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949" w:h="302" w:wrap="none" w:hAnchor="page" w:x="1787" w:y="1"/>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2"/>
          <w:szCs w:val="22"/>
        </w:rPr>
        <w:t>公司代码：</w:t>
      </w:r>
      <w:r>
        <w:rPr>
          <w:b w:val="0"/>
          <w:bCs w:val="0"/>
          <w:color w:val="000000"/>
          <w:spacing w:val="0"/>
          <w:w w:val="100"/>
          <w:position w:val="0"/>
          <w:sz w:val="24"/>
          <w:szCs w:val="24"/>
        </w:rPr>
        <w:t>600100</w:t>
      </w:r>
    </w:p>
    <w:p>
      <w:pPr>
        <w:pStyle w:val="Style6"/>
        <w:keepNext w:val="0"/>
        <w:keepLines w:val="0"/>
        <w:framePr w:w="2189" w:h="293" w:wrap="none" w:hAnchor="page" w:x="8387" w:y="1"/>
        <w:widowControl w:val="0"/>
        <w:shd w:val="clear" w:color="auto" w:fill="auto"/>
        <w:bidi w:val="0"/>
        <w:spacing w:before="0" w:after="0" w:line="240" w:lineRule="auto"/>
        <w:ind w:left="0" w:right="0" w:firstLine="0"/>
        <w:jc w:val="left"/>
      </w:pPr>
      <w:r>
        <w:rPr>
          <w:color w:val="000000"/>
          <w:spacing w:val="0"/>
          <w:w w:val="100"/>
          <w:position w:val="0"/>
        </w:rPr>
        <w:t>公司简称：同方股份</w:t>
      </w:r>
    </w:p>
    <w:p>
      <w:pPr>
        <w:widowControl w:val="0"/>
        <w:spacing w:after="301" w:line="1" w:lineRule="exact"/>
      </w:pPr>
    </w:p>
    <w:p>
      <w:pPr>
        <w:widowControl w:val="0"/>
        <w:spacing w:line="1" w:lineRule="exact"/>
        <w:sectPr>
          <w:footnotePr>
            <w:pos w:val="pageBottom"/>
            <w:numFmt w:val="decimal"/>
            <w:numRestart w:val="continuous"/>
          </w:footnotePr>
          <w:type w:val="continuous"/>
          <w:pgSz w:w="11900" w:h="16840"/>
          <w:pgMar w:top="1662" w:right="1325" w:bottom="11504" w:left="124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62" w:right="0" w:bottom="1662" w:left="0" w:header="0" w:footer="3" w:gutter="0"/>
          <w:cols w:space="720"/>
          <w:noEndnote/>
          <w:rtlGutter w:val="0"/>
          <w:docGrid w:linePitch="360"/>
        </w:sectPr>
      </w:pPr>
    </w:p>
    <w:p>
      <w:pPr>
        <w:pStyle w:val="Style8"/>
        <w:keepNext/>
        <w:keepLines/>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662" w:right="1777" w:bottom="1662"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同方股份有限公司</w:t>
        <w:br/>
      </w:r>
      <w:r>
        <w:rPr>
          <w:rFonts w:ascii="Times New Roman" w:eastAsia="Times New Roman" w:hAnsi="Times New Roman" w:cs="Times New Roman"/>
          <w:spacing w:val="0"/>
          <w:w w:val="100"/>
          <w:position w:val="0"/>
        </w:rPr>
        <w:t>2021</w:t>
      </w:r>
      <w:r>
        <w:rPr>
          <w:spacing w:val="0"/>
          <w:w w:val="100"/>
          <w:position w:val="0"/>
        </w:rPr>
        <w:t>年年度报告</w:t>
      </w:r>
      <w:bookmarkEnd w:id="0"/>
      <w:bookmarkEnd w:id="1"/>
      <w:bookmarkEnd w:id="2"/>
    </w:p>
    <w:p>
      <w:pPr>
        <w:pStyle w:val="Style11"/>
        <w:keepNext/>
        <w:keepLines/>
        <w:widowControl w:val="0"/>
        <w:shd w:val="clear" w:color="auto" w:fill="auto"/>
        <w:bidi w:val="0"/>
        <w:spacing w:before="520" w:after="26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6"/>
        <w:keepNext w:val="0"/>
        <w:keepLines w:val="0"/>
        <w:widowControl w:val="0"/>
        <w:shd w:val="clear" w:color="auto" w:fill="auto"/>
        <w:tabs>
          <w:tab w:pos="478" w:val="left"/>
        </w:tabs>
        <w:bidi w:val="0"/>
        <w:spacing w:before="0" w:line="312" w:lineRule="exact"/>
        <w:ind w:left="440" w:right="0" w:hanging="440"/>
        <w:jc w:val="both"/>
      </w:pPr>
      <w:bookmarkStart w:id="6" w:name="bookmark6"/>
      <w:r>
        <w:rPr>
          <w:b/>
          <w:bCs/>
          <w:color w:val="000000"/>
          <w:spacing w:val="0"/>
          <w:w w:val="100"/>
          <w:position w:val="0"/>
          <w:sz w:val="20"/>
          <w:szCs w:val="20"/>
        </w:rPr>
        <w:t>一</w:t>
      </w:r>
      <w:bookmarkEnd w:id="6"/>
      <w:r>
        <w:rPr>
          <w:b/>
          <w:bCs/>
          <w:color w:val="000000"/>
          <w:spacing w:val="0"/>
          <w:w w:val="100"/>
          <w:position w:val="0"/>
          <w:sz w:val="20"/>
          <w:szCs w:val="20"/>
        </w:rPr>
        <w:t>、</w:t>
        <w:tab/>
      </w:r>
      <w:r>
        <w:rPr>
          <w:b/>
          <w:bCs/>
          <w:color w:val="000000"/>
          <w:spacing w:val="0"/>
          <w:w w:val="100"/>
          <w:position w:val="0"/>
        </w:rPr>
        <w:t>本公司董事会、监事会及董事、监事、高级管理人员保证年度报告内容的真实性、 准确性、完整性，不存在虚假记载、误导性陈述或重大遗漏，并承担个别和连带 的法律责任。</w:t>
      </w:r>
    </w:p>
    <w:p>
      <w:pPr>
        <w:pStyle w:val="Style6"/>
        <w:keepNext w:val="0"/>
        <w:keepLines w:val="0"/>
        <w:widowControl w:val="0"/>
        <w:shd w:val="clear" w:color="auto" w:fill="auto"/>
        <w:tabs>
          <w:tab w:pos="478" w:val="left"/>
        </w:tabs>
        <w:bidi w:val="0"/>
        <w:spacing w:before="0" w:line="312" w:lineRule="exact"/>
        <w:ind w:left="0" w:right="0" w:firstLine="0"/>
        <w:jc w:val="left"/>
      </w:pPr>
      <w:bookmarkStart w:id="7" w:name="bookmark7"/>
      <w:r>
        <w:rPr>
          <w:b/>
          <w:bCs/>
          <w:color w:val="000000"/>
          <w:spacing w:val="0"/>
          <w:w w:val="100"/>
          <w:position w:val="0"/>
          <w:sz w:val="20"/>
          <w:szCs w:val="20"/>
        </w:rPr>
        <w:t>二</w:t>
      </w:r>
      <w:bookmarkEnd w:id="7"/>
      <w:r>
        <w:rPr>
          <w:b/>
          <w:bCs/>
          <w:color w:val="000000"/>
          <w:spacing w:val="0"/>
          <w:w w:val="100"/>
          <w:position w:val="0"/>
          <w:sz w:val="20"/>
          <w:szCs w:val="20"/>
        </w:rPr>
        <w:t>、</w:t>
        <w:tab/>
      </w:r>
      <w:r>
        <w:rPr>
          <w:b/>
          <w:bCs/>
          <w:color w:val="000000"/>
          <w:spacing w:val="0"/>
          <w:w w:val="100"/>
          <w:position w:val="0"/>
        </w:rPr>
        <w:t>公司全体董事出席董事会会议。</w:t>
      </w:r>
    </w:p>
    <w:p>
      <w:pPr>
        <w:pStyle w:val="Style6"/>
        <w:keepNext w:val="0"/>
        <w:keepLines w:val="0"/>
        <w:widowControl w:val="0"/>
        <w:shd w:val="clear" w:color="auto" w:fill="auto"/>
        <w:tabs>
          <w:tab w:pos="483" w:val="left"/>
        </w:tabs>
        <w:bidi w:val="0"/>
        <w:spacing w:before="0" w:after="580" w:line="312" w:lineRule="exact"/>
        <w:ind w:left="0" w:right="0" w:firstLine="0"/>
        <w:jc w:val="left"/>
      </w:pPr>
      <w:bookmarkStart w:id="8" w:name="bookmark8"/>
      <w:r>
        <w:rPr>
          <w:b/>
          <w:bCs/>
          <w:color w:val="000000"/>
          <w:spacing w:val="0"/>
          <w:w w:val="100"/>
          <w:position w:val="0"/>
          <w:sz w:val="20"/>
          <w:szCs w:val="20"/>
        </w:rPr>
        <w:t>三</w:t>
      </w:r>
      <w:bookmarkEnd w:id="8"/>
      <w:r>
        <w:rPr>
          <w:b/>
          <w:bCs/>
          <w:color w:val="000000"/>
          <w:spacing w:val="0"/>
          <w:w w:val="100"/>
          <w:position w:val="0"/>
          <w:sz w:val="20"/>
          <w:szCs w:val="20"/>
        </w:rPr>
        <w:t>、</w:t>
        <w:tab/>
      </w:r>
      <w:r>
        <w:rPr>
          <w:b/>
          <w:bCs/>
          <w:color w:val="000000"/>
          <w:spacing w:val="0"/>
          <w:w w:val="100"/>
          <w:position w:val="0"/>
        </w:rPr>
        <w:t>天健会计师事务所（特殊普通合伙）为本公司出具了标准无保留意见的审计报</w:t>
      </w:r>
    </w:p>
    <w:p>
      <w:pPr>
        <w:pStyle w:val="Style6"/>
        <w:keepNext w:val="0"/>
        <w:keepLines w:val="0"/>
        <w:widowControl w:val="0"/>
        <w:shd w:val="clear" w:color="auto" w:fill="auto"/>
        <w:tabs>
          <w:tab w:pos="464" w:val="left"/>
        </w:tabs>
        <w:bidi w:val="0"/>
        <w:spacing w:before="0" w:line="312" w:lineRule="exact"/>
        <w:ind w:left="440" w:right="0" w:hanging="440"/>
        <w:jc w:val="both"/>
      </w:pPr>
      <w:bookmarkStart w:id="9" w:name="bookmark9"/>
      <w:r>
        <w:rPr>
          <w:b/>
          <w:bCs/>
          <w:color w:val="000000"/>
          <w:spacing w:val="0"/>
          <w:w w:val="100"/>
          <w:position w:val="0"/>
          <w:sz w:val="20"/>
          <w:szCs w:val="20"/>
        </w:rPr>
        <w:t>四</w:t>
      </w:r>
      <w:bookmarkEnd w:id="9"/>
      <w:r>
        <w:rPr>
          <w:b/>
          <w:bCs/>
          <w:color w:val="000000"/>
          <w:spacing w:val="0"/>
          <w:w w:val="100"/>
          <w:position w:val="0"/>
          <w:sz w:val="20"/>
          <w:szCs w:val="20"/>
        </w:rPr>
        <w:t>、</w:t>
        <w:tab/>
      </w:r>
      <w:r>
        <w:rPr>
          <w:b/>
          <w:bCs/>
          <w:color w:val="000000"/>
          <w:spacing w:val="0"/>
          <w:w w:val="100"/>
          <w:position w:val="0"/>
        </w:rPr>
        <w:t>公司负责人黄敏刚、主管会计工作负责人梁武全及会计机构负责人（会计主管人 员）梁武全声明：保证年度报告中财务报告的真实、准确、完整。</w:t>
      </w:r>
    </w:p>
    <w:p>
      <w:pPr>
        <w:pStyle w:val="Style6"/>
        <w:keepNext w:val="0"/>
        <w:keepLines w:val="0"/>
        <w:widowControl w:val="0"/>
        <w:shd w:val="clear" w:color="auto" w:fill="auto"/>
        <w:tabs>
          <w:tab w:pos="478" w:val="left"/>
        </w:tabs>
        <w:bidi w:val="0"/>
        <w:spacing w:before="0" w:line="322" w:lineRule="exact"/>
        <w:ind w:left="0" w:right="0" w:firstLine="0"/>
        <w:jc w:val="left"/>
      </w:pPr>
      <w:bookmarkStart w:id="10" w:name="bookmark10"/>
      <w:r>
        <w:rPr>
          <w:b/>
          <w:bCs/>
          <w:color w:val="000000"/>
          <w:spacing w:val="0"/>
          <w:w w:val="100"/>
          <w:position w:val="0"/>
          <w:sz w:val="20"/>
          <w:szCs w:val="20"/>
        </w:rPr>
        <w:t>五</w:t>
      </w:r>
      <w:bookmarkEnd w:id="10"/>
      <w:r>
        <w:rPr>
          <w:b/>
          <w:bCs/>
          <w:color w:val="000000"/>
          <w:spacing w:val="0"/>
          <w:w w:val="100"/>
          <w:position w:val="0"/>
          <w:sz w:val="20"/>
          <w:szCs w:val="20"/>
        </w:rPr>
        <w:t>、</w:t>
        <w:tab/>
      </w:r>
      <w:r>
        <w:rPr>
          <w:b/>
          <w:bCs/>
          <w:color w:val="000000"/>
          <w:spacing w:val="0"/>
          <w:w w:val="100"/>
          <w:position w:val="0"/>
        </w:rPr>
        <w:t>董事会决议通过的本报告期利润分配预案或公积金转增股本预案</w:t>
      </w:r>
    </w:p>
    <w:p>
      <w:pPr>
        <w:pStyle w:val="Style6"/>
        <w:keepNext w:val="0"/>
        <w:keepLines w:val="0"/>
        <w:widowControl w:val="0"/>
        <w:shd w:val="clear" w:color="auto" w:fill="auto"/>
        <w:bidi w:val="0"/>
        <w:spacing w:before="0" w:line="322" w:lineRule="exact"/>
        <w:ind w:left="0" w:right="0" w:firstLine="440"/>
        <w:jc w:val="both"/>
      </w:pPr>
      <w:r>
        <w:rPr>
          <w:color w:val="333333"/>
          <w:spacing w:val="0"/>
          <w:w w:val="100"/>
          <w:position w:val="0"/>
        </w:rPr>
        <w:t>公司</w:t>
      </w:r>
      <w:r>
        <w:rPr>
          <w:rFonts w:ascii="Times New Roman" w:eastAsia="Times New Roman" w:hAnsi="Times New Roman" w:cs="Times New Roman"/>
          <w:color w:val="333333"/>
          <w:spacing w:val="0"/>
          <w:w w:val="100"/>
          <w:position w:val="0"/>
          <w:sz w:val="24"/>
          <w:szCs w:val="24"/>
        </w:rPr>
        <w:t>2021</w:t>
      </w:r>
      <w:r>
        <w:rPr>
          <w:color w:val="333333"/>
          <w:spacing w:val="0"/>
          <w:w w:val="100"/>
          <w:position w:val="0"/>
        </w:rPr>
        <w:t>年度不派发现金红利，不送红股，不以公积金转增股本。</w:t>
      </w:r>
    </w:p>
    <w:p>
      <w:pPr>
        <w:pStyle w:val="Style6"/>
        <w:keepNext w:val="0"/>
        <w:keepLines w:val="0"/>
        <w:widowControl w:val="0"/>
        <w:shd w:val="clear" w:color="auto" w:fill="auto"/>
        <w:tabs>
          <w:tab w:pos="478" w:val="left"/>
        </w:tabs>
        <w:bidi w:val="0"/>
        <w:spacing w:before="0" w:after="0" w:line="322" w:lineRule="exact"/>
        <w:ind w:left="0" w:right="0" w:firstLine="0"/>
        <w:jc w:val="left"/>
      </w:pPr>
      <w:bookmarkStart w:id="11" w:name="bookmark11"/>
      <w:r>
        <w:rPr>
          <w:b/>
          <w:bCs/>
          <w:color w:val="000000"/>
          <w:spacing w:val="0"/>
          <w:w w:val="100"/>
          <w:position w:val="0"/>
          <w:sz w:val="20"/>
          <w:szCs w:val="20"/>
        </w:rPr>
        <w:t>六</w:t>
      </w:r>
      <w:bookmarkEnd w:id="11"/>
      <w:r>
        <w:rPr>
          <w:b/>
          <w:bCs/>
          <w:color w:val="000000"/>
          <w:spacing w:val="0"/>
          <w:w w:val="100"/>
          <w:position w:val="0"/>
          <w:sz w:val="20"/>
          <w:szCs w:val="20"/>
        </w:rPr>
        <w:t>、</w:t>
        <w:tab/>
      </w:r>
      <w:r>
        <w:rPr>
          <w:b/>
          <w:bCs/>
          <w:color w:val="000000"/>
          <w:spacing w:val="0"/>
          <w:w w:val="100"/>
          <w:position w:val="0"/>
        </w:rPr>
        <w:t>前瞻性陈述的风险声明</w:t>
      </w:r>
    </w:p>
    <w:p>
      <w:pPr>
        <w:pStyle w:val="Style6"/>
        <w:keepNext w:val="0"/>
        <w:keepLines w:val="0"/>
        <w:widowControl w:val="0"/>
        <w:shd w:val="clear" w:color="auto" w:fill="auto"/>
        <w:bidi w:val="0"/>
        <w:spacing w:before="0" w:line="322" w:lineRule="exact"/>
        <w:ind w:left="0" w:right="0" w:firstLine="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line="326" w:lineRule="exact"/>
        <w:ind w:left="0" w:right="0" w:firstLine="46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年年度报告涉及的公司未来计划等内容不构成公司对投资者的实质 承诺，请投资者注意投资风险。</w:t>
      </w:r>
    </w:p>
    <w:p>
      <w:pPr>
        <w:pStyle w:val="Style6"/>
        <w:keepNext w:val="0"/>
        <w:keepLines w:val="0"/>
        <w:widowControl w:val="0"/>
        <w:shd w:val="clear" w:color="auto" w:fill="auto"/>
        <w:tabs>
          <w:tab w:pos="483" w:val="left"/>
        </w:tabs>
        <w:bidi w:val="0"/>
        <w:spacing w:before="0" w:after="0" w:line="322" w:lineRule="exact"/>
        <w:ind w:left="0" w:right="0" w:firstLine="0"/>
        <w:jc w:val="left"/>
      </w:pPr>
      <w:bookmarkStart w:id="12" w:name="bookmark12"/>
      <w:r>
        <w:rPr>
          <w:b/>
          <w:bCs/>
          <w:color w:val="000000"/>
          <w:spacing w:val="0"/>
          <w:w w:val="100"/>
          <w:position w:val="0"/>
          <w:sz w:val="20"/>
          <w:szCs w:val="20"/>
        </w:rPr>
        <w:t>七</w:t>
      </w:r>
      <w:bookmarkEnd w:id="12"/>
      <w:r>
        <w:rPr>
          <w:b/>
          <w:bCs/>
          <w:color w:val="000000"/>
          <w:spacing w:val="0"/>
          <w:w w:val="100"/>
          <w:position w:val="0"/>
          <w:sz w:val="20"/>
          <w:szCs w:val="20"/>
        </w:rPr>
        <w:t>、</w:t>
        <w:tab/>
      </w:r>
      <w:r>
        <w:rPr>
          <w:b/>
          <w:bCs/>
          <w:color w:val="000000"/>
          <w:spacing w:val="0"/>
          <w:w w:val="100"/>
          <w:position w:val="0"/>
        </w:rPr>
        <w:t>是否存在被控股股东及其关联方非经营性占用资金情况</w:t>
      </w:r>
    </w:p>
    <w:p>
      <w:pPr>
        <w:pStyle w:val="Style6"/>
        <w:keepNext w:val="0"/>
        <w:keepLines w:val="0"/>
        <w:widowControl w:val="0"/>
        <w:shd w:val="clear" w:color="auto" w:fill="auto"/>
        <w:bidi w:val="0"/>
        <w:spacing w:before="0" w:line="322" w:lineRule="exact"/>
        <w:ind w:left="0" w:right="0" w:firstLine="0"/>
        <w:jc w:val="left"/>
      </w:pPr>
      <w:r>
        <w:rPr>
          <w:color w:val="000000"/>
          <w:spacing w:val="0"/>
          <w:w w:val="100"/>
          <w:position w:val="0"/>
        </w:rPr>
        <w:t>否</w:t>
      </w:r>
    </w:p>
    <w:p>
      <w:pPr>
        <w:pStyle w:val="Style6"/>
        <w:keepNext w:val="0"/>
        <w:keepLines w:val="0"/>
        <w:widowControl w:val="0"/>
        <w:shd w:val="clear" w:color="auto" w:fill="auto"/>
        <w:tabs>
          <w:tab w:pos="483" w:val="left"/>
        </w:tabs>
        <w:bidi w:val="0"/>
        <w:spacing w:before="0" w:after="0" w:line="322" w:lineRule="exact"/>
        <w:ind w:left="0" w:right="0" w:firstLine="0"/>
        <w:jc w:val="left"/>
      </w:pPr>
      <w:bookmarkStart w:id="13" w:name="bookmark13"/>
      <w:r>
        <w:rPr>
          <w:b/>
          <w:bCs/>
          <w:color w:val="000000"/>
          <w:spacing w:val="0"/>
          <w:w w:val="100"/>
          <w:position w:val="0"/>
          <w:sz w:val="20"/>
          <w:szCs w:val="20"/>
        </w:rPr>
        <w:t>八</w:t>
      </w:r>
      <w:bookmarkEnd w:id="13"/>
      <w:r>
        <w:rPr>
          <w:b/>
          <w:bCs/>
          <w:color w:val="000000"/>
          <w:spacing w:val="0"/>
          <w:w w:val="100"/>
          <w:position w:val="0"/>
          <w:sz w:val="20"/>
          <w:szCs w:val="20"/>
        </w:rPr>
        <w:t>、</w:t>
        <w:tab/>
      </w:r>
      <w:r>
        <w:rPr>
          <w:b/>
          <w:bCs/>
          <w:color w:val="000000"/>
          <w:spacing w:val="0"/>
          <w:w w:val="100"/>
          <w:position w:val="0"/>
        </w:rPr>
        <w:t>是否存在违反规定决策程序对外提供担保的情况</w:t>
      </w:r>
    </w:p>
    <w:p>
      <w:pPr>
        <w:pStyle w:val="Style6"/>
        <w:keepNext w:val="0"/>
        <w:keepLines w:val="0"/>
        <w:widowControl w:val="0"/>
        <w:shd w:val="clear" w:color="auto" w:fill="auto"/>
        <w:bidi w:val="0"/>
        <w:spacing w:before="0" w:line="322" w:lineRule="exact"/>
        <w:ind w:left="0" w:right="0" w:firstLine="0"/>
        <w:jc w:val="left"/>
      </w:pPr>
      <w:r>
        <w:rPr>
          <w:color w:val="000000"/>
          <w:spacing w:val="0"/>
          <w:w w:val="100"/>
          <w:position w:val="0"/>
        </w:rPr>
        <w:t>否</w:t>
      </w:r>
    </w:p>
    <w:p>
      <w:pPr>
        <w:pStyle w:val="Style6"/>
        <w:keepNext w:val="0"/>
        <w:keepLines w:val="0"/>
        <w:widowControl w:val="0"/>
        <w:shd w:val="clear" w:color="auto" w:fill="auto"/>
        <w:tabs>
          <w:tab w:pos="483" w:val="left"/>
        </w:tabs>
        <w:bidi w:val="0"/>
        <w:spacing w:before="0" w:after="0" w:line="322" w:lineRule="exact"/>
        <w:ind w:left="0" w:right="0" w:firstLine="0"/>
        <w:jc w:val="left"/>
      </w:pPr>
      <w:bookmarkStart w:id="14" w:name="bookmark14"/>
      <w:r>
        <w:rPr>
          <w:b/>
          <w:bCs/>
          <w:color w:val="000000"/>
          <w:spacing w:val="0"/>
          <w:w w:val="100"/>
          <w:position w:val="0"/>
          <w:sz w:val="20"/>
          <w:szCs w:val="20"/>
        </w:rPr>
        <w:t>九</w:t>
      </w:r>
      <w:bookmarkEnd w:id="14"/>
      <w:r>
        <w:rPr>
          <w:b/>
          <w:bCs/>
          <w:color w:val="000000"/>
          <w:spacing w:val="0"/>
          <w:w w:val="100"/>
          <w:position w:val="0"/>
          <w:sz w:val="20"/>
          <w:szCs w:val="20"/>
        </w:rPr>
        <w:t>、</w:t>
        <w:tab/>
      </w:r>
      <w:r>
        <w:rPr>
          <w:b/>
          <w:bCs/>
          <w:color w:val="000000"/>
          <w:spacing w:val="0"/>
          <w:w w:val="100"/>
          <w:position w:val="0"/>
        </w:rPr>
        <w:t>是否存在半数以上董事无法保证公司所披露年度报告的真实性、准确性和完整性</w:t>
      </w:r>
    </w:p>
    <w:p>
      <w:pPr>
        <w:pStyle w:val="Style6"/>
        <w:keepNext w:val="0"/>
        <w:keepLines w:val="0"/>
        <w:widowControl w:val="0"/>
        <w:shd w:val="clear" w:color="auto" w:fill="auto"/>
        <w:bidi w:val="0"/>
        <w:spacing w:before="0" w:line="322" w:lineRule="exact"/>
        <w:ind w:left="0" w:right="0" w:firstLine="0"/>
        <w:jc w:val="left"/>
      </w:pPr>
      <w:r>
        <w:rPr>
          <w:color w:val="000000"/>
          <w:spacing w:val="0"/>
          <w:w w:val="100"/>
          <w:position w:val="0"/>
        </w:rPr>
        <w:t>否</w:t>
      </w:r>
    </w:p>
    <w:p>
      <w:pPr>
        <w:pStyle w:val="Style6"/>
        <w:keepNext w:val="0"/>
        <w:keepLines w:val="0"/>
        <w:widowControl w:val="0"/>
        <w:shd w:val="clear" w:color="auto" w:fill="auto"/>
        <w:bidi w:val="0"/>
        <w:spacing w:before="0" w:line="322" w:lineRule="exact"/>
        <w:ind w:left="0" w:right="0" w:firstLine="0"/>
        <w:jc w:val="left"/>
      </w:pPr>
      <w:r>
        <w:rPr>
          <w:b/>
          <w:bCs/>
          <w:color w:val="000000"/>
          <w:spacing w:val="0"/>
          <w:w w:val="100"/>
          <w:position w:val="0"/>
          <w:sz w:val="20"/>
          <w:szCs w:val="20"/>
        </w:rPr>
        <w:t>十、</w:t>
      </w:r>
      <w:r>
        <w:rPr>
          <w:b/>
          <w:bCs/>
          <w:color w:val="000000"/>
          <w:spacing w:val="0"/>
          <w:w w:val="100"/>
          <w:position w:val="0"/>
        </w:rPr>
        <w:t>重大风险提示</w:t>
      </w:r>
    </w:p>
    <w:p>
      <w:pPr>
        <w:pStyle w:val="Style6"/>
        <w:keepNext w:val="0"/>
        <w:keepLines w:val="0"/>
        <w:widowControl w:val="0"/>
        <w:shd w:val="clear" w:color="auto" w:fill="auto"/>
        <w:bidi w:val="0"/>
        <w:spacing w:before="0" w:line="322" w:lineRule="exact"/>
        <w:ind w:left="0" w:right="0" w:firstLine="460"/>
        <w:jc w:val="left"/>
      </w:pPr>
      <w:r>
        <w:rPr>
          <w:color w:val="000000"/>
          <w:spacing w:val="0"/>
          <w:w w:val="100"/>
          <w:position w:val="0"/>
        </w:rPr>
        <w:t>本公司已在本报告中详细描述可能存在的相关风险，敬请查阅第三节管理层讨 论与分析中公司关于公司未来发展的讨论与分析中可能面对的风险中的内容。</w:t>
      </w:r>
    </w:p>
    <w:p>
      <w:pPr>
        <w:pStyle w:val="Style6"/>
        <w:keepNext w:val="0"/>
        <w:keepLines w:val="0"/>
        <w:widowControl w:val="0"/>
        <w:shd w:val="clear" w:color="auto" w:fill="auto"/>
        <w:bidi w:val="0"/>
        <w:spacing w:before="0" w:after="0" w:line="322" w:lineRule="exact"/>
        <w:ind w:left="0" w:right="0" w:firstLine="0"/>
        <w:jc w:val="left"/>
      </w:pPr>
      <w:r>
        <w:rPr>
          <w:b/>
          <w:bCs/>
          <w:color w:val="000000"/>
          <w:spacing w:val="0"/>
          <w:w w:val="100"/>
          <w:position w:val="0"/>
          <w:sz w:val="20"/>
          <w:szCs w:val="20"/>
        </w:rPr>
        <w:t>十一、</w:t>
      </w:r>
      <w:r>
        <w:rPr>
          <w:b/>
          <w:bCs/>
          <w:color w:val="000000"/>
          <w:spacing w:val="0"/>
          <w:w w:val="100"/>
          <w:position w:val="0"/>
        </w:rPr>
        <w:t>其他</w:t>
      </w:r>
    </w:p>
    <w:p>
      <w:pPr>
        <w:pStyle w:val="Style6"/>
        <w:keepNext w:val="0"/>
        <w:keepLines w:val="0"/>
        <w:widowControl w:val="0"/>
        <w:shd w:val="clear" w:color="auto" w:fill="auto"/>
        <w:bidi w:val="0"/>
        <w:spacing w:before="0" w:line="322" w:lineRule="exact"/>
        <w:ind w:left="0" w:right="0" w:firstLine="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11"/>
        <w:keepNext/>
        <w:keepLines/>
        <w:widowControl w:val="0"/>
        <w:shd w:val="clear" w:color="auto" w:fill="auto"/>
        <w:bidi w:val="0"/>
        <w:spacing w:before="0" w:after="400" w:line="240" w:lineRule="auto"/>
        <w:ind w:left="0" w:right="0" w:firstLine="0"/>
        <w:jc w:val="center"/>
        <w:rPr>
          <w:sz w:val="26"/>
          <w:szCs w:val="26"/>
        </w:rPr>
      </w:pPr>
      <w:bookmarkStart w:id="15" w:name="bookmark15"/>
      <w:bookmarkStart w:id="16" w:name="bookmark16"/>
      <w:bookmarkStart w:id="17" w:name="bookmark17"/>
      <w:r>
        <w:rPr>
          <w:color w:val="000000"/>
          <w:spacing w:val="0"/>
          <w:w w:val="100"/>
          <w:position w:val="0"/>
          <w:sz w:val="26"/>
          <w:szCs w:val="26"/>
        </w:rPr>
        <w:t>目录</w:t>
      </w:r>
      <w:bookmarkEnd w:id="15"/>
      <w:bookmarkEnd w:id="16"/>
      <w:bookmarkEnd w:id="17"/>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20" w:tooltip="Current Document">
        <w:r>
          <w:rPr>
            <w:color w:val="000000"/>
            <w:spacing w:val="0"/>
            <w:w w:val="100"/>
            <w:position w:val="0"/>
            <w:sz w:val="22"/>
            <w:szCs w:val="22"/>
          </w:rPr>
          <w:t>第一节</w:t>
          <w:tab/>
          <w:t>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24"/>
          <w:szCs w:val="24"/>
        </w:rPr>
      </w:pPr>
      <w:hyperlink w:anchor="bookmark23"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24"/>
          <w:szCs w:val="24"/>
        </w:rPr>
      </w:pPr>
      <w:hyperlink w:anchor="bookmark67" w:tooltip="Current Document">
        <w:r>
          <w:rPr>
            <w:color w:val="000000"/>
            <w:spacing w:val="0"/>
            <w:w w:val="100"/>
            <w:position w:val="0"/>
            <w:sz w:val="22"/>
            <w:szCs w:val="22"/>
          </w:rPr>
          <w:t>第三节</w:t>
          <w:tab/>
          <w:t>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24"/>
          <w:szCs w:val="24"/>
        </w:rPr>
      </w:pPr>
      <w:hyperlink w:anchor="bookmark341" w:tooltip="Current Document">
        <w:r>
          <w:rPr>
            <w:color w:val="000000"/>
            <w:spacing w:val="0"/>
            <w:w w:val="100"/>
            <w:position w:val="0"/>
            <w:sz w:val="22"/>
            <w:szCs w:val="22"/>
          </w:rPr>
          <w:t>第四节</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38</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24"/>
          <w:szCs w:val="24"/>
        </w:rPr>
      </w:pPr>
      <w:hyperlink w:anchor="bookmark428" w:tooltip="Current Document">
        <w:r>
          <w:rPr>
            <w:color w:val="000000"/>
            <w:spacing w:val="0"/>
            <w:w w:val="100"/>
            <w:position w:val="0"/>
            <w:sz w:val="22"/>
            <w:szCs w:val="22"/>
          </w:rPr>
          <w:t>第五节</w:t>
          <w:tab/>
          <w:t>环境与社会责任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24"/>
          <w:szCs w:val="24"/>
        </w:rPr>
      </w:pPr>
      <w:hyperlink w:anchor="bookmark926"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24"/>
          <w:szCs w:val="24"/>
        </w:rPr>
      </w:pPr>
      <w:hyperlink w:anchor="bookmark1123"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88</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24"/>
          <w:szCs w:val="24"/>
        </w:rPr>
      </w:pPr>
      <w:hyperlink w:anchor="bookmark1191" w:tooltip="Current Document">
        <w:r>
          <w:rPr>
            <w:color w:val="000000"/>
            <w:spacing w:val="0"/>
            <w:w w:val="100"/>
            <w:position w:val="0"/>
            <w:sz w:val="22"/>
            <w:szCs w:val="22"/>
          </w:rPr>
          <w:t>第八节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95</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24"/>
          <w:szCs w:val="24"/>
        </w:rPr>
      </w:pPr>
      <w:hyperlink w:anchor="bookmark1194" w:tooltip="Current Document">
        <w:r>
          <w:rPr>
            <w:color w:val="000000"/>
            <w:spacing w:val="0"/>
            <w:w w:val="100"/>
            <w:position w:val="0"/>
            <w:sz w:val="22"/>
            <w:szCs w:val="22"/>
          </w:rPr>
          <w:t>第九节</w:t>
          <w:tab/>
          <w:t>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96</w:t>
        </w:r>
      </w:hyperlink>
    </w:p>
    <w:p>
      <w:pPr>
        <w:pStyle w:val="Style20"/>
        <w:keepNext w:val="0"/>
        <w:keepLines w:val="0"/>
        <w:widowControl w:val="0"/>
        <w:shd w:val="clear" w:color="auto" w:fill="auto"/>
        <w:tabs>
          <w:tab w:pos="1234" w:val="left"/>
          <w:tab w:leader="dot" w:pos="8803" w:val="right"/>
        </w:tabs>
        <w:bidi w:val="0"/>
        <w:spacing w:before="0" w:after="980" w:line="240" w:lineRule="auto"/>
        <w:ind w:left="0" w:right="0" w:firstLine="0"/>
        <w:jc w:val="both"/>
        <w:rPr>
          <w:sz w:val="24"/>
          <w:szCs w:val="24"/>
        </w:rPr>
      </w:pPr>
      <w:hyperlink w:anchor="bookmark1257" w:tooltip="Current Document">
        <w:bookmarkStart w:id="18" w:name="bookmark18"/>
        <w:r>
          <w:rPr>
            <w:color w:val="000000"/>
            <w:spacing w:val="0"/>
            <w:w w:val="100"/>
            <w:position w:val="0"/>
            <w:sz w:val="22"/>
            <w:szCs w:val="22"/>
          </w:rPr>
          <w:t>第十节</w:t>
          <w:tab/>
          <w:t>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100</w:t>
        </w:r>
        <w:bookmarkEnd w:id="18"/>
      </w:hyperlink>
      <w:r>
        <w:fldChar w:fldCharType="end"/>
      </w:r>
    </w:p>
    <w:tbl>
      <w:tblPr>
        <w:tblOverlap w:val="never"/>
        <w:jc w:val="center"/>
        <w:tblLayout w:type="fixed"/>
      </w:tblPr>
      <w:tblGrid>
        <w:gridCol w:w="2280"/>
        <w:gridCol w:w="6557"/>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载有董事长亲笔签署的年度报告正本；</w:t>
            </w:r>
          </w:p>
        </w:tc>
      </w:tr>
      <w:tr>
        <w:trPr>
          <w:trHeight w:val="63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载有法定代表人、财务负责人、会计主管亲笔签字并盖章的财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务报表；</w:t>
            </w:r>
          </w:p>
        </w:tc>
      </w:tr>
      <w:tr>
        <w:trPr>
          <w:trHeight w:val="63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载有会计师事务所盖章、注册会计师亲笔签字并盖章的审计报 告正本；</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报告期内在中国证监会指定网站上公开披露过的所有公司文件 的正本及公告的原稿。</w:t>
            </w:r>
          </w:p>
        </w:tc>
      </w:tr>
    </w:tbl>
    <w:p>
      <w:pPr>
        <w:spacing w:lineRule="exact" w:line="1"/>
        <w:rPr>
          <w:sz w:val="2"/>
          <w:szCs w:val="2"/>
        </w:rPr>
      </w:pPr>
      <w:r>
        <w:br w:type="page"/>
      </w:r>
    </w:p>
    <w:p>
      <w:pPr>
        <w:pStyle w:val="Style11"/>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一、释义</w:t>
      </w:r>
    </w:p>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933"/>
        <w:gridCol w:w="898"/>
        <w:gridCol w:w="5395"/>
      </w:tblGrid>
      <w:tr>
        <w:trPr>
          <w:trHeight w:val="326"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同方股份、公司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同方股份有限公司</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国务院国资委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国务院国有资产监督管理委员会</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中国证监会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交易所或上交所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中核集团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中国核工业集团有限公司</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中核资本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中国核工业集团资本控股有限公司</w:t>
            </w:r>
          </w:p>
        </w:tc>
      </w:tr>
      <w:tr>
        <w:trPr>
          <w:trHeight w:val="31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中国核建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中国核工业建设股份有限公司</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中核燕龙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中核燕龙科技有限公司</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清华控股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清华控股有限公司</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同方泰德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1579"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Technovator</w:t>
              <w:tab/>
              <w:t>International Limited</w:t>
            </w:r>
            <w:r>
              <w:rPr>
                <w:color w:val="000000"/>
                <w:spacing w:val="0"/>
                <w:w w:val="100"/>
                <w:position w:val="0"/>
              </w:rPr>
              <w:t xml:space="preserve">， </w:t>
            </w:r>
            <w:r>
              <w:rPr>
                <w:color w:val="000000"/>
                <w:spacing w:val="0"/>
                <w:w w:val="100"/>
                <w:position w:val="0"/>
              </w:rPr>
              <w:t>股票代码：</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HK1206</w:t>
            </w:r>
            <w:r>
              <w:rPr>
                <w:color w:val="000000"/>
                <w:spacing w:val="0"/>
                <w:w w:val="100"/>
                <w:position w:val="0"/>
              </w:rPr>
              <w:t>，股票简称：同方泰德</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同方友友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tabs>
                <w:tab w:pos="1363"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4"/>
                <w:szCs w:val="24"/>
              </w:rPr>
              <w:t>Neo-Neon</w:t>
              <w:tab/>
              <w:t>Holdings Limited</w:t>
            </w:r>
            <w:r>
              <w:rPr>
                <w:color w:val="000000"/>
                <w:spacing w:val="0"/>
                <w:w w:val="100"/>
                <w:position w:val="0"/>
              </w:rPr>
              <w:t>，</w:t>
            </w:r>
            <w:r>
              <w:rPr>
                <w:color w:val="000000"/>
                <w:spacing w:val="0"/>
                <w:w w:val="100"/>
                <w:position w:val="0"/>
              </w:rPr>
              <w:t>原中文名称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真明</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丽控股有限公司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，股票代码：</w:t>
            </w:r>
            <w:r>
              <w:rPr>
                <w:rFonts w:ascii="Times New Roman" w:eastAsia="Times New Roman" w:hAnsi="Times New Roman" w:cs="Times New Roman"/>
                <w:color w:val="000000"/>
                <w:spacing w:val="0"/>
                <w:w w:val="100"/>
                <w:position w:val="0"/>
                <w:sz w:val="24"/>
                <w:szCs w:val="24"/>
              </w:rPr>
              <w:t>HK1868</w:t>
            </w:r>
            <w:r>
              <w:rPr>
                <w:color w:val="000000"/>
                <w:spacing w:val="0"/>
                <w:w w:val="100"/>
                <w:position w:val="0"/>
              </w:rPr>
              <w:t>,</w:t>
            </w:r>
            <w:r>
              <w:rPr>
                <w:color w:val="000000"/>
                <w:spacing w:val="0"/>
                <w:w w:val="100"/>
                <w:position w:val="0"/>
              </w:rPr>
              <w:t>股票简称： 同方友友</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同方金控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同方金融控股(深圳)有限公司</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同方工业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同方工业有限公司</w:t>
            </w:r>
          </w:p>
        </w:tc>
      </w:tr>
      <w:tr>
        <w:trPr>
          <w:trHeight w:val="31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CNKI</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www.cnki.net</w:t>
            </w:r>
            <w:r>
              <w:rPr>
                <w:color w:val="000000"/>
                <w:spacing w:val="0"/>
                <w:w w:val="100"/>
                <w:position w:val="0"/>
              </w:rPr>
              <w:t>，中国知网的门户网站</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天诚国际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天诚国际投资有限公司，为公司参股公司</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天诚德国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24"/>
                <w:szCs w:val="24"/>
              </w:rPr>
              <w:t>Tiancheng (Germany</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Pharmaceutical Holdings AG</w:t>
            </w:r>
            <w:r>
              <w:rPr>
                <w:color w:val="000000"/>
                <w:spacing w:val="0"/>
                <w:w w:val="100"/>
                <w:position w:val="0"/>
              </w:rPr>
              <w:t xml:space="preserve">， </w:t>
            </w:r>
            <w:r>
              <w:rPr>
                <w:color w:val="000000"/>
                <w:spacing w:val="0"/>
                <w:w w:val="100"/>
                <w:position w:val="0"/>
              </w:rPr>
              <w:t>为公司参股公司的控股子公司</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天诚英国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Naga UK TopCo</w:t>
            </w:r>
            <w:r>
              <w:rPr>
                <w:color w:val="000000"/>
                <w:spacing w:val="0"/>
                <w:w w:val="100"/>
                <w:position w:val="0"/>
              </w:rPr>
              <w:t>,</w:t>
            </w:r>
            <w:r>
              <w:rPr>
                <w:color w:val="000000"/>
                <w:spacing w:val="0"/>
                <w:w w:val="100"/>
                <w:position w:val="0"/>
              </w:rPr>
              <w:t>为公司参股公司的控股子公司</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信创产业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信息技术应用创新产业</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AI</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人工智能</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Artificial Intelligence</w:t>
            </w:r>
            <w:r>
              <w:rPr>
                <w:color w:val="000000"/>
                <w:spacing w:val="0"/>
                <w:w w:val="100"/>
                <w:position w:val="0"/>
              </w:rPr>
              <w:t>)</w:t>
            </w:r>
            <w:r>
              <w:rPr>
                <w:color w:val="000000"/>
                <w:spacing w:val="0"/>
                <w:w w:val="100"/>
                <w:position w:val="0"/>
              </w:rPr>
              <w:t xml:space="preserve">，英文缩写为 </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 xml:space="preserve">。 </w:t>
            </w:r>
            <w:r>
              <w:rPr>
                <w:color w:val="000000"/>
                <w:spacing w:val="0"/>
                <w:w w:val="100"/>
                <w:position w:val="0"/>
              </w:rPr>
              <w:t>它是研究、开发用于模拟、延伸和扩展人的智能的 理论、方法、技术及应用系统的一门新的技术科学。</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三新一高</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立足新发展阶段、贯彻新发展理念、构建新发展格 局，推进高质量发展</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双循环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以国内大循环为主体、国际国内相互促进的双循环 发展新格局</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双碳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碳达峰、碳中和</w:t>
            </w:r>
          </w:p>
        </w:tc>
      </w:tr>
      <w:tr>
        <w:trPr>
          <w:trHeight w:val="12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五个定位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中核集团和清华大学科技成果转化授权承接平 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中核集团科创示范区、管理和治理特区、科 创型人才培养基地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中核集团新时代发展战略 的先行推动者</w:t>
            </w:r>
            <w:r>
              <w:rPr>
                <w:rFonts w:ascii="Times New Roman" w:eastAsia="Times New Roman" w:hAnsi="Times New Roman" w:cs="Times New Roman"/>
                <w:color w:val="000000"/>
                <w:spacing w:val="0"/>
                <w:w w:val="100"/>
                <w:position w:val="0"/>
                <w:sz w:val="24"/>
                <w:szCs w:val="24"/>
              </w:rPr>
              <w:t>”</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PC</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24"/>
                <w:szCs w:val="24"/>
              </w:rPr>
              <w:t>Personal Computer</w:t>
            </w:r>
            <w:r>
              <w:rPr>
                <w:color w:val="000000"/>
                <w:spacing w:val="0"/>
                <w:w w:val="100"/>
                <w:position w:val="0"/>
              </w:rPr>
              <w:t>，</w:t>
            </w:r>
            <w:r>
              <w:rPr>
                <w:color w:val="000000"/>
                <w:spacing w:val="0"/>
                <w:w w:val="100"/>
                <w:position w:val="0"/>
              </w:rPr>
              <w:t>个人计算机或者个人电脑，</w:t>
            </w:r>
            <w:r>
              <w:rPr>
                <w:rFonts w:ascii="Times New Roman" w:eastAsia="Times New Roman" w:hAnsi="Times New Roman" w:cs="Times New Roman"/>
                <w:color w:val="000000"/>
                <w:spacing w:val="0"/>
                <w:w w:val="100"/>
                <w:position w:val="0"/>
                <w:sz w:val="24"/>
                <w:szCs w:val="24"/>
              </w:rPr>
              <w:t xml:space="preserve">PC </w:t>
            </w:r>
            <w:r>
              <w:rPr>
                <w:color w:val="000000"/>
                <w:spacing w:val="0"/>
                <w:w w:val="100"/>
                <w:position w:val="0"/>
              </w:rPr>
              <w:t>是一个具有广泛含义的词语</w:t>
            </w:r>
            <w:r>
              <w:rPr>
                <w:color w:val="000000"/>
                <w:spacing w:val="0"/>
                <w:w w:val="100"/>
                <w:position w:val="0"/>
                <w:sz w:val="24"/>
                <w:szCs w:val="24"/>
              </w:rPr>
              <w:t>，</w:t>
            </w:r>
            <w:r>
              <w:rPr>
                <w:color w:val="000000"/>
                <w:spacing w:val="0"/>
                <w:w w:val="100"/>
                <w:position w:val="0"/>
              </w:rPr>
              <w:t>也是电脑的统称</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Research And Markets</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全球领先的市场分析报告服务供应商</w:t>
            </w:r>
          </w:p>
        </w:tc>
      </w:tr>
    </w:tbl>
    <w:p>
      <w:pPr>
        <w:spacing w:lineRule="exact" w:line="1"/>
        <w:rPr>
          <w:sz w:val="2"/>
          <w:szCs w:val="2"/>
        </w:rPr>
      </w:pPr>
      <w:r>
        <w:br w:type="page"/>
      </w:r>
    </w:p>
    <w:tbl>
      <w:tblPr>
        <w:tblOverlap w:val="never"/>
        <w:jc w:val="center"/>
        <w:tblLayout w:type="fixed"/>
      </w:tblPr>
      <w:tblGrid>
        <w:gridCol w:w="2933"/>
        <w:gridCol w:w="898"/>
        <w:gridCol w:w="5395"/>
      </w:tblGrid>
      <w:tr>
        <w:trPr>
          <w:trHeight w:val="188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CT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电子计算机断层扫描，它是利用精确准直的</w:t>
            </w:r>
            <w:r>
              <w:rPr>
                <w:rFonts w:ascii="Times New Roman" w:eastAsia="Times New Roman" w:hAnsi="Times New Roman" w:cs="Times New Roman"/>
                <w:color w:val="000000"/>
                <w:spacing w:val="0"/>
                <w:w w:val="100"/>
                <w:position w:val="0"/>
                <w:sz w:val="24"/>
                <w:szCs w:val="24"/>
              </w:rPr>
              <w:t>X</w:t>
            </w:r>
            <w:r>
              <w:rPr>
                <w:color w:val="000000"/>
                <w:spacing w:val="0"/>
                <w:w w:val="100"/>
                <w:position w:val="0"/>
              </w:rPr>
              <w:t>线 束、</w:t>
            </w:r>
            <w:r>
              <w:rPr>
                <w:rFonts w:ascii="Times New Roman" w:eastAsia="Times New Roman" w:hAnsi="Times New Roman" w:cs="Times New Roman"/>
                <w:color w:val="000000"/>
                <w:spacing w:val="0"/>
                <w:w w:val="100"/>
                <w:position w:val="0"/>
                <w:sz w:val="24"/>
                <w:szCs w:val="24"/>
              </w:rPr>
              <w:t>Y</w:t>
            </w:r>
            <w:r>
              <w:rPr>
                <w:color w:val="000000"/>
                <w:spacing w:val="0"/>
                <w:w w:val="100"/>
                <w:position w:val="0"/>
              </w:rPr>
              <w:t>射线、超声波等，与灵敏度极高的探测器一 同围绕人体的某一部位作一个接一个的断面扫描， 具有扫描时间快，图像清晰等特点，可用于多种疾 病的检查；根据所采用的射线不同可分为：</w:t>
            </w:r>
            <w:r>
              <w:rPr>
                <w:rFonts w:ascii="Times New Roman" w:eastAsia="Times New Roman" w:hAnsi="Times New Roman" w:cs="Times New Roman"/>
                <w:color w:val="000000"/>
                <w:spacing w:val="0"/>
                <w:w w:val="100"/>
                <w:position w:val="0"/>
                <w:sz w:val="24"/>
                <w:szCs w:val="24"/>
              </w:rPr>
              <w:t>X</w:t>
            </w:r>
            <w:r>
              <w:rPr>
                <w:color w:val="000000"/>
                <w:spacing w:val="0"/>
                <w:w w:val="100"/>
                <w:position w:val="0"/>
              </w:rPr>
              <w:t xml:space="preserve">射线 </w:t>
            </w:r>
            <w:r>
              <w:rPr>
                <w:rFonts w:ascii="Times New Roman" w:eastAsia="Times New Roman" w:hAnsi="Times New Roman" w:cs="Times New Roman"/>
                <w:color w:val="000000"/>
                <w:spacing w:val="0"/>
                <w:w w:val="100"/>
                <w:position w:val="0"/>
                <w:sz w:val="24"/>
                <w:szCs w:val="24"/>
              </w:rPr>
              <w:t>CT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X-CT</w:t>
            </w:r>
            <w:r>
              <w:rPr>
                <w:color w:val="000000"/>
                <w:spacing w:val="0"/>
                <w:w w:val="100"/>
                <w:position w:val="0"/>
              </w:rPr>
              <w:t xml:space="preserve">）以及 </w:t>
            </w:r>
            <w:r>
              <w:rPr>
                <w:rFonts w:ascii="Times New Roman" w:eastAsia="Times New Roman" w:hAnsi="Times New Roman" w:cs="Times New Roman"/>
                <w:smallCaps/>
                <w:color w:val="000000"/>
                <w:spacing w:val="0"/>
                <w:w w:val="100"/>
                <w:position w:val="0"/>
                <w:sz w:val="24"/>
                <w:szCs w:val="24"/>
              </w:rPr>
              <w:t>y</w:t>
            </w:r>
            <w:r>
              <w:rPr>
                <w:color w:val="000000"/>
                <w:spacing w:val="0"/>
                <w:w w:val="100"/>
                <w:position w:val="0"/>
              </w:rPr>
              <w:t xml:space="preserve"> </w:t>
            </w:r>
            <w:r>
              <w:rPr>
                <w:color w:val="000000"/>
                <w:spacing w:val="0"/>
                <w:w w:val="100"/>
                <w:position w:val="0"/>
              </w:rPr>
              <w:t xml:space="preserve">射线 </w:t>
            </w:r>
            <w:r>
              <w:rPr>
                <w:rFonts w:ascii="Times New Roman" w:eastAsia="Times New Roman" w:hAnsi="Times New Roman" w:cs="Times New Roman"/>
                <w:color w:val="000000"/>
                <w:spacing w:val="0"/>
                <w:w w:val="100"/>
                <w:position w:val="0"/>
                <w:sz w:val="24"/>
                <w:szCs w:val="24"/>
              </w:rPr>
              <w:t>CT</w:t>
            </w:r>
            <w:r>
              <w:rPr>
                <w:smallCaps/>
                <w:color w:val="000000"/>
                <w:spacing w:val="0"/>
                <w:w w:val="100"/>
                <w:position w:val="0"/>
                <w:sz w:val="24"/>
                <w:szCs w:val="24"/>
              </w:rPr>
              <w:t>（</w:t>
            </w:r>
            <w:r>
              <w:rPr>
                <w:rFonts w:ascii="Times New Roman" w:eastAsia="Times New Roman" w:hAnsi="Times New Roman" w:cs="Times New Roman"/>
                <w:smallCaps/>
                <w:color w:val="000000"/>
                <w:spacing w:val="0"/>
                <w:w w:val="100"/>
                <w:position w:val="0"/>
                <w:sz w:val="24"/>
                <w:szCs w:val="24"/>
              </w:rPr>
              <w:t>y-CT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w:t>
            </w:r>
          </w:p>
        </w:tc>
      </w:tr>
      <w:tr>
        <w:trPr>
          <w:trHeight w:val="12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管道的走廊。化工及其相关类工厂中很多管道被集 中在一起，沿着装置或厂房外布置，一般是在空中， 用支架撑起，形成和走廊类似的样子。也有少数管 廊位于地下。</w:t>
            </w:r>
          </w:p>
        </w:tc>
      </w:tr>
      <w:tr>
        <w:trPr>
          <w:trHeight w:val="21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BOT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24"/>
                <w:szCs w:val="24"/>
              </w:rPr>
              <w:t xml:space="preserve">BOT </w:t>
            </w:r>
            <w:r>
              <w:rPr>
                <w:color w:val="000000"/>
                <w:spacing w:val="0"/>
                <w:w w:val="100"/>
                <w:position w:val="0"/>
              </w:rPr>
              <w:t xml:space="preserve">是英文 </w:t>
            </w:r>
            <w:r>
              <w:rPr>
                <w:rFonts w:ascii="Times New Roman" w:eastAsia="Times New Roman" w:hAnsi="Times New Roman" w:cs="Times New Roman"/>
                <w:color w:val="000000"/>
                <w:spacing w:val="0"/>
                <w:w w:val="100"/>
                <w:position w:val="0"/>
                <w:sz w:val="24"/>
                <w:szCs w:val="24"/>
              </w:rPr>
              <w:t>Build</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Operate</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Transfer </w:t>
            </w:r>
            <w:r>
              <w:rPr>
                <w:color w:val="000000"/>
                <w:spacing w:val="0"/>
                <w:w w:val="100"/>
                <w:position w:val="0"/>
              </w:rPr>
              <w:t>的缩写，通 常直译为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建设一经营一转让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BOT</w:t>
            </w:r>
            <w:r>
              <w:rPr>
                <w:color w:val="000000"/>
                <w:spacing w:val="0"/>
                <w:w w:val="100"/>
                <w:position w:val="0"/>
              </w:rPr>
              <w:t>实质上是基 础设施投资、建设和经营的一种方式，以政府和私 人机构之间达成协议为前提，由政府向私人机构颁 布特许，允许其在一定时期内筹集资金建设某一基 础设施并管理和经营该设施及其相应的产品与服 务。</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TOT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sz w:val="24"/>
                <w:szCs w:val="24"/>
              </w:rPr>
              <w:t>BOT</w:t>
            </w:r>
            <w:r>
              <w:rPr>
                <w:color w:val="000000"/>
                <w:spacing w:val="0"/>
                <w:w w:val="100"/>
                <w:position w:val="0"/>
              </w:rPr>
              <w:t>模式的基础之上发展而来的，它是为了克 服</w:t>
            </w:r>
            <w:r>
              <w:rPr>
                <w:rFonts w:ascii="Times New Roman" w:eastAsia="Times New Roman" w:hAnsi="Times New Roman" w:cs="Times New Roman"/>
                <w:color w:val="000000"/>
                <w:spacing w:val="0"/>
                <w:w w:val="100"/>
                <w:position w:val="0"/>
                <w:sz w:val="24"/>
                <w:szCs w:val="24"/>
              </w:rPr>
              <w:t>BOT</w:t>
            </w:r>
            <w:r>
              <w:rPr>
                <w:color w:val="000000"/>
                <w:spacing w:val="0"/>
                <w:w w:val="100"/>
                <w:position w:val="0"/>
              </w:rPr>
              <w:t>模式在污水处理设施建设经营中的局限性 而出现的一种方式，也是特许经营的一种方式。</w:t>
            </w:r>
          </w:p>
        </w:tc>
      </w:tr>
      <w:tr>
        <w:trPr>
          <w:trHeight w:val="12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PPP</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24"/>
                <w:szCs w:val="24"/>
              </w:rPr>
              <w:t xml:space="preserve">PPP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Public-Private Partnership</w:t>
            </w:r>
            <w:r>
              <w:rPr>
                <w:color w:val="000000"/>
                <w:spacing w:val="0"/>
                <w:w w:val="100"/>
                <w:position w:val="0"/>
              </w:rPr>
              <w:t xml:space="preserve">），又称 </w:t>
            </w:r>
            <w:r>
              <w:rPr>
                <w:rFonts w:ascii="Times New Roman" w:eastAsia="Times New Roman" w:hAnsi="Times New Roman" w:cs="Times New Roman"/>
                <w:color w:val="000000"/>
                <w:spacing w:val="0"/>
                <w:w w:val="100"/>
                <w:position w:val="0"/>
                <w:sz w:val="24"/>
                <w:szCs w:val="24"/>
              </w:rPr>
              <w:t xml:space="preserve">PPP </w:t>
            </w:r>
            <w:r>
              <w:rPr>
                <w:color w:val="000000"/>
                <w:spacing w:val="0"/>
                <w:w w:val="100"/>
                <w:position w:val="0"/>
              </w:rPr>
              <w:t>模式， 即政府和社会资本合作，是公共基础设施中的一种 项目运作模式。在该模式下，鼓励私营企业、民营 资本与政府进行合作，参与公共基础设施的建设。</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ICT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信息、通信技术</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Techcon Neosys</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物联网控制器</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IDC</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24"/>
                <w:szCs w:val="24"/>
              </w:rPr>
              <w:t>Internet Data Center</w:t>
            </w:r>
            <w:r>
              <w:rPr>
                <w:color w:val="000000"/>
                <w:spacing w:val="0"/>
                <w:w w:val="100"/>
                <w:position w:val="0"/>
              </w:rPr>
              <w:t xml:space="preserve">，是基于 </w:t>
            </w:r>
            <w:r>
              <w:rPr>
                <w:rFonts w:ascii="Times New Roman" w:eastAsia="Times New Roman" w:hAnsi="Times New Roman" w:cs="Times New Roman"/>
                <w:color w:val="000000"/>
                <w:spacing w:val="0"/>
                <w:w w:val="100"/>
                <w:position w:val="0"/>
                <w:sz w:val="24"/>
                <w:szCs w:val="24"/>
              </w:rPr>
              <w:t xml:space="preserve">INTERNET </w:t>
            </w:r>
            <w:r>
              <w:rPr>
                <w:color w:val="000000"/>
                <w:spacing w:val="0"/>
                <w:w w:val="100"/>
                <w:position w:val="0"/>
              </w:rPr>
              <w:t>网络，为 集中式收集、存储、处理和发送数据的设备提供运 行维护的设施基地并提供相关的服务。</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 xml:space="preserve">华为 </w:t>
            </w:r>
            <w:r>
              <w:rPr>
                <w:rFonts w:ascii="Times New Roman" w:eastAsia="Times New Roman" w:hAnsi="Times New Roman" w:cs="Times New Roman"/>
                <w:color w:val="000000"/>
                <w:spacing w:val="0"/>
                <w:w w:val="100"/>
                <w:position w:val="0"/>
                <w:sz w:val="24"/>
                <w:szCs w:val="24"/>
              </w:rPr>
              <w:t>openEuler</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华为欧拉操作系统</w:t>
            </w:r>
          </w:p>
        </w:tc>
      </w:tr>
      <w:tr>
        <w:trPr>
          <w:trHeight w:val="12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CMMI5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24"/>
                <w:szCs w:val="24"/>
              </w:rPr>
              <w:t>CMMI</w:t>
            </w:r>
            <w:r>
              <w:rPr>
                <w:color w:val="000000"/>
                <w:spacing w:val="0"/>
                <w:w w:val="100"/>
                <w:position w:val="0"/>
              </w:rPr>
              <w:t>是一套融合多学科的、可扩充的产品集合， 其研制的初步动机是为了利用两个或多个单一学 科的模型实现一个组织的集成化过程改进。</w:t>
            </w:r>
            <w:r>
              <w:rPr>
                <w:rFonts w:ascii="Times New Roman" w:eastAsia="Times New Roman" w:hAnsi="Times New Roman" w:cs="Times New Roman"/>
                <w:color w:val="000000"/>
                <w:spacing w:val="0"/>
                <w:w w:val="100"/>
                <w:position w:val="0"/>
                <w:sz w:val="24"/>
                <w:szCs w:val="24"/>
              </w:rPr>
              <w:t xml:space="preserve">CMMI </w:t>
            </w:r>
            <w:r>
              <w:rPr>
                <w:color w:val="000000"/>
                <w:spacing w:val="0"/>
                <w:w w:val="100"/>
                <w:position w:val="0"/>
              </w:rPr>
              <w:t>分为五个等级，</w:t>
            </w:r>
            <w:r>
              <w:rPr>
                <w:rFonts w:ascii="Times New Roman" w:eastAsia="Times New Roman" w:hAnsi="Times New Roman" w:cs="Times New Roman"/>
                <w:color w:val="000000"/>
                <w:spacing w:val="0"/>
                <w:w w:val="100"/>
                <w:position w:val="0"/>
                <w:sz w:val="24"/>
                <w:szCs w:val="24"/>
              </w:rPr>
              <w:t>CMMI5</w:t>
            </w:r>
            <w:r>
              <w:rPr>
                <w:color w:val="000000"/>
                <w:spacing w:val="0"/>
                <w:w w:val="100"/>
                <w:position w:val="0"/>
              </w:rPr>
              <w:t>是优化管理级。</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NUCTECH</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同方威视</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APAC CIO outlook</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亚太顶尖英文专业媒体</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LED</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发光二极管简称为</w:t>
            </w:r>
            <w:r>
              <w:rPr>
                <w:rFonts w:ascii="Times New Roman" w:eastAsia="Times New Roman" w:hAnsi="Times New Roman" w:cs="Times New Roman"/>
                <w:color w:val="000000"/>
                <w:spacing w:val="0"/>
                <w:w w:val="100"/>
                <w:position w:val="0"/>
                <w:sz w:val="24"/>
                <w:szCs w:val="24"/>
              </w:rPr>
              <w:t>LED</w:t>
            </w:r>
            <w:r>
              <w:rPr>
                <w:color w:val="000000"/>
                <w:spacing w:val="0"/>
                <w:w w:val="100"/>
                <w:position w:val="0"/>
              </w:rPr>
              <w:t>。</w:t>
            </w:r>
            <w:r>
              <w:rPr>
                <w:color w:val="000000"/>
                <w:spacing w:val="0"/>
                <w:w w:val="100"/>
                <w:position w:val="0"/>
              </w:rPr>
              <w:t>由含镓</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Ga</w:t>
            </w:r>
            <w:r>
              <w:rPr>
                <w:color w:val="000000"/>
                <w:spacing w:val="0"/>
                <w:w w:val="100"/>
                <w:position w:val="0"/>
              </w:rPr>
              <w:t>）</w:t>
            </w:r>
            <w:r>
              <w:rPr>
                <w:color w:val="000000"/>
                <w:spacing w:val="0"/>
                <w:w w:val="100"/>
                <w:position w:val="0"/>
              </w:rPr>
              <w:t>、砷（</w:t>
            </w:r>
            <w:r>
              <w:rPr>
                <w:rFonts w:ascii="Times New Roman" w:eastAsia="Times New Roman" w:hAnsi="Times New Roman" w:cs="Times New Roman"/>
                <w:color w:val="000000"/>
                <w:spacing w:val="0"/>
                <w:w w:val="100"/>
                <w:position w:val="0"/>
                <w:sz w:val="24"/>
                <w:szCs w:val="24"/>
              </w:rPr>
              <w:t>As</w:t>
            </w:r>
            <w:r>
              <w:rPr>
                <w:color w:val="000000"/>
                <w:spacing w:val="0"/>
                <w:w w:val="100"/>
                <w:position w:val="0"/>
              </w:rPr>
              <w:t xml:space="preserve">）、 </w:t>
            </w:r>
            <w:r>
              <w:rPr>
                <w:color w:val="000000"/>
                <w:spacing w:val="0"/>
                <w:w w:val="100"/>
                <w:position w:val="0"/>
              </w:rPr>
              <w:t>磷</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w:t>
            </w:r>
            <w:r>
              <w:rPr>
                <w:color w:val="000000"/>
                <w:spacing w:val="0"/>
                <w:w w:val="100"/>
                <w:position w:val="0"/>
              </w:rPr>
              <w:t>）</w:t>
            </w:r>
            <w:r>
              <w:rPr>
                <w:color w:val="000000"/>
                <w:spacing w:val="0"/>
                <w:w w:val="100"/>
                <w:position w:val="0"/>
              </w:rPr>
              <w:t>、氮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w:t>
            </w:r>
            <w:r>
              <w:rPr>
                <w:color w:val="000000"/>
                <w:spacing w:val="0"/>
                <w:w w:val="100"/>
                <w:position w:val="0"/>
              </w:rPr>
              <w:t>）</w:t>
            </w:r>
            <w:r>
              <w:rPr>
                <w:color w:val="000000"/>
                <w:spacing w:val="0"/>
                <w:w w:val="100"/>
                <w:position w:val="0"/>
              </w:rPr>
              <w:t>等的化合物制成。</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亿元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亿元</w:t>
            </w:r>
          </w:p>
        </w:tc>
      </w:tr>
    </w:tbl>
    <w:p>
      <w:pPr>
        <w:spacing w:lineRule="exact" w:line="1"/>
        <w:rPr>
          <w:sz w:val="2"/>
          <w:szCs w:val="2"/>
        </w:rPr>
      </w:pPr>
      <w:r>
        <w:br w:type="page"/>
      </w:r>
    </w:p>
    <w:p>
      <w:pPr>
        <w:pStyle w:val="Style11"/>
        <w:keepNext/>
        <w:keepLines/>
        <w:widowControl w:val="0"/>
        <w:shd w:val="clear" w:color="auto" w:fill="auto"/>
        <w:bidi w:val="0"/>
        <w:spacing w:before="0" w:after="28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5"/>
        <w:keepNext w:val="0"/>
        <w:keepLines w:val="0"/>
        <w:widowControl w:val="0"/>
        <w:shd w:val="clear" w:color="auto" w:fill="auto"/>
        <w:bidi w:val="0"/>
        <w:spacing w:before="0" w:after="0" w:line="240" w:lineRule="auto"/>
        <w:ind w:left="240" w:right="0" w:firstLine="0"/>
        <w:jc w:val="left"/>
      </w:pPr>
      <w:bookmarkStart w:id="25" w:name="bookmark25"/>
      <w:r>
        <w:rPr>
          <w:color w:val="000000"/>
          <w:spacing w:val="0"/>
          <w:w w:val="100"/>
          <w:position w:val="0"/>
        </w:rPr>
        <w:t>、公司信息</w:t>
      </w:r>
      <w:bookmarkEnd w:id="25"/>
    </w:p>
    <w:tbl>
      <w:tblPr>
        <w:tblOverlap w:val="never"/>
        <w:jc w:val="center"/>
        <w:tblLayout w:type="fixed"/>
      </w:tblPr>
      <w:tblGrid>
        <w:gridCol w:w="3835"/>
        <w:gridCol w:w="5002"/>
      </w:tblGrid>
      <w:tr>
        <w:trPr>
          <w:trHeight w:val="3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TSINGHUA TONGFANG CO., LTD</w:t>
            </w:r>
            <w:r>
              <w:rPr>
                <w:color w:val="000000"/>
                <w:spacing w:val="0"/>
                <w:w w:val="100"/>
                <w:position w:val="0"/>
              </w:rPr>
              <w:t>；</w:t>
            </w:r>
          </w:p>
        </w:tc>
      </w:tr>
      <w:tr>
        <w:trPr>
          <w:trHeight w:val="31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THTF</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黄敏刚</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二、联系人和联系方式</w:t>
      </w:r>
    </w:p>
    <w:tbl>
      <w:tblPr>
        <w:tblOverlap w:val="never"/>
        <w:jc w:val="center"/>
        <w:tblLayout w:type="fixed"/>
      </w:tblPr>
      <w:tblGrid>
        <w:gridCol w:w="2410"/>
        <w:gridCol w:w="3480"/>
        <w:gridCol w:w="294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王鹏</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北京海淀区清华同方科技大厦</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座</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层</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010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82399888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010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82399765</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2"/>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"mailto:600100@thtf.com.cn" </w:instrText>
            </w:r>
            <w:r>
              <w:fldChar w:fldCharType="separate"/>
            </w:r>
            <w:r>
              <w:rPr>
                <w:rFonts w:ascii="Times New Roman" w:eastAsia="Times New Roman" w:hAnsi="Times New Roman" w:cs="Times New Roman"/>
                <w:color w:val="000000"/>
                <w:spacing w:val="0"/>
                <w:w w:val="100"/>
                <w:position w:val="0"/>
                <w:sz w:val="24"/>
                <w:szCs w:val="24"/>
              </w:rPr>
              <w:t>600100@thtf.com.cn</w:t>
            </w:r>
            <w:r>
              <w:fldChar w:fldCharType="end"/>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3830"/>
        <w:gridCol w:w="5395"/>
      </w:tblGrid>
      <w:tr>
        <w:trPr>
          <w:trHeight w:val="63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北京市海淀区王庄路</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号清华同方科技大厦</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座</w:t>
            </w:r>
            <w:r>
              <w:rPr>
                <w:rFonts w:ascii="Times New Roman" w:eastAsia="Times New Roman" w:hAnsi="Times New Roman" w:cs="Times New Roman"/>
                <w:color w:val="000000"/>
                <w:spacing w:val="0"/>
                <w:w w:val="100"/>
                <w:position w:val="0"/>
                <w:sz w:val="24"/>
                <w:szCs w:val="24"/>
              </w:rPr>
              <w:t xml:space="preserve">30 </w:t>
            </w:r>
            <w:r>
              <w:rPr>
                <w:color w:val="000000"/>
                <w:spacing w:val="0"/>
                <w:w w:val="100"/>
                <w:position w:val="0"/>
              </w:rPr>
              <w:t>层</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北京市海淀区王庄路</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号清华同方科技大厦</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座</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rPr>
              <w:t>层</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100083</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"http://www.thtf.com.cn" </w:instrText>
            </w:r>
            <w:r>
              <w:fldChar w:fldCharType="separate"/>
            </w:r>
            <w:r>
              <w:rPr>
                <w:rFonts w:ascii="Times New Roman" w:eastAsia="Times New Roman" w:hAnsi="Times New Roman" w:cs="Times New Roman"/>
                <w:color w:val="000000"/>
                <w:spacing w:val="0"/>
                <w:w w:val="100"/>
                <w:position w:val="0"/>
                <w:sz w:val="24"/>
                <w:szCs w:val="24"/>
              </w:rPr>
              <w:t>http://www.thtf.com.cn</w:t>
            </w:r>
            <w:r>
              <w:fldChar w:fldCharType="end"/>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"mailto:600100@thtf.com.cn" </w:instrText>
            </w:r>
            <w:r>
              <w:fldChar w:fldCharType="separate"/>
            </w:r>
            <w:r>
              <w:rPr>
                <w:rFonts w:ascii="Times New Roman" w:eastAsia="Times New Roman" w:hAnsi="Times New Roman" w:cs="Times New Roman"/>
                <w:color w:val="000000"/>
                <w:spacing w:val="0"/>
                <w:w w:val="100"/>
                <w:position w:val="0"/>
                <w:sz w:val="24"/>
                <w:szCs w:val="24"/>
              </w:rPr>
              <w:t>600100@thtf.com.cn</w:t>
            </w:r>
            <w:r>
              <w:fldChar w:fldCharType="end"/>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四、信息披露及备置地点</w:t>
      </w:r>
    </w:p>
    <w:tbl>
      <w:tblPr>
        <w:tblOverlap w:val="never"/>
        <w:jc w:val="center"/>
        <w:tblLayout w:type="fixed"/>
      </w:tblPr>
      <w:tblGrid>
        <w:gridCol w:w="3970"/>
        <w:gridCol w:w="5256"/>
      </w:tblGrid>
      <w:tr>
        <w:trPr>
          <w:trHeight w:val="63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《中国证券报》、《上海证券报》、《证券时报》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http://www.sse.com.cn</w:t>
            </w:r>
            <w:r>
              <w:fldChar w:fldCharType="end"/>
            </w:r>
          </w:p>
        </w:tc>
      </w:tr>
      <w:tr>
        <w:trPr>
          <w:trHeight w:val="64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北京市海淀区王庄路</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号清华同方科技大厦</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座</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rPr>
              <w:t>层办公室</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五、公司股票简况</w:t>
      </w:r>
    </w:p>
    <w:tbl>
      <w:tblPr>
        <w:tblOverlap w:val="never"/>
        <w:jc w:val="center"/>
        <w:tblLayout w:type="fixed"/>
      </w:tblPr>
      <w:tblGrid>
        <w:gridCol w:w="1771"/>
        <w:gridCol w:w="1762"/>
        <w:gridCol w:w="1766"/>
        <w:gridCol w:w="1766"/>
        <w:gridCol w:w="1771"/>
      </w:tblGrid>
      <w:tr>
        <w:trPr>
          <w:trHeight w:val="326" w:hRule="exact"/>
        </w:trPr>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同方股份</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600100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清华同方</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70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、其他相关资料</w:t>
      </w:r>
      <w:bookmarkEnd w:id="26"/>
      <w:bookmarkEnd w:id="27"/>
      <w:bookmarkEnd w:id="29"/>
    </w:p>
    <w:tbl>
      <w:tblPr>
        <w:tblOverlap w:val="never"/>
        <w:jc w:val="center"/>
        <w:tblLayout w:type="fixed"/>
      </w:tblPr>
      <w:tblGrid>
        <w:gridCol w:w="1843"/>
        <w:gridCol w:w="1987"/>
        <w:gridCol w:w="4829"/>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公司聘请的会 计师事务所（境 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杭州市钱江路</w:t>
            </w:r>
            <w:r>
              <w:rPr>
                <w:rFonts w:ascii="Times New Roman" w:eastAsia="Times New Roman" w:hAnsi="Times New Roman" w:cs="Times New Roman"/>
                <w:color w:val="000000"/>
                <w:spacing w:val="0"/>
                <w:w w:val="100"/>
                <w:position w:val="0"/>
                <w:sz w:val="24"/>
                <w:szCs w:val="24"/>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座</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何降星；张景辉</w:t>
            </w:r>
          </w:p>
        </w:tc>
      </w:tr>
      <w:tr>
        <w:trPr>
          <w:trHeight w:val="32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报告期内履行</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持续督导职责</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的保荐机构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sz w:val="24"/>
                <w:szCs w:val="24"/>
              </w:rPr>
              <w:t>48</w:t>
            </w:r>
            <w:r>
              <w:rPr>
                <w:color w:val="000000"/>
                <w:spacing w:val="0"/>
                <w:w w:val="100"/>
                <w:position w:val="0"/>
              </w:rPr>
              <w:t>号中信证券大厦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黄艺彬、秦镭</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i/>
                <w:iCs/>
                <w:color w:val="000000"/>
                <w:spacing w:val="0"/>
                <w:w w:val="100"/>
                <w:position w:val="0"/>
              </w:rPr>
              <w:t>25</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p>
        </w:tc>
      </w:tr>
    </w:tbl>
    <w:p>
      <w:pPr>
        <w:widowControl w:val="0"/>
        <w:spacing w:after="439" w:line="1" w:lineRule="exact"/>
      </w:pPr>
    </w:p>
    <w:p>
      <w:pPr>
        <w:pStyle w:val="Style32"/>
        <w:keepNext/>
        <w:keepLines/>
        <w:widowControl w:val="0"/>
        <w:shd w:val="clear" w:color="auto" w:fill="auto"/>
        <w:bidi w:val="0"/>
        <w:spacing w:before="0" w:after="0" w:line="374" w:lineRule="exact"/>
        <w:ind w:left="0" w:right="0" w:firstLine="700"/>
        <w:jc w:val="left"/>
      </w:pPr>
      <w:bookmarkStart w:id="30" w:name="bookmark30"/>
      <w:bookmarkStart w:id="31" w:name="bookmark31"/>
      <w:bookmarkStart w:id="32" w:name="bookmark32"/>
      <w:bookmarkStart w:id="33" w:name="bookmark33"/>
      <w:r>
        <w:rPr>
          <w:color w:val="000000"/>
          <w:spacing w:val="0"/>
          <w:w w:val="100"/>
          <w:position w:val="0"/>
          <w:shd w:val="clear" w:color="auto" w:fill="FFFFFF"/>
        </w:rPr>
        <w:t>七</w:t>
      </w:r>
      <w:bookmarkEnd w:id="32"/>
      <w:r>
        <w:rPr>
          <w:color w:val="000000"/>
          <w:spacing w:val="0"/>
          <w:w w:val="100"/>
          <w:position w:val="0"/>
          <w:shd w:val="clear" w:color="auto" w:fill="FFFFFF"/>
        </w:rPr>
        <w:t>、近三年主要会计数据和财务指标</w:t>
      </w:r>
      <w:bookmarkEnd w:id="30"/>
      <w:bookmarkEnd w:id="31"/>
      <w:bookmarkEnd w:id="33"/>
    </w:p>
    <w:p>
      <w:pPr>
        <w:pStyle w:val="Style32"/>
        <w:keepNext/>
        <w:keepLines/>
        <w:widowControl w:val="0"/>
        <w:shd w:val="clear" w:color="auto" w:fill="auto"/>
        <w:bidi w:val="0"/>
        <w:spacing w:before="0" w:line="374" w:lineRule="exact"/>
        <w:ind w:left="0" w:right="0" w:firstLine="700"/>
        <w:jc w:val="left"/>
      </w:pPr>
      <w:bookmarkStart w:id="30" w:name="bookmark30"/>
      <w:bookmarkStart w:id="31" w:name="bookmark31"/>
      <w:bookmarkStart w:id="34" w:name="bookmark34"/>
      <w:bookmarkStart w:id="35" w:name="bookmark35"/>
      <w:r>
        <w:rPr>
          <w:color w:val="000000"/>
          <w:spacing w:val="0"/>
          <w:w w:val="100"/>
          <w:position w:val="0"/>
        </w:rPr>
        <w:t>（</w:t>
      </w:r>
      <w:bookmarkEnd w:id="34"/>
      <w:r>
        <w:rPr>
          <w:color w:val="000000"/>
          <w:spacing w:val="0"/>
          <w:w w:val="100"/>
          <w:position w:val="0"/>
        </w:rPr>
        <w:t>一）主要会计数据</w:t>
      </w:r>
      <w:bookmarkEnd w:id="30"/>
      <w:bookmarkEnd w:id="31"/>
      <w:bookmarkEnd w:id="35"/>
    </w:p>
    <w:tbl>
      <w:tblPr>
        <w:tblOverlap w:val="never"/>
        <w:jc w:val="center"/>
        <w:tblLayout w:type="fixed"/>
      </w:tblPr>
      <w:tblGrid>
        <w:gridCol w:w="2189"/>
        <w:gridCol w:w="2002"/>
        <w:gridCol w:w="2002"/>
        <w:gridCol w:w="1325"/>
        <w:gridCol w:w="2006"/>
      </w:tblGrid>
      <w:tr>
        <w:trPr>
          <w:trHeight w:val="298" w:hRule="exact"/>
        </w:trPr>
        <w:tc>
          <w:tcPr>
            <w:gridSpan w:val="4"/>
            <w:tcBorders/>
            <w:shd w:val="clear" w:color="auto" w:fill="FFFFFF"/>
            <w:vAlign w:val="top"/>
          </w:tcPr>
          <w:p>
            <w:pPr>
              <w:pStyle w:val="Style23"/>
              <w:keepNext w:val="0"/>
              <w:keepLines w:val="0"/>
              <w:widowControl w:val="0"/>
              <w:shd w:val="clear" w:color="auto" w:fill="auto"/>
              <w:tabs>
                <w:tab w:pos="1200" w:val="left"/>
              </w:tabs>
              <w:bidi w:val="0"/>
              <w:spacing w:before="0" w:after="0" w:line="240" w:lineRule="auto"/>
              <w:ind w:left="0" w:right="0" w:firstLine="0"/>
              <w:jc w:val="right"/>
              <w:rPr>
                <w:sz w:val="24"/>
                <w:szCs w:val="24"/>
              </w:rPr>
            </w:pPr>
            <w:r>
              <w:rPr>
                <w:color w:val="000000"/>
                <w:spacing w:val="0"/>
                <w:w w:val="100"/>
                <w:position w:val="0"/>
                <w:sz w:val="22"/>
                <w:szCs w:val="22"/>
              </w:rPr>
              <w:t>单位：元</w:t>
              <w:tab/>
            </w:r>
            <w:r>
              <w:rPr>
                <w:rFonts w:ascii="Times New Roman" w:eastAsia="Times New Roman" w:hAnsi="Times New Roman" w:cs="Times New Roman"/>
                <w:color w:val="000000"/>
                <w:spacing w:val="0"/>
                <w:w w:val="100"/>
                <w:position w:val="0"/>
                <w:sz w:val="24"/>
                <w:szCs w:val="24"/>
              </w:rPr>
              <w:t>r</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n</w:t>
            </w:r>
            <w:r>
              <w:rPr>
                <w:color w:val="000000"/>
                <w:spacing w:val="0"/>
                <w:w w:val="100"/>
                <w:position w:val="0"/>
              </w:rPr>
              <w:t>种：人民币</w:t>
            </w:r>
          </w:p>
        </w:tc>
      </w:tr>
      <w:tr>
        <w:trPr>
          <w:trHeight w:val="79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78" w:lineRule="exact"/>
              <w:ind w:left="0" w:right="0" w:firstLine="0"/>
              <w:jc w:val="center"/>
              <w:rPr>
                <w:sz w:val="20"/>
                <w:szCs w:val="20"/>
              </w:rPr>
            </w:pPr>
            <w:r>
              <w:rPr>
                <w:color w:val="000000"/>
                <w:spacing w:val="0"/>
                <w:w w:val="100"/>
                <w:position w:val="0"/>
                <w:sz w:val="20"/>
                <w:szCs w:val="20"/>
              </w:rPr>
              <w:t>本期比上年 同期增减</w:t>
            </w:r>
          </w:p>
          <w:p>
            <w:pPr>
              <w:pStyle w:val="Style23"/>
              <w:keepNext w:val="0"/>
              <w:keepLines w:val="0"/>
              <w:widowControl w:val="0"/>
              <w:shd w:val="clear" w:color="auto" w:fill="auto"/>
              <w:bidi w:val="0"/>
              <w:spacing w:before="0" w:after="0" w:line="29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28,456,349,588.50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25,907,048,214.04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23,040,436,214.75</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扣除与主营业务无关 的业务收入和不具备 商业实质的收入后的 营业收入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28,364,984,374.99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25,814,841,320.69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归属于上市公司股东 的净利润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-1,878,763,357.41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102,507,449.92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-1932.81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297,696,651.79</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归属于上市公司股东 的扣除非经常性损益 的净利润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-2,177,461,110.02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-474,795,043.33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-1,366,579,242.20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经营活动产生的现金 流量净额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-611,127,007.51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-871,022,200.71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2,043,900,647.15</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本期末比上 年同期末增 减（</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年末</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 的净资产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15,903,502,653.85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16,085,726,627.22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-1.13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16,312,228,554.41</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61,785,402,632.71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62,327,774,580.79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61,947,887,386.24</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期末总股本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3,350,297,713.00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2,963,898,951.00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2,963,898,951.00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700"/>
        <w:jc w:val="left"/>
      </w:pPr>
      <w:bookmarkStart w:id="36" w:name="bookmark36"/>
      <w:bookmarkStart w:id="37" w:name="bookmark37"/>
      <w:bookmarkStart w:id="38" w:name="bookmark38"/>
      <w:bookmarkStart w:id="39" w:name="bookmark39"/>
      <w:r>
        <w:rPr>
          <w:color w:val="000000"/>
          <w:spacing w:val="0"/>
          <w:w w:val="100"/>
          <w:position w:val="0"/>
        </w:rPr>
        <w:t>（</w:t>
      </w:r>
      <w:bookmarkEnd w:id="38"/>
      <w:r>
        <w:rPr>
          <w:color w:val="000000"/>
          <w:spacing w:val="0"/>
          <w:w w:val="100"/>
          <w:position w:val="0"/>
        </w:rPr>
        <w:t>二）主要财务指标</w:t>
      </w:r>
      <w:bookmarkEnd w:id="36"/>
      <w:bookmarkEnd w:id="37"/>
      <w:bookmarkEnd w:id="39"/>
    </w:p>
    <w:tbl>
      <w:tblPr>
        <w:tblOverlap w:val="never"/>
        <w:jc w:val="center"/>
        <w:tblLayout w:type="fixed"/>
      </w:tblPr>
      <w:tblGrid>
        <w:gridCol w:w="3120"/>
        <w:gridCol w:w="1421"/>
        <w:gridCol w:w="1291"/>
        <w:gridCol w:w="2107"/>
        <w:gridCol w:w="1512"/>
      </w:tblGrid>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6" w:lineRule="exact"/>
              <w:ind w:left="0" w:right="0" w:firstLine="0"/>
              <w:jc w:val="center"/>
              <w:rPr>
                <w:sz w:val="24"/>
                <w:szCs w:val="24"/>
              </w:rPr>
            </w:pPr>
            <w:r>
              <w:rPr>
                <w:color w:val="000000"/>
                <w:spacing w:val="0"/>
                <w:w w:val="100"/>
                <w:position w:val="0"/>
                <w:sz w:val="22"/>
                <w:szCs w:val="22"/>
              </w:rPr>
              <w:t>本期比上年同期 增减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年</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-0.6075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0.1004</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-0.6075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0.1004</w:t>
            </w:r>
          </w:p>
        </w:tc>
      </w:tr>
      <w:tr>
        <w:trPr>
          <w:trHeight w:val="6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-0.7041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-0.1602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-0.4611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下降</w:t>
            </w:r>
            <w:r>
              <w:rPr>
                <w:rFonts w:ascii="Times New Roman" w:eastAsia="Times New Roman" w:hAnsi="Times New Roman" w:cs="Times New Roman"/>
                <w:color w:val="000000"/>
                <w:spacing w:val="0"/>
                <w:w w:val="100"/>
                <w:position w:val="0"/>
                <w:sz w:val="20"/>
                <w:szCs w:val="20"/>
              </w:rPr>
              <w:t>12.88</w:t>
            </w:r>
            <w:r>
              <w:rPr>
                <w:color w:val="000000"/>
                <w:spacing w:val="0"/>
                <w:w w:val="100"/>
                <w:position w:val="0"/>
                <w:sz w:val="20"/>
                <w:szCs w:val="20"/>
              </w:rPr>
              <w:t>个百分点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w:t>
            </w:r>
          </w:p>
        </w:tc>
      </w:tr>
    </w:tbl>
    <w:tbl>
      <w:tblPr>
        <w:tblOverlap w:val="never"/>
        <w:jc w:val="center"/>
        <w:tblLayout w:type="fixed"/>
      </w:tblPr>
      <w:tblGrid>
        <w:gridCol w:w="3120"/>
        <w:gridCol w:w="1421"/>
        <w:gridCol w:w="1291"/>
        <w:gridCol w:w="2107"/>
        <w:gridCol w:w="1512"/>
      </w:tblGrid>
      <w:tr>
        <w:trPr>
          <w:trHeight w:val="64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扣除非经常性损益后的加权 平均净资产收益率（</w:t>
            </w:r>
            <w:r>
              <w:rPr>
                <w:color w:val="000000"/>
                <w:spacing w:val="0"/>
                <w:w w:val="100"/>
                <w:position w:val="0"/>
                <w:sz w:val="24"/>
                <w:szCs w:val="24"/>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-14.20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下降</w:t>
            </w:r>
            <w:r>
              <w:rPr>
                <w:rFonts w:ascii="Times New Roman" w:eastAsia="Times New Roman" w:hAnsi="Times New Roman" w:cs="Times New Roman"/>
                <w:color w:val="000000"/>
                <w:spacing w:val="0"/>
                <w:w w:val="100"/>
                <w:position w:val="0"/>
                <w:sz w:val="20"/>
                <w:szCs w:val="20"/>
              </w:rPr>
              <w:t>11.27</w:t>
            </w:r>
            <w:r>
              <w:rPr>
                <w:color w:val="000000"/>
                <w:spacing w:val="0"/>
                <w:w w:val="100"/>
                <w:position w:val="0"/>
                <w:sz w:val="20"/>
                <w:szCs w:val="20"/>
              </w:rPr>
              <w:t>个百分点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w:t>
            </w:r>
          </w:p>
        </w:tc>
      </w:tr>
    </w:tbl>
    <w:p>
      <w:pPr>
        <w:widowControl w:val="0"/>
        <w:spacing w:after="419" w:line="1" w:lineRule="exact"/>
      </w:pPr>
    </w:p>
    <w:p>
      <w:pPr>
        <w:pStyle w:val="Style6"/>
        <w:keepNext w:val="0"/>
        <w:keepLines w:val="0"/>
        <w:widowControl w:val="0"/>
        <w:shd w:val="clear" w:color="auto" w:fill="auto"/>
        <w:bidi w:val="0"/>
        <w:spacing w:before="0" w:after="0" w:line="313" w:lineRule="exact"/>
        <w:ind w:left="0" w:right="0" w:firstLine="700"/>
        <w:jc w:val="both"/>
      </w:pPr>
      <w:r>
        <w:rPr>
          <w:color w:val="000000"/>
          <w:spacing w:val="0"/>
          <w:w w:val="100"/>
          <w:position w:val="0"/>
        </w:rPr>
        <w:t>报告期末公司前三年主要会计数据和财务指标的说明</w:t>
      </w:r>
    </w:p>
    <w:p>
      <w:pPr>
        <w:pStyle w:val="Style6"/>
        <w:keepNext w:val="0"/>
        <w:keepLines w:val="0"/>
        <w:widowControl w:val="0"/>
        <w:shd w:val="clear" w:color="auto" w:fill="auto"/>
        <w:bidi w:val="0"/>
        <w:spacing w:before="0" w:after="280" w:line="313" w:lineRule="exact"/>
        <w:ind w:left="0" w:right="0" w:firstLine="70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280" w:line="313" w:lineRule="exact"/>
        <w:ind w:left="700" w:right="0" w:firstLine="460"/>
        <w:jc w:val="both"/>
      </w:pPr>
      <w:r>
        <w:rPr>
          <w:color w:val="000000"/>
          <w:spacing w:val="0"/>
          <w:w w:val="100"/>
          <w:position w:val="0"/>
        </w:rPr>
        <w:t>公司本年度实现归属于上市公司股东的净利润</w:t>
      </w:r>
      <w:r>
        <w:rPr>
          <w:rFonts w:ascii="Times New Roman" w:eastAsia="Times New Roman" w:hAnsi="Times New Roman" w:cs="Times New Roman"/>
          <w:color w:val="000000"/>
          <w:spacing w:val="0"/>
          <w:w w:val="100"/>
          <w:position w:val="0"/>
          <w:sz w:val="24"/>
          <w:szCs w:val="24"/>
        </w:rPr>
        <w:t>-1,878,763,357.41</w:t>
      </w:r>
      <w:r>
        <w:rPr>
          <w:color w:val="000000"/>
          <w:spacing w:val="0"/>
          <w:w w:val="100"/>
          <w:position w:val="0"/>
        </w:rPr>
        <w:t>元，主要是由于 公司合计持股</w:t>
      </w:r>
      <w:r>
        <w:rPr>
          <w:rFonts w:ascii="Times New Roman" w:eastAsia="Times New Roman" w:hAnsi="Times New Roman" w:cs="Times New Roman"/>
          <w:color w:val="000000"/>
          <w:spacing w:val="0"/>
          <w:w w:val="100"/>
          <w:position w:val="0"/>
          <w:sz w:val="24"/>
          <w:szCs w:val="24"/>
        </w:rPr>
        <w:t>18.17%</w:t>
      </w:r>
      <w:r>
        <w:rPr>
          <w:color w:val="000000"/>
          <w:spacing w:val="0"/>
          <w:w w:val="100"/>
          <w:position w:val="0"/>
        </w:rPr>
        <w:t>的参股公司天诚国际转让其下属子公司天诚德国、天诚英国</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rPr>
        <w:t>股权，导致公司相应形成较大投资损失</w:t>
      </w:r>
      <w:r>
        <w:rPr>
          <w:color w:val="000000"/>
          <w:spacing w:val="0"/>
          <w:w w:val="100"/>
          <w:position w:val="0"/>
          <w:sz w:val="24"/>
          <w:szCs w:val="24"/>
        </w:rPr>
        <w:t>，</w:t>
      </w:r>
      <w:r>
        <w:rPr>
          <w:color w:val="000000"/>
          <w:spacing w:val="0"/>
          <w:w w:val="100"/>
          <w:position w:val="0"/>
        </w:rPr>
        <w:t>并对其计提长期股权投资减值准备所致。此外， 公司主动调整不具有竞争力的业务和资产，其中大数据及多媒体业务收缩、北京壹人 壹本信息科技有限公司业务竞争力减弱等也对公司利润指标造成影响。</w:t>
      </w:r>
    </w:p>
    <w:p>
      <w:pPr>
        <w:pStyle w:val="Style32"/>
        <w:keepNext/>
        <w:keepLines/>
        <w:widowControl w:val="0"/>
        <w:shd w:val="clear" w:color="auto" w:fill="auto"/>
        <w:bidi w:val="0"/>
        <w:spacing w:before="0" w:after="420" w:line="313" w:lineRule="exact"/>
        <w:ind w:left="0" w:right="0" w:firstLine="700"/>
        <w:jc w:val="both"/>
      </w:pPr>
      <w:bookmarkStart w:id="40" w:name="bookmark40"/>
      <w:bookmarkStart w:id="41" w:name="bookmark41"/>
      <w:bookmarkStart w:id="42" w:name="bookmark42"/>
      <w:bookmarkStart w:id="43" w:name="bookmark43"/>
      <w:r>
        <w:rPr>
          <w:color w:val="000000"/>
          <w:spacing w:val="0"/>
          <w:w w:val="100"/>
          <w:position w:val="0"/>
        </w:rPr>
        <w:t>八</w:t>
      </w:r>
      <w:bookmarkEnd w:id="42"/>
      <w:r>
        <w:rPr>
          <w:color w:val="000000"/>
          <w:spacing w:val="0"/>
          <w:w w:val="100"/>
          <w:position w:val="0"/>
        </w:rPr>
        <w:t>、境内外会计准则下会计数据差异</w:t>
      </w:r>
      <w:bookmarkEnd w:id="40"/>
      <w:bookmarkEnd w:id="41"/>
      <w:bookmarkEnd w:id="43"/>
    </w:p>
    <w:p>
      <w:pPr>
        <w:pStyle w:val="Style32"/>
        <w:keepNext/>
        <w:keepLines/>
        <w:widowControl w:val="0"/>
        <w:shd w:val="clear" w:color="auto" w:fill="auto"/>
        <w:tabs>
          <w:tab w:pos="1284" w:val="left"/>
        </w:tabs>
        <w:bidi w:val="0"/>
        <w:spacing w:before="0" w:line="298" w:lineRule="exact"/>
        <w:ind w:left="1120" w:right="0" w:hanging="42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sz w:val="24"/>
          <w:szCs w:val="24"/>
        </w:rPr>
        <w:t>（</w:t>
      </w:r>
      <w:bookmarkEnd w:id="46"/>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同时按照国际会计准则与按中国会计准则披露的财务报告中净利润和归属于上 市公司股东的净资产差异情况</w:t>
      </w:r>
      <w:bookmarkEnd w:id="44"/>
      <w:bookmarkEnd w:id="45"/>
      <w:bookmarkEnd w:id="47"/>
    </w:p>
    <w:p>
      <w:pPr>
        <w:pStyle w:val="Style6"/>
        <w:keepNext w:val="0"/>
        <w:keepLines w:val="0"/>
        <w:widowControl w:val="0"/>
        <w:shd w:val="clear" w:color="auto" w:fill="auto"/>
        <w:bidi w:val="0"/>
        <w:spacing w:before="0" w:after="360" w:line="313" w:lineRule="exact"/>
        <w:ind w:left="0" w:right="0" w:firstLine="70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284" w:val="left"/>
        </w:tabs>
        <w:bidi w:val="0"/>
        <w:spacing w:before="0" w:line="317" w:lineRule="exact"/>
        <w:ind w:left="1120" w:right="0" w:hanging="42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sz w:val="24"/>
          <w:szCs w:val="24"/>
        </w:rPr>
        <w:t>（</w:t>
      </w:r>
      <w:bookmarkEnd w:id="50"/>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同时按照境外会计准则与按中国会计准则披露的财务报告中净利润和归属于上 市公司股东的净资产差异情况</w:t>
      </w:r>
      <w:bookmarkEnd w:id="48"/>
      <w:bookmarkEnd w:id="49"/>
      <w:bookmarkEnd w:id="51"/>
    </w:p>
    <w:p>
      <w:pPr>
        <w:pStyle w:val="Style6"/>
        <w:keepNext w:val="0"/>
        <w:keepLines w:val="0"/>
        <w:widowControl w:val="0"/>
        <w:shd w:val="clear" w:color="auto" w:fill="auto"/>
        <w:bidi w:val="0"/>
        <w:spacing w:before="0" w:after="360" w:line="313" w:lineRule="exact"/>
        <w:ind w:left="0" w:right="0" w:firstLine="70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284" w:val="left"/>
        </w:tabs>
        <w:bidi w:val="0"/>
        <w:spacing w:before="0" w:after="0" w:line="276" w:lineRule="auto"/>
        <w:ind w:left="0" w:right="0" w:firstLine="700"/>
        <w:jc w:val="both"/>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sz w:val="24"/>
          <w:szCs w:val="24"/>
        </w:rPr>
        <w:t>（</w:t>
      </w:r>
      <w:bookmarkEnd w:id="54"/>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境内外会计准则差异的说明：</w:t>
      </w:r>
      <w:bookmarkEnd w:id="52"/>
      <w:bookmarkEnd w:id="53"/>
      <w:bookmarkEnd w:id="55"/>
    </w:p>
    <w:p>
      <w:pPr>
        <w:pStyle w:val="Style6"/>
        <w:keepNext w:val="0"/>
        <w:keepLines w:val="0"/>
        <w:widowControl w:val="0"/>
        <w:shd w:val="clear" w:color="auto" w:fill="auto"/>
        <w:bidi w:val="0"/>
        <w:spacing w:before="0" w:after="360" w:line="313" w:lineRule="exact"/>
        <w:ind w:left="0" w:right="0" w:firstLine="70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701" w:right="0" w:firstLine="0"/>
        <w:jc w:val="left"/>
      </w:pPr>
      <w:r>
        <w:rPr>
          <w:color w:val="000000"/>
          <w:spacing w:val="0"/>
          <w:w w:val="100"/>
          <w:position w:val="0"/>
        </w:rPr>
        <w:t>九、</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年分季度主要财务数据</w:t>
      </w:r>
    </w:p>
    <w:tbl>
      <w:tblPr>
        <w:tblOverlap w:val="never"/>
        <w:jc w:val="center"/>
        <w:tblLayout w:type="fixed"/>
      </w:tblPr>
      <w:tblGrid>
        <w:gridCol w:w="2131"/>
        <w:gridCol w:w="2126"/>
        <w:gridCol w:w="1982"/>
        <w:gridCol w:w="1987"/>
        <w:gridCol w:w="2136"/>
      </w:tblGrid>
      <w:tr>
        <w:trPr>
          <w:trHeight w:val="298" w:hRule="exact"/>
        </w:trPr>
        <w:tc>
          <w:tcPr>
            <w:gridSpan w:val="4"/>
            <w:tcBorders/>
            <w:shd w:val="clear" w:color="auto" w:fill="FFFFFF"/>
            <w:vAlign w:val="top"/>
          </w:tcPr>
          <w:p>
            <w:pPr>
              <w:pStyle w:val="Style23"/>
              <w:keepNext w:val="0"/>
              <w:keepLines w:val="0"/>
              <w:widowControl w:val="0"/>
              <w:shd w:val="clear" w:color="auto" w:fill="auto"/>
              <w:tabs>
                <w:tab w:pos="1200" w:val="left"/>
              </w:tabs>
              <w:bidi w:val="0"/>
              <w:spacing w:before="0" w:after="0" w:line="240" w:lineRule="auto"/>
              <w:ind w:left="0" w:right="0" w:firstLine="0"/>
              <w:jc w:val="center"/>
              <w:rPr>
                <w:sz w:val="24"/>
                <w:szCs w:val="24"/>
              </w:rPr>
            </w:pPr>
            <w:r>
              <w:rPr>
                <w:color w:val="000000"/>
                <w:spacing w:val="0"/>
                <w:w w:val="100"/>
                <w:position w:val="0"/>
                <w:sz w:val="22"/>
                <w:szCs w:val="22"/>
              </w:rPr>
              <w:t>单位：元</w:t>
              <w:tab/>
            </w:r>
            <w:r>
              <w:rPr>
                <w:rFonts w:ascii="Times New Roman" w:eastAsia="Times New Roman" w:hAnsi="Times New Roman" w:cs="Times New Roman"/>
                <w:color w:val="000000"/>
                <w:spacing w:val="0"/>
                <w:w w:val="100"/>
                <w:position w:val="0"/>
                <w:sz w:val="24"/>
                <w:szCs w:val="24"/>
              </w:rPr>
              <w:t>r</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n</w:t>
            </w:r>
            <w:r>
              <w:rPr>
                <w:color w:val="000000"/>
                <w:spacing w:val="0"/>
                <w:w w:val="100"/>
                <w:position w:val="0"/>
              </w:rPr>
              <w:t>种：人民币</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月份）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4-6</w:t>
            </w:r>
            <w:r>
              <w:rPr>
                <w:color w:val="000000"/>
                <w:spacing w:val="0"/>
                <w:w w:val="100"/>
                <w:position w:val="0"/>
                <w:sz w:val="20"/>
                <w:szCs w:val="20"/>
              </w:rPr>
              <w:t>月份）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第四季度</w:t>
            </w:r>
          </w:p>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10-12 </w:t>
            </w:r>
            <w:r>
              <w:rPr>
                <w:color w:val="000000"/>
                <w:spacing w:val="0"/>
                <w:w w:val="100"/>
                <w:position w:val="0"/>
                <w:sz w:val="20"/>
                <w:szCs w:val="20"/>
              </w:rPr>
              <w:t>月份）</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4,581,197,010.98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6,680,856,700.69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6,396,483,524.37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10,797,812,352.46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归属于上市公司股东 的净利润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8,387,420.71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-535,575,704.38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-199,225,445.54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-1,152,349,628.20</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归属于上市公司股东 的扣除非经常性损益 后的净利润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7,707,801.75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-680,925,780.17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-398,910,631.10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-1,105,332,500.50</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经营活动产生的现金 流量净额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-1,687,144,441.89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-796,932,205.66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-473,292,698.12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2,346,242,338.16</w:t>
            </w:r>
          </w:p>
        </w:tc>
      </w:tr>
    </w:tbl>
    <w:p>
      <w:pPr>
        <w:widowControl w:val="0"/>
        <w:spacing w:after="279" w:line="1" w:lineRule="exact"/>
      </w:pPr>
    </w:p>
    <w:p>
      <w:pPr>
        <w:pStyle w:val="Style6"/>
        <w:keepNext w:val="0"/>
        <w:keepLines w:val="0"/>
        <w:widowControl w:val="0"/>
        <w:shd w:val="clear" w:color="auto" w:fill="auto"/>
        <w:bidi w:val="0"/>
        <w:spacing w:before="0" w:after="360" w:line="307" w:lineRule="exact"/>
        <w:ind w:left="700" w:right="0" w:firstLine="0"/>
        <w:jc w:val="both"/>
      </w:pPr>
      <w:r>
        <w:rPr>
          <w:color w:val="000000"/>
          <w:spacing w:val="0"/>
          <w:w w:val="100"/>
          <w:position w:val="0"/>
        </w:rPr>
        <w:t xml:space="preserve">季度数据与已披露定期报告数据差异说明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line="240" w:lineRule="auto"/>
        <w:ind w:left="700" w:right="0" w:firstLine="0"/>
        <w:jc w:val="both"/>
      </w:pPr>
      <w:bookmarkStart w:id="56" w:name="bookmark56"/>
      <w:bookmarkStart w:id="57" w:name="bookmark57"/>
      <w:bookmarkStart w:id="58" w:name="bookmark58"/>
      <w:r>
        <w:rPr>
          <w:color w:val="000000"/>
          <w:spacing w:val="0"/>
          <w:w w:val="100"/>
          <w:position w:val="0"/>
        </w:rPr>
        <w:t>十、非经常性损益项目和金额</w:t>
      </w:r>
      <w:bookmarkEnd w:id="56"/>
      <w:bookmarkEnd w:id="57"/>
      <w:bookmarkEnd w:id="58"/>
    </w:p>
    <w:p>
      <w:pPr>
        <w:pStyle w:val="Style6"/>
        <w:keepNext w:val="0"/>
        <w:keepLines w:val="0"/>
        <w:widowControl w:val="0"/>
        <w:shd w:val="clear" w:color="auto" w:fill="auto"/>
        <w:bidi w:val="0"/>
        <w:spacing w:before="0" w:after="320" w:line="240" w:lineRule="auto"/>
        <w:ind w:left="0" w:right="0" w:firstLine="70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6528"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人民币</w:t>
      </w:r>
    </w:p>
    <w:tbl>
      <w:tblPr>
        <w:tblOverlap w:val="never"/>
        <w:jc w:val="center"/>
        <w:tblLayout w:type="fixed"/>
      </w:tblPr>
      <w:tblGrid>
        <w:gridCol w:w="2357"/>
        <w:gridCol w:w="1901"/>
        <w:gridCol w:w="696"/>
        <w:gridCol w:w="2136"/>
        <w:gridCol w:w="2146"/>
      </w:tblGrid>
      <w:tr>
        <w:trPr>
          <w:trHeight w:val="12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附注</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 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年金额</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非流动资产处置损 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25,321,148.35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204,552,789.77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566,191,138.60</w:t>
            </w:r>
          </w:p>
        </w:tc>
      </w:tr>
      <w:tr>
        <w:trPr>
          <w:trHeight w:val="249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计入当期损益的政 府补助，但与公司 正常经营业务密切 相关，符合国家政 策规定、按照一定 标准定额或定量持 续享受的政府补助 除外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121,148,761.45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208,517,845.35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183,180,285.28</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23,640.00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956,068.06</w:t>
            </w:r>
          </w:p>
        </w:tc>
        <w:tc>
          <w:tcPr>
            <w:tcBorders>
              <w:top w:val="single" w:sz="4"/>
              <w:left w:val="single" w:sz="4"/>
              <w:right w:val="single" w:sz="4"/>
            </w:tcBorders>
            <w:shd w:val="clear" w:color="auto" w:fill="FFFFFF"/>
            <w:vAlign w:val="top"/>
          </w:tcPr>
          <w:p>
            <w:pPr>
              <w:widowControl w:val="0"/>
              <w:rPr>
                <w:sz w:val="10"/>
                <w:szCs w:val="10"/>
              </w:rPr>
            </w:pPr>
          </w:p>
        </w:tc>
      </w:tr>
      <w:tr>
        <w:trPr>
          <w:trHeight w:val="46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 业务相关的有效套 期保值业务外，持 有交易性金融资 产、衍生金融资 产、交易性金融负 债、衍生金融负债 产生的公允价值变 动损益，以及处置 交易性金融资产、 衍生金融资产、交 易性金融负债、衍 生金融负债和其他 债权投资取得的投 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210,414,808.50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355,350,021.20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1,250,737,551.13</w:t>
            </w:r>
          </w:p>
        </w:tc>
      </w:tr>
      <w:tr>
        <w:trPr>
          <w:trHeight w:val="125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采用公允价值模式 进行后续计量的投 资性房地产公允价 值变动产生的损益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-5,786,192.60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-39,879,900.23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59,780,317.62</w:t>
            </w:r>
          </w:p>
        </w:tc>
      </w:tr>
      <w:tr>
        <w:trPr>
          <w:trHeight w:val="9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 其他营业外收入和 支出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-7,771,896.15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21,390,932.66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-30,260,395.36</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其他符合非经常性 损益定义的损益项 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3,625,517.79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6,912,026.04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-34,177,941.20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-76,025,463.57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-325,610,194.72</w:t>
            </w:r>
          </w:p>
        </w:tc>
      </w:tr>
      <w:tr>
        <w:trPr>
          <w:trHeight w:val="64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少数股东权益影响 额（税后）</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-14,100,093.53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-104,471,826.03</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-39,742,808.56</w:t>
            </w:r>
          </w:p>
        </w:tc>
      </w:tr>
    </w:tbl>
    <w:p>
      <w:pPr>
        <w:spacing w:lineRule="exact" w:line="1"/>
        <w:rPr>
          <w:sz w:val="2"/>
          <w:szCs w:val="2"/>
        </w:rPr>
      </w:pPr>
      <w:r>
        <w:br w:type="page"/>
      </w:r>
    </w:p>
    <w:tbl>
      <w:tblPr>
        <w:tblOverlap w:val="never"/>
        <w:jc w:val="center"/>
        <w:tblLayout w:type="fixed"/>
      </w:tblPr>
      <w:tblGrid>
        <w:gridCol w:w="2357"/>
        <w:gridCol w:w="1901"/>
        <w:gridCol w:w="696"/>
        <w:gridCol w:w="2136"/>
        <w:gridCol w:w="2146"/>
      </w:tblGrid>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298,697,752.61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577,302,493.25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1,664,275,893.99</w:t>
            </w:r>
          </w:p>
        </w:tc>
      </w:tr>
    </w:tbl>
    <w:p>
      <w:pPr>
        <w:widowControl w:val="0"/>
        <w:spacing w:after="239" w:line="1" w:lineRule="exact"/>
      </w:pP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号——非经常性损益》中列举的非 经常性损益项目界定为经常性损益项目的情况说明</w:t>
      </w:r>
    </w:p>
    <w:p>
      <w:pPr>
        <w:pStyle w:val="Style6"/>
        <w:keepNext w:val="0"/>
        <w:keepLines w:val="0"/>
        <w:widowControl w:val="0"/>
        <w:shd w:val="clear" w:color="auto" w:fill="auto"/>
        <w:bidi w:val="0"/>
        <w:spacing w:before="0" w:after="320" w:line="317"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60" w:line="317" w:lineRule="exact"/>
        <w:ind w:left="0" w:right="0" w:firstLine="0"/>
        <w:jc w:val="left"/>
      </w:pPr>
      <w:bookmarkStart w:id="59" w:name="bookmark59"/>
      <w:bookmarkStart w:id="60" w:name="bookmark60"/>
      <w:bookmarkStart w:id="61" w:name="bookmark61"/>
      <w:r>
        <w:rPr>
          <w:color w:val="000000"/>
          <w:spacing w:val="0"/>
          <w:w w:val="100"/>
          <w:position w:val="0"/>
        </w:rPr>
        <w:t>十一、采用公允价值计量的项目</w:t>
      </w:r>
      <w:bookmarkEnd w:id="59"/>
      <w:bookmarkEnd w:id="60"/>
      <w:bookmarkEnd w:id="61"/>
    </w:p>
    <w:p>
      <w:pPr>
        <w:pStyle w:val="Style6"/>
        <w:keepNext w:val="0"/>
        <w:keepLines w:val="0"/>
        <w:widowControl w:val="0"/>
        <w:shd w:val="clear" w:color="auto" w:fill="auto"/>
        <w:bidi w:val="0"/>
        <w:spacing w:before="0" w:after="60" w:line="317"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380" w:firstLine="0"/>
        <w:jc w:val="right"/>
      </w:pPr>
      <w:r>
        <w:rPr>
          <w:color w:val="000000"/>
          <w:spacing w:val="0"/>
          <w:w w:val="100"/>
          <w:position w:val="0"/>
        </w:rPr>
        <w:t>单位：元币种：人民币</w:t>
      </w:r>
    </w:p>
    <w:tbl>
      <w:tblPr>
        <w:tblOverlap w:val="never"/>
        <w:jc w:val="center"/>
        <w:tblLayout w:type="fixed"/>
      </w:tblPr>
      <w:tblGrid>
        <w:gridCol w:w="1661"/>
        <w:gridCol w:w="1896"/>
        <w:gridCol w:w="1896"/>
        <w:gridCol w:w="1920"/>
        <w:gridCol w:w="1699"/>
      </w:tblGrid>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对当期利润的 影响金额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交易性金融资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1,724,771,099.66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1,617,731,527.30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-107,039,572.36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155,677,709.17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其他权益工具 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1,424,974,426.63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1,313,800,379.16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-111,174,047.47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22,899,797.20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其他非流动金 融资产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710,801,029.55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302,718,531.90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-408,082,497.65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31,837,302.13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一年内到期的 非流动资产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408,431,497.64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408,431,497.64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74,440,804.93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67,469,531.78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-6,971,273.15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-5,786,192.60</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3,934,987,360.77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3,710,151,467.78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-224,835,892.99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204,628,615.90</w:t>
            </w:r>
          </w:p>
        </w:tc>
      </w:tr>
    </w:tbl>
    <w:p>
      <w:pPr>
        <w:widowControl w:val="0"/>
        <w:spacing w:after="319" w:line="1" w:lineRule="exact"/>
      </w:pPr>
    </w:p>
    <w:p>
      <w:pPr>
        <w:pStyle w:val="Style32"/>
        <w:keepNext/>
        <w:keepLines/>
        <w:widowControl w:val="0"/>
        <w:shd w:val="clear" w:color="auto" w:fill="auto"/>
        <w:bidi w:val="0"/>
        <w:spacing w:before="0" w:after="60" w:line="240" w:lineRule="auto"/>
        <w:ind w:left="0" w:right="0" w:firstLine="0"/>
        <w:jc w:val="left"/>
      </w:pPr>
      <w:bookmarkStart w:id="62" w:name="bookmark62"/>
      <w:bookmarkStart w:id="63" w:name="bookmark63"/>
      <w:bookmarkStart w:id="64" w:name="bookmark64"/>
      <w:r>
        <w:rPr>
          <w:color w:val="000000"/>
          <w:spacing w:val="0"/>
          <w:w w:val="100"/>
          <w:position w:val="0"/>
        </w:rPr>
        <w:t>十二、其他</w:t>
      </w:r>
      <w:bookmarkEnd w:id="62"/>
      <w:bookmarkEnd w:id="63"/>
      <w:bookmarkEnd w:id="64"/>
    </w:p>
    <w:p>
      <w:pPr>
        <w:pStyle w:val="Style6"/>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460" w:right="506" w:bottom="1503" w:left="1031" w:header="0" w:footer="3" w:gutter="0"/>
          <w:cols w:space="720"/>
          <w:noEndnote/>
          <w:rtlGutter w:val="0"/>
          <w:docGrid w:linePitch="360"/>
        </w:sectPr>
      </w:pPr>
      <w:bookmarkStart w:id="65" w:name="bookmark65"/>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65"/>
    </w:p>
    <w:p>
      <w:pPr>
        <w:pStyle w:val="Style11"/>
        <w:keepNext/>
        <w:keepLines/>
        <w:widowControl w:val="0"/>
        <w:shd w:val="clear" w:color="auto" w:fill="auto"/>
        <w:bidi w:val="0"/>
        <w:spacing w:before="160" w:after="440" w:line="240" w:lineRule="auto"/>
        <w:ind w:left="0" w:right="0" w:firstLine="0"/>
        <w:jc w:val="center"/>
      </w:pPr>
      <w:bookmarkStart w:id="66" w:name="bookmark66"/>
      <w:bookmarkStart w:id="67" w:name="bookmark67"/>
      <w:bookmarkStart w:id="68" w:name="bookmark68"/>
      <w:r>
        <w:rPr>
          <w:color w:val="000000"/>
          <w:spacing w:val="0"/>
          <w:w w:val="100"/>
          <w:position w:val="0"/>
        </w:rPr>
        <w:t>第三节管理层讨论与分析</w:t>
      </w:r>
      <w:bookmarkEnd w:id="66"/>
      <w:bookmarkEnd w:id="67"/>
      <w:bookmarkEnd w:id="68"/>
    </w:p>
    <w:p>
      <w:pPr>
        <w:pStyle w:val="Style32"/>
        <w:keepNext/>
        <w:keepLines/>
        <w:widowControl w:val="0"/>
        <w:shd w:val="clear" w:color="auto" w:fill="auto"/>
        <w:bidi w:val="0"/>
        <w:spacing w:before="0" w:after="340" w:line="390" w:lineRule="exact"/>
        <w:ind w:left="0" w:right="0" w:firstLine="0"/>
        <w:jc w:val="left"/>
      </w:pPr>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、经营情况讨论与分析</w:t>
      </w:r>
      <w:bookmarkEnd w:id="69"/>
      <w:bookmarkEnd w:id="70"/>
      <w:bookmarkEnd w:id="72"/>
    </w:p>
    <w:p>
      <w:pPr>
        <w:pStyle w:val="Style6"/>
        <w:keepNext w:val="0"/>
        <w:keepLines w:val="0"/>
        <w:widowControl w:val="0"/>
        <w:shd w:val="clear" w:color="auto" w:fill="auto"/>
        <w:bidi w:val="0"/>
        <w:spacing w:before="0" w:after="340" w:line="390"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年，全球新冠肺炎疫情防控形势依然严峻，世界经济在重重挑战中艰难前行。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年的全球贸易强劲反弹，但新冠肺炎疫情延宕反复，全球供应链危机，劳动力短 缺，生产中断，以及商品供需的失衡，货运成本剧增，众多企业正倾向于通过技术应 用，将生产地移近其消费市场并缩短优化供应链。</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年全球各经济体的复苏程度并 不均衡，中国以自身经济的持续稳健发展，不断为世界经济贡献正能量。中国政府实 施严格的防疫措施，为经济稳定复苏提供了保障，</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年中国经济增速达到</w:t>
      </w:r>
      <w:r>
        <w:rPr>
          <w:rFonts w:ascii="Times New Roman" w:eastAsia="Times New Roman" w:hAnsi="Times New Roman" w:cs="Times New Roman"/>
          <w:color w:val="000000"/>
          <w:spacing w:val="0"/>
          <w:w w:val="100"/>
          <w:position w:val="0"/>
          <w:sz w:val="24"/>
          <w:szCs w:val="24"/>
        </w:rPr>
        <w:t>8.1%</w:t>
      </w:r>
      <w:r>
        <w:rPr>
          <w:color w:val="000000"/>
          <w:spacing w:val="0"/>
          <w:w w:val="100"/>
          <w:position w:val="0"/>
        </w:rPr>
        <w:t>， 中国经济增长也推动整个东亚地区在后疫情时期快速复苏，成为全球经济最具活力的 地区之一。近年来，数字技术在在线医疗、疫情监测、线上消费、复工复产等方面得 到深度应用，互联网、大数据、云计算、人工智能、区块链等技术加速创新，日益融 入经济社会发展各领域全过程，各国竞相制定数字经济发展战略、出台鼓励政策，数 字经济正在成为重组全球要素资源、重塑全球经济结构、改变全球竞争格局的关键力 量。</w:t>
      </w:r>
    </w:p>
    <w:p>
      <w:pPr>
        <w:pStyle w:val="Style6"/>
        <w:keepNext w:val="0"/>
        <w:keepLines w:val="0"/>
        <w:widowControl w:val="0"/>
        <w:shd w:val="clear" w:color="auto" w:fill="auto"/>
        <w:bidi w:val="0"/>
        <w:spacing w:before="0" w:after="340" w:line="391"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年是同方股份落实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规划的开局之年，公司以重返高科技企业第一阵 营为目标，扎实实施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二次创业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。公司深入贯彻党的十九届五中、六中全会精神，深 刻认识和把握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三新一高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要求，抢抓数字化、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双循环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目标带来的新机遇， 重点围绕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五个定位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，大力推进产业协同及融合发展。公司坚持把党建工作融入中心 工作，不断加强党的领导和建设，聚焦高科技企业定位，坚持产学研用一体化发展道 路，积极开展综合改革和对标世界一流管理提升工作，公司整体经营工作持续向好， 竞争力进一步有效提升。</w:t>
      </w:r>
    </w:p>
    <w:p>
      <w:pPr>
        <w:pStyle w:val="Style6"/>
        <w:keepNext w:val="0"/>
        <w:keepLines w:val="0"/>
        <w:widowControl w:val="0"/>
        <w:shd w:val="clear" w:color="auto" w:fill="auto"/>
        <w:bidi w:val="0"/>
        <w:spacing w:before="0" w:after="320" w:line="389" w:lineRule="exact"/>
        <w:ind w:left="0" w:right="0" w:firstLine="500"/>
        <w:jc w:val="both"/>
      </w:pPr>
      <w:r>
        <w:rPr>
          <w:color w:val="000000"/>
          <w:spacing w:val="0"/>
          <w:w w:val="100"/>
          <w:position w:val="0"/>
        </w:rPr>
        <w:t>在全年疫情反复及国际形势依旧错综复杂的影响下，面对前所未有的挑战，结合 高质量发展的迫切要求，公司坚持一手抓防疫一手抓发展的原则，战略引领科学实施， 围绕公司经营战略精准发力，巩固提升公司管理水平与管理效能。聚焦主业成效显著， 骨干产业重整旗鼓，同方威视克服疫情和打压业绩持稳，知网、照明业务稳健上升， 水务业务同比大幅升高，计算机业务营收大增净利扭亏，信创整机市场业务继续保持 领先地位，</w:t>
      </w:r>
      <w:r>
        <w:rPr>
          <w:rFonts w:ascii="Times New Roman" w:eastAsia="Times New Roman" w:hAnsi="Times New Roman" w:cs="Times New Roman"/>
          <w:color w:val="000000"/>
          <w:spacing w:val="0"/>
          <w:w w:val="100"/>
          <w:position w:val="0"/>
          <w:sz w:val="24"/>
          <w:szCs w:val="24"/>
        </w:rPr>
        <w:t>ODM</w:t>
      </w:r>
      <w:r>
        <w:rPr>
          <w:color w:val="000000"/>
          <w:spacing w:val="0"/>
          <w:w w:val="100"/>
          <w:position w:val="0"/>
        </w:rPr>
        <w:t>业务稳步增长；多措并举提升管理水平，制定、修订</w:t>
      </w:r>
      <w:r>
        <w:rPr>
          <w:rFonts w:ascii="Times New Roman" w:eastAsia="Times New Roman" w:hAnsi="Times New Roman" w:cs="Times New Roman"/>
          <w:color w:val="000000"/>
          <w:spacing w:val="0"/>
          <w:w w:val="100"/>
          <w:position w:val="0"/>
          <w:sz w:val="24"/>
          <w:szCs w:val="24"/>
        </w:rPr>
        <w:t>57</w:t>
      </w:r>
      <w:r>
        <w:rPr>
          <w:color w:val="000000"/>
          <w:spacing w:val="0"/>
          <w:w w:val="100"/>
          <w:position w:val="0"/>
        </w:rPr>
        <w:t xml:space="preserve">项规章制度， 制定流程和管理流程更加规范；持续加大研发力度，深化与清华大学等单位科技研发 的合作，发力前沿科技产学研用一体化的前瞻性布局。报告期内，公司稳步推进安全 环保和应急管理体系建设，全面开展安全生产专项整治三年行动，安全风险和隐患排 查治理双预防并落实管控措施；保密体系初步搭建完成；人才管理逐步完善，员工培 </w:t>
      </w:r>
      <w:r>
        <w:rPr>
          <w:color w:val="000000"/>
          <w:spacing w:val="0"/>
          <w:w w:val="100"/>
          <w:position w:val="0"/>
        </w:rPr>
        <w:t>训体系基本形成，职业经理人机制初步构建，强化考核和激励；审计内控有序开展; 资产整合进展顺利。公司聚焦核心问题资产和亏损企业的处置，严控新增投资，大力 推动资产整合、压减工作，存续企业管理层级压减，两非剥离完成，</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年实现清退 </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家控参股主体。</w:t>
      </w:r>
    </w:p>
    <w:p>
      <w:pPr>
        <w:pStyle w:val="Style6"/>
        <w:keepNext w:val="0"/>
        <w:keepLines w:val="0"/>
        <w:widowControl w:val="0"/>
        <w:shd w:val="clear" w:color="auto" w:fill="auto"/>
        <w:bidi w:val="0"/>
        <w:spacing w:before="0" w:after="420" w:line="390"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年，公司科技创新赋能发展，核创空间践行公司定位，获专利授权数</w:t>
      </w:r>
      <w:r>
        <w:rPr>
          <w:rFonts w:ascii="Times New Roman" w:eastAsia="Times New Roman" w:hAnsi="Times New Roman" w:cs="Times New Roman"/>
          <w:color w:val="000000"/>
          <w:spacing w:val="0"/>
          <w:w w:val="100"/>
          <w:position w:val="0"/>
          <w:sz w:val="24"/>
          <w:szCs w:val="24"/>
        </w:rPr>
        <w:t>466</w:t>
      </w:r>
      <w:r>
        <w:rPr>
          <w:color w:val="000000"/>
          <w:spacing w:val="0"/>
          <w:w w:val="100"/>
          <w:position w:val="0"/>
        </w:rPr>
        <w:t>件， 参与起草拉曼光谱国际标准正式发布实施，获批国家重点研发计划项目</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项；作为中 核集团科研院所和清华大学及各高校科技成果转化授权的平台载体和公司践行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五个 定位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的重要抓手之一，核创空间京津冀科技成果孵化中心正式揭牌，科创集团筹建完 成。</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年度公司成功完成向中核资本发行股份募集约</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亿元的非公开发行工作， 为公司的长期稳定发展创造了条件。</w:t>
      </w:r>
    </w:p>
    <w:p>
      <w:pPr>
        <w:pStyle w:val="Style6"/>
        <w:keepNext w:val="0"/>
        <w:keepLines w:val="0"/>
        <w:widowControl w:val="0"/>
        <w:shd w:val="clear" w:color="auto" w:fill="auto"/>
        <w:bidi w:val="0"/>
        <w:spacing w:before="0" w:after="320" w:line="312" w:lineRule="exact"/>
        <w:ind w:left="0" w:right="0" w:firstLine="500"/>
        <w:jc w:val="both"/>
      </w:pPr>
      <w:r>
        <w:rPr>
          <w:color w:val="000000"/>
          <w:spacing w:val="0"/>
          <w:w w:val="100"/>
          <w:position w:val="0"/>
        </w:rPr>
        <w:t xml:space="preserve">同方股份分别获得了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年中国智慧城市建设优秀案例奖、华夏建设科学技术 奖二等奖、</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年度中国计算机行业发展成就奖、数字出版创新技术奖、中国专利奖 外观设计银奖、能源数字化创新发展优秀企业奖等诸多部委和行业协会颁发的奖项。 公司还获得了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年度社会责任企业、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年度电子信息竞争力百强企业、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 度软件和信息技术服务竞争力百强企业、《财富》中国</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强等一系列荣誉。</w:t>
      </w:r>
    </w:p>
    <w:p>
      <w:pPr>
        <w:pStyle w:val="Style6"/>
        <w:keepNext w:val="0"/>
        <w:keepLines w:val="0"/>
        <w:widowControl w:val="0"/>
        <w:shd w:val="clear" w:color="auto" w:fill="auto"/>
        <w:bidi w:val="0"/>
        <w:spacing w:before="0" w:after="320" w:line="317"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24"/>
          <w:szCs w:val="24"/>
        </w:rPr>
        <w:t>2,845,634.96</w:t>
      </w:r>
      <w:r>
        <w:rPr>
          <w:color w:val="000000"/>
          <w:spacing w:val="0"/>
          <w:w w:val="100"/>
          <w:position w:val="0"/>
        </w:rPr>
        <w:t>万元，与上年同期相比有所上升，主要 是报告期内公司信息业务板块的收入增幅较大所致；实现归属于上市公司股东的净利 润</w:t>
      </w:r>
      <w:r>
        <w:rPr>
          <w:rFonts w:ascii="Times New Roman" w:eastAsia="Times New Roman" w:hAnsi="Times New Roman" w:cs="Times New Roman"/>
          <w:color w:val="000000"/>
          <w:spacing w:val="0"/>
          <w:w w:val="100"/>
          <w:position w:val="0"/>
          <w:sz w:val="24"/>
          <w:szCs w:val="24"/>
        </w:rPr>
        <w:t>-187,876.34</w:t>
      </w:r>
      <w:r>
        <w:rPr>
          <w:color w:val="000000"/>
          <w:spacing w:val="0"/>
          <w:w w:val="100"/>
          <w:position w:val="0"/>
        </w:rPr>
        <w:t>万元，与去年同期相比有所下降，主要是由于公司合计持股</w:t>
      </w:r>
      <w:r>
        <w:rPr>
          <w:rFonts w:ascii="Times New Roman" w:eastAsia="Times New Roman" w:hAnsi="Times New Roman" w:cs="Times New Roman"/>
          <w:color w:val="000000"/>
          <w:spacing w:val="0"/>
          <w:w w:val="100"/>
          <w:position w:val="0"/>
          <w:sz w:val="24"/>
          <w:szCs w:val="24"/>
        </w:rPr>
        <w:t>18.17%</w:t>
      </w:r>
      <w:r>
        <w:rPr>
          <w:color w:val="000000"/>
          <w:spacing w:val="0"/>
          <w:w w:val="100"/>
          <w:position w:val="0"/>
        </w:rPr>
        <w:t>的 参股公司天诚国际转让其下属子公司天诚德国、天诚英国</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股权，导致公司相应 形成较大投资损失，并对其计提长期股权投资减值准备所致。</w:t>
      </w:r>
    </w:p>
    <w:p>
      <w:pPr>
        <w:pStyle w:val="Style32"/>
        <w:keepNext/>
        <w:keepLines/>
        <w:widowControl w:val="0"/>
        <w:shd w:val="clear" w:color="auto" w:fill="auto"/>
        <w:bidi w:val="0"/>
        <w:spacing w:before="0" w:after="320" w:line="315" w:lineRule="exact"/>
        <w:ind w:left="0" w:right="0" w:firstLine="0"/>
        <w:jc w:val="left"/>
      </w:pPr>
      <w:bookmarkStart w:id="73" w:name="bookmark73"/>
      <w:bookmarkStart w:id="74" w:name="bookmark74"/>
      <w:bookmarkStart w:id="75" w:name="bookmark75"/>
      <w:bookmarkStart w:id="76" w:name="bookmark76"/>
      <w:r>
        <w:rPr>
          <w:color w:val="000000"/>
          <w:spacing w:val="0"/>
          <w:w w:val="100"/>
          <w:position w:val="0"/>
        </w:rPr>
        <w:t>二</w:t>
      </w:r>
      <w:bookmarkEnd w:id="75"/>
      <w:r>
        <w:rPr>
          <w:color w:val="000000"/>
          <w:spacing w:val="0"/>
          <w:w w:val="100"/>
          <w:position w:val="0"/>
        </w:rPr>
        <w:t>、报告期内公司所处行业情况</w:t>
      </w:r>
      <w:bookmarkEnd w:id="73"/>
      <w:bookmarkEnd w:id="74"/>
      <w:bookmarkEnd w:id="76"/>
    </w:p>
    <w:p>
      <w:pPr>
        <w:pStyle w:val="Style6"/>
        <w:keepNext w:val="0"/>
        <w:keepLines w:val="0"/>
        <w:widowControl w:val="0"/>
        <w:shd w:val="clear" w:color="auto" w:fill="auto"/>
        <w:bidi w:val="0"/>
        <w:spacing w:before="0" w:line="315" w:lineRule="exact"/>
        <w:ind w:left="0" w:right="0" w:firstLine="500"/>
        <w:jc w:val="both"/>
      </w:pPr>
      <w:r>
        <w:rPr>
          <w:color w:val="000000"/>
          <w:spacing w:val="0"/>
          <w:w w:val="100"/>
          <w:position w:val="0"/>
        </w:rPr>
        <w:t>公司主营业务归属于信息产业和节能环保产业，涉及数字信息、民用核技术、 节能环保等产业领域。按照所处行业及经营模式可分为制造业和软件与信息技术服 务业，其中制造业又以包括商用与消费电子设备和安检设备在内的电子信息制造业 为核心。</w:t>
      </w:r>
    </w:p>
    <w:p>
      <w:pPr>
        <w:pStyle w:val="Style6"/>
        <w:keepNext w:val="0"/>
        <w:keepLines w:val="0"/>
        <w:widowControl w:val="0"/>
        <w:shd w:val="clear" w:color="auto" w:fill="auto"/>
        <w:bidi w:val="0"/>
        <w:spacing w:before="0" w:after="280" w:line="311" w:lineRule="exact"/>
        <w:ind w:left="0" w:right="0" w:firstLine="500"/>
        <w:jc w:val="both"/>
      </w:pPr>
      <w:r>
        <w:rPr>
          <w:color w:val="000000"/>
          <w:spacing w:val="0"/>
          <w:w w:val="100"/>
          <w:position w:val="0"/>
        </w:rPr>
        <w:t>在全球新冠肺炎疫情持续、逆全球化加速等因素影响下，由于疫情带来的全球家 庭在线办公浪潮的驱动，全球电子信息制造业仍然保持着平稳增长态势。</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年，我 国电子信息制造业增加值和出口交货值实现两位数增长，利润高速增长，固定资产投 资增速明显加快。</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年，全国规模以上电子信息制造业增加值比上年增长</w:t>
      </w:r>
      <w:r>
        <w:rPr>
          <w:rFonts w:ascii="Times New Roman" w:eastAsia="Times New Roman" w:hAnsi="Times New Roman" w:cs="Times New Roman"/>
          <w:color w:val="000000"/>
          <w:spacing w:val="0"/>
          <w:w w:val="100"/>
          <w:position w:val="0"/>
          <w:sz w:val="24"/>
          <w:szCs w:val="24"/>
        </w:rPr>
        <w:t>15.7%</w:t>
      </w:r>
      <w:r>
        <w:rPr>
          <w:color w:val="000000"/>
          <w:spacing w:val="0"/>
          <w:w w:val="100"/>
          <w:position w:val="0"/>
        </w:rPr>
        <w:t>， 增速创下近十年新高，较上年加快</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个百分点；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年，规模以上电子信息制造业 实现营业收入</w:t>
      </w:r>
      <w:r>
        <w:rPr>
          <w:rFonts w:ascii="Times New Roman" w:eastAsia="Times New Roman" w:hAnsi="Times New Roman" w:cs="Times New Roman"/>
          <w:color w:val="000000"/>
          <w:spacing w:val="0"/>
          <w:w w:val="100"/>
          <w:position w:val="0"/>
          <w:sz w:val="24"/>
          <w:szCs w:val="24"/>
        </w:rPr>
        <w:t>141285</w:t>
      </w:r>
      <w:r>
        <w:rPr>
          <w:color w:val="000000"/>
          <w:spacing w:val="0"/>
          <w:w w:val="100"/>
          <w:position w:val="0"/>
        </w:rPr>
        <w:t>亿元</w:t>
      </w:r>
      <w:r>
        <w:rPr>
          <w:color w:val="000000"/>
          <w:spacing w:val="0"/>
          <w:w w:val="100"/>
          <w:position w:val="0"/>
          <w:sz w:val="24"/>
          <w:szCs w:val="24"/>
        </w:rPr>
        <w:t>，</w:t>
      </w:r>
      <w:r>
        <w:rPr>
          <w:color w:val="000000"/>
          <w:spacing w:val="0"/>
          <w:w w:val="100"/>
          <w:position w:val="0"/>
        </w:rPr>
        <w:t>比上年增长</w:t>
      </w:r>
      <w:r>
        <w:rPr>
          <w:rFonts w:ascii="Times New Roman" w:eastAsia="Times New Roman" w:hAnsi="Times New Roman" w:cs="Times New Roman"/>
          <w:color w:val="000000"/>
          <w:spacing w:val="0"/>
          <w:w w:val="100"/>
          <w:position w:val="0"/>
          <w:sz w:val="24"/>
          <w:szCs w:val="24"/>
        </w:rPr>
        <w:t>14.7%</w:t>
      </w:r>
      <w:r>
        <w:rPr>
          <w:color w:val="000000"/>
          <w:spacing w:val="0"/>
          <w:w w:val="100"/>
          <w:position w:val="0"/>
        </w:rPr>
        <w:t>，实现利润总额</w:t>
      </w:r>
      <w:r>
        <w:rPr>
          <w:rFonts w:ascii="Times New Roman" w:eastAsia="Times New Roman" w:hAnsi="Times New Roman" w:cs="Times New Roman"/>
          <w:color w:val="000000"/>
          <w:spacing w:val="0"/>
          <w:w w:val="100"/>
          <w:position w:val="0"/>
          <w:sz w:val="24"/>
          <w:szCs w:val="24"/>
        </w:rPr>
        <w:t>8283</w:t>
      </w:r>
      <w:r>
        <w:rPr>
          <w:color w:val="000000"/>
          <w:spacing w:val="0"/>
          <w:w w:val="100"/>
          <w:position w:val="0"/>
        </w:rPr>
        <w:t xml:space="preserve">亿元，比上年增长 </w:t>
      </w:r>
      <w:r>
        <w:rPr>
          <w:rFonts w:ascii="Times New Roman" w:eastAsia="Times New Roman" w:hAnsi="Times New Roman" w:cs="Times New Roman"/>
          <w:color w:val="000000"/>
          <w:spacing w:val="0"/>
          <w:w w:val="100"/>
          <w:position w:val="0"/>
          <w:sz w:val="24"/>
          <w:szCs w:val="24"/>
        </w:rPr>
        <w:t>38.9%</w:t>
      </w:r>
      <w:r>
        <w:rPr>
          <w:color w:val="000000"/>
          <w:spacing w:val="0"/>
          <w:w w:val="100"/>
          <w:position w:val="0"/>
        </w:rPr>
        <w:t>。后疫情时代，中国</w:t>
      </w:r>
      <w:r>
        <w:rPr>
          <w:rFonts w:ascii="Times New Roman" w:eastAsia="Times New Roman" w:hAnsi="Times New Roman" w:cs="Times New Roman"/>
          <w:color w:val="000000"/>
          <w:spacing w:val="0"/>
          <w:w w:val="100"/>
          <w:position w:val="0"/>
          <w:sz w:val="24"/>
          <w:szCs w:val="24"/>
        </w:rPr>
        <w:t>PC</w:t>
      </w:r>
      <w:r>
        <w:rPr>
          <w:color w:val="000000"/>
          <w:spacing w:val="0"/>
          <w:w w:val="100"/>
          <w:position w:val="0"/>
        </w:rPr>
        <w:t>市场在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年增长势头强劲，</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预测，在配件供应、 政策变化、市场需求等诸多不确定因素的影响下，虽然</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年中国</w:t>
      </w:r>
      <w:r>
        <w:rPr>
          <w:rFonts w:ascii="Times New Roman" w:eastAsia="Times New Roman" w:hAnsi="Times New Roman" w:cs="Times New Roman"/>
          <w:color w:val="000000"/>
          <w:spacing w:val="0"/>
          <w:w w:val="100"/>
          <w:position w:val="0"/>
          <w:sz w:val="24"/>
          <w:szCs w:val="24"/>
        </w:rPr>
        <w:t>PC</w:t>
      </w:r>
      <w:r>
        <w:rPr>
          <w:color w:val="000000"/>
          <w:spacing w:val="0"/>
          <w:w w:val="100"/>
          <w:position w:val="0"/>
        </w:rPr>
        <w:t>市场仍面临诸 多挑战，但在以大学生、时尚新锐、数字驱动和数字原生型企业为首的市场需求带动 下仍将保持上涨趋势，未来五年</w:t>
      </w:r>
      <w:r>
        <w:rPr>
          <w:rFonts w:ascii="Times New Roman" w:eastAsia="Times New Roman" w:hAnsi="Times New Roman" w:cs="Times New Roman"/>
          <w:color w:val="000000"/>
          <w:spacing w:val="0"/>
          <w:w w:val="100"/>
          <w:position w:val="0"/>
          <w:sz w:val="24"/>
          <w:szCs w:val="24"/>
        </w:rPr>
        <w:t>PC</w:t>
      </w:r>
      <w:r>
        <w:rPr>
          <w:color w:val="000000"/>
          <w:spacing w:val="0"/>
          <w:w w:val="100"/>
          <w:position w:val="0"/>
        </w:rPr>
        <w:t>市场复合增长率将为</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 xml:space="preserve">。目前，电子信息制造 </w:t>
      </w:r>
      <w:r>
        <w:rPr>
          <w:color w:val="000000"/>
          <w:spacing w:val="0"/>
          <w:w w:val="100"/>
          <w:position w:val="0"/>
        </w:rPr>
        <w:t>业正在朝着强创新、高效率、促转型的高质量发展方向转变。加快构建电子信息产业 供应链安全体系，攻坚电子信息领域基础核心技术，塑造产业竞争优势和发展新路径 也日趋重要。我国政府对于信息安全防护建设意识逐渐加强，信创产业将成为中国信 息产业新的蓝海，新基建在推动中国信息技术产业数字化转型的过程中，也将助力中 国信息技术产业创新升级及相关企业竞争力的提升。</w:t>
      </w:r>
    </w:p>
    <w:p>
      <w:pPr>
        <w:pStyle w:val="Style6"/>
        <w:keepNext w:val="0"/>
        <w:keepLines w:val="0"/>
        <w:widowControl w:val="0"/>
        <w:shd w:val="clear" w:color="auto" w:fill="auto"/>
        <w:bidi w:val="0"/>
        <w:spacing w:before="0" w:after="280" w:line="311" w:lineRule="exact"/>
        <w:ind w:left="0" w:right="0" w:firstLine="500"/>
        <w:jc w:val="both"/>
      </w:pPr>
      <w:r>
        <w:rPr>
          <w:color w:val="000000"/>
          <w:spacing w:val="0"/>
          <w:w w:val="100"/>
          <w:position w:val="0"/>
        </w:rPr>
        <w:t>在民用核技术领域中，全球安全检查市场的市场需求主要来自全球发达地区，而 东亚区域也被视为未来安全检查与解决方案市场最值得投资的市场，</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年安全检查 市场市场价值</w:t>
      </w:r>
      <w:r>
        <w:rPr>
          <w:rFonts w:ascii="Times New Roman" w:eastAsia="Times New Roman" w:hAnsi="Times New Roman" w:cs="Times New Roman"/>
          <w:color w:val="000000"/>
          <w:spacing w:val="0"/>
          <w:w w:val="100"/>
          <w:position w:val="0"/>
          <w:sz w:val="24"/>
          <w:szCs w:val="24"/>
        </w:rPr>
        <w:t>67.68</w:t>
      </w:r>
      <w:r>
        <w:rPr>
          <w:color w:val="000000"/>
          <w:spacing w:val="0"/>
          <w:w w:val="100"/>
          <w:position w:val="0"/>
        </w:rPr>
        <w:t>亿美元，据</w:t>
      </w:r>
      <w:r>
        <w:rPr>
          <w:rFonts w:ascii="Times New Roman" w:eastAsia="Times New Roman" w:hAnsi="Times New Roman" w:cs="Times New Roman"/>
          <w:color w:val="000000"/>
          <w:spacing w:val="0"/>
          <w:w w:val="100"/>
          <w:position w:val="0"/>
          <w:sz w:val="24"/>
          <w:szCs w:val="24"/>
        </w:rPr>
        <w:t>Research And Markets</w:t>
      </w:r>
      <w:r>
        <w:rPr>
          <w:color w:val="000000"/>
          <w:spacing w:val="0"/>
          <w:w w:val="100"/>
          <w:position w:val="0"/>
        </w:rPr>
        <w:t>预计，从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年到</w:t>
      </w:r>
      <w:r>
        <w:rPr>
          <w:rFonts w:ascii="Times New Roman" w:eastAsia="Times New Roman" w:hAnsi="Times New Roman" w:cs="Times New Roman"/>
          <w:color w:val="000000"/>
          <w:spacing w:val="0"/>
          <w:w w:val="100"/>
          <w:position w:val="0"/>
          <w:sz w:val="24"/>
          <w:szCs w:val="24"/>
        </w:rPr>
        <w:t>2027</w:t>
      </w:r>
      <w:r>
        <w:rPr>
          <w:color w:val="000000"/>
          <w:spacing w:val="0"/>
          <w:w w:val="100"/>
          <w:position w:val="0"/>
        </w:rPr>
        <w:t>年， 人工智能和安全检查系统的集成预计将以</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%的复合年增长率增长，从而为安全检 查市场提供增长机会，到</w:t>
      </w:r>
      <w:r>
        <w:rPr>
          <w:rFonts w:ascii="Times New Roman" w:eastAsia="Times New Roman" w:hAnsi="Times New Roman" w:cs="Times New Roman"/>
          <w:color w:val="000000"/>
          <w:spacing w:val="0"/>
          <w:w w:val="100"/>
          <w:position w:val="0"/>
          <w:sz w:val="24"/>
          <w:szCs w:val="24"/>
        </w:rPr>
        <w:t>2027</w:t>
      </w:r>
      <w:r>
        <w:rPr>
          <w:color w:val="000000"/>
          <w:spacing w:val="0"/>
          <w:w w:val="100"/>
          <w:position w:val="0"/>
        </w:rPr>
        <w:t>年预计将达到</w:t>
      </w:r>
      <w:r>
        <w:rPr>
          <w:rFonts w:ascii="Times New Roman" w:eastAsia="Times New Roman" w:hAnsi="Times New Roman" w:cs="Times New Roman"/>
          <w:color w:val="000000"/>
          <w:spacing w:val="0"/>
          <w:w w:val="100"/>
          <w:position w:val="0"/>
          <w:sz w:val="24"/>
          <w:szCs w:val="24"/>
        </w:rPr>
        <w:t>110.4</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亿美元。新冠疫情减缓了安全检 查与解决方案市场收入的增长，但利用人工智能的新解决方案不断涌现，行业技术革 新仍在继续，随着全球对增强安全性的需求不断增长，安全检查市场将向技术更先进 方法的转变。未来随着全球疫情得到进一步有效控制，全球经济运转逐渐恢复正常， 各国用于开发新体育场和其他此类基础设施的基础设施开发，也使得安全检查系统的 需求增加。</w:t>
      </w:r>
    </w:p>
    <w:p>
      <w:pPr>
        <w:pStyle w:val="Style6"/>
        <w:keepNext w:val="0"/>
        <w:keepLines w:val="0"/>
        <w:widowControl w:val="0"/>
        <w:shd w:val="clear" w:color="auto" w:fill="auto"/>
        <w:bidi w:val="0"/>
        <w:spacing w:before="0" w:after="340" w:line="310" w:lineRule="exact"/>
        <w:ind w:left="0" w:right="0" w:firstLine="500"/>
        <w:jc w:val="both"/>
      </w:pPr>
      <w:r>
        <w:rPr>
          <w:color w:val="000000"/>
          <w:spacing w:val="0"/>
          <w:w w:val="100"/>
          <w:position w:val="0"/>
        </w:rPr>
        <w:t>节能环保产业是国家战略性新兴产业，随着国家加快推动生态文明建设、循环经 济领域示范试点创建实施以及社会公众节能环保意识提高等多因素推动，近年来我国 环保产业得到快速的发展。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期间，节能环保产业正处于新的战略机遇期。中 央经济工作会议明确将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做好碳达峰、碳中和工作</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确定为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年八大重点任务之一。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年发布的《中共中央国务院关于完整准确全面贯彻新发展理念做好碳达峰碳中和 工作的意见》指出，实现碳达峰、碳中和，是以习近平同志为核心的党中央统筹国内 国际两个大局作出的重大战略决策，意见明确了碳达峰、碳中和工作重点任务，并强 调切实加强组织实施。</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年一季度，发改委、环境部、科技部等</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 xml:space="preserve">部委布置了 </w:t>
      </w:r>
      <w:r>
        <w:rPr>
          <w:rFonts w:ascii="Times New Roman" w:eastAsia="Times New Roman" w:hAnsi="Times New Roman" w:cs="Times New Roman"/>
          <w:color w:val="000000"/>
          <w:spacing w:val="0"/>
          <w:w w:val="100"/>
          <w:position w:val="0"/>
          <w:sz w:val="24"/>
          <w:szCs w:val="24"/>
        </w:rPr>
        <w:t xml:space="preserve">2022 </w:t>
      </w:r>
      <w:r>
        <w:rPr>
          <w:color w:val="000000"/>
          <w:spacing w:val="0"/>
          <w:w w:val="100"/>
          <w:position w:val="0"/>
        </w:rPr>
        <w:t>碳达峰碳中和工作，国资委印发了《关于推进中央企业高质量发展做好碳达峰碳中和 工作的指导意见》的通知，指出中央企业应当在推进国家碳达峰、碳中和中发挥示范 引领作用。在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碳中和、碳达峰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的一系列目标和规划的推动下，我国节能 环保产业规模将继续扩大。</w:t>
      </w:r>
    </w:p>
    <w:p>
      <w:pPr>
        <w:pStyle w:val="Style32"/>
        <w:keepNext/>
        <w:keepLines/>
        <w:widowControl w:val="0"/>
        <w:shd w:val="clear" w:color="auto" w:fill="auto"/>
        <w:bidi w:val="0"/>
        <w:spacing w:before="0" w:after="340" w:line="311" w:lineRule="exact"/>
        <w:ind w:left="0" w:right="0" w:firstLine="0"/>
        <w:jc w:val="both"/>
      </w:pPr>
      <w:bookmarkStart w:id="77" w:name="bookmark77"/>
      <w:bookmarkStart w:id="78" w:name="bookmark78"/>
      <w:bookmarkStart w:id="79" w:name="bookmark79"/>
      <w:bookmarkStart w:id="80" w:name="bookmark80"/>
      <w:r>
        <w:rPr>
          <w:color w:val="000000"/>
          <w:spacing w:val="0"/>
          <w:w w:val="100"/>
          <w:position w:val="0"/>
        </w:rPr>
        <w:t>三</w:t>
      </w:r>
      <w:bookmarkEnd w:id="79"/>
      <w:r>
        <w:rPr>
          <w:color w:val="000000"/>
          <w:spacing w:val="0"/>
          <w:w w:val="100"/>
          <w:position w:val="0"/>
        </w:rPr>
        <w:t>、报告期内公司从事的业务情况</w:t>
      </w:r>
      <w:bookmarkEnd w:id="77"/>
      <w:bookmarkEnd w:id="78"/>
      <w:bookmarkEnd w:id="80"/>
    </w:p>
    <w:p>
      <w:pPr>
        <w:pStyle w:val="Style6"/>
        <w:keepNext w:val="0"/>
        <w:keepLines w:val="0"/>
        <w:widowControl w:val="0"/>
        <w:shd w:val="clear" w:color="auto" w:fill="auto"/>
        <w:bidi w:val="0"/>
        <w:spacing w:before="0" w:after="280" w:line="311" w:lineRule="exact"/>
        <w:ind w:left="0" w:right="0" w:firstLine="500"/>
        <w:jc w:val="both"/>
      </w:pPr>
      <w:r>
        <w:rPr>
          <w:color w:val="000000"/>
          <w:spacing w:val="0"/>
          <w:w w:val="100"/>
          <w:position w:val="0"/>
        </w:rPr>
        <w:t>公司始终坚守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科技强国、产业报国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的经营理念，从科技服务社会出发，致力于 高科技成果的转化和产业化，逐步形成和打造了数字信息、民用核技术、节能环保等 科技产业集群，形成了集成创新与自主创新并行的创新体系，构建了系统、可复制的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产学研用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一体化平台。具备了从终端到云端再到数字化集成解决方案的一体化</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基 础设施建设服务能力，积极布局新一代信息技术的研发与应用，推动传统产业数字化 转型和智慧化升级。</w:t>
      </w:r>
    </w:p>
    <w:p>
      <w:pPr>
        <w:pStyle w:val="Style6"/>
        <w:keepNext w:val="0"/>
        <w:keepLines w:val="0"/>
        <w:widowControl w:val="0"/>
        <w:shd w:val="clear" w:color="auto" w:fill="auto"/>
        <w:bidi w:val="0"/>
        <w:spacing w:before="0" w:after="300" w:line="310" w:lineRule="exact"/>
        <w:ind w:left="0" w:right="0" w:firstLine="500"/>
        <w:jc w:val="both"/>
      </w:pPr>
      <w:r>
        <w:rPr>
          <w:color w:val="000000"/>
          <w:spacing w:val="0"/>
          <w:w w:val="100"/>
          <w:position w:val="0"/>
        </w:rPr>
        <w:t>公司先后获得国家高新技术企业、国家安全可靠计算机信息系统集成重点企业、 信息系统集成与服务大型一级企业、信息系统集成及服务行业大型骨干企业、中国电 子信息百强企业、中国软件和信息技术服务综合竞争力百强企业、中国电子信息行业 创新能力五十强企业、国家认定企业技术中心、国家文化出口重点企业、国家自主创 新示范区双创基地和国家级孵化器、众创空间等权威认定。</w:t>
      </w:r>
      <w:r>
        <w:br w:type="page"/>
      </w:r>
    </w:p>
    <w:p>
      <w:pPr>
        <w:widowControl w:val="0"/>
        <w:jc w:val="center"/>
        <w:rPr>
          <w:sz w:val="2"/>
          <w:szCs w:val="2"/>
        </w:rPr>
      </w:pPr>
      <w:r>
        <w:drawing>
          <wp:inline>
            <wp:extent cx="4639310" cy="37611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639310" cy="3761105"/>
                    </a:xfrm>
                    <a:prstGeom prst="rect"/>
                  </pic:spPr>
                </pic:pic>
              </a:graphicData>
            </a:graphic>
          </wp:inline>
        </w:drawing>
      </w:r>
    </w:p>
    <w:p>
      <w:pPr>
        <w:widowControl w:val="0"/>
        <w:spacing w:after="239" w:line="1" w:lineRule="exact"/>
      </w:pPr>
    </w:p>
    <w:p>
      <w:pPr>
        <w:pStyle w:val="Style6"/>
        <w:keepNext w:val="0"/>
        <w:keepLines w:val="0"/>
        <w:widowControl w:val="0"/>
        <w:shd w:val="clear" w:color="auto" w:fill="auto"/>
        <w:bidi w:val="0"/>
        <w:spacing w:before="0" w:after="240" w:line="313" w:lineRule="exact"/>
        <w:ind w:left="0" w:right="0" w:firstLine="260"/>
        <w:jc w:val="both"/>
      </w:pPr>
      <w:r>
        <w:rPr>
          <w:color w:val="000000"/>
          <w:spacing w:val="0"/>
          <w:w w:val="100"/>
          <w:position w:val="0"/>
        </w:rPr>
        <w:t xml:space="preserve">公司主要产品包括了 </w:t>
      </w:r>
      <w:r>
        <w:rPr>
          <w:rFonts w:ascii="Times New Roman" w:eastAsia="Times New Roman" w:hAnsi="Times New Roman" w:cs="Times New Roman"/>
          <w:color w:val="000000"/>
          <w:spacing w:val="0"/>
          <w:w w:val="100"/>
          <w:position w:val="0"/>
          <w:sz w:val="24"/>
          <w:szCs w:val="24"/>
        </w:rPr>
        <w:t>CNKI</w:t>
      </w:r>
      <w:r>
        <w:rPr>
          <w:color w:val="000000"/>
          <w:spacing w:val="0"/>
          <w:w w:val="100"/>
          <w:position w:val="0"/>
        </w:rPr>
        <w:t>知识数据产品、安防安检设备、科工装备、城市节能智 慧化、大数据应用、照明、水务等，还包括计算机及周边产品等商用和消费类电子设 备等相关产品，以及为推动科技创新发展助力的科技金融服务。在经营过程中，公司 以拥有自主技术的产品为核心，通过产品销售、工程实施和技术服务经营模式等具体 实施。</w:t>
      </w:r>
    </w:p>
    <w:p>
      <w:pPr>
        <w:pStyle w:val="Style6"/>
        <w:keepNext w:val="0"/>
        <w:keepLines w:val="0"/>
        <w:widowControl w:val="0"/>
        <w:shd w:val="clear" w:color="auto" w:fill="auto"/>
        <w:bidi w:val="0"/>
        <w:spacing w:before="0" w:after="240" w:line="311" w:lineRule="exact"/>
        <w:ind w:left="0" w:right="0" w:firstLine="500"/>
        <w:jc w:val="both"/>
      </w:pPr>
      <w:r>
        <w:rPr>
          <w:color w:val="000000"/>
          <w:spacing w:val="0"/>
          <w:w w:val="100"/>
          <w:position w:val="0"/>
        </w:rPr>
        <w:t>公司在各产业领域采用了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集团化管理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核心子公司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产业基地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的组织架构实施 经营，其经营模式归纳分属产品类、工程类与技术服务类三大类。产品类业务采取以 销定产的经营模式；工程类业务具有典型的承包类业务特征，公司通过总承包或分包 方式承揽项目后，围绕自主知识产权及核心技术形成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三位一体的业 务模式，并为客户提供全面解决方案，获取产业链中的最大收益；服务类业务依托公 司核心竞争优势为专业客户提供专业服务。近年来，公司也在不断探索以</w:t>
      </w:r>
      <w:r>
        <w:rPr>
          <w:rFonts w:ascii="Times New Roman" w:eastAsia="Times New Roman" w:hAnsi="Times New Roman" w:cs="Times New Roman"/>
          <w:color w:val="000000"/>
          <w:spacing w:val="0"/>
          <w:w w:val="100"/>
          <w:position w:val="0"/>
          <w:sz w:val="24"/>
          <w:szCs w:val="24"/>
        </w:rPr>
        <w:t>BOT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TOT</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PPP</w:t>
      </w:r>
      <w:r>
        <w:rPr>
          <w:color w:val="000000"/>
          <w:spacing w:val="0"/>
          <w:w w:val="100"/>
          <w:position w:val="0"/>
        </w:rPr>
        <w:t>等模式开展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方案设计、产品、工程和运营服务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一体化的整体解决方案模式。公 司总体上经营模式如下图所示：</w:t>
      </w:r>
    </w:p>
    <w:p>
      <w:pPr>
        <w:widowControl w:val="0"/>
        <w:jc w:val="left"/>
        <w:rPr>
          <w:sz w:val="2"/>
          <w:szCs w:val="2"/>
        </w:rPr>
      </w:pPr>
      <w:r>
        <w:drawing>
          <wp:inline>
            <wp:extent cx="5139055" cy="27190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139055" cy="2719070"/>
                    </a:xfrm>
                    <a:prstGeom prst="rect"/>
                  </pic:spPr>
                </pic:pic>
              </a:graphicData>
            </a:graphic>
          </wp:inline>
        </w:drawing>
      </w:r>
    </w:p>
    <w:p>
      <w:pPr>
        <w:widowControl w:val="0"/>
        <w:spacing w:after="419" w:line="1" w:lineRule="exact"/>
      </w:pPr>
    </w:p>
    <w:p>
      <w:pPr>
        <w:pStyle w:val="Style32"/>
        <w:keepNext/>
        <w:keepLines/>
        <w:widowControl w:val="0"/>
        <w:shd w:val="clear" w:color="auto" w:fill="auto"/>
        <w:bidi w:val="0"/>
        <w:spacing w:before="0" w:after="0" w:line="240" w:lineRule="auto"/>
        <w:ind w:left="0" w:right="0" w:firstLine="200"/>
        <w:jc w:val="left"/>
      </w:pPr>
      <w:bookmarkStart w:id="81" w:name="bookmark81"/>
      <w:bookmarkStart w:id="82" w:name="bookmark82"/>
      <w:bookmarkStart w:id="83" w:name="bookmark83"/>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Si</w:t>
      </w:r>
      <w:r>
        <w:rPr>
          <w:color w:val="000000"/>
          <w:spacing w:val="0"/>
          <w:w w:val="100"/>
          <w:position w:val="0"/>
        </w:rPr>
        <w:t>牌、技术：业务</w:t>
      </w:r>
      <w:r>
        <w:rPr>
          <w:color w:val="000000"/>
          <w:spacing w:val="0"/>
          <w:w w:val="100"/>
          <w:position w:val="0"/>
          <w:vertAlign w:val="superscript"/>
        </w:rPr>
        <w:t>=</w:t>
      </w:r>
      <w:r>
        <w:rPr>
          <w:color w:val="000000"/>
          <w:spacing w:val="0"/>
          <w:w w:val="100"/>
          <w:position w:val="0"/>
        </w:rPr>
        <w:t>=跨领域的行业=</w:t>
      </w:r>
      <w:r>
        <w:rPr>
          <w:rFonts w:ascii="Times New Roman" w:eastAsia="Times New Roman" w:hAnsi="Times New Roman" w:cs="Times New Roman"/>
          <w:color w:val="000000"/>
          <w:spacing w:val="0"/>
          <w:w w:val="100"/>
          <w:position w:val="0"/>
          <w:sz w:val="24"/>
          <w:szCs w:val="24"/>
        </w:rPr>
        <w:t>Ii_</w:t>
      </w:r>
      <w:r>
        <w:rPr>
          <w:color w:val="000000"/>
          <w:spacing w:val="0"/>
          <w:w w:val="100"/>
          <w:position w:val="0"/>
        </w:rPr>
        <w:t>「</w:t>
      </w:r>
      <w:r>
        <w:rPr>
          <w:color w:val="000000"/>
          <w:spacing w:val="0"/>
          <w:w w:val="100"/>
          <w:position w:val="0"/>
        </w:rPr>
        <w:t>强大的渠道和区域：</w:t>
      </w:r>
      <w:bookmarkEnd w:id="81"/>
      <w:bookmarkEnd w:id="82"/>
      <w:bookmarkEnd w:id="83"/>
    </w:p>
    <w:p>
      <w:pPr>
        <w:pStyle w:val="Style32"/>
        <w:keepNext/>
        <w:keepLines/>
        <w:widowControl w:val="0"/>
        <w:shd w:val="clear" w:color="auto" w:fill="auto"/>
        <w:tabs>
          <w:tab w:pos="485" w:val="left"/>
          <w:tab w:pos="3715" w:val="left"/>
          <w:tab w:pos="5410" w:val="left"/>
          <w:tab w:pos="6619" w:val="left"/>
          <w:tab w:pos="8232" w:val="left"/>
        </w:tabs>
        <w:bidi w:val="0"/>
        <w:spacing w:before="0" w:after="0" w:line="240" w:lineRule="auto"/>
        <w:ind w:left="0" w:right="0" w:firstLine="0"/>
        <w:jc w:val="left"/>
        <w:rPr>
          <w:sz w:val="19"/>
          <w:szCs w:val="19"/>
        </w:rPr>
      </w:pPr>
      <w:bookmarkStart w:id="81" w:name="bookmark81"/>
      <w:bookmarkStart w:id="82" w:name="bookmark82"/>
      <w:bookmarkStart w:id="84" w:name="bookmark84"/>
      <w:r>
        <w:rPr>
          <w:rFonts w:ascii="Times New Roman" w:eastAsia="Times New Roman" w:hAnsi="Times New Roman" w:cs="Times New Roman"/>
          <w:color w:val="5A9CD6"/>
          <w:spacing w:val="0"/>
          <w:w w:val="100"/>
          <w:position w:val="0"/>
          <w:sz w:val="24"/>
          <w:szCs w:val="24"/>
        </w:rPr>
        <w:t>II</w:t>
        <w:tab/>
      </w:r>
      <w:r>
        <w:rPr>
          <w:color w:val="000000"/>
          <w:spacing w:val="0"/>
          <w:w w:val="100"/>
          <w:position w:val="0"/>
          <w:sz w:val="22"/>
          <w:szCs w:val="22"/>
        </w:rPr>
        <w:t>拓展和实施能力</w:t>
      </w:r>
      <w:r>
        <w:rPr>
          <w:rFonts w:ascii="Times New Roman" w:eastAsia="Times New Roman" w:hAnsi="Times New Roman" w:cs="Times New Roman"/>
          <w:color w:val="5A9CD6"/>
          <w:spacing w:val="0"/>
          <w:w w:val="100"/>
          <w:position w:val="0"/>
          <w:sz w:val="24"/>
          <w:szCs w:val="24"/>
        </w:rPr>
        <w:t>IL|[</w:t>
        <w:tab/>
      </w:r>
      <w:r>
        <w:rPr>
          <w:color w:val="000000"/>
          <w:spacing w:val="0"/>
          <w:w w:val="100"/>
          <w:position w:val="0"/>
          <w:sz w:val="22"/>
          <w:szCs w:val="22"/>
        </w:rPr>
        <w:t>协同资源</w:t>
        <w:tab/>
      </w:r>
      <w:r>
        <w:rPr>
          <w:b w:val="0"/>
          <w:bCs w:val="0"/>
          <w:i/>
          <w:iCs/>
          <w:color w:val="5A9CD6"/>
          <w:spacing w:val="0"/>
          <w:w w:val="100"/>
          <w:position w:val="0"/>
          <w:sz w:val="22"/>
          <w:szCs w:val="22"/>
        </w:rPr>
        <w:t>JJ</w:t>
      </w:r>
      <w:r>
        <w:rPr>
          <w:rFonts w:ascii="Times New Roman" w:eastAsia="Times New Roman" w:hAnsi="Times New Roman" w:cs="Times New Roman"/>
          <w:b w:val="0"/>
          <w:bCs w:val="0"/>
          <w:color w:val="5A9CD6"/>
          <w:spacing w:val="0"/>
          <w:w w:val="100"/>
          <w:position w:val="0"/>
          <w:sz w:val="44"/>
          <w:szCs w:val="44"/>
        </w:rPr>
        <w:t xml:space="preserve"> </w:t>
      </w:r>
      <w:r>
        <w:rPr>
          <w:rFonts w:ascii="Times New Roman" w:eastAsia="Times New Roman" w:hAnsi="Times New Roman" w:cs="Times New Roman"/>
          <w:b w:val="0"/>
          <w:bCs w:val="0"/>
          <w:color w:val="5A9CD6"/>
          <w:spacing w:val="0"/>
          <w:w w:val="100"/>
          <w:position w:val="0"/>
          <w:sz w:val="44"/>
          <w:szCs w:val="44"/>
        </w:rPr>
        <w:t>I</w:t>
        <w:tab/>
      </w:r>
      <w:r>
        <w:rPr>
          <w:color w:val="000000"/>
          <w:spacing w:val="0"/>
          <w:w w:val="100"/>
          <w:position w:val="0"/>
          <w:sz w:val="22"/>
          <w:szCs w:val="22"/>
        </w:rPr>
        <w:t>服务网络</w:t>
        <w:tab/>
      </w:r>
      <w:r>
        <w:rPr>
          <w:b w:val="0"/>
          <w:bCs w:val="0"/>
          <w:i/>
          <w:iCs/>
          <w:color w:val="5A9CD6"/>
          <w:spacing w:val="0"/>
          <w:w w:val="100"/>
          <w:position w:val="0"/>
          <w:sz w:val="19"/>
          <w:szCs w:val="19"/>
        </w:rPr>
        <w:t>』</w:t>
      </w:r>
      <w:bookmarkEnd w:id="81"/>
      <w:bookmarkEnd w:id="82"/>
      <w:bookmarkEnd w:id="84"/>
    </w:p>
    <w:p>
      <w:pPr>
        <w:pStyle w:val="Style6"/>
        <w:keepNext w:val="0"/>
        <w:keepLines w:val="0"/>
        <w:widowControl w:val="0"/>
        <w:shd w:val="clear" w:color="auto" w:fill="auto"/>
        <w:bidi w:val="0"/>
        <w:spacing w:before="0" w:after="420" w:line="240" w:lineRule="auto"/>
        <w:ind w:left="0" w:right="0" w:firstLine="280"/>
        <w:jc w:val="left"/>
      </w:pPr>
      <w:r>
        <w:rPr>
          <w:i/>
          <w:iCs/>
          <w:color w:val="5A9CD6"/>
          <w:spacing w:val="0"/>
          <w:w w:val="100"/>
          <w:position w:val="0"/>
        </w:rPr>
        <w:t>__ __ /</w:t>
      </w:r>
    </w:p>
    <w:p>
      <w:pPr>
        <w:pStyle w:val="Style32"/>
        <w:keepNext/>
        <w:keepLines/>
        <w:widowControl w:val="0"/>
        <w:shd w:val="clear" w:color="auto" w:fill="auto"/>
        <w:bidi w:val="0"/>
        <w:spacing w:before="0" w:line="311" w:lineRule="exact"/>
        <w:ind w:left="0" w:right="0" w:firstLine="0"/>
        <w:jc w:val="left"/>
      </w:pPr>
      <w:bookmarkStart w:id="85" w:name="bookmark85"/>
      <w:bookmarkStart w:id="86" w:name="bookmark86"/>
      <w:bookmarkStart w:id="87" w:name="bookmark87"/>
      <w:bookmarkStart w:id="88" w:name="bookmark88"/>
      <w:r>
        <w:rPr>
          <w:color w:val="000000"/>
          <w:spacing w:val="0"/>
          <w:w w:val="100"/>
          <w:position w:val="0"/>
        </w:rPr>
        <w:t>四</w:t>
      </w:r>
      <w:bookmarkEnd w:id="87"/>
      <w:r>
        <w:rPr>
          <w:color w:val="000000"/>
          <w:spacing w:val="0"/>
          <w:w w:val="100"/>
          <w:position w:val="0"/>
        </w:rPr>
        <w:t>、报告期内核心竞争力分析</w:t>
      </w:r>
      <w:bookmarkEnd w:id="85"/>
      <w:bookmarkEnd w:id="86"/>
      <w:bookmarkEnd w:id="88"/>
    </w:p>
    <w:p>
      <w:pPr>
        <w:pStyle w:val="Style6"/>
        <w:keepNext w:val="0"/>
        <w:keepLines w:val="0"/>
        <w:widowControl w:val="0"/>
        <w:shd w:val="clear" w:color="auto" w:fill="auto"/>
        <w:bidi w:val="0"/>
        <w:spacing w:before="0" w:after="200" w:line="271" w:lineRule="auto"/>
        <w:ind w:left="0" w:right="0" w:firstLine="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280" w:line="311" w:lineRule="exact"/>
        <w:ind w:left="0" w:right="0" w:firstLine="0"/>
        <w:jc w:val="left"/>
      </w:pPr>
      <w:bookmarkStart w:id="89" w:name="bookmark89"/>
      <w:r>
        <w:rPr>
          <w:color w:val="000000"/>
          <w:spacing w:val="0"/>
          <w:w w:val="100"/>
          <w:position w:val="0"/>
        </w:rPr>
        <w:t>（</w:t>
      </w:r>
      <w:bookmarkEnd w:id="89"/>
      <w:r>
        <w:rPr>
          <w:color w:val="000000"/>
          <w:spacing w:val="0"/>
          <w:w w:val="100"/>
          <w:position w:val="0"/>
        </w:rPr>
        <w:t>一）公司保持核心产业的持续竞争优势</w:t>
      </w:r>
    </w:p>
    <w:p>
      <w:pPr>
        <w:pStyle w:val="Style6"/>
        <w:keepNext w:val="0"/>
        <w:keepLines w:val="0"/>
        <w:widowControl w:val="0"/>
        <w:shd w:val="clear" w:color="auto" w:fill="auto"/>
        <w:tabs>
          <w:tab w:pos="815" w:val="left"/>
        </w:tabs>
        <w:bidi w:val="0"/>
        <w:spacing w:before="0" w:after="280" w:line="311" w:lineRule="exact"/>
        <w:ind w:left="0" w:right="0" w:firstLine="500"/>
        <w:jc w:val="both"/>
      </w:pPr>
      <w:bookmarkStart w:id="90" w:name="bookmark90"/>
      <w:r>
        <w:rPr>
          <w:rFonts w:ascii="Times New Roman" w:eastAsia="Times New Roman" w:hAnsi="Times New Roman" w:cs="Times New Roman"/>
          <w:color w:val="000000"/>
          <w:spacing w:val="0"/>
          <w:w w:val="100"/>
          <w:position w:val="0"/>
          <w:sz w:val="24"/>
          <w:szCs w:val="24"/>
        </w:rPr>
        <w:t>1</w:t>
      </w:r>
      <w:bookmarkEnd w:id="90"/>
      <w:r>
        <w:rPr>
          <w:color w:val="000000"/>
          <w:spacing w:val="0"/>
          <w:w w:val="100"/>
          <w:position w:val="0"/>
        </w:rPr>
        <w:t>、</w:t>
        <w:tab/>
        <w:t>报告期内，公司持续在民用核技术领域实践创新，在安检技术领域保持国内领 先地位。公司和清华大学共同完成了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基于碳纳米管分布式</w:t>
      </w:r>
      <w:r>
        <w:rPr>
          <w:rFonts w:ascii="Times New Roman" w:eastAsia="Times New Roman" w:hAnsi="Times New Roman" w:cs="Times New Roman"/>
          <w:color w:val="000000"/>
          <w:spacing w:val="0"/>
          <w:w w:val="100"/>
          <w:position w:val="0"/>
          <w:sz w:val="24"/>
          <w:szCs w:val="24"/>
        </w:rPr>
        <w:t>X</w:t>
      </w:r>
      <w:r>
        <w:rPr>
          <w:color w:val="000000"/>
          <w:spacing w:val="0"/>
          <w:w w:val="100"/>
          <w:position w:val="0"/>
        </w:rPr>
        <w:t>射线源的静态</w:t>
      </w:r>
      <w:r>
        <w:rPr>
          <w:rFonts w:ascii="Times New Roman" w:eastAsia="Times New Roman" w:hAnsi="Times New Roman" w:cs="Times New Roman"/>
          <w:color w:val="000000"/>
          <w:spacing w:val="0"/>
          <w:w w:val="100"/>
          <w:position w:val="0"/>
          <w:sz w:val="24"/>
          <w:szCs w:val="24"/>
        </w:rPr>
        <w:t>CT</w:t>
      </w:r>
      <w:r>
        <w:rPr>
          <w:color w:val="000000"/>
          <w:spacing w:val="0"/>
          <w:w w:val="100"/>
          <w:position w:val="0"/>
        </w:rPr>
        <w:t>智能 查验系统及关键技术研究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项目，该项目基于碳纳米管冷阴极分布式</w:t>
      </w:r>
      <w:r>
        <w:rPr>
          <w:rFonts w:ascii="Times New Roman" w:eastAsia="Times New Roman" w:hAnsi="Times New Roman" w:cs="Times New Roman"/>
          <w:color w:val="000000"/>
          <w:spacing w:val="0"/>
          <w:w w:val="100"/>
          <w:position w:val="0"/>
          <w:sz w:val="24"/>
          <w:szCs w:val="24"/>
        </w:rPr>
        <w:t>X</w:t>
      </w:r>
      <w:r>
        <w:rPr>
          <w:color w:val="000000"/>
          <w:spacing w:val="0"/>
          <w:w w:val="100"/>
          <w:position w:val="0"/>
        </w:rPr>
        <w:t>射线源进行了 静态</w:t>
      </w:r>
      <w:r>
        <w:rPr>
          <w:rFonts w:ascii="Times New Roman" w:eastAsia="Times New Roman" w:hAnsi="Times New Roman" w:cs="Times New Roman"/>
          <w:color w:val="000000"/>
          <w:spacing w:val="0"/>
          <w:w w:val="100"/>
          <w:position w:val="0"/>
          <w:sz w:val="24"/>
          <w:szCs w:val="24"/>
        </w:rPr>
        <w:t>CT</w:t>
      </w:r>
      <w:r>
        <w:rPr>
          <w:color w:val="000000"/>
          <w:spacing w:val="0"/>
          <w:w w:val="100"/>
          <w:position w:val="0"/>
        </w:rPr>
        <w:t>成像物理及模式研究，提出了创新的成像系统方案，研发了对应的数据融合、 图像重建和目标识别等关键技术，在国际上率先成功研发出基于碳纳米管冷阴极分布 式</w:t>
      </w:r>
      <w:r>
        <w:rPr>
          <w:rFonts w:ascii="Times New Roman" w:eastAsia="Times New Roman" w:hAnsi="Times New Roman" w:cs="Times New Roman"/>
          <w:color w:val="000000"/>
          <w:spacing w:val="0"/>
          <w:w w:val="100"/>
          <w:position w:val="0"/>
          <w:sz w:val="24"/>
          <w:szCs w:val="24"/>
        </w:rPr>
        <w:t>X</w:t>
      </w:r>
      <w:r>
        <w:rPr>
          <w:color w:val="000000"/>
          <w:spacing w:val="0"/>
          <w:w w:val="100"/>
          <w:position w:val="0"/>
        </w:rPr>
        <w:t>射线源的静态</w:t>
      </w:r>
      <w:r>
        <w:rPr>
          <w:rFonts w:ascii="Times New Roman" w:eastAsia="Times New Roman" w:hAnsi="Times New Roman" w:cs="Times New Roman"/>
          <w:color w:val="000000"/>
          <w:spacing w:val="0"/>
          <w:w w:val="100"/>
          <w:position w:val="0"/>
          <w:sz w:val="24"/>
          <w:szCs w:val="24"/>
        </w:rPr>
        <w:t>CT</w:t>
      </w:r>
      <w:r>
        <w:rPr>
          <w:color w:val="000000"/>
          <w:spacing w:val="0"/>
          <w:w w:val="100"/>
          <w:position w:val="0"/>
        </w:rPr>
        <w:t>智能查验系统，经专业机构评估整体技术达到国际领先水平， 可满足海关、民航、物流等行业对货品高速精准查验的迫切需求，经民航海关的实际 应用验证达到了预期的目标和效果，现已成为民航安检防爆和海关查毒缉私新一代先 进技术装备，具广阔的应用场景和市场前景。报告期内，公司与清华大学共同申请的 专利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电磁波成像系统及天线阵列信号校正方法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荣获第六届北京市发明专利奖二等 奖。公司产品入选《北京市首台（套）重大技术装备目录（</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年）》，获北京市第 一批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隐形冠军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企业称号，工信部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年度绿色供应链管理企业，工信部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 智能制造试点示范工厂。</w:t>
      </w:r>
    </w:p>
    <w:p>
      <w:pPr>
        <w:pStyle w:val="Style6"/>
        <w:keepNext w:val="0"/>
        <w:keepLines w:val="0"/>
        <w:widowControl w:val="0"/>
        <w:shd w:val="clear" w:color="auto" w:fill="auto"/>
        <w:tabs>
          <w:tab w:pos="820" w:val="left"/>
        </w:tabs>
        <w:bidi w:val="0"/>
        <w:spacing w:before="0" w:after="280" w:line="315" w:lineRule="exact"/>
        <w:ind w:left="0" w:right="0" w:firstLine="500"/>
        <w:jc w:val="both"/>
      </w:pPr>
      <w:bookmarkStart w:id="91" w:name="bookmark91"/>
      <w:r>
        <w:rPr>
          <w:rFonts w:ascii="Times New Roman" w:eastAsia="Times New Roman" w:hAnsi="Times New Roman" w:cs="Times New Roman"/>
          <w:color w:val="000000"/>
          <w:spacing w:val="0"/>
          <w:w w:val="100"/>
          <w:position w:val="0"/>
          <w:sz w:val="24"/>
          <w:szCs w:val="24"/>
        </w:rPr>
        <w:t>2</w:t>
      </w:r>
      <w:bookmarkEnd w:id="91"/>
      <w:r>
        <w:rPr>
          <w:color w:val="000000"/>
          <w:spacing w:val="0"/>
          <w:w w:val="100"/>
          <w:position w:val="0"/>
        </w:rPr>
        <w:t>、</w:t>
        <w:tab/>
        <w:t>报告期内，公司持续在信创产业实践创新，突破了一系列国产化高性能安全存 储、高性能计算等关键核心技术问题。公司推出了首款基于鲲鹏处理器和自主存储操 作系统的集中式存储产品，该产品从整机架构、核心部件到操作系统均为自主知识产 权，助力数据安全，灵活应对</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w:t>
      </w:r>
      <w:r>
        <w:rPr>
          <w:color w:val="000000"/>
          <w:spacing w:val="0"/>
          <w:w w:val="100"/>
          <w:position w:val="0"/>
        </w:rPr>
        <w:t>视频等海量数据场景。此外，公司还推出了基于</w:t>
      </w:r>
      <w:r>
        <w:rPr>
          <w:rFonts w:ascii="Times New Roman" w:eastAsia="Times New Roman" w:hAnsi="Times New Roman" w:cs="Times New Roman"/>
          <w:color w:val="000000"/>
          <w:spacing w:val="0"/>
          <w:w w:val="100"/>
          <w:position w:val="0"/>
          <w:sz w:val="24"/>
          <w:szCs w:val="24"/>
        </w:rPr>
        <w:t>7nm ARM</w:t>
      </w:r>
      <w:r>
        <w:rPr>
          <w:color w:val="000000"/>
          <w:spacing w:val="0"/>
          <w:w w:val="100"/>
          <w:position w:val="0"/>
        </w:rPr>
        <w:t xml:space="preserve">微架构鲲鹏芯片的服务器，该服务器具高性能、高吞吐、高集成、高效能优势， 可满足各种应用场景对算力、能耗、稳定性的高标准严要求，支持国内企业提升基于 </w:t>
      </w:r>
      <w:r>
        <w:rPr>
          <w:color w:val="000000"/>
          <w:spacing w:val="0"/>
          <w:w w:val="100"/>
          <w:position w:val="0"/>
        </w:rPr>
        <w:t>多样性算力的自主创新能力并构建面向未来的</w:t>
      </w:r>
      <w:r>
        <w:rPr>
          <w:rFonts w:ascii="Times New Roman" w:eastAsia="Times New Roman" w:hAnsi="Times New Roman" w:cs="Times New Roman"/>
          <w:color w:val="000000"/>
          <w:spacing w:val="0"/>
          <w:w w:val="100"/>
          <w:position w:val="0"/>
          <w:sz w:val="24"/>
          <w:szCs w:val="24"/>
        </w:rPr>
        <w:t>ICT</w:t>
      </w:r>
      <w:r>
        <w:rPr>
          <w:color w:val="000000"/>
          <w:spacing w:val="0"/>
          <w:w w:val="100"/>
          <w:position w:val="0"/>
        </w:rPr>
        <w:t>基础设施架构。报告期内，公司承 建的内蒙古高性能计算公共服务平台项目通过竣工验收。该平台是公司与清华大学长 期产学研合作的成果，包括通用计算系统、人工智能加速计算系统、大数据存储支撑 系统、节点互联网络、基础配套系统等，采用处理器与通用加速器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平衡木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式的先进 异构设计，是国际先进、国内领先、中国北疆最大规模的应用型高性能计算公共服务 平台，可同时满足高端科学计算与大规模人工智能训练需求。报告期内，公司实施的 基础软件支持项目、融合应用软件项目、高性能服务器处理器及产业化项目对信息技 术应用创新提供了有力支撑，使得公司从台式机、笔记本、一体机和服务器，到智慧 黑板和智慧大屏，都拥有一颗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。报告期内，公司保持了在信创电脑和</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领 域的国内头部企业地位，入选</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信创产业创新企业排行榜</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前三甲，获得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 信创工委会卓越贡献单位奖、</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年度中国计算机行业发展成就奖等奖励。</w:t>
      </w:r>
    </w:p>
    <w:p>
      <w:pPr>
        <w:pStyle w:val="Style6"/>
        <w:keepNext w:val="0"/>
        <w:keepLines w:val="0"/>
        <w:widowControl w:val="0"/>
        <w:shd w:val="clear" w:color="auto" w:fill="auto"/>
        <w:bidi w:val="0"/>
        <w:spacing w:before="0" w:after="280" w:line="311" w:lineRule="exact"/>
        <w:ind w:left="280" w:right="0" w:firstLine="480"/>
        <w:jc w:val="both"/>
      </w:pPr>
      <w:bookmarkStart w:id="92" w:name="bookmark92"/>
      <w:r>
        <w:rPr>
          <w:rFonts w:ascii="Times New Roman" w:eastAsia="Times New Roman" w:hAnsi="Times New Roman" w:cs="Times New Roman"/>
          <w:color w:val="000000"/>
          <w:spacing w:val="0"/>
          <w:w w:val="100"/>
          <w:position w:val="0"/>
          <w:sz w:val="24"/>
          <w:szCs w:val="24"/>
        </w:rPr>
        <w:t>3</w:t>
      </w:r>
      <w:bookmarkEnd w:id="92"/>
      <w:r>
        <w:rPr>
          <w:color w:val="000000"/>
          <w:spacing w:val="0"/>
          <w:w w:val="100"/>
          <w:position w:val="0"/>
        </w:rPr>
        <w:t>、报告期内，公司持续在节能环保领域实践创新，从清洁能源利用、建筑和工业 节能和资源循环利用等多个方面助推双碳目标的实现。报告期内公司成立全资子公司 同方智慧能源集团公司，统筹核、风、光、水、地热等清洁能源的数字化、智能化运 营，贯穿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各环节，重点聚焦综合智慧能源的创新研发与规划设计、装备 制造与设备总成、能源投资运营、清洁能源解决方案服务四大方向，通过大力开展低 碳零碳能源科技创新攻关、跨界融合，推动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目标下的能源智慧绿色转型发展。 公司在城市热网、轨道交通、建筑和园区的数智化等行业连续多年市场份额保持国内 领先。报告期内，公司圆满完成包括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冰立方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、首钢滑雪大跳台、延庆冬奥村等在内 的北京冬奥项目。公司完成了 </w:t>
      </w:r>
      <w:r>
        <w:rPr>
          <w:rFonts w:ascii="Times New Roman" w:eastAsia="Times New Roman" w:hAnsi="Times New Roman" w:cs="Times New Roman"/>
          <w:color w:val="000000"/>
          <w:spacing w:val="0"/>
          <w:w w:val="100"/>
          <w:position w:val="0"/>
          <w:sz w:val="24"/>
          <w:szCs w:val="24"/>
        </w:rPr>
        <w:t>Techcon Neosys</w:t>
      </w:r>
      <w:r>
        <w:rPr>
          <w:color w:val="000000"/>
          <w:spacing w:val="0"/>
          <w:w w:val="100"/>
          <w:position w:val="0"/>
        </w:rPr>
        <w:t>新一代物联网国芯加密控制器项目研发 和小规模试产，基于云端架构可打通从云端管控到终端设备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最后一公里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的智能互联， 可广泛用于轨道交通、城市热网、综合管廊、智慧农业、数据中心、建筑节能、楼宇 自控、智慧工厂等多场景领域。</w:t>
      </w:r>
    </w:p>
    <w:p>
      <w:pPr>
        <w:pStyle w:val="Style6"/>
        <w:keepNext w:val="0"/>
        <w:keepLines w:val="0"/>
        <w:widowControl w:val="0"/>
        <w:shd w:val="clear" w:color="auto" w:fill="auto"/>
        <w:bidi w:val="0"/>
        <w:spacing w:before="0" w:after="280" w:line="311" w:lineRule="exact"/>
        <w:ind w:left="0" w:right="0" w:firstLine="280"/>
        <w:jc w:val="left"/>
      </w:pPr>
      <w:bookmarkStart w:id="93" w:name="bookmark93"/>
      <w:r>
        <w:rPr>
          <w:color w:val="000000"/>
          <w:spacing w:val="0"/>
          <w:w w:val="100"/>
          <w:position w:val="0"/>
        </w:rPr>
        <w:t>（</w:t>
      </w:r>
      <w:bookmarkEnd w:id="93"/>
      <w:r>
        <w:rPr>
          <w:color w:val="000000"/>
          <w:spacing w:val="0"/>
          <w:w w:val="100"/>
          <w:position w:val="0"/>
        </w:rPr>
        <w:t>二）公司核心竞争力提升的主要成果</w:t>
      </w:r>
    </w:p>
    <w:p>
      <w:pPr>
        <w:pStyle w:val="Style6"/>
        <w:keepNext w:val="0"/>
        <w:keepLines w:val="0"/>
        <w:widowControl w:val="0"/>
        <w:shd w:val="clear" w:color="auto" w:fill="auto"/>
        <w:tabs>
          <w:tab w:pos="1092" w:val="left"/>
        </w:tabs>
        <w:bidi w:val="0"/>
        <w:spacing w:before="0" w:after="280" w:line="311" w:lineRule="exact"/>
        <w:ind w:left="280" w:right="0" w:firstLine="480"/>
        <w:jc w:val="both"/>
      </w:pPr>
      <w:bookmarkStart w:id="94" w:name="bookmark94"/>
      <w:r>
        <w:rPr>
          <w:rFonts w:ascii="Times New Roman" w:eastAsia="Times New Roman" w:hAnsi="Times New Roman" w:cs="Times New Roman"/>
          <w:color w:val="000000"/>
          <w:spacing w:val="0"/>
          <w:w w:val="100"/>
          <w:position w:val="0"/>
          <w:sz w:val="24"/>
          <w:szCs w:val="24"/>
        </w:rPr>
        <w:t>1</w:t>
      </w:r>
      <w:bookmarkEnd w:id="94"/>
      <w:r>
        <w:rPr>
          <w:color w:val="000000"/>
          <w:spacing w:val="0"/>
          <w:w w:val="100"/>
          <w:position w:val="0"/>
        </w:rPr>
        <w:t>、</w:t>
        <w:tab/>
        <w:t>报告期内，公司主编参编并正式发布的各类标准共有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 xml:space="preserve">项，其中，国际标准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项、国家标准</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项、行业标准</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项，团体标准</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 xml:space="preserve">项，标准内容涵盖了拉曼光谱识别、 太赫兹人体安检、电子加速器运维管理、客滚码头安全管理、安保检查、信息技术应 用创新、电力等多个专业领域。主导编制并正式向全社会公开的技术与产品企业标准 </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项，涵盖了人工智能分析、离子迁移、高纯锗辐射探测、背散射技术、危险品气味 嗅探等多个领域的新产品和新技术。此外，还有</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项国际标准，</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项国家标准，</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项 团体标准，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项行业标准，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项地方标准，</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项企业标准在编制中，涵盖冷链新冠病毒 灭活、客货安全检测、智能建筑、智慧园区、低碳建造、生物特征识别、信息技术应 用创新等技术领域。</w:t>
      </w:r>
    </w:p>
    <w:p>
      <w:pPr>
        <w:pStyle w:val="Style6"/>
        <w:keepNext w:val="0"/>
        <w:keepLines w:val="0"/>
        <w:widowControl w:val="0"/>
        <w:shd w:val="clear" w:color="auto" w:fill="auto"/>
        <w:tabs>
          <w:tab w:pos="1092" w:val="left"/>
        </w:tabs>
        <w:bidi w:val="0"/>
        <w:spacing w:before="0" w:after="280" w:line="319" w:lineRule="exact"/>
        <w:ind w:left="280" w:right="0" w:firstLine="480"/>
        <w:jc w:val="both"/>
      </w:pPr>
      <w:bookmarkStart w:id="95" w:name="bookmark95"/>
      <w:r>
        <w:rPr>
          <w:rFonts w:ascii="Times New Roman" w:eastAsia="Times New Roman" w:hAnsi="Times New Roman" w:cs="Times New Roman"/>
          <w:color w:val="000000"/>
          <w:spacing w:val="0"/>
          <w:w w:val="100"/>
          <w:position w:val="0"/>
          <w:sz w:val="24"/>
          <w:szCs w:val="24"/>
        </w:rPr>
        <w:t>2</w:t>
      </w:r>
      <w:bookmarkEnd w:id="95"/>
      <w:r>
        <w:rPr>
          <w:color w:val="000000"/>
          <w:spacing w:val="0"/>
          <w:w w:val="100"/>
          <w:position w:val="0"/>
        </w:rPr>
        <w:t>、</w:t>
        <w:tab/>
        <w:t>报告期内，公司共专利申请</w:t>
      </w:r>
      <w:r>
        <w:rPr>
          <w:rFonts w:ascii="Times New Roman" w:eastAsia="Times New Roman" w:hAnsi="Times New Roman" w:cs="Times New Roman"/>
          <w:color w:val="000000"/>
          <w:spacing w:val="0"/>
          <w:w w:val="100"/>
          <w:position w:val="0"/>
          <w:sz w:val="24"/>
          <w:szCs w:val="24"/>
        </w:rPr>
        <w:t>423</w:t>
      </w:r>
      <w:r>
        <w:rPr>
          <w:color w:val="000000"/>
          <w:spacing w:val="0"/>
          <w:w w:val="100"/>
          <w:position w:val="0"/>
        </w:rPr>
        <w:t>件，其中海外专利</w:t>
      </w:r>
      <w:r>
        <w:rPr>
          <w:rFonts w:ascii="Times New Roman" w:eastAsia="Times New Roman" w:hAnsi="Times New Roman" w:cs="Times New Roman"/>
          <w:color w:val="000000"/>
          <w:spacing w:val="0"/>
          <w:w w:val="100"/>
          <w:position w:val="0"/>
          <w:sz w:val="24"/>
          <w:szCs w:val="24"/>
        </w:rPr>
        <w:t>59</w:t>
      </w:r>
      <w:r>
        <w:rPr>
          <w:color w:val="000000"/>
          <w:spacing w:val="0"/>
          <w:w w:val="100"/>
          <w:position w:val="0"/>
        </w:rPr>
        <w:t>件；专利授权数</w:t>
      </w:r>
      <w:r>
        <w:rPr>
          <w:rFonts w:ascii="Times New Roman" w:eastAsia="Times New Roman" w:hAnsi="Times New Roman" w:cs="Times New Roman"/>
          <w:color w:val="000000"/>
          <w:spacing w:val="0"/>
          <w:w w:val="100"/>
          <w:position w:val="0"/>
          <w:sz w:val="24"/>
          <w:szCs w:val="24"/>
        </w:rPr>
        <w:t>466</w:t>
      </w:r>
      <w:r>
        <w:rPr>
          <w:color w:val="000000"/>
          <w:spacing w:val="0"/>
          <w:w w:val="100"/>
          <w:position w:val="0"/>
        </w:rPr>
        <w:t>件， 其中海外专利</w:t>
      </w:r>
      <w:r>
        <w:rPr>
          <w:rFonts w:ascii="Times New Roman" w:eastAsia="Times New Roman" w:hAnsi="Times New Roman" w:cs="Times New Roman"/>
          <w:color w:val="000000"/>
          <w:spacing w:val="0"/>
          <w:w w:val="100"/>
          <w:position w:val="0"/>
          <w:sz w:val="24"/>
          <w:szCs w:val="24"/>
        </w:rPr>
        <w:t>114</w:t>
      </w:r>
      <w:r>
        <w:rPr>
          <w:color w:val="000000"/>
          <w:spacing w:val="0"/>
          <w:w w:val="100"/>
          <w:position w:val="0"/>
        </w:rPr>
        <w:t>件，获中国专利奖外观设计银奖</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项；北京市发明专利二等奖和三 等奖各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w:t>
      </w:r>
    </w:p>
    <w:p>
      <w:pPr>
        <w:pStyle w:val="Style6"/>
        <w:keepNext w:val="0"/>
        <w:keepLines w:val="0"/>
        <w:widowControl w:val="0"/>
        <w:shd w:val="clear" w:color="auto" w:fill="auto"/>
        <w:tabs>
          <w:tab w:pos="1092" w:val="left"/>
        </w:tabs>
        <w:bidi w:val="0"/>
        <w:spacing w:before="0" w:after="320" w:line="317" w:lineRule="exact"/>
        <w:ind w:left="280" w:right="0" w:firstLine="480"/>
        <w:jc w:val="both"/>
      </w:pPr>
      <w:bookmarkStart w:id="96" w:name="bookmark96"/>
      <w:r>
        <w:rPr>
          <w:rFonts w:ascii="Times New Roman" w:eastAsia="Times New Roman" w:hAnsi="Times New Roman" w:cs="Times New Roman"/>
          <w:color w:val="000000"/>
          <w:spacing w:val="0"/>
          <w:w w:val="100"/>
          <w:position w:val="0"/>
          <w:sz w:val="24"/>
          <w:szCs w:val="24"/>
        </w:rPr>
        <w:t>3</w:t>
      </w:r>
      <w:bookmarkEnd w:id="96"/>
      <w:r>
        <w:rPr>
          <w:color w:val="000000"/>
          <w:spacing w:val="0"/>
          <w:w w:val="100"/>
          <w:position w:val="0"/>
        </w:rPr>
        <w:t>、</w:t>
        <w:tab/>
        <w:t>报告期内，公司获得了软件开发能力成熟度水平最高等级认证</w:t>
      </w:r>
      <w:r>
        <w:rPr>
          <w:rFonts w:ascii="Times New Roman" w:eastAsia="Times New Roman" w:hAnsi="Times New Roman" w:cs="Times New Roman"/>
          <w:color w:val="000000"/>
          <w:spacing w:val="0"/>
          <w:w w:val="100"/>
          <w:position w:val="0"/>
          <w:sz w:val="24"/>
          <w:szCs w:val="24"/>
        </w:rPr>
        <w:t xml:space="preserve">CMMI-DEV </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级认证，标志着公司在研发的过程组织、技术开发、质量管理和项目交付等方面的能 力达到了国际公认的优化级水平，跻身国际前沿。报告期内，公司获得了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信息化工程 与技术服务能力评价二级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证书。公司研发的易众综合安防集成平台通过了国家安全 </w:t>
      </w:r>
      <w:r>
        <w:rPr>
          <w:color w:val="000000"/>
          <w:spacing w:val="0"/>
          <w:w w:val="100"/>
          <w:position w:val="0"/>
        </w:rPr>
        <w:t>防范报警产品质量监督检测中心（北京）和公安部安全与警用电子产品质量监督检测 中心联合检测，获测试认证报告。</w:t>
      </w:r>
    </w:p>
    <w:p>
      <w:pPr>
        <w:pStyle w:val="Style32"/>
        <w:keepNext/>
        <w:keepLines/>
        <w:widowControl w:val="0"/>
        <w:shd w:val="clear" w:color="auto" w:fill="auto"/>
        <w:bidi w:val="0"/>
        <w:spacing w:before="0" w:after="320"/>
        <w:ind w:left="0" w:right="0" w:firstLine="280"/>
        <w:jc w:val="left"/>
      </w:pPr>
      <w:bookmarkStart w:id="100" w:name="bookmark100"/>
      <w:bookmarkStart w:id="97" w:name="bookmark97"/>
      <w:bookmarkStart w:id="98" w:name="bookmark98"/>
      <w:bookmarkStart w:id="99" w:name="bookmark99"/>
      <w:r>
        <w:rPr>
          <w:color w:val="000000"/>
          <w:spacing w:val="0"/>
          <w:w w:val="100"/>
          <w:position w:val="0"/>
        </w:rPr>
        <w:t>五</w:t>
      </w:r>
      <w:bookmarkEnd w:id="99"/>
      <w:r>
        <w:rPr>
          <w:color w:val="000000"/>
          <w:spacing w:val="0"/>
          <w:w w:val="100"/>
          <w:position w:val="0"/>
        </w:rPr>
        <w:t>、报告期内主要经营情况</w:t>
      </w:r>
      <w:bookmarkEnd w:id="100"/>
      <w:bookmarkEnd w:id="97"/>
      <w:bookmarkEnd w:id="98"/>
    </w:p>
    <w:p>
      <w:pPr>
        <w:pStyle w:val="Style32"/>
        <w:keepNext/>
        <w:keepLines/>
        <w:widowControl w:val="0"/>
        <w:shd w:val="clear" w:color="auto" w:fill="auto"/>
        <w:bidi w:val="0"/>
        <w:spacing w:before="0" w:after="60"/>
        <w:ind w:left="0" w:right="0" w:firstLine="280"/>
        <w:jc w:val="left"/>
      </w:pPr>
      <w:bookmarkStart w:id="101" w:name="bookmark101"/>
      <w:bookmarkStart w:id="102" w:name="bookmark102"/>
      <w:bookmarkStart w:id="97" w:name="bookmark97"/>
      <w:bookmarkStart w:id="98" w:name="bookmark98"/>
      <w:r>
        <w:rPr>
          <w:color w:val="000000"/>
          <w:spacing w:val="0"/>
          <w:w w:val="100"/>
          <w:position w:val="0"/>
        </w:rPr>
        <w:t>（</w:t>
      </w:r>
      <w:bookmarkEnd w:id="101"/>
      <w:r>
        <w:rPr>
          <w:color w:val="000000"/>
          <w:spacing w:val="0"/>
          <w:w w:val="100"/>
          <w:position w:val="0"/>
        </w:rPr>
        <w:t>一）主营业务分析</w:t>
      </w:r>
      <w:bookmarkEnd w:id="102"/>
      <w:bookmarkEnd w:id="97"/>
      <w:bookmarkEnd w:id="98"/>
    </w:p>
    <w:p>
      <w:pPr>
        <w:pStyle w:val="Style32"/>
        <w:keepNext/>
        <w:keepLines/>
        <w:widowControl w:val="0"/>
        <w:numPr>
          <w:ilvl w:val="0"/>
          <w:numId w:val="1"/>
        </w:numPr>
        <w:shd w:val="clear" w:color="auto" w:fill="auto"/>
        <w:bidi w:val="0"/>
        <w:spacing w:before="0" w:after="100"/>
        <w:ind w:left="0" w:right="0" w:firstLine="280"/>
        <w:jc w:val="left"/>
      </w:pPr>
      <w:bookmarkStart w:id="103" w:name="bookmark103"/>
      <w:bookmarkStart w:id="104" w:name="bookmark104"/>
      <w:bookmarkStart w:id="97" w:name="bookmark97"/>
      <w:bookmarkStart w:id="98" w:name="bookmark98"/>
      <w:bookmarkEnd w:id="103"/>
      <w:r>
        <w:rPr>
          <w:color w:val="000000"/>
          <w:spacing w:val="0"/>
          <w:w w:val="100"/>
          <w:position w:val="0"/>
        </w:rPr>
        <w:t>利润表及现金流量表相关科目变动分析表</w:t>
      </w:r>
      <w:bookmarkEnd w:id="104"/>
      <w:bookmarkEnd w:id="97"/>
      <w:bookmarkEnd w:id="98"/>
    </w:p>
    <w:p>
      <w:pPr>
        <w:pStyle w:val="Style6"/>
        <w:keepNext w:val="0"/>
        <w:keepLines w:val="0"/>
        <w:widowControl w:val="0"/>
        <w:shd w:val="clear" w:color="auto" w:fill="auto"/>
        <w:bidi w:val="0"/>
        <w:spacing w:before="0" w:after="0" w:line="240" w:lineRule="auto"/>
        <w:ind w:left="0" w:right="800" w:firstLine="0"/>
        <w:jc w:val="right"/>
      </w:pPr>
      <w:r>
        <w:rPr>
          <w:color w:val="000000"/>
          <w:spacing w:val="0"/>
          <w:w w:val="100"/>
          <w:position w:val="0"/>
        </w:rPr>
        <w:t>单位：元币种：人民币</w:t>
      </w:r>
    </w:p>
    <w:tbl>
      <w:tblPr>
        <w:tblOverlap w:val="never"/>
        <w:jc w:val="center"/>
        <w:tblLayout w:type="fixed"/>
      </w:tblPr>
      <w:tblGrid>
        <w:gridCol w:w="2280"/>
        <w:gridCol w:w="1997"/>
        <w:gridCol w:w="2002"/>
        <w:gridCol w:w="2098"/>
        <w:gridCol w:w="1570"/>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1-12 </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1-12 </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增减额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28,456,349,588.50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25,907,048,214.04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2,549,301,374.46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9.84%</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22,891,558,923.32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20,227,727,528.27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2,663,831,395.05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13.17%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142,484,047.29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151,893,101.09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-9,409,053.80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-6.19%</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2,091,801,798.55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1,988,707,643.76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103,094,154.79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5.18%</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1,351,918,688.99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1,245,027,111.21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106,891,577.78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8.59%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1,406,275,016.86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1,238,188,337.27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168,086,679.59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13.58%</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1,210,532,250.54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1,357,858,794.55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-147,326,544.01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189,567,147.90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281,294,757.20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-91,727,609.30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-32.61%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-68,674,866.26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1,442,690,135.24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-1,511,365,001.50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-5,182,563.78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-486,499,358.96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481,316,795.18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-605,565,074.92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-417,162,019.51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-188,403,055.41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-729,792,737.57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-347,753,483.06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-382,039,254.51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不适用</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资产处置收益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-1,634,432.60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175,114,193.05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-176,748,625.65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-100.93%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45,325,763.14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55,693,885.04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-10,368,121.90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-18.62%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51,271,954.08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19,802,697.42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31,469,256.66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158.91%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4,965,366.16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68,598,525.05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-63,633,158.89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-92.76%</w:t>
            </w:r>
          </w:p>
        </w:tc>
      </w:tr>
      <w:tr>
        <w:trPr>
          <w:trHeight w:val="57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其他综合收益税后净 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-292,977,915.55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-244,307,505.45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-48,670,410.10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不适用</w:t>
            </w:r>
          </w:p>
        </w:tc>
      </w:tr>
    </w:tbl>
    <w:p>
      <w:pPr>
        <w:widowControl w:val="0"/>
        <w:spacing w:after="239" w:line="1" w:lineRule="exact"/>
      </w:pPr>
    </w:p>
    <w:p>
      <w:pPr>
        <w:pStyle w:val="Style6"/>
        <w:keepNext w:val="0"/>
        <w:keepLines w:val="0"/>
        <w:widowControl w:val="0"/>
        <w:shd w:val="clear" w:color="auto" w:fill="auto"/>
        <w:bidi w:val="0"/>
        <w:spacing w:before="0" w:after="320" w:line="312" w:lineRule="exact"/>
        <w:ind w:left="280" w:right="0" w:firstLine="0"/>
        <w:jc w:val="left"/>
      </w:pPr>
      <w:r>
        <w:rPr>
          <w:color w:val="000000"/>
          <w:spacing w:val="0"/>
          <w:w w:val="100"/>
          <w:position w:val="0"/>
        </w:rPr>
        <w:t xml:space="preserve">本期公司业务类型、利润构成或利润来源发生重大变动的详细说明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1"/>
        </w:numPr>
        <w:shd w:val="clear" w:color="auto" w:fill="auto"/>
        <w:bidi w:val="0"/>
        <w:spacing w:before="0" w:after="60" w:line="320" w:lineRule="exact"/>
        <w:ind w:left="28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收入和成本分析</w:t>
      </w:r>
      <w:bookmarkEnd w:id="105"/>
      <w:bookmarkEnd w:id="106"/>
      <w:bookmarkEnd w:id="108"/>
    </w:p>
    <w:p>
      <w:pPr>
        <w:pStyle w:val="Style6"/>
        <w:keepNext w:val="0"/>
        <w:keepLines w:val="0"/>
        <w:widowControl w:val="0"/>
        <w:shd w:val="clear" w:color="auto" w:fill="auto"/>
        <w:bidi w:val="0"/>
        <w:spacing w:before="0" w:after="320" w:line="320" w:lineRule="exact"/>
        <w:ind w:left="28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tabs>
          <w:tab w:pos="658" w:val="left"/>
        </w:tabs>
        <w:bidi w:val="0"/>
        <w:spacing w:before="0" w:after="0" w:line="312" w:lineRule="exact"/>
        <w:ind w:left="280" w:right="0" w:firstLine="0"/>
        <w:jc w:val="left"/>
      </w:pPr>
      <w:bookmarkStart w:id="109" w:name="bookmark109"/>
      <w:r>
        <w:rPr>
          <w:rFonts w:ascii="Times New Roman" w:eastAsia="Times New Roman" w:hAnsi="Times New Roman" w:cs="Times New Roman"/>
          <w:color w:val="000000"/>
          <w:spacing w:val="0"/>
          <w:w w:val="100"/>
          <w:position w:val="0"/>
          <w:sz w:val="24"/>
          <w:szCs w:val="24"/>
        </w:rPr>
        <w:t>1</w:t>
      </w:r>
      <w:bookmarkEnd w:id="109"/>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其他收益较上年同期变动较大，主要是公司民用核技术板块收到的政府补助较上 年同期有所减少所致；</w:t>
      </w:r>
    </w:p>
    <w:p>
      <w:pPr>
        <w:pStyle w:val="Style6"/>
        <w:keepNext w:val="0"/>
        <w:keepLines w:val="0"/>
        <w:widowControl w:val="0"/>
        <w:shd w:val="clear" w:color="auto" w:fill="auto"/>
        <w:tabs>
          <w:tab w:pos="667" w:val="left"/>
        </w:tabs>
        <w:bidi w:val="0"/>
        <w:spacing w:before="0" w:after="0" w:line="320" w:lineRule="exact"/>
        <w:ind w:left="280" w:right="0" w:firstLine="0"/>
        <w:jc w:val="left"/>
      </w:pPr>
      <w:bookmarkStart w:id="110" w:name="bookmark110"/>
      <w:r>
        <w:rPr>
          <w:rFonts w:ascii="Times New Roman" w:eastAsia="Times New Roman" w:hAnsi="Times New Roman" w:cs="Times New Roman"/>
          <w:color w:val="000000"/>
          <w:spacing w:val="0"/>
          <w:w w:val="100"/>
          <w:position w:val="0"/>
          <w:sz w:val="24"/>
          <w:szCs w:val="24"/>
        </w:rPr>
        <w:t>2</w:t>
      </w:r>
      <w:bookmarkEnd w:id="110"/>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投资收益较上年同期变动较大，主要是公司处置交易性金融资产投资收益以及权 益法确认的投资收益较上年同期减少所致；</w:t>
      </w:r>
    </w:p>
    <w:p>
      <w:pPr>
        <w:pStyle w:val="Style6"/>
        <w:keepNext w:val="0"/>
        <w:keepLines w:val="0"/>
        <w:widowControl w:val="0"/>
        <w:shd w:val="clear" w:color="auto" w:fill="auto"/>
        <w:tabs>
          <w:tab w:pos="667" w:val="left"/>
        </w:tabs>
        <w:bidi w:val="0"/>
        <w:spacing w:before="0" w:after="0" w:line="320" w:lineRule="exact"/>
        <w:ind w:left="280" w:right="0" w:firstLine="0"/>
        <w:jc w:val="left"/>
      </w:pPr>
      <w:bookmarkStart w:id="111" w:name="bookmark111"/>
      <w:r>
        <w:rPr>
          <w:rFonts w:ascii="Times New Roman" w:eastAsia="Times New Roman" w:hAnsi="Times New Roman" w:cs="Times New Roman"/>
          <w:color w:val="000000"/>
          <w:spacing w:val="0"/>
          <w:w w:val="100"/>
          <w:position w:val="0"/>
          <w:sz w:val="24"/>
          <w:szCs w:val="24"/>
        </w:rPr>
        <w:t>3</w:t>
      </w:r>
      <w:bookmarkEnd w:id="111"/>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公允价值变动收益较上年同期变动较大，主要是公司持有的交易性金融资产公允 价值波动较上年波动幅度变化以及上年同期处置部分交易性金融资产时将以前年度 公允价值变动转出所致；</w:t>
      </w:r>
    </w:p>
    <w:p>
      <w:pPr>
        <w:pStyle w:val="Style6"/>
        <w:keepNext w:val="0"/>
        <w:keepLines w:val="0"/>
        <w:widowControl w:val="0"/>
        <w:shd w:val="clear" w:color="auto" w:fill="auto"/>
        <w:tabs>
          <w:tab w:pos="667" w:val="left"/>
        </w:tabs>
        <w:bidi w:val="0"/>
        <w:spacing w:before="0" w:after="0" w:line="319" w:lineRule="exact"/>
        <w:ind w:left="280" w:right="0" w:firstLine="0"/>
        <w:jc w:val="left"/>
      </w:pPr>
      <w:bookmarkStart w:id="112" w:name="bookmark112"/>
      <w:r>
        <w:rPr>
          <w:rFonts w:ascii="Times New Roman" w:eastAsia="Times New Roman" w:hAnsi="Times New Roman" w:cs="Times New Roman"/>
          <w:color w:val="000000"/>
          <w:spacing w:val="0"/>
          <w:w w:val="100"/>
          <w:position w:val="0"/>
          <w:sz w:val="24"/>
          <w:szCs w:val="24"/>
        </w:rPr>
        <w:t>4</w:t>
      </w:r>
      <w:bookmarkEnd w:id="112"/>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信用减值损失较上年同期变动较大，主要是本年计算机和多媒体板块计提坏账准 备增加所致；</w:t>
      </w:r>
    </w:p>
    <w:p>
      <w:pPr>
        <w:pStyle w:val="Style6"/>
        <w:keepNext w:val="0"/>
        <w:keepLines w:val="0"/>
        <w:widowControl w:val="0"/>
        <w:shd w:val="clear" w:color="auto" w:fill="auto"/>
        <w:tabs>
          <w:tab w:pos="672" w:val="left"/>
        </w:tabs>
        <w:bidi w:val="0"/>
        <w:spacing w:before="0" w:after="160" w:line="319" w:lineRule="exact"/>
        <w:ind w:left="280" w:right="0" w:firstLine="0"/>
        <w:jc w:val="left"/>
      </w:pPr>
      <w:bookmarkStart w:id="113" w:name="bookmark113"/>
      <w:r>
        <w:rPr>
          <w:rFonts w:ascii="Times New Roman" w:eastAsia="Times New Roman" w:hAnsi="Times New Roman" w:cs="Times New Roman"/>
          <w:color w:val="000000"/>
          <w:spacing w:val="0"/>
          <w:w w:val="100"/>
          <w:position w:val="0"/>
          <w:sz w:val="24"/>
          <w:szCs w:val="24"/>
        </w:rPr>
        <w:t>5</w:t>
      </w:r>
      <w:bookmarkEnd w:id="113"/>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资产减值损失较上年同期变动较大，主要是本年计提长期股权投资减值准备和商 誉减值准备所致；</w:t>
      </w:r>
    </w:p>
    <w:p>
      <w:pPr>
        <w:pStyle w:val="Style6"/>
        <w:keepNext w:val="0"/>
        <w:keepLines w:val="0"/>
        <w:widowControl w:val="0"/>
        <w:shd w:val="clear" w:color="auto" w:fill="auto"/>
        <w:tabs>
          <w:tab w:pos="382" w:val="left"/>
        </w:tabs>
        <w:bidi w:val="0"/>
        <w:spacing w:before="0" w:after="0" w:line="326" w:lineRule="exact"/>
        <w:ind w:left="0" w:right="0" w:firstLine="0"/>
        <w:jc w:val="left"/>
      </w:pPr>
      <w:bookmarkStart w:id="114" w:name="bookmark114"/>
      <w:r>
        <w:rPr>
          <w:rFonts w:ascii="Times New Roman" w:eastAsia="Times New Roman" w:hAnsi="Times New Roman" w:cs="Times New Roman"/>
          <w:color w:val="000000"/>
          <w:spacing w:val="0"/>
          <w:w w:val="100"/>
          <w:position w:val="0"/>
          <w:sz w:val="24"/>
          <w:szCs w:val="24"/>
        </w:rPr>
        <w:t>6</w:t>
      </w:r>
      <w:bookmarkEnd w:id="114"/>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资产处置收益较上年同期变动较大，主要是上期公司之子公司同方友友控股有限 公司处置长期资产所致；</w:t>
      </w:r>
    </w:p>
    <w:p>
      <w:pPr>
        <w:pStyle w:val="Style6"/>
        <w:keepNext w:val="0"/>
        <w:keepLines w:val="0"/>
        <w:widowControl w:val="0"/>
        <w:shd w:val="clear" w:color="auto" w:fill="auto"/>
        <w:tabs>
          <w:tab w:pos="382" w:val="left"/>
        </w:tabs>
        <w:bidi w:val="0"/>
        <w:spacing w:before="0" w:after="0" w:line="331" w:lineRule="exact"/>
        <w:ind w:left="0" w:right="0" w:firstLine="0"/>
        <w:jc w:val="left"/>
      </w:pPr>
      <w:bookmarkStart w:id="115" w:name="bookmark115"/>
      <w:r>
        <w:rPr>
          <w:rFonts w:ascii="Times New Roman" w:eastAsia="Times New Roman" w:hAnsi="Times New Roman" w:cs="Times New Roman"/>
          <w:color w:val="000000"/>
          <w:spacing w:val="0"/>
          <w:w w:val="100"/>
          <w:position w:val="0"/>
          <w:sz w:val="24"/>
          <w:szCs w:val="24"/>
        </w:rPr>
        <w:t>7</w:t>
      </w:r>
      <w:bookmarkEnd w:id="115"/>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营业外支出较上年同期变动较大，主要是非流动资产毁损报废损失及诉讼损失增 加所致；</w:t>
      </w:r>
    </w:p>
    <w:p>
      <w:pPr>
        <w:pStyle w:val="Style6"/>
        <w:keepNext w:val="0"/>
        <w:keepLines w:val="0"/>
        <w:widowControl w:val="0"/>
        <w:shd w:val="clear" w:color="auto" w:fill="auto"/>
        <w:tabs>
          <w:tab w:pos="382" w:val="left"/>
        </w:tabs>
        <w:bidi w:val="0"/>
        <w:spacing w:before="0" w:after="0" w:line="326" w:lineRule="exact"/>
        <w:ind w:left="0" w:right="0" w:firstLine="0"/>
        <w:jc w:val="left"/>
      </w:pPr>
      <w:bookmarkStart w:id="116" w:name="bookmark116"/>
      <w:r>
        <w:rPr>
          <w:rFonts w:ascii="Times New Roman" w:eastAsia="Times New Roman" w:hAnsi="Times New Roman" w:cs="Times New Roman"/>
          <w:color w:val="000000"/>
          <w:spacing w:val="0"/>
          <w:w w:val="100"/>
          <w:position w:val="0"/>
          <w:sz w:val="24"/>
          <w:szCs w:val="24"/>
        </w:rPr>
        <w:t>8</w:t>
      </w:r>
      <w:bookmarkEnd w:id="116"/>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所得税费用较上年同期变动较大，主要是本期利润总额较上年同期下降所致；</w:t>
      </w:r>
    </w:p>
    <w:p>
      <w:pPr>
        <w:pStyle w:val="Style6"/>
        <w:keepNext w:val="0"/>
        <w:keepLines w:val="0"/>
        <w:widowControl w:val="0"/>
        <w:shd w:val="clear" w:color="auto" w:fill="auto"/>
        <w:tabs>
          <w:tab w:pos="382" w:val="left"/>
        </w:tabs>
        <w:bidi w:val="0"/>
        <w:spacing w:before="0" w:after="360" w:line="326" w:lineRule="exact"/>
        <w:ind w:left="0" w:right="0" w:firstLine="0"/>
        <w:jc w:val="left"/>
      </w:pPr>
      <w:bookmarkStart w:id="117" w:name="bookmark117"/>
      <w:r>
        <w:rPr>
          <w:rFonts w:ascii="Times New Roman" w:eastAsia="Times New Roman" w:hAnsi="Times New Roman" w:cs="Times New Roman"/>
          <w:color w:val="000000"/>
          <w:spacing w:val="0"/>
          <w:w w:val="100"/>
          <w:position w:val="0"/>
          <w:sz w:val="24"/>
          <w:szCs w:val="24"/>
        </w:rPr>
        <w:t>9</w:t>
      </w:r>
      <w:bookmarkEnd w:id="117"/>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其他综合收益税后净额较上年同期变动较大，主要是本期按权益法确认的合营联 营公司其他综合收益份额变动以及外币报表折算差额较上期变化所致。</w:t>
      </w:r>
    </w:p>
    <w:p>
      <w:pPr>
        <w:pStyle w:val="Style32"/>
        <w:keepNext/>
        <w:keepLines/>
        <w:widowControl w:val="0"/>
        <w:shd w:val="clear" w:color="auto" w:fill="auto"/>
        <w:bidi w:val="0"/>
        <w:spacing w:before="0" w:after="36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color w:val="000000"/>
          <w:spacing w:val="0"/>
          <w:w w:val="100"/>
          <w:position w:val="0"/>
        </w:rPr>
        <w:t>1）.</w:t>
      </w:r>
      <w:r>
        <w:rPr>
          <w:color w:val="000000"/>
          <w:spacing w:val="0"/>
          <w:w w:val="100"/>
          <w:position w:val="0"/>
        </w:rPr>
        <w:t>主营业务分行业、分产品、分地区、分销售模式情况</w:t>
      </w:r>
      <w:bookmarkEnd w:id="118"/>
      <w:bookmarkEnd w:id="119"/>
      <w:bookmarkEnd w:id="121"/>
    </w:p>
    <w:tbl>
      <w:tblPr>
        <w:tblOverlap w:val="never"/>
        <w:jc w:val="center"/>
        <w:tblLayout w:type="fixed"/>
      </w:tblPr>
      <w:tblGrid>
        <w:gridCol w:w="1853"/>
        <w:gridCol w:w="1478"/>
        <w:gridCol w:w="1474"/>
        <w:gridCol w:w="864"/>
        <w:gridCol w:w="1560"/>
        <w:gridCol w:w="1560"/>
        <w:gridCol w:w="1032"/>
      </w:tblGrid>
      <w:tr>
        <w:trPr>
          <w:trHeight w:val="5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560"/>
              <w:jc w:val="left"/>
              <w:rPr>
                <w:sz w:val="18"/>
                <w:szCs w:val="18"/>
              </w:rPr>
            </w:pPr>
            <w:r>
              <w:rPr>
                <w:color w:val="000000"/>
                <w:spacing w:val="0"/>
                <w:w w:val="100"/>
                <w:position w:val="0"/>
                <w:sz w:val="18"/>
                <w:szCs w:val="18"/>
              </w:rPr>
              <w:t>产业板块</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（单位：万元）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主营业务收入比 上年增减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主营业务成本比 上年增减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毛利率比 上年增减</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民用核技术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650,913.68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438,598.34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-1.08%</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数字信息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1,570,742.45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1,356,844.46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-1.26%</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节能环保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627,187.68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515,413.50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-6.67%</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总部投资及科技 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34,731.46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14,006.62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59.67%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-35.35%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13.59%</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2,883,575.27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2,324,862.92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减：业务板块间抵销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-47,076.83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-40,447.15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2,836,498.44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2,284,415.77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19.46%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9.88%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13.24%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-2.39%</w:t>
            </w:r>
          </w:p>
        </w:tc>
      </w:tr>
    </w:tbl>
    <w:p>
      <w:pPr>
        <w:widowControl w:val="0"/>
        <w:spacing w:after="279" w:line="1" w:lineRule="exact"/>
      </w:pPr>
    </w:p>
    <w:tbl>
      <w:tblPr>
        <w:tblOverlap w:val="never"/>
        <w:jc w:val="center"/>
        <w:tblLayout w:type="fixed"/>
      </w:tblPr>
      <w:tblGrid>
        <w:gridCol w:w="1853"/>
        <w:gridCol w:w="1987"/>
        <w:gridCol w:w="970"/>
        <w:gridCol w:w="2256"/>
        <w:gridCol w:w="970"/>
        <w:gridCol w:w="1805"/>
      </w:tblGrid>
      <w:tr>
        <w:trPr>
          <w:trHeight w:val="38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740"/>
              <w:jc w:val="left"/>
              <w:rPr>
                <w:sz w:val="18"/>
                <w:szCs w:val="18"/>
              </w:rPr>
            </w:pPr>
            <w:r>
              <w:rPr>
                <w:color w:val="000000"/>
                <w:spacing w:val="0"/>
                <w:w w:val="100"/>
                <w:position w:val="0"/>
                <w:sz w:val="18"/>
                <w:szCs w:val="18"/>
              </w:rPr>
              <w:t>地区</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（单位：万元）</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年主营业务收入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年主营业务收入</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主营业务比上年增 减</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比重</w:t>
            </w:r>
          </w:p>
        </w:tc>
        <w:tc>
          <w:tcPr>
            <w:vMerge/>
            <w:tcBorders>
              <w:left w:val="single" w:sz="4"/>
              <w:right w:val="single" w:sz="4"/>
            </w:tcBorders>
            <w:shd w:val="clear" w:color="auto" w:fill="FFFFFF"/>
            <w:vAlign w:val="center"/>
          </w:tcPr>
          <w:p>
            <w:pP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国内市场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2,160,881.70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1,852,963.48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16.62%</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国际市场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675,616.74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728,520.65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28.22%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-7.26%</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2,836,498.44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2,581,484.13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9.88%</w:t>
            </w:r>
          </w:p>
        </w:tc>
      </w:tr>
    </w:tbl>
    <w:p>
      <w:pPr>
        <w:widowControl w:val="0"/>
        <w:spacing w:after="279" w:line="1" w:lineRule="exact"/>
      </w:pPr>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主营业务分行业、分产品、分地区、分销售模式情况的说明</w:t>
      </w:r>
    </w:p>
    <w:p>
      <w:pPr>
        <w:pStyle w:val="Style6"/>
        <w:keepNext w:val="0"/>
        <w:keepLines w:val="0"/>
        <w:widowControl w:val="0"/>
        <w:shd w:val="clear" w:color="auto" w:fill="auto"/>
        <w:bidi w:val="0"/>
        <w:spacing w:before="0" w:after="280" w:line="313" w:lineRule="exact"/>
        <w:ind w:left="0" w:right="0" w:firstLine="600"/>
        <w:jc w:val="left"/>
      </w:pPr>
      <w:r>
        <w:rPr>
          <w:color w:val="000000"/>
          <w:spacing w:val="0"/>
          <w:w w:val="100"/>
          <w:position w:val="0"/>
        </w:rPr>
        <w:t>公司业务主要分为数字信息、民用核技术、节能环保等业务领域。</w:t>
      </w:r>
    </w:p>
    <w:p>
      <w:pPr>
        <w:pStyle w:val="Style6"/>
        <w:keepNext w:val="0"/>
        <w:keepLines w:val="0"/>
        <w:widowControl w:val="0"/>
        <w:shd w:val="clear" w:color="auto" w:fill="auto"/>
        <w:bidi w:val="0"/>
        <w:spacing w:before="0" w:after="280" w:line="313" w:lineRule="exact"/>
        <w:ind w:left="0" w:right="0" w:firstLine="600"/>
        <w:jc w:val="left"/>
      </w:pPr>
      <w:bookmarkStart w:id="122" w:name="bookmark122"/>
      <w:r>
        <w:rPr>
          <w:color w:val="000000"/>
          <w:spacing w:val="0"/>
          <w:w w:val="100"/>
          <w:position w:val="0"/>
        </w:rPr>
        <w:t>（</w:t>
      </w:r>
      <w:bookmarkEnd w:id="122"/>
      <w:r>
        <w:rPr>
          <w:color w:val="000000"/>
          <w:spacing w:val="0"/>
          <w:w w:val="100"/>
          <w:position w:val="0"/>
        </w:rPr>
        <w:t>一）数字信息</w:t>
      </w:r>
    </w:p>
    <w:p>
      <w:pPr>
        <w:pStyle w:val="Style6"/>
        <w:keepNext w:val="0"/>
        <w:keepLines w:val="0"/>
        <w:widowControl w:val="0"/>
        <w:shd w:val="clear" w:color="auto" w:fill="auto"/>
        <w:bidi w:val="0"/>
        <w:spacing w:before="0" w:after="280" w:line="313" w:lineRule="exact"/>
        <w:ind w:left="0" w:right="0" w:firstLine="600"/>
        <w:jc w:val="left"/>
      </w:pPr>
      <w:r>
        <w:rPr>
          <w:color w:val="000000"/>
          <w:spacing w:val="0"/>
          <w:w w:val="100"/>
          <w:position w:val="0"/>
        </w:rPr>
        <w:t>在数字信息领域，公司以自主可控产品为基础，以云计算、大数据、人工智能、 区块链等新一代信息技术驱动数字经济新基建，打造从软硬件产品、云服务产品到智 慧行业解决方案的完整产业集群。信创产品、人工智能产品、大数据应用取得了丰硕 成果，在众多领域名列前茅，实现业务全覆盖。知识数据库拥有全产业链核心技术。 公司紧跟国家战略需要，坚持自主创新，加大数字信息领域的自主设计和研发能力， 构建了从终端到云端、从智慧行业应用到互联网知识服务的全产业链优势，以信息化 驱动现代化，推动云计算、大数据、人工智能等新一代信息技术与实体经济深度融合。</w:t>
      </w:r>
    </w:p>
    <w:p>
      <w:pPr>
        <w:pStyle w:val="Style6"/>
        <w:keepNext w:val="0"/>
        <w:keepLines w:val="0"/>
        <w:widowControl w:val="0"/>
        <w:shd w:val="clear" w:color="auto" w:fill="auto"/>
        <w:bidi w:val="0"/>
        <w:spacing w:before="0" w:line="312" w:lineRule="exact"/>
        <w:ind w:left="0" w:right="0" w:firstLine="600"/>
        <w:jc w:val="left"/>
      </w:pPr>
      <w:bookmarkStart w:id="123" w:name="bookmark123"/>
      <w:r>
        <w:rPr>
          <w:rFonts w:ascii="Times New Roman" w:eastAsia="Times New Roman" w:hAnsi="Times New Roman" w:cs="Times New Roman"/>
          <w:color w:val="000000"/>
          <w:spacing w:val="0"/>
          <w:w w:val="100"/>
          <w:position w:val="0"/>
          <w:sz w:val="24"/>
          <w:szCs w:val="24"/>
        </w:rPr>
        <w:t>1</w:t>
      </w:r>
      <w:bookmarkEnd w:id="123"/>
      <w:r>
        <w:rPr>
          <w:color w:val="000000"/>
          <w:spacing w:val="0"/>
          <w:w w:val="100"/>
          <w:position w:val="0"/>
        </w:rPr>
        <w:t xml:space="preserve">、在计算机产品方面，公司抓住信息技术应用创新产业带来的市场机遇，积极推 进在政府、教育、企业及零售市场的开拓，推动政府和教育信息化建设大步向前，并 </w:t>
      </w:r>
      <w:r>
        <w:rPr>
          <w:color w:val="000000"/>
          <w:spacing w:val="0"/>
          <w:w w:val="100"/>
          <w:position w:val="0"/>
        </w:rPr>
        <w:t>通过稳定可靠的底层设备为通信、金融等重要商用领域信息安全和数字化转型提供强 有力的支撑。</w:t>
      </w:r>
    </w:p>
    <w:p>
      <w:pPr>
        <w:pStyle w:val="Style6"/>
        <w:keepNext w:val="0"/>
        <w:keepLines w:val="0"/>
        <w:widowControl w:val="0"/>
        <w:shd w:val="clear" w:color="auto" w:fill="auto"/>
        <w:bidi w:val="0"/>
        <w:spacing w:before="0" w:line="313" w:lineRule="exact"/>
        <w:ind w:left="0" w:right="0" w:firstLine="600"/>
        <w:jc w:val="both"/>
      </w:pPr>
      <w:r>
        <w:rPr>
          <w:color w:val="000000"/>
          <w:spacing w:val="0"/>
          <w:w w:val="100"/>
          <w:position w:val="0"/>
        </w:rPr>
        <w:t>报告期内，公司主动优化主营业务结构，聚焦消费和信创两大领域，打造</w:t>
      </w:r>
      <w:r>
        <w:rPr>
          <w:rFonts w:ascii="Times New Roman" w:eastAsia="Times New Roman" w:hAnsi="Times New Roman" w:cs="Times New Roman"/>
          <w:color w:val="000000"/>
          <w:spacing w:val="0"/>
          <w:w w:val="100"/>
          <w:position w:val="0"/>
          <w:sz w:val="24"/>
          <w:szCs w:val="24"/>
        </w:rPr>
        <w:t>“X86</w:t>
      </w:r>
      <w:r>
        <w:rPr>
          <w:color w:val="000000"/>
          <w:spacing w:val="0"/>
          <w:w w:val="100"/>
          <w:position w:val="0"/>
        </w:rPr>
        <w:t>与 全国产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两大生态系统协同的经营模式，形成了双品牌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双模式的发展路径，保持了在 信创电脑和</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领域的国内头部企业地位，入选</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信创产业创新企业排行榜</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 三甲，公司的科技创新能力和产品的核心竞争力进一步提升。目前，公司已推出基于 龙芯、飞腾、鲲鹏等五大技术路线的系列产品。报告期内，公司推出了超翔系列八核 计算机；</w:t>
      </w:r>
      <w:r>
        <w:rPr>
          <w:color w:val="1B1B1B"/>
          <w:spacing w:val="0"/>
          <w:w w:val="100"/>
          <w:position w:val="0"/>
        </w:rPr>
        <w:t>子品牌</w:t>
      </w:r>
      <w:r>
        <w:rPr>
          <w:rFonts w:ascii="Times New Roman" w:eastAsia="Times New Roman" w:hAnsi="Times New Roman" w:cs="Times New Roman"/>
          <w:color w:val="1B1B1B"/>
          <w:spacing w:val="0"/>
          <w:w w:val="100"/>
          <w:position w:val="0"/>
          <w:sz w:val="24"/>
          <w:szCs w:val="24"/>
        </w:rPr>
        <w:t>“</w:t>
      </w:r>
      <w:r>
        <w:rPr>
          <w:color w:val="1B1B1B"/>
          <w:spacing w:val="0"/>
          <w:w w:val="100"/>
          <w:position w:val="0"/>
        </w:rPr>
        <w:t>机械革命</w:t>
      </w:r>
      <w:r>
        <w:rPr>
          <w:rFonts w:ascii="Times New Roman" w:eastAsia="Times New Roman" w:hAnsi="Times New Roman" w:cs="Times New Roman"/>
          <w:color w:val="1B1B1B"/>
          <w:spacing w:val="0"/>
          <w:w w:val="100"/>
          <w:position w:val="0"/>
          <w:sz w:val="24"/>
          <w:szCs w:val="24"/>
        </w:rPr>
        <w:t>”</w:t>
      </w:r>
      <w:r>
        <w:rPr>
          <w:color w:val="1B1B1B"/>
          <w:spacing w:val="0"/>
          <w:w w:val="100"/>
          <w:position w:val="0"/>
        </w:rPr>
        <w:t>首家线下体验中心开业，并发布了高性能游戏本钛钽</w:t>
      </w:r>
      <w:r>
        <w:rPr>
          <w:rFonts w:ascii="Times New Roman" w:eastAsia="Times New Roman" w:hAnsi="Times New Roman" w:cs="Times New Roman"/>
          <w:color w:val="1B1B1B"/>
          <w:spacing w:val="0"/>
          <w:w w:val="100"/>
          <w:position w:val="0"/>
          <w:sz w:val="24"/>
          <w:szCs w:val="24"/>
        </w:rPr>
        <w:t>Plus</w:t>
      </w:r>
      <w:r>
        <w:rPr>
          <w:color w:val="000000"/>
          <w:spacing w:val="0"/>
          <w:w w:val="100"/>
          <w:position w:val="0"/>
        </w:rPr>
        <w:t xml:space="preserve">， </w:t>
      </w:r>
      <w:r>
        <w:rPr>
          <w:color w:val="000000"/>
          <w:spacing w:val="0"/>
          <w:w w:val="100"/>
          <w:position w:val="0"/>
        </w:rPr>
        <w:t>与京东达成新品战略合作；获中国电子信息博览会创新奖和</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网信自主创新优秀 产品之技术创新奖（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盘古奖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6"/>
        <w:keepNext w:val="0"/>
        <w:keepLines w:val="0"/>
        <w:widowControl w:val="0"/>
        <w:shd w:val="clear" w:color="auto" w:fill="auto"/>
        <w:bidi w:val="0"/>
        <w:spacing w:before="0" w:line="315" w:lineRule="exact"/>
        <w:ind w:left="0" w:right="0" w:firstLine="600"/>
        <w:jc w:val="both"/>
      </w:pPr>
      <w:r>
        <w:rPr>
          <w:color w:val="000000"/>
          <w:spacing w:val="0"/>
          <w:w w:val="100"/>
          <w:position w:val="0"/>
        </w:rPr>
        <w:t>报告期内，公司中标中国海关总署、全国多省政府和法院系统、教育系统的信息 化改造项目，多款智能教育产品通过麒麟软件互认证测试，进一步奠定了公司在政府 和教育等信创领域推进者和领航者的地位。报告期内，公司参编《信息通信综合布线 系统第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部分：总规范》并成为中国通信标准化协会全权会员，中标民航、邮政和通 信、银行、保险领域信创多个采购项目，实现了运营商、金融、政法等多个行业的突 破和发展。</w:t>
      </w:r>
    </w:p>
    <w:p>
      <w:pPr>
        <w:pStyle w:val="Style6"/>
        <w:keepNext w:val="0"/>
        <w:keepLines w:val="0"/>
        <w:widowControl w:val="0"/>
        <w:shd w:val="clear" w:color="auto" w:fill="auto"/>
        <w:bidi w:val="0"/>
        <w:spacing w:before="0" w:line="310" w:lineRule="exact"/>
        <w:ind w:left="0" w:right="0" w:firstLine="600"/>
        <w:jc w:val="both"/>
      </w:pPr>
      <w:r>
        <w:rPr>
          <w:color w:val="000000"/>
          <w:spacing w:val="0"/>
          <w:w w:val="100"/>
          <w:position w:val="0"/>
        </w:rPr>
        <w:t>公司携手多家合作伙伴共同推动行业生态发展，助力信息产业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新基建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，实现高 质量发展。报告期内，公司与山西长治市政府、中国铀业、京东方等签署了战略合作 协议，开展全方位、宽领域、多层次的合作。公司助力冬奥会保障项目信息化建设， 完成华为</w:t>
      </w:r>
      <w:r>
        <w:rPr>
          <w:rFonts w:ascii="Times New Roman" w:eastAsia="Times New Roman" w:hAnsi="Times New Roman" w:cs="Times New Roman"/>
          <w:color w:val="000000"/>
          <w:spacing w:val="0"/>
          <w:w w:val="100"/>
          <w:position w:val="0"/>
          <w:sz w:val="24"/>
          <w:szCs w:val="24"/>
        </w:rPr>
        <w:t>openEuler</w:t>
      </w:r>
      <w:r>
        <w:rPr>
          <w:color w:val="000000"/>
          <w:spacing w:val="0"/>
          <w:w w:val="100"/>
          <w:position w:val="0"/>
        </w:rPr>
        <w:t>兼容性认证，获授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鲲鹏最佳实践伙伴奖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，与麒麟软件合作推出 金融信创联合解决方案，与信通院云大所、清华大学等十四家单位共同搭建分布式存 储产业方阵，举办了同方信创服务渠道认证培训会。</w:t>
      </w:r>
    </w:p>
    <w:p>
      <w:pPr>
        <w:pStyle w:val="Style6"/>
        <w:keepNext w:val="0"/>
        <w:keepLines w:val="0"/>
        <w:widowControl w:val="0"/>
        <w:shd w:val="clear" w:color="auto" w:fill="auto"/>
        <w:bidi w:val="0"/>
        <w:spacing w:before="0" w:line="311" w:lineRule="exact"/>
        <w:ind w:left="0" w:right="0" w:firstLine="720"/>
        <w:jc w:val="both"/>
      </w:pPr>
      <w:bookmarkStart w:id="124" w:name="bookmark124"/>
      <w:r>
        <w:rPr>
          <w:rFonts w:ascii="Times New Roman" w:eastAsia="Times New Roman" w:hAnsi="Times New Roman" w:cs="Times New Roman"/>
          <w:color w:val="000000"/>
          <w:spacing w:val="0"/>
          <w:w w:val="100"/>
          <w:position w:val="0"/>
          <w:sz w:val="24"/>
          <w:szCs w:val="24"/>
        </w:rPr>
        <w:t>2</w:t>
      </w:r>
      <w:bookmarkEnd w:id="124"/>
      <w:r>
        <w:rPr>
          <w:color w:val="000000"/>
          <w:spacing w:val="0"/>
          <w:w w:val="100"/>
          <w:position w:val="0"/>
        </w:rPr>
        <w:t>、在知识内容与服务领域，公司运营的中国知网所收录的学术文献总类与数量、 期刊数量以及独家期刊的数量和质量等方面继续保持行业领先。报告期内，公司继续 深耕于大规模集成化数字出版、超大型中外知识资源数据库建设以及数字出版与知识 管理技术研发，并不断实施产品创新和基础技术研发工作，推动产业业态从目前的</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向</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进阶，引领行业发展。</w:t>
      </w:r>
    </w:p>
    <w:p>
      <w:pPr>
        <w:pStyle w:val="Style6"/>
        <w:keepNext w:val="0"/>
        <w:keepLines w:val="0"/>
        <w:widowControl w:val="0"/>
        <w:shd w:val="clear" w:color="auto" w:fill="auto"/>
        <w:bidi w:val="0"/>
        <w:spacing w:before="0" w:line="313" w:lineRule="exact"/>
        <w:ind w:left="0" w:right="0" w:firstLine="6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年度，公司继续巩固和稳定国内出版资源的基础，与国家发改委价格成本调 查中心、科技部科技评估中心、中国传媒大学、新华书店总店新华国采公司、北京市 昌平区市场监督管理局、福建省文物考古博物馆学会、北京市高等教育学会国际政治 研究分会等达成战略合作。报告期内，同方知网联合首都图书馆、清华大学数据治理 研究中心主办了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智慧决策与知识创新服务研讨会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，携手中国信安、中国人民大学、 奇安信等单位组织编制了《网络安全生态指数</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w:t>
      </w:r>
    </w:p>
    <w:p>
      <w:pPr>
        <w:pStyle w:val="Style6"/>
        <w:keepNext w:val="0"/>
        <w:keepLines w:val="0"/>
        <w:widowControl w:val="0"/>
        <w:shd w:val="clear" w:color="auto" w:fill="auto"/>
        <w:bidi w:val="0"/>
        <w:spacing w:before="0" w:line="315" w:lineRule="exact"/>
        <w:ind w:left="0" w:right="0" w:firstLine="600"/>
        <w:jc w:val="both"/>
      </w:pPr>
      <w:r>
        <w:rPr>
          <w:color w:val="000000"/>
          <w:spacing w:val="0"/>
          <w:w w:val="100"/>
          <w:position w:val="0"/>
        </w:rPr>
        <w:t>报告期内，公司不断推动海外资源数据库的建设和海外市场的拓展，与美国工业 与应用数学学会、美国物理联合会出版社等建立合作，多种学术期刊、电子书的题录 摘要等信息将在</w:t>
      </w:r>
      <w:r>
        <w:rPr>
          <w:rFonts w:ascii="Times New Roman" w:eastAsia="Times New Roman" w:hAnsi="Times New Roman" w:cs="Times New Roman"/>
          <w:color w:val="000000"/>
          <w:spacing w:val="0"/>
          <w:w w:val="100"/>
          <w:position w:val="0"/>
          <w:sz w:val="24"/>
          <w:szCs w:val="24"/>
        </w:rPr>
        <w:t>CNKI</w:t>
      </w:r>
      <w:r>
        <w:rPr>
          <w:color w:val="000000"/>
          <w:spacing w:val="0"/>
          <w:w w:val="100"/>
          <w:position w:val="0"/>
        </w:rPr>
        <w:t>发布，推动中国知网建设完备的中外知识资源库和大数据服务 系统。</w:t>
      </w:r>
    </w:p>
    <w:p>
      <w:pPr>
        <w:pStyle w:val="Style6"/>
        <w:keepNext w:val="0"/>
        <w:keepLines w:val="0"/>
        <w:widowControl w:val="0"/>
        <w:shd w:val="clear" w:color="auto" w:fill="auto"/>
        <w:bidi w:val="0"/>
        <w:spacing w:before="0" w:line="312" w:lineRule="exact"/>
        <w:ind w:left="0" w:right="0" w:firstLine="600"/>
        <w:jc w:val="both"/>
      </w:pPr>
      <w:r>
        <w:rPr>
          <w:color w:val="000000"/>
          <w:spacing w:val="0"/>
          <w:w w:val="100"/>
          <w:position w:val="0"/>
        </w:rPr>
        <w:t>报告期内，公司以知识服务与创新助力多产业实现新发展，同方知网推出中央党 史新型学习平台、中核集团全媒体管理平台等一系列新产品。报告期内，同方知网参 展第十一届数字出版博览会并获授</w:t>
      </w:r>
      <w:r>
        <w:rPr>
          <w:rFonts w:ascii="Times New Roman" w:eastAsia="Times New Roman" w:hAnsi="Times New Roman" w:cs="Times New Roman"/>
          <w:color w:val="000000"/>
          <w:spacing w:val="0"/>
          <w:w w:val="100"/>
          <w:position w:val="0"/>
          <w:sz w:val="24"/>
          <w:szCs w:val="24"/>
        </w:rPr>
        <w:t>“2020-2021</w:t>
      </w:r>
      <w:r>
        <w:rPr>
          <w:color w:val="000000"/>
          <w:spacing w:val="0"/>
          <w:w w:val="100"/>
          <w:position w:val="0"/>
        </w:rPr>
        <w:t>年度数字出版创新技术奖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，旗下项目 入选国家新闻出版署印发的《出版业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时期发展规划》、全国新闻出版深度融合 发展创新案例。</w:t>
      </w:r>
    </w:p>
    <w:p>
      <w:pPr>
        <w:pStyle w:val="Style6"/>
        <w:keepNext w:val="0"/>
        <w:keepLines w:val="0"/>
        <w:widowControl w:val="0"/>
        <w:shd w:val="clear" w:color="auto" w:fill="auto"/>
        <w:bidi w:val="0"/>
        <w:spacing w:before="0" w:line="314" w:lineRule="exact"/>
        <w:ind w:left="0" w:right="0" w:firstLine="600"/>
        <w:jc w:val="both"/>
      </w:pPr>
      <w:bookmarkStart w:id="125" w:name="bookmark125"/>
      <w:r>
        <w:rPr>
          <w:rFonts w:ascii="Times New Roman" w:eastAsia="Times New Roman" w:hAnsi="Times New Roman" w:cs="Times New Roman"/>
          <w:color w:val="000000"/>
          <w:spacing w:val="0"/>
          <w:w w:val="100"/>
          <w:position w:val="0"/>
          <w:sz w:val="24"/>
          <w:szCs w:val="24"/>
        </w:rPr>
        <w:t>3</w:t>
      </w:r>
      <w:bookmarkEnd w:id="125"/>
      <w:r>
        <w:rPr>
          <w:color w:val="000000"/>
          <w:spacing w:val="0"/>
          <w:w w:val="100"/>
          <w:position w:val="0"/>
        </w:rPr>
        <w:t>、在大数据产业领域，公司积极响应国家政策号召，以打造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适应多目标科学决 策需要的社会管理形态数据资源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的大数据为发展战略，立足公司现有产品体系，融合 人工智能、知识图谱、机器学习等新技术，不断丰富完善同方大数据产品体系，提高 分析服务能力。</w:t>
      </w:r>
    </w:p>
    <w:p>
      <w:pPr>
        <w:pStyle w:val="Style6"/>
        <w:keepNext w:val="0"/>
        <w:keepLines w:val="0"/>
        <w:widowControl w:val="0"/>
        <w:shd w:val="clear" w:color="auto" w:fill="auto"/>
        <w:bidi w:val="0"/>
        <w:spacing w:before="0" w:line="312" w:lineRule="exact"/>
        <w:ind w:left="0" w:right="0" w:firstLine="600"/>
        <w:jc w:val="both"/>
      </w:pPr>
      <w:r>
        <w:rPr>
          <w:color w:val="000000"/>
          <w:spacing w:val="0"/>
          <w:w w:val="100"/>
          <w:position w:val="0"/>
        </w:rPr>
        <w:t>报告期内，公司通过了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年信息化工程与技术服务能力评价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并获授一级单 位证书，同方知网入选工业和信息化部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年大数据产业发展试点示范项目名单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同方软件入选了中关村高新技术企业协会发布的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高成长企业</w:t>
      </w:r>
      <w:r>
        <w:rPr>
          <w:rFonts w:ascii="Times New Roman" w:eastAsia="Times New Roman" w:hAnsi="Times New Roman" w:cs="Times New Roman"/>
          <w:color w:val="000000"/>
          <w:spacing w:val="0"/>
          <w:w w:val="100"/>
          <w:position w:val="0"/>
          <w:sz w:val="24"/>
          <w:szCs w:val="24"/>
        </w:rPr>
        <w:t>TOP100</w:t>
      </w:r>
      <w:r>
        <w:rPr>
          <w:rFonts w:ascii="Arial" w:eastAsia="Arial" w:hAnsi="Arial" w:cs="Arial"/>
          <w:color w:val="000000"/>
          <w:spacing w:val="0"/>
          <w:w w:val="100"/>
          <w:position w:val="0"/>
          <w:sz w:val="20"/>
          <w:szCs w:val="20"/>
        </w:rPr>
        <w:t>O</w:t>
      </w:r>
      <w:r>
        <w:rPr>
          <w:color w:val="000000"/>
          <w:spacing w:val="0"/>
          <w:w w:val="100"/>
          <w:position w:val="0"/>
        </w:rPr>
        <w:t>报告期 内，公司通过了全球软件领域最高级别</w:t>
      </w:r>
      <w:r>
        <w:rPr>
          <w:rFonts w:ascii="Times New Roman" w:eastAsia="Times New Roman" w:hAnsi="Times New Roman" w:cs="Times New Roman"/>
          <w:color w:val="000000"/>
          <w:spacing w:val="0"/>
          <w:w w:val="100"/>
          <w:position w:val="0"/>
          <w:sz w:val="24"/>
          <w:szCs w:val="24"/>
        </w:rPr>
        <w:t>CMMI5</w:t>
      </w:r>
      <w:r>
        <w:rPr>
          <w:color w:val="000000"/>
          <w:spacing w:val="0"/>
          <w:w w:val="100"/>
          <w:position w:val="0"/>
        </w:rPr>
        <w:t>级认证评估，这标志着公司已具备全 球领先的软件成熟度及软件项目管理能力。作为行业资深云服务商，凭借自主创新与 生态整合能力，同方有云加入了国家工业信息安全发展研究中心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软件融合应用与测 试验证实验室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、中国信息协会云计算专委会、中关村数字经济产业联盟理事会，登 榜</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信创云企业排行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，中标北京市政务云采购项目，入围了中央国家机关政府集 中采购项目，云助力中移铁通打造了 </w:t>
      </w:r>
      <w:r>
        <w:rPr>
          <w:rFonts w:ascii="Times New Roman" w:eastAsia="Times New Roman" w:hAnsi="Times New Roman" w:cs="Times New Roman"/>
          <w:color w:val="000000"/>
          <w:spacing w:val="0"/>
          <w:w w:val="100"/>
          <w:position w:val="0"/>
          <w:sz w:val="24"/>
          <w:szCs w:val="24"/>
        </w:rPr>
        <w:t xml:space="preserve">ICT </w:t>
      </w:r>
      <w:r>
        <w:rPr>
          <w:color w:val="000000"/>
          <w:spacing w:val="0"/>
          <w:w w:val="100"/>
          <w:position w:val="0"/>
        </w:rPr>
        <w:t>一体化解决方案，并正式加入</w:t>
      </w:r>
      <w:r>
        <w:rPr>
          <w:rFonts w:ascii="Times New Roman" w:eastAsia="Times New Roman" w:hAnsi="Times New Roman" w:cs="Times New Roman"/>
          <w:color w:val="000000"/>
          <w:spacing w:val="0"/>
          <w:w w:val="100"/>
          <w:position w:val="0"/>
          <w:sz w:val="24"/>
          <w:szCs w:val="24"/>
        </w:rPr>
        <w:t>openEuler</w:t>
      </w:r>
      <w:r>
        <w:rPr>
          <w:color w:val="000000"/>
          <w:spacing w:val="0"/>
          <w:w w:val="100"/>
          <w:position w:val="0"/>
        </w:rPr>
        <w:t>社 区，推动开源云生态发展。</w:t>
      </w:r>
    </w:p>
    <w:p>
      <w:pPr>
        <w:pStyle w:val="Style6"/>
        <w:keepNext w:val="0"/>
        <w:keepLines w:val="0"/>
        <w:widowControl w:val="0"/>
        <w:shd w:val="clear" w:color="auto" w:fill="auto"/>
        <w:bidi w:val="0"/>
        <w:spacing w:before="0" w:line="312" w:lineRule="exact"/>
        <w:ind w:left="0" w:right="0" w:firstLine="600"/>
        <w:jc w:val="both"/>
      </w:pPr>
      <w:bookmarkStart w:id="126" w:name="bookmark126"/>
      <w:r>
        <w:rPr>
          <w:color w:val="000000"/>
          <w:spacing w:val="0"/>
          <w:w w:val="100"/>
          <w:position w:val="0"/>
        </w:rPr>
        <w:t>（</w:t>
      </w:r>
      <w:bookmarkEnd w:id="126"/>
      <w:r>
        <w:rPr>
          <w:color w:val="000000"/>
          <w:spacing w:val="0"/>
          <w:w w:val="100"/>
          <w:position w:val="0"/>
        </w:rPr>
        <w:t>二）民用核技术</w:t>
      </w:r>
    </w:p>
    <w:p>
      <w:pPr>
        <w:pStyle w:val="Style6"/>
        <w:keepNext w:val="0"/>
        <w:keepLines w:val="0"/>
        <w:widowControl w:val="0"/>
        <w:shd w:val="clear" w:color="auto" w:fill="auto"/>
        <w:bidi w:val="0"/>
        <w:spacing w:before="0" w:line="310" w:lineRule="exact"/>
        <w:ind w:left="0" w:right="0" w:firstLine="600"/>
        <w:jc w:val="both"/>
      </w:pPr>
      <w:bookmarkStart w:id="127" w:name="bookmark127"/>
      <w:r>
        <w:rPr>
          <w:rFonts w:ascii="Times New Roman" w:eastAsia="Times New Roman" w:hAnsi="Times New Roman" w:cs="Times New Roman"/>
          <w:color w:val="000000"/>
          <w:spacing w:val="0"/>
          <w:w w:val="100"/>
          <w:position w:val="0"/>
          <w:sz w:val="24"/>
          <w:szCs w:val="24"/>
        </w:rPr>
        <w:t>1</w:t>
      </w:r>
      <w:bookmarkEnd w:id="127"/>
      <w:r>
        <w:rPr>
          <w:color w:val="000000"/>
          <w:spacing w:val="0"/>
          <w:w w:val="100"/>
          <w:position w:val="0"/>
        </w:rPr>
        <w:t>、在民用核技术方面，公司立足安全和科工装备两大业务领域，基于关键器件制 造和相关软件的自主可控核心技术，提供包括安检设备和综合安检解决方案等一系列 先进的创新技术、品质卓越的产品和服务，以及科工装备产品等。公司依托中核集团 和清华大学的双支撑优势，秉承市场、研发双轮驱动理念，坚持国际化发展思路，产 品及服务遍及全球</w:t>
      </w:r>
      <w:r>
        <w:rPr>
          <w:rFonts w:ascii="Times New Roman" w:eastAsia="Times New Roman" w:hAnsi="Times New Roman" w:cs="Times New Roman"/>
          <w:color w:val="000000"/>
          <w:spacing w:val="0"/>
          <w:w w:val="100"/>
          <w:position w:val="0"/>
          <w:sz w:val="24"/>
          <w:szCs w:val="24"/>
        </w:rPr>
        <w:t>170</w:t>
      </w:r>
      <w:r>
        <w:rPr>
          <w:color w:val="000000"/>
          <w:spacing w:val="0"/>
          <w:w w:val="100"/>
          <w:position w:val="0"/>
        </w:rPr>
        <w:t>余个国家和地区，自</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年起已连续</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年在全球货物及车辆 安全检查系统市场份额第一（数据来自</w:t>
      </w:r>
      <w:r>
        <w:rPr>
          <w:rFonts w:ascii="Times New Roman" w:eastAsia="Times New Roman" w:hAnsi="Times New Roman" w:cs="Times New Roman"/>
          <w:color w:val="000000"/>
          <w:spacing w:val="0"/>
          <w:w w:val="100"/>
          <w:position w:val="0"/>
          <w:sz w:val="24"/>
          <w:szCs w:val="24"/>
        </w:rPr>
        <w:t>Omdia</w:t>
      </w:r>
      <w:r>
        <w:rPr>
          <w:color w:val="000000"/>
          <w:spacing w:val="0"/>
          <w:w w:val="100"/>
          <w:position w:val="0"/>
        </w:rPr>
        <w:t>发布的报告），在所在核技术应用领域 奠定了国内外领先的行业地位，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威视</w:t>
      </w:r>
      <w:r>
        <w:rPr>
          <w:rFonts w:ascii="Times New Roman" w:eastAsia="Times New Roman" w:hAnsi="Times New Roman" w:cs="Times New Roman"/>
          <w:color w:val="000000"/>
          <w:spacing w:val="0"/>
          <w:w w:val="100"/>
          <w:position w:val="0"/>
          <w:sz w:val="24"/>
          <w:szCs w:val="24"/>
        </w:rPr>
        <w:t>”“NUCTECH”</w:t>
      </w:r>
      <w:r>
        <w:rPr>
          <w:color w:val="000000"/>
          <w:spacing w:val="0"/>
          <w:w w:val="100"/>
          <w:position w:val="0"/>
        </w:rPr>
        <w:t>已成为国际业界知名品牌。</w:t>
      </w:r>
    </w:p>
    <w:p>
      <w:pPr>
        <w:pStyle w:val="Style6"/>
        <w:keepNext w:val="0"/>
        <w:keepLines w:val="0"/>
        <w:widowControl w:val="0"/>
        <w:shd w:val="clear" w:color="auto" w:fill="auto"/>
        <w:bidi w:val="0"/>
        <w:spacing w:before="0" w:line="313" w:lineRule="exact"/>
        <w:ind w:left="0" w:right="0" w:firstLine="600"/>
        <w:jc w:val="both"/>
      </w:pPr>
      <w:r>
        <w:rPr>
          <w:color w:val="000000"/>
          <w:spacing w:val="0"/>
          <w:w w:val="100"/>
          <w:position w:val="0"/>
        </w:rPr>
        <w:t>公司拥有安全检查、放射性物质探测设备、爆炸物及毒品探测以及系统解决方案 等全部核心技术自主知识产权和全球化的生产制造能力，结合公司自身在数字信息产 业的优势，将人工智能、云计算、大数据、物联网与安检技术和产品深度融合，得到 世界各国用户的广泛认可，在海关、民航、铁路、公路、城市轨道交通、邮政物流、 公安司法、大型活动赛事等众多领域保持行业全球领先地位。报告期内，公司凭借在 全球航空安全领域的创新实力与行业影响，成功入选</w:t>
      </w:r>
      <w:r>
        <w:rPr>
          <w:rFonts w:ascii="Times New Roman" w:eastAsia="Times New Roman" w:hAnsi="Times New Roman" w:cs="Times New Roman"/>
          <w:color w:val="000000"/>
          <w:spacing w:val="0"/>
          <w:w w:val="100"/>
          <w:position w:val="0"/>
          <w:sz w:val="24"/>
          <w:szCs w:val="24"/>
        </w:rPr>
        <w:t xml:space="preserve">APAC CIO outlook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年全球 十大民航技术方案供应商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榜单，目前公司已为全球超过</w:t>
      </w:r>
      <w:r>
        <w:rPr>
          <w:rFonts w:ascii="Times New Roman" w:eastAsia="Times New Roman" w:hAnsi="Times New Roman" w:cs="Times New Roman"/>
          <w:color w:val="000000"/>
          <w:spacing w:val="0"/>
          <w:w w:val="100"/>
          <w:position w:val="0"/>
          <w:sz w:val="24"/>
          <w:szCs w:val="24"/>
        </w:rPr>
        <w:t>450</w:t>
      </w:r>
      <w:r>
        <w:rPr>
          <w:color w:val="000000"/>
          <w:spacing w:val="0"/>
          <w:w w:val="100"/>
          <w:position w:val="0"/>
        </w:rPr>
        <w:t>家机场提供安检产品及 服务。</w:t>
      </w:r>
    </w:p>
    <w:p>
      <w:pPr>
        <w:pStyle w:val="Style6"/>
        <w:keepNext w:val="0"/>
        <w:keepLines w:val="0"/>
        <w:widowControl w:val="0"/>
        <w:shd w:val="clear" w:color="auto" w:fill="auto"/>
        <w:bidi w:val="0"/>
        <w:spacing w:before="0" w:line="314" w:lineRule="exact"/>
        <w:ind w:left="0" w:right="0" w:firstLine="600"/>
        <w:jc w:val="both"/>
      </w:pPr>
      <w:r>
        <w:rPr>
          <w:color w:val="000000"/>
          <w:spacing w:val="0"/>
          <w:w w:val="100"/>
          <w:position w:val="0"/>
        </w:rPr>
        <w:t>公司抢抓新一轮科技革命和产业变革的重大机遇，孵化更多具有自主知识产权的 关键技术，掌控产业发展的主导权，积极应对国际市场环境变化，同时加快国内市场 发展，构筑向民航、海关、国际活动等多领域延伸的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安全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产业矩阵。报告期内，同 方威视与中国海关科学技术研究中心签署战略合作协议。同方威视与清华大学共建的 </w:t>
      </w:r>
      <w:r>
        <w:rPr>
          <w:color w:val="000000"/>
          <w:spacing w:val="0"/>
          <w:w w:val="100"/>
          <w:position w:val="0"/>
        </w:rPr>
        <w:t>危爆物品扫描探测技术国家工程实验室建设项目通过验收，静态安检</w:t>
      </w:r>
      <w:r>
        <w:rPr>
          <w:rFonts w:ascii="Times New Roman" w:eastAsia="Times New Roman" w:hAnsi="Times New Roman" w:cs="Times New Roman"/>
          <w:color w:val="000000"/>
          <w:spacing w:val="0"/>
          <w:w w:val="100"/>
          <w:position w:val="0"/>
          <w:sz w:val="24"/>
          <w:szCs w:val="24"/>
        </w:rPr>
        <w:t>CT</w:t>
      </w:r>
      <w:r>
        <w:rPr>
          <w:color w:val="000000"/>
          <w:spacing w:val="0"/>
          <w:w w:val="100"/>
          <w:position w:val="0"/>
        </w:rPr>
        <w:t>项目通过科 技成果评价，整体技术达到国际领先水平，项目成果已在民航海关现场投入使用，显 著提升了检查效率。</w:t>
      </w:r>
    </w:p>
    <w:p>
      <w:pPr>
        <w:pStyle w:val="Style6"/>
        <w:keepNext w:val="0"/>
        <w:keepLines w:val="0"/>
        <w:widowControl w:val="0"/>
        <w:shd w:val="clear" w:color="auto" w:fill="auto"/>
        <w:bidi w:val="0"/>
        <w:spacing w:before="0" w:line="311" w:lineRule="exact"/>
        <w:ind w:left="0" w:right="0" w:firstLine="580"/>
        <w:jc w:val="both"/>
      </w:pPr>
      <w:r>
        <w:rPr>
          <w:color w:val="000000"/>
          <w:spacing w:val="0"/>
          <w:w w:val="100"/>
          <w:position w:val="0"/>
        </w:rPr>
        <w:t>报告期内，同方威视集装箱检查系统亮相国家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科技创新成就展，全球首 创的智能空中轨道集疏运系统落地青岛港，将进口箱机检率从传统抽检的</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提升 到现在的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全覆盖，气味嗅探仪首次实现批量销售，并推出两款基于拉曼光谱的 手持式物质识别仪和基于红外的毒品爆炸物检测仪设备，攻克芬太尼类物质现场快速、 准确、无接触检测难题。</w:t>
      </w:r>
    </w:p>
    <w:p>
      <w:pPr>
        <w:pStyle w:val="Style6"/>
        <w:keepNext w:val="0"/>
        <w:keepLines w:val="0"/>
        <w:widowControl w:val="0"/>
        <w:shd w:val="clear" w:color="auto" w:fill="auto"/>
        <w:bidi w:val="0"/>
        <w:spacing w:before="0" w:line="314" w:lineRule="exact"/>
        <w:ind w:left="0" w:right="0" w:firstLine="580"/>
        <w:jc w:val="both"/>
      </w:pPr>
      <w:r>
        <w:rPr>
          <w:color w:val="000000"/>
          <w:spacing w:val="0"/>
          <w:w w:val="100"/>
          <w:position w:val="0"/>
        </w:rPr>
        <w:t>报告期内，同方威视全力护航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年全国两会、庆祝建党</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周年活动、科技 冬奥、迪拜世博会等国内外重要赛事和会议活动。助力中老铁路磨憨铁路口岸高速通 关，助力成都天府国际机场打造智慧机场并获评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优秀施工单位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，跨境电商通关解决 方案助力数十个海关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双十一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高效验放，智慧安防系统平台落地多家医院。报告期内， 同方威视研制的全球首套航空集装箱</w:t>
      </w:r>
      <w:r>
        <w:rPr>
          <w:rFonts w:ascii="Times New Roman" w:eastAsia="Times New Roman" w:hAnsi="Times New Roman" w:cs="Times New Roman"/>
          <w:color w:val="000000"/>
          <w:spacing w:val="0"/>
          <w:w w:val="100"/>
          <w:position w:val="0"/>
          <w:sz w:val="24"/>
          <w:szCs w:val="24"/>
        </w:rPr>
        <w:t>CT</w:t>
      </w:r>
      <w:r>
        <w:rPr>
          <w:color w:val="000000"/>
          <w:spacing w:val="0"/>
          <w:w w:val="100"/>
          <w:position w:val="0"/>
        </w:rPr>
        <w:t>落户深圳机场国际货站，大幅提升货物安检 效率，引领我国航空货运安检的技术革新，为未来航空货运增效扩容提供新一代解决 方案。</w:t>
      </w:r>
    </w:p>
    <w:p>
      <w:pPr>
        <w:pStyle w:val="Style6"/>
        <w:keepNext w:val="0"/>
        <w:keepLines w:val="0"/>
        <w:widowControl w:val="0"/>
        <w:shd w:val="clear" w:color="auto" w:fill="auto"/>
        <w:bidi w:val="0"/>
        <w:spacing w:before="0" w:line="315" w:lineRule="exact"/>
        <w:ind w:left="0" w:right="0" w:firstLine="580"/>
        <w:jc w:val="left"/>
      </w:pPr>
      <w:bookmarkStart w:id="128" w:name="bookmark128"/>
      <w:r>
        <w:rPr>
          <w:rFonts w:ascii="Times New Roman" w:eastAsia="Times New Roman" w:hAnsi="Times New Roman" w:cs="Times New Roman"/>
          <w:color w:val="000000"/>
          <w:spacing w:val="0"/>
          <w:w w:val="100"/>
          <w:position w:val="0"/>
          <w:sz w:val="24"/>
          <w:szCs w:val="24"/>
        </w:rPr>
        <w:t>2</w:t>
      </w:r>
      <w:bookmarkEnd w:id="128"/>
      <w:r>
        <w:rPr>
          <w:color w:val="000000"/>
          <w:spacing w:val="0"/>
          <w:w w:val="100"/>
          <w:position w:val="0"/>
        </w:rPr>
        <w:t>、在科工装备领域，公司坚持以自主核心技术为基础的新型科工产业发展策 略，以高端通信装备、指控装备、卫星通信导航与地面应用、船舶制造等主要业务 板块为核心，并积极布局和培育新的产业领域和方向。公司在通信领域处于国内第 一梯队，具备</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万吨级以下各类船舶生产建造能力。</w:t>
      </w:r>
    </w:p>
    <w:p>
      <w:pPr>
        <w:pStyle w:val="Style6"/>
        <w:keepNext w:val="0"/>
        <w:keepLines w:val="0"/>
        <w:widowControl w:val="0"/>
        <w:shd w:val="clear" w:color="auto" w:fill="auto"/>
        <w:bidi w:val="0"/>
        <w:spacing w:before="0" w:line="312" w:lineRule="exact"/>
        <w:ind w:left="0" w:right="0" w:firstLine="580"/>
        <w:jc w:val="both"/>
      </w:pPr>
      <w:r>
        <w:rPr>
          <w:rFonts w:ascii="Times New Roman" w:eastAsia="Times New Roman" w:hAnsi="Times New Roman" w:cs="Times New Roman"/>
          <w:color w:val="1B1B1B"/>
          <w:spacing w:val="0"/>
          <w:w w:val="100"/>
          <w:position w:val="0"/>
          <w:sz w:val="24"/>
          <w:szCs w:val="24"/>
        </w:rPr>
        <w:t>2021</w:t>
      </w:r>
      <w:r>
        <w:rPr>
          <w:color w:val="1B1B1B"/>
          <w:spacing w:val="0"/>
          <w:w w:val="100"/>
          <w:position w:val="0"/>
        </w:rPr>
        <w:t>年，公司紧跟国家战略需求，积极推动</w:t>
      </w:r>
      <w:r>
        <w:rPr>
          <w:rFonts w:ascii="Times New Roman" w:eastAsia="Times New Roman" w:hAnsi="Times New Roman" w:cs="Times New Roman"/>
          <w:color w:val="1B1B1B"/>
          <w:spacing w:val="0"/>
          <w:w w:val="100"/>
          <w:position w:val="0"/>
          <w:sz w:val="24"/>
          <w:szCs w:val="24"/>
        </w:rPr>
        <w:t>“</w:t>
      </w:r>
      <w:r>
        <w:rPr>
          <w:color w:val="1B1B1B"/>
          <w:spacing w:val="0"/>
          <w:w w:val="100"/>
          <w:position w:val="0"/>
        </w:rPr>
        <w:t>三海</w:t>
      </w:r>
      <w:r>
        <w:rPr>
          <w:rFonts w:ascii="Times New Roman" w:eastAsia="Times New Roman" w:hAnsi="Times New Roman" w:cs="Times New Roman"/>
          <w:color w:val="1B1B1B"/>
          <w:spacing w:val="0"/>
          <w:w w:val="100"/>
          <w:position w:val="0"/>
          <w:sz w:val="24"/>
          <w:szCs w:val="24"/>
        </w:rPr>
        <w:t>”</w:t>
      </w:r>
      <w:r>
        <w:rPr>
          <w:color w:val="1B1B1B"/>
          <w:spacing w:val="0"/>
          <w:w w:val="100"/>
          <w:position w:val="0"/>
        </w:rPr>
        <w:t>（船舶工业、海洋装备、海洋 开发）领域的技术、产品研发和项目合作。报告期内，</w:t>
      </w:r>
      <w:r>
        <w:rPr>
          <w:color w:val="000000"/>
          <w:spacing w:val="0"/>
          <w:w w:val="100"/>
          <w:position w:val="0"/>
        </w:rPr>
        <w:t>同方工业与西安中核核仪器有 限公司达成战略合作，双方未来将强强联合、深入合作、资源共享、优势互补，共同 推进装备制造，船舶消防自主技术研发、生产、供应链服务等多方面业务的协同创新、 融合发展。报告期内，公司承建的我国首艘千吨级海洋环境监测船启航离厂、江西首 个船舶</w:t>
      </w:r>
      <w:r>
        <w:rPr>
          <w:rFonts w:ascii="Times New Roman" w:eastAsia="Times New Roman" w:hAnsi="Times New Roman" w:cs="Times New Roman"/>
          <w:color w:val="000000"/>
          <w:spacing w:val="0"/>
          <w:w w:val="100"/>
          <w:position w:val="0"/>
          <w:sz w:val="24"/>
          <w:szCs w:val="24"/>
        </w:rPr>
        <w:t>LNG</w:t>
      </w:r>
      <w:r>
        <w:rPr>
          <w:color w:val="000000"/>
          <w:spacing w:val="0"/>
          <w:w w:val="100"/>
          <w:position w:val="0"/>
        </w:rPr>
        <w:t>加注工程关键项目交工验收，某应急救助和清污两用拖轮正式交付。报 告期内，公司中标了浮油回收船建造项目、签约了水上应急救援工程船等项目。</w:t>
      </w:r>
    </w:p>
    <w:p>
      <w:pPr>
        <w:pStyle w:val="Style6"/>
        <w:keepNext w:val="0"/>
        <w:keepLines w:val="0"/>
        <w:widowControl w:val="0"/>
        <w:shd w:val="clear" w:color="auto" w:fill="auto"/>
        <w:bidi w:val="0"/>
        <w:spacing w:before="0" w:line="313" w:lineRule="exact"/>
        <w:ind w:left="0" w:right="0" w:firstLine="580"/>
        <w:jc w:val="both"/>
      </w:pPr>
      <w:bookmarkStart w:id="129" w:name="bookmark129"/>
      <w:r>
        <w:rPr>
          <w:color w:val="000000"/>
          <w:spacing w:val="0"/>
          <w:w w:val="100"/>
          <w:position w:val="0"/>
        </w:rPr>
        <w:t>（</w:t>
      </w:r>
      <w:bookmarkEnd w:id="129"/>
      <w:r>
        <w:rPr>
          <w:color w:val="000000"/>
          <w:spacing w:val="0"/>
          <w:w w:val="100"/>
          <w:position w:val="0"/>
        </w:rPr>
        <w:t>三）节能环保</w:t>
      </w:r>
    </w:p>
    <w:p>
      <w:pPr>
        <w:pStyle w:val="Style6"/>
        <w:keepNext w:val="0"/>
        <w:keepLines w:val="0"/>
        <w:widowControl w:val="0"/>
        <w:shd w:val="clear" w:color="auto" w:fill="auto"/>
        <w:bidi w:val="0"/>
        <w:spacing w:before="0" w:line="311" w:lineRule="exact"/>
        <w:ind w:left="0" w:right="0" w:firstLine="580"/>
        <w:jc w:val="both"/>
      </w:pPr>
      <w:r>
        <w:rPr>
          <w:color w:val="000000"/>
          <w:spacing w:val="0"/>
          <w:w w:val="100"/>
          <w:position w:val="0"/>
        </w:rPr>
        <w:t>在节能环保产业方面，公司致力于城市能源管理、智慧节能服务、环境治理美化， 借助低碳节能创造绿色生活，构建新型城市化科技服务产业。数据中心建设、智慧综 合管廊、园区多能互补、城市供热供冷特许经营成果丰硕，核心技术水平处于国际领 先水平，城市热网、城市能源智能化及节能服务领域，覆盖供热面积超过</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亿平方米， 目标市场占有率领先，智慧供热处于国内领先的地位。照明产品覆盖北美市场，景观 照明多次荣获中国建筑工程鲁班奖、中照照明奖照明工程设计奖，智慧水务、大气治 理、固废治理切实解决民众需求。</w:t>
      </w:r>
    </w:p>
    <w:p>
      <w:pPr>
        <w:pStyle w:val="Style6"/>
        <w:keepNext w:val="0"/>
        <w:keepLines w:val="0"/>
        <w:widowControl w:val="0"/>
        <w:shd w:val="clear" w:color="auto" w:fill="auto"/>
        <w:bidi w:val="0"/>
        <w:spacing w:before="0" w:line="317" w:lineRule="exact"/>
        <w:ind w:left="0" w:right="0" w:firstLine="580"/>
        <w:jc w:val="both"/>
      </w:pPr>
      <w:bookmarkStart w:id="130" w:name="bookmark130"/>
      <w:r>
        <w:rPr>
          <w:rFonts w:ascii="Times New Roman" w:eastAsia="Times New Roman" w:hAnsi="Times New Roman" w:cs="Times New Roman"/>
          <w:color w:val="000000"/>
          <w:spacing w:val="0"/>
          <w:w w:val="100"/>
          <w:position w:val="0"/>
          <w:sz w:val="24"/>
          <w:szCs w:val="24"/>
        </w:rPr>
        <w:t>1</w:t>
      </w:r>
      <w:bookmarkEnd w:id="130"/>
      <w:r>
        <w:rPr>
          <w:color w:val="000000"/>
          <w:spacing w:val="0"/>
          <w:w w:val="100"/>
          <w:position w:val="0"/>
        </w:rPr>
        <w:t>、在城市节能智慧化产业领域，凭借</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余年的市场化经验，把握双循环和新基 建的战略机遇，同方已形成了智慧能源、智慧交通、智慧建筑、智慧政务、智慧安全、 智慧教育等诸多成熟的应用场景，以科技成果转化为助力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目标实现 的新动能。</w:t>
      </w:r>
    </w:p>
    <w:p>
      <w:pPr>
        <w:pStyle w:val="Style6"/>
        <w:keepNext w:val="0"/>
        <w:keepLines w:val="0"/>
        <w:widowControl w:val="0"/>
        <w:shd w:val="clear" w:color="auto" w:fill="auto"/>
        <w:bidi w:val="0"/>
        <w:spacing w:before="0" w:line="312" w:lineRule="exact"/>
        <w:ind w:left="0" w:right="0" w:firstLine="600"/>
        <w:jc w:val="both"/>
      </w:pPr>
      <w:r>
        <w:rPr>
          <w:color w:val="000000"/>
          <w:spacing w:val="0"/>
          <w:w w:val="100"/>
          <w:position w:val="0"/>
        </w:rPr>
        <w:t>在智慧能源产业领域，公司以热泵产品和集中供热技术为根本，在智慧热网和余 热利用两个方面，提供贯穿能源生产、输配和消费全过程的综合智慧能源解决方案。 报告期内，公司参股中核燕龙，推动核能供暖技术应用升级。同方人环中标太钢集团 非生产区域采暖系统水源热泵节能改造项目，该项目可适应零下</w:t>
      </w:r>
      <w:r>
        <w:rPr>
          <w:rFonts w:ascii="Times New Roman" w:eastAsia="Times New Roman" w:hAnsi="Times New Roman" w:cs="Times New Roman"/>
          <w:color w:val="000000"/>
          <w:spacing w:val="0"/>
          <w:w w:val="100"/>
          <w:position w:val="0"/>
          <w:sz w:val="24"/>
          <w:szCs w:val="24"/>
        </w:rPr>
        <w:t>35.8°</w:t>
      </w:r>
      <w:r>
        <w:rPr>
          <w:rFonts w:ascii="Arial" w:eastAsia="Arial" w:hAnsi="Arial" w:cs="Arial"/>
          <w:color w:val="000000"/>
          <w:spacing w:val="0"/>
          <w:w w:val="100"/>
          <w:position w:val="0"/>
          <w:sz w:val="20"/>
          <w:szCs w:val="20"/>
        </w:rPr>
        <w:t>C</w:t>
      </w:r>
      <w:r>
        <w:rPr>
          <w:color w:val="000000"/>
          <w:spacing w:val="0"/>
          <w:w w:val="100"/>
          <w:position w:val="0"/>
        </w:rPr>
        <w:t>的极寒气候环 境，大幅拓宽公司在金属矿山行业热泵供热解决方案地域适应性。报告期内，公司超 低能耗建筑项目和空气源热泵供暖项目获央视关注报道。公司连续中标大温差换热机 组项目、乌鲁木齐机场烟气全热回收型吸收式热泵项目，承建的北京市超低能耗建筑 示范项目通过验收，建设的首个燃煤热水锅炉烟气余热回收项目正式投运，在集中供 热行业实现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碳中和、碳达峰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目标方面迈出的坚实一步。报告期内，公司不断开放跨 领域合作，共同开创资源共享、合作共赢的高质量发展新局面，公司与中国核建、中 国能源建设集团华东建设投资有限公司等公司达成战略合作，共推数字化、智能化转 型和高质量发展，未来各方把握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新基建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叠加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目标的历史机遇，以科技赋能智 慧能源产业提质增效，构建新型综合智慧能源生态圈。</w:t>
      </w:r>
    </w:p>
    <w:p>
      <w:pPr>
        <w:pStyle w:val="Style6"/>
        <w:keepNext w:val="0"/>
        <w:keepLines w:val="0"/>
        <w:widowControl w:val="0"/>
        <w:shd w:val="clear" w:color="auto" w:fill="auto"/>
        <w:bidi w:val="0"/>
        <w:spacing w:before="0" w:line="312" w:lineRule="exact"/>
        <w:ind w:left="0" w:right="0" w:firstLine="600"/>
        <w:jc w:val="both"/>
      </w:pPr>
      <w:r>
        <w:rPr>
          <w:color w:val="000000"/>
          <w:spacing w:val="0"/>
          <w:w w:val="100"/>
          <w:position w:val="0"/>
        </w:rPr>
        <w:t>在智慧交通产业领域，公司以地铁综合监控、线网指挥中心、站台门和节能改造 为基础，帮助城市轨道交通、城际铁路等交通基础设施实现信息化、智能化和智慧化 转型，目前已服务海内外</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多个城市的</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余条地铁线路。报告期内，公司打造的天 津首个轨道交通智慧车站示范站正式投入使用，为我国智慧城轨持续注入新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活力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助推轨道交通绿色低碳发展。报告期内，公司自主研发的适用于城市轨道交通的综合 安防集成平台通过了公安部测试，公司的智慧交通视频分析系统获北京市新技术新产 品（服务）认证。报告期内，公司支撑国内轨交行业首个基于城轨云、使用</w:t>
      </w:r>
      <w:r>
        <w:rPr>
          <w:rFonts w:ascii="Times New Roman" w:eastAsia="Times New Roman" w:hAnsi="Times New Roman" w:cs="Times New Roman"/>
          <w:color w:val="000000"/>
          <w:spacing w:val="0"/>
          <w:w w:val="100"/>
          <w:position w:val="0"/>
          <w:sz w:val="24"/>
          <w:szCs w:val="24"/>
        </w:rPr>
        <w:t xml:space="preserve">Hadoop+Mpp </w:t>
      </w:r>
      <w:r>
        <w:rPr>
          <w:color w:val="000000"/>
          <w:spacing w:val="0"/>
          <w:w w:val="100"/>
          <w:position w:val="0"/>
        </w:rPr>
        <w:t>搭建大数据平台的苏州轨道交通线网运营指挥中心正式上线，实现了对苏州已开通的 五条线路的集中调度指挥。</w:t>
      </w:r>
    </w:p>
    <w:p>
      <w:pPr>
        <w:pStyle w:val="Style6"/>
        <w:keepNext w:val="0"/>
        <w:keepLines w:val="0"/>
        <w:widowControl w:val="0"/>
        <w:shd w:val="clear" w:color="auto" w:fill="auto"/>
        <w:bidi w:val="0"/>
        <w:spacing w:before="0" w:line="312" w:lineRule="exact"/>
        <w:ind w:left="0" w:right="0" w:firstLine="600"/>
        <w:jc w:val="both"/>
      </w:pPr>
      <w:r>
        <w:rPr>
          <w:color w:val="000000"/>
          <w:spacing w:val="0"/>
          <w:w w:val="100"/>
          <w:position w:val="0"/>
        </w:rPr>
        <w:t>在智慧建筑与园区领域，公司专注于从智能建筑、智慧园区、智慧综合体互联到 公共建筑能耗监控的各类建筑与园区的智能化、建筑节能改造和运营。报告期内，公 司赋能中国工艺美术馆新馆、中国共产党历史展览馆、南水北调精神展览馆等高质量 建设，以同方科技献礼建党百年。公司与清华大学展开国家重点研发计划专项课题研 究，通过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新型建筑智能化系统平台技术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实现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水立方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冰立方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的智慧化场景转换。 报告期内，公司参与建设的国家游泳中心示范工程通过验收，国家游泳中心已成为世 界首个实现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水冰转换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的奥运场馆。报告期内，公司中标中国特种飞行器研发中心、 国家网球中心智能化项目、北京新机场安置房项目、百度云计算中心、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西咸中心智慧 集成管理平台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等多个项目。</w:t>
      </w:r>
    </w:p>
    <w:p>
      <w:pPr>
        <w:pStyle w:val="Style6"/>
        <w:keepNext w:val="0"/>
        <w:keepLines w:val="0"/>
        <w:widowControl w:val="0"/>
        <w:shd w:val="clear" w:color="auto" w:fill="auto"/>
        <w:bidi w:val="0"/>
        <w:spacing w:before="0" w:line="312" w:lineRule="exact"/>
        <w:ind w:left="0" w:right="0" w:firstLine="600"/>
        <w:jc w:val="both"/>
      </w:pPr>
      <w:r>
        <w:rPr>
          <w:color w:val="000000"/>
          <w:spacing w:val="0"/>
          <w:w w:val="100"/>
          <w:position w:val="0"/>
        </w:rPr>
        <w:t>在智慧基础设施产业领域，公司围绕数据中心、综合管廊、交通枢纽等提供城市 级综合能源服务。报告期内，公司赋能北京地铁</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号线通风空调系统节能增效，签 约北京市科委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轨道交通车站磁悬浮式净化空调设备及其智能控制技术研发与示范</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课题的首个实施项目，打造节能示范站，为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双碳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目标下北京轨道交通绿色低碳发展 贡献力量。</w:t>
      </w:r>
    </w:p>
    <w:p>
      <w:pPr>
        <w:pStyle w:val="Style6"/>
        <w:keepNext w:val="0"/>
        <w:keepLines w:val="0"/>
        <w:widowControl w:val="0"/>
        <w:shd w:val="clear" w:color="auto" w:fill="auto"/>
        <w:bidi w:val="0"/>
        <w:spacing w:before="0" w:line="314" w:lineRule="exact"/>
        <w:ind w:left="0" w:right="0" w:firstLine="600"/>
        <w:jc w:val="both"/>
      </w:pPr>
      <w:bookmarkStart w:id="131" w:name="bookmark131"/>
      <w:r>
        <w:rPr>
          <w:rFonts w:ascii="Times New Roman" w:eastAsia="Times New Roman" w:hAnsi="Times New Roman" w:cs="Times New Roman"/>
          <w:color w:val="000000"/>
          <w:spacing w:val="0"/>
          <w:w w:val="100"/>
          <w:position w:val="0"/>
          <w:sz w:val="24"/>
          <w:szCs w:val="24"/>
        </w:rPr>
        <w:t>2</w:t>
      </w:r>
      <w:bookmarkEnd w:id="131"/>
      <w:r>
        <w:rPr>
          <w:color w:val="000000"/>
          <w:spacing w:val="0"/>
          <w:w w:val="100"/>
          <w:position w:val="0"/>
        </w:rPr>
        <w:t>、在照明产业领域，公司致力于为商业建筑、工矿企业、市政设施、户外道路、 城市景观、水景艺术工程等提供</w:t>
      </w:r>
      <w:r>
        <w:rPr>
          <w:rFonts w:ascii="Times New Roman" w:eastAsia="Times New Roman" w:hAnsi="Times New Roman" w:cs="Times New Roman"/>
          <w:color w:val="000000"/>
          <w:spacing w:val="0"/>
          <w:w w:val="100"/>
          <w:position w:val="0"/>
          <w:sz w:val="24"/>
          <w:szCs w:val="24"/>
        </w:rPr>
        <w:t>LED</w:t>
      </w:r>
      <w:r>
        <w:rPr>
          <w:color w:val="000000"/>
          <w:spacing w:val="0"/>
          <w:w w:val="100"/>
          <w:position w:val="0"/>
        </w:rPr>
        <w:t>照明灯具产品和高光效、低能耗、低成本的照 明解决方案。</w:t>
      </w:r>
    </w:p>
    <w:p>
      <w:pPr>
        <w:pStyle w:val="Style6"/>
        <w:keepNext w:val="0"/>
        <w:keepLines w:val="0"/>
        <w:widowControl w:val="0"/>
        <w:shd w:val="clear" w:color="auto" w:fill="auto"/>
        <w:bidi w:val="0"/>
        <w:spacing w:before="0" w:after="280" w:line="314" w:lineRule="exact"/>
        <w:ind w:left="0" w:right="0" w:firstLine="6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年，公司与中国照明学会举行战略合作，与中国建研院、故宫博物院、清华 大学等单位携手推进历史建筑照明实施标准编制工作，携手推动照明行业高质量发展。 报告期内，公司实施了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建党百年灯光秀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核心区域光影秀、</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贺新春</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 xml:space="preserve">主题灯光秀的建设实施与服务保障工作，涉及北京等十余个城市，承接了 </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年北 京冬奥会景观照明工程项目、哈尔滨站南广场及群力景观照明综合提档工程</w:t>
      </w:r>
      <w:r>
        <w:rPr>
          <w:rFonts w:ascii="Times New Roman" w:eastAsia="Times New Roman" w:hAnsi="Times New Roman" w:cs="Times New Roman"/>
          <w:color w:val="000000"/>
          <w:spacing w:val="0"/>
          <w:w w:val="100"/>
          <w:position w:val="0"/>
          <w:sz w:val="24"/>
          <w:szCs w:val="24"/>
        </w:rPr>
        <w:t>EPC</w:t>
      </w:r>
      <w:r>
        <w:rPr>
          <w:color w:val="000000"/>
          <w:spacing w:val="0"/>
          <w:w w:val="100"/>
          <w:position w:val="0"/>
        </w:rPr>
        <w:t>总 承包项目等多个项目。报告期内，公司在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北京照明科技论坛上获多项荣誉，收 到了国家雪车雪橇中心冬奥项目等多个业主的感谢和表扬。</w:t>
      </w:r>
    </w:p>
    <w:p>
      <w:pPr>
        <w:pStyle w:val="Style6"/>
        <w:keepNext w:val="0"/>
        <w:keepLines w:val="0"/>
        <w:widowControl w:val="0"/>
        <w:shd w:val="clear" w:color="auto" w:fill="auto"/>
        <w:bidi w:val="0"/>
        <w:spacing w:before="0" w:after="60" w:line="313" w:lineRule="exact"/>
        <w:ind w:left="0" w:right="0" w:firstLine="600"/>
        <w:jc w:val="both"/>
      </w:pPr>
      <w:bookmarkStart w:id="132" w:name="bookmark132"/>
      <w:r>
        <w:rPr>
          <w:rFonts w:ascii="Times New Roman" w:eastAsia="Times New Roman" w:hAnsi="Times New Roman" w:cs="Times New Roman"/>
          <w:color w:val="000000"/>
          <w:spacing w:val="0"/>
          <w:w w:val="100"/>
          <w:position w:val="0"/>
          <w:sz w:val="24"/>
          <w:szCs w:val="24"/>
        </w:rPr>
        <w:t>3</w:t>
      </w:r>
      <w:bookmarkEnd w:id="132"/>
      <w:r>
        <w:rPr>
          <w:color w:val="000000"/>
          <w:spacing w:val="0"/>
          <w:w w:val="100"/>
          <w:position w:val="0"/>
        </w:rPr>
        <w:t>、在水务产业领域，公司主要立足于江苏、浙江等华东区域，通过</w:t>
      </w:r>
      <w:r>
        <w:rPr>
          <w:rFonts w:ascii="Times New Roman" w:eastAsia="Times New Roman" w:hAnsi="Times New Roman" w:cs="Times New Roman"/>
          <w:color w:val="000000"/>
          <w:spacing w:val="0"/>
          <w:w w:val="100"/>
          <w:position w:val="0"/>
          <w:sz w:val="24"/>
          <w:szCs w:val="24"/>
        </w:rPr>
        <w:t>PPP</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BOT</w:t>
      </w:r>
      <w:r>
        <w:rPr>
          <w:color w:val="000000"/>
          <w:spacing w:val="0"/>
          <w:w w:val="100"/>
          <w:position w:val="0"/>
        </w:rPr>
        <w:t>等 模式，参与投资、建设、运营城市污水、工业废水和水环境项目。截至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年底，公 司正式运营了 </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座综合市政污水处理厂，</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个工业污水处理厂，总处理能力为</w:t>
      </w:r>
      <w:r>
        <w:rPr>
          <w:rFonts w:ascii="Times New Roman" w:eastAsia="Times New Roman" w:hAnsi="Times New Roman" w:cs="Times New Roman"/>
          <w:color w:val="000000"/>
          <w:spacing w:val="0"/>
          <w:w w:val="100"/>
          <w:position w:val="0"/>
          <w:sz w:val="24"/>
          <w:szCs w:val="24"/>
        </w:rPr>
        <w:t xml:space="preserve">75.58 </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w:t>
      </w:r>
      <w:r>
        <w:rPr>
          <w:color w:val="333399"/>
          <w:spacing w:val="0"/>
          <w:w w:val="100"/>
          <w:position w:val="0"/>
        </w:rPr>
        <w:t>。</w:t>
      </w:r>
      <w:r>
        <w:rPr>
          <w:color w:val="000000"/>
          <w:spacing w:val="0"/>
          <w:w w:val="100"/>
          <w:position w:val="0"/>
        </w:rPr>
        <w:t>报告期内，公司签约宿迁市泗洪县污水处理厂工程</w:t>
      </w:r>
      <w:r>
        <w:rPr>
          <w:rFonts w:ascii="Times New Roman" w:eastAsia="Times New Roman" w:hAnsi="Times New Roman" w:cs="Times New Roman"/>
          <w:color w:val="000000"/>
          <w:spacing w:val="0"/>
          <w:w w:val="100"/>
          <w:position w:val="0"/>
          <w:sz w:val="24"/>
          <w:szCs w:val="24"/>
        </w:rPr>
        <w:t>PPP</w:t>
      </w:r>
      <w:r>
        <w:rPr>
          <w:color w:val="000000"/>
          <w:spacing w:val="0"/>
          <w:w w:val="100"/>
          <w:position w:val="0"/>
        </w:rPr>
        <w:t>项目，淮安市四季 青污水处理厂荣获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优秀污水处理厂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称号，大气治理、固废处置、水处理项目全面推 进，彰显了公司在环保领域的综合实力。</w:t>
      </w:r>
    </w:p>
    <w:p>
      <w:pPr>
        <w:pStyle w:val="Style6"/>
        <w:keepNext w:val="0"/>
        <w:keepLines w:val="0"/>
        <w:widowControl w:val="0"/>
        <w:numPr>
          <w:ilvl w:val="0"/>
          <w:numId w:val="3"/>
        </w:numPr>
        <w:shd w:val="clear" w:color="auto" w:fill="auto"/>
        <w:tabs>
          <w:tab w:pos="464" w:val="left"/>
        </w:tabs>
        <w:bidi w:val="0"/>
        <w:spacing w:before="0" w:after="60" w:line="314" w:lineRule="exact"/>
        <w:ind w:left="0" w:right="0" w:firstLine="0"/>
        <w:jc w:val="left"/>
      </w:pPr>
      <w:bookmarkStart w:id="133" w:name="bookmark133"/>
      <w:bookmarkEnd w:id="133"/>
      <w:r>
        <w:rPr>
          <w:b/>
          <w:bCs/>
          <w:color w:val="000000"/>
          <w:spacing w:val="0"/>
          <w:w w:val="100"/>
          <w:position w:val="0"/>
        </w:rPr>
        <w:t>.</w:t>
      </w:r>
      <w:r>
        <w:rPr>
          <w:b/>
          <w:bCs/>
          <w:color w:val="000000"/>
          <w:spacing w:val="0"/>
          <w:w w:val="100"/>
          <w:position w:val="0"/>
        </w:rPr>
        <w:t>产销量情况分析表</w:t>
      </w:r>
    </w:p>
    <w:p>
      <w:pPr>
        <w:pStyle w:val="Style6"/>
        <w:keepNext w:val="0"/>
        <w:keepLines w:val="0"/>
        <w:widowControl w:val="0"/>
        <w:shd w:val="clear" w:color="auto" w:fill="auto"/>
        <w:bidi w:val="0"/>
        <w:spacing w:before="0" w:after="280" w:line="314" w:lineRule="exact"/>
        <w:ind w:left="0" w:right="0" w:firstLine="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2"/>
        <w:keepNext/>
        <w:keepLines/>
        <w:widowControl w:val="0"/>
        <w:numPr>
          <w:ilvl w:val="0"/>
          <w:numId w:val="3"/>
        </w:numPr>
        <w:shd w:val="clear" w:color="auto" w:fill="auto"/>
        <w:tabs>
          <w:tab w:pos="464" w:val="left"/>
        </w:tabs>
        <w:bidi w:val="0"/>
        <w:spacing w:before="0" w:after="60" w:line="314" w:lineRule="exact"/>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w:t>
      </w:r>
      <w:r>
        <w:rPr>
          <w:color w:val="000000"/>
          <w:spacing w:val="0"/>
          <w:w w:val="100"/>
          <w:position w:val="0"/>
        </w:rPr>
        <w:t>重大采购合同、重大销售合同的履行情况</w:t>
      </w:r>
      <w:bookmarkEnd w:id="134"/>
      <w:bookmarkEnd w:id="135"/>
      <w:bookmarkEnd w:id="137"/>
    </w:p>
    <w:p>
      <w:pPr>
        <w:pStyle w:val="Style6"/>
        <w:keepNext w:val="0"/>
        <w:keepLines w:val="0"/>
        <w:widowControl w:val="0"/>
        <w:shd w:val="clear" w:color="auto" w:fill="auto"/>
        <w:bidi w:val="0"/>
        <w:spacing w:before="0" w:after="360" w:line="314" w:lineRule="exact"/>
        <w:ind w:left="0" w:right="0" w:firstLine="0"/>
        <w:jc w:val="left"/>
      </w:pPr>
      <w:bookmarkStart w:id="138" w:name="bookmark138"/>
      <w:r>
        <w:rPr>
          <w:color w:val="000000"/>
          <w:spacing w:val="0"/>
          <w:w w:val="100"/>
          <w:position w:val="0"/>
          <w:sz w:val="24"/>
          <w:szCs w:val="24"/>
        </w:rPr>
        <w:t>口</w:t>
      </w:r>
      <w:bookmarkEnd w:id="138"/>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rPr>
        <w:t>(4).</w:t>
      </w:r>
      <w:r>
        <w:rPr>
          <w:color w:val="000000"/>
          <w:spacing w:val="0"/>
          <w:w w:val="100"/>
          <w:position w:val="0"/>
        </w:rPr>
        <w:t>成本分析表</w:t>
      </w:r>
    </w:p>
    <w:tbl>
      <w:tblPr>
        <w:tblOverlap w:val="never"/>
        <w:jc w:val="center"/>
        <w:tblLayout w:type="fixed"/>
      </w:tblPr>
      <w:tblGrid>
        <w:gridCol w:w="1853"/>
        <w:gridCol w:w="1560"/>
        <w:gridCol w:w="1277"/>
        <w:gridCol w:w="1474"/>
        <w:gridCol w:w="1421"/>
        <w:gridCol w:w="1512"/>
      </w:tblGrid>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18"/>
                <w:szCs w:val="18"/>
              </w:rPr>
            </w:pPr>
            <w:r>
              <w:rPr>
                <w:b/>
                <w:bCs/>
                <w:color w:val="000000"/>
                <w:spacing w:val="0"/>
                <w:w w:val="100"/>
                <w:position w:val="0"/>
                <w:sz w:val="18"/>
                <w:szCs w:val="18"/>
              </w:rPr>
              <w:t>产业板块</w:t>
            </w:r>
          </w:p>
          <w:p>
            <w:pPr>
              <w:pStyle w:val="Style23"/>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单位：万元</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8"/>
                <w:szCs w:val="18"/>
              </w:rPr>
            </w:pPr>
            <w:r>
              <w:rPr>
                <w:b/>
                <w:bCs/>
                <w:color w:val="000000"/>
                <w:spacing w:val="0"/>
                <w:w w:val="100"/>
                <w:position w:val="0"/>
                <w:sz w:val="18"/>
                <w:szCs w:val="18"/>
              </w:rPr>
              <w:t>本期占总成 本比例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上年同期金额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上年同期占总 成本比例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本期金额较上年 同期变动比例</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民用核技术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438,598.34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416,246.36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5.37%</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1,356,844.46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1,264,559.11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7.30%</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节能环保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515,413.50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357,650.18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44.11%</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总部投资及科技园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14,006.62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21,663.88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-35.35%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2,324,862.92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2,060,119.53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减：业务板块间抵销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-40,447.15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-42,832.16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2,284,415.77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2,017,287.37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13.24%</w:t>
            </w:r>
          </w:p>
        </w:tc>
      </w:tr>
    </w:tbl>
    <w:p>
      <w:pPr>
        <w:widowControl w:val="0"/>
        <w:spacing w:after="279" w:line="1" w:lineRule="exact"/>
      </w:pPr>
    </w:p>
    <w:p>
      <w:pPr>
        <w:pStyle w:val="Style32"/>
        <w:keepNext/>
        <w:keepLines/>
        <w:widowControl w:val="0"/>
        <w:numPr>
          <w:ilvl w:val="0"/>
          <w:numId w:val="5"/>
        </w:numPr>
        <w:shd w:val="clear" w:color="auto" w:fill="auto"/>
        <w:tabs>
          <w:tab w:pos="464" w:val="left"/>
        </w:tabs>
        <w:bidi w:val="0"/>
        <w:spacing w:before="0" w:after="100" w:line="319" w:lineRule="exact"/>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w:t>
      </w:r>
      <w:r>
        <w:rPr>
          <w:color w:val="000000"/>
          <w:spacing w:val="0"/>
          <w:w w:val="100"/>
          <w:position w:val="0"/>
        </w:rPr>
        <w:t>报告期主要子公司股权变动导致合并范围变化</w:t>
      </w:r>
      <w:bookmarkEnd w:id="139"/>
      <w:bookmarkEnd w:id="140"/>
      <w:bookmarkEnd w:id="142"/>
    </w:p>
    <w:p>
      <w:pPr>
        <w:pStyle w:val="Style6"/>
        <w:keepNext w:val="0"/>
        <w:keepLines w:val="0"/>
        <w:widowControl w:val="0"/>
        <w:shd w:val="clear" w:color="auto" w:fill="auto"/>
        <w:bidi w:val="0"/>
        <w:spacing w:before="0" w:after="220" w:line="276"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numPr>
          <w:ilvl w:val="0"/>
          <w:numId w:val="7"/>
        </w:numPr>
        <w:shd w:val="clear" w:color="auto" w:fill="auto"/>
        <w:bidi w:val="0"/>
        <w:spacing w:before="0" w:after="280" w:line="307" w:lineRule="exact"/>
        <w:ind w:left="0" w:right="0" w:firstLine="600"/>
        <w:jc w:val="both"/>
      </w:pPr>
      <w:bookmarkStart w:id="143" w:name="bookmark143"/>
      <w:bookmarkEnd w:id="143"/>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日，经公司第八届董事会第十九次会议审议通过，公司现金 出资</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rPr>
        <w:t>万元成立同方智慧能源有限责任公司。</w:t>
      </w:r>
    </w:p>
    <w:p>
      <w:pPr>
        <w:pStyle w:val="Style6"/>
        <w:keepNext w:val="0"/>
        <w:keepLines w:val="0"/>
        <w:widowControl w:val="0"/>
        <w:numPr>
          <w:ilvl w:val="0"/>
          <w:numId w:val="7"/>
        </w:numPr>
        <w:shd w:val="clear" w:color="auto" w:fill="auto"/>
        <w:bidi w:val="0"/>
        <w:spacing w:before="0" w:after="280" w:line="319" w:lineRule="exact"/>
        <w:ind w:left="0" w:right="0" w:firstLine="480"/>
        <w:jc w:val="both"/>
      </w:pPr>
      <w:bookmarkStart w:id="144" w:name="bookmark144"/>
      <w:bookmarkEnd w:id="144"/>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年第六次投资决策委员会审议通过，同意公 司设立全资子公司同方科技创新有限公司，注册资本金</w:t>
      </w:r>
      <w:r>
        <w:rPr>
          <w:rFonts w:ascii="Times New Roman" w:eastAsia="Times New Roman" w:hAnsi="Times New Roman" w:cs="Times New Roman"/>
          <w:color w:val="000000"/>
          <w:spacing w:val="0"/>
          <w:w w:val="100"/>
          <w:position w:val="0"/>
          <w:sz w:val="24"/>
          <w:szCs w:val="24"/>
        </w:rPr>
        <w:t>15,000</w:t>
      </w:r>
      <w:r>
        <w:rPr>
          <w:color w:val="000000"/>
          <w:spacing w:val="0"/>
          <w:w w:val="100"/>
          <w:position w:val="0"/>
        </w:rPr>
        <w:t>万元，以货币形式出 资。</w:t>
      </w:r>
    </w:p>
    <w:p>
      <w:pPr>
        <w:pStyle w:val="Style32"/>
        <w:keepNext/>
        <w:keepLines/>
        <w:widowControl w:val="0"/>
        <w:numPr>
          <w:ilvl w:val="0"/>
          <w:numId w:val="5"/>
        </w:numPr>
        <w:shd w:val="clear" w:color="auto" w:fill="auto"/>
        <w:tabs>
          <w:tab w:pos="464" w:val="left"/>
        </w:tabs>
        <w:bidi w:val="0"/>
        <w:spacing w:before="0" w:after="60" w:line="319" w:lineRule="exact"/>
        <w:ind w:left="0" w:right="0" w:firstLine="0"/>
        <w:jc w:val="left"/>
      </w:pPr>
      <w:bookmarkStart w:id="145" w:name="bookmark145"/>
      <w:bookmarkStart w:id="146" w:name="bookmark146"/>
      <w:bookmarkStart w:id="147" w:name="bookmark147"/>
      <w:bookmarkStart w:id="148" w:name="bookmark148"/>
      <w:bookmarkEnd w:id="147"/>
      <w:r>
        <w:rPr>
          <w:color w:val="000000"/>
          <w:spacing w:val="0"/>
          <w:w w:val="100"/>
          <w:position w:val="0"/>
        </w:rPr>
        <w:t>.</w:t>
      </w:r>
      <w:r>
        <w:rPr>
          <w:color w:val="000000"/>
          <w:spacing w:val="0"/>
          <w:w w:val="100"/>
          <w:position w:val="0"/>
        </w:rPr>
        <w:t>公司报告期内业务、产品或服务发生重大变化或调整有关情况</w:t>
      </w:r>
      <w:bookmarkEnd w:id="145"/>
      <w:bookmarkEnd w:id="146"/>
      <w:bookmarkEnd w:id="148"/>
    </w:p>
    <w:p>
      <w:pPr>
        <w:pStyle w:val="Style6"/>
        <w:keepNext w:val="0"/>
        <w:keepLines w:val="0"/>
        <w:widowControl w:val="0"/>
        <w:shd w:val="clear" w:color="auto" w:fill="auto"/>
        <w:bidi w:val="0"/>
        <w:spacing w:before="0" w:line="319" w:lineRule="exact"/>
        <w:ind w:left="0" w:right="0" w:firstLine="0"/>
        <w:jc w:val="left"/>
      </w:pPr>
      <w:r>
        <w:rPr>
          <w:color w:val="000000"/>
          <w:spacing w:val="0"/>
          <w:w w:val="100"/>
          <w:position w:val="0"/>
          <w:sz w:val="24"/>
          <w:szCs w:val="24"/>
        </w:rPr>
        <w:t>口</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2"/>
        <w:keepNext/>
        <w:keepLines/>
        <w:widowControl w:val="0"/>
        <w:shd w:val="clear" w:color="auto" w:fill="auto"/>
        <w:bidi w:val="0"/>
        <w:spacing w:before="0" w:after="100" w:line="323" w:lineRule="exact"/>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color w:val="000000"/>
          <w:spacing w:val="0"/>
          <w:w w:val="100"/>
          <w:position w:val="0"/>
        </w:rPr>
        <w:t>7）.</w:t>
      </w:r>
      <w:r>
        <w:rPr>
          <w:color w:val="000000"/>
          <w:spacing w:val="0"/>
          <w:w w:val="100"/>
          <w:position w:val="0"/>
        </w:rPr>
        <w:t>主要销售客户及主要供应商情况</w:t>
      </w:r>
      <w:bookmarkEnd w:id="149"/>
      <w:bookmarkEnd w:id="150"/>
      <w:bookmarkEnd w:id="152"/>
    </w:p>
    <w:p>
      <w:pPr>
        <w:pStyle w:val="Style32"/>
        <w:keepNext/>
        <w:keepLines/>
        <w:widowControl w:val="0"/>
        <w:numPr>
          <w:ilvl w:val="0"/>
          <w:numId w:val="9"/>
        </w:numPr>
        <w:shd w:val="clear" w:color="auto" w:fill="auto"/>
        <w:tabs>
          <w:tab w:pos="421" w:val="left"/>
        </w:tabs>
        <w:bidi w:val="0"/>
        <w:spacing w:before="0" w:after="0" w:line="283" w:lineRule="auto"/>
        <w:ind w:left="0" w:right="0" w:firstLine="0"/>
        <w:jc w:val="left"/>
      </w:pPr>
      <w:bookmarkStart w:id="149" w:name="bookmark149"/>
      <w:bookmarkStart w:id="150" w:name="bookmark150"/>
      <w:bookmarkStart w:id="153" w:name="bookmark153"/>
      <w:bookmarkStart w:id="154" w:name="bookmark154"/>
      <w:bookmarkEnd w:id="153"/>
      <w:r>
        <w:rPr>
          <w:color w:val="000000"/>
          <w:spacing w:val="0"/>
          <w:w w:val="100"/>
          <w:position w:val="0"/>
        </w:rPr>
        <w:t>公司主要销售客户情况</w:t>
      </w:r>
      <w:bookmarkEnd w:id="149"/>
      <w:bookmarkEnd w:id="150"/>
      <w:bookmarkEnd w:id="154"/>
    </w:p>
    <w:p>
      <w:pPr>
        <w:pStyle w:val="Style6"/>
        <w:keepNext w:val="0"/>
        <w:keepLines w:val="0"/>
        <w:widowControl w:val="0"/>
        <w:shd w:val="clear" w:color="auto" w:fill="auto"/>
        <w:bidi w:val="0"/>
        <w:spacing w:before="0" w:line="326" w:lineRule="exact"/>
        <w:ind w:left="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sz w:val="24"/>
          <w:szCs w:val="24"/>
          <w:u w:val="single"/>
        </w:rPr>
        <w:t>459,870.35</w:t>
      </w:r>
      <w:r>
        <w:rPr>
          <w:color w:val="000000"/>
          <w:spacing w:val="0"/>
          <w:w w:val="100"/>
          <w:position w:val="0"/>
          <w:u w:val="single"/>
        </w:rPr>
        <w:t>万</w:t>
      </w:r>
      <w:r>
        <w:rPr>
          <w:color w:val="000000"/>
          <w:spacing w:val="0"/>
          <w:w w:val="100"/>
          <w:position w:val="0"/>
        </w:rPr>
        <w:t>元，占年度销售总额</w:t>
      </w:r>
      <w:r>
        <w:rPr>
          <w:rFonts w:ascii="Times New Roman" w:eastAsia="Times New Roman" w:hAnsi="Times New Roman" w:cs="Times New Roman"/>
          <w:color w:val="000000"/>
          <w:spacing w:val="0"/>
          <w:w w:val="100"/>
          <w:position w:val="0"/>
          <w:sz w:val="24"/>
          <w:szCs w:val="24"/>
          <w:u w:val="single"/>
        </w:rPr>
        <w:t>16.16</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；其中前五名客户销售 额中关联方销售额</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报告期内向单个客户的销售比例超过总额的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名客户中存在新增客户的或 严重依赖于少数客户的情形</w:t>
      </w:r>
    </w:p>
    <w:p>
      <w:pPr>
        <w:pStyle w:val="Style6"/>
        <w:keepNext w:val="0"/>
        <w:keepLines w:val="0"/>
        <w:widowControl w:val="0"/>
        <w:shd w:val="clear" w:color="auto" w:fill="auto"/>
        <w:bidi w:val="0"/>
        <w:spacing w:before="0" w:after="300" w:line="317"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9"/>
        </w:numPr>
        <w:shd w:val="clear" w:color="auto" w:fill="auto"/>
        <w:tabs>
          <w:tab w:pos="421" w:val="left"/>
        </w:tabs>
        <w:bidi w:val="0"/>
        <w:spacing w:before="0" w:after="0" w:line="283" w:lineRule="auto"/>
        <w:ind w:left="0" w:right="0" w:firstLine="0"/>
        <w:jc w:val="left"/>
      </w:pPr>
      <w:bookmarkStart w:id="155" w:name="bookmark155"/>
      <w:bookmarkStart w:id="156" w:name="bookmark156"/>
      <w:bookmarkStart w:id="157" w:name="bookmark157"/>
      <w:bookmarkStart w:id="158" w:name="bookmark158"/>
      <w:bookmarkEnd w:id="157"/>
      <w:r>
        <w:rPr>
          <w:color w:val="000000"/>
          <w:spacing w:val="0"/>
          <w:w w:val="100"/>
          <w:position w:val="0"/>
        </w:rPr>
        <w:t>公司主要供应商情况</w:t>
      </w:r>
      <w:bookmarkEnd w:id="155"/>
      <w:bookmarkEnd w:id="156"/>
      <w:bookmarkEnd w:id="158"/>
    </w:p>
    <w:p>
      <w:pPr>
        <w:pStyle w:val="Style6"/>
        <w:keepNext w:val="0"/>
        <w:keepLines w:val="0"/>
        <w:widowControl w:val="0"/>
        <w:shd w:val="clear" w:color="auto" w:fill="auto"/>
        <w:bidi w:val="0"/>
        <w:spacing w:before="0" w:line="326" w:lineRule="exact"/>
        <w:ind w:left="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sz w:val="24"/>
          <w:szCs w:val="24"/>
          <w:u w:val="single"/>
        </w:rPr>
        <w:t>397,137.66</w:t>
      </w:r>
      <w:r>
        <w:rPr>
          <w:color w:val="000000"/>
          <w:spacing w:val="0"/>
          <w:w w:val="100"/>
          <w:position w:val="0"/>
          <w:u w:val="single"/>
        </w:rPr>
        <w:t>万</w:t>
      </w:r>
      <w:r>
        <w:rPr>
          <w:color w:val="000000"/>
          <w:spacing w:val="0"/>
          <w:w w:val="100"/>
          <w:position w:val="0"/>
        </w:rPr>
        <w:t>元，占年度采购总额</w:t>
      </w:r>
      <w:r>
        <w:rPr>
          <w:rFonts w:ascii="Times New Roman" w:eastAsia="Times New Roman" w:hAnsi="Times New Roman" w:cs="Times New Roman"/>
          <w:color w:val="000000"/>
          <w:spacing w:val="0"/>
          <w:w w:val="100"/>
          <w:position w:val="0"/>
          <w:sz w:val="24"/>
          <w:szCs w:val="24"/>
          <w:u w:val="single"/>
        </w:rPr>
        <w:t>17.35</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；其中前五名供应商 采购额中关联方采购额</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r>
    </w:p>
    <w:p>
      <w:pPr>
        <w:pStyle w:val="Style6"/>
        <w:keepNext w:val="0"/>
        <w:keepLines w:val="0"/>
        <w:widowControl w:val="0"/>
        <w:shd w:val="clear" w:color="auto" w:fill="auto"/>
        <w:bidi w:val="0"/>
        <w:spacing w:before="0" w:line="319" w:lineRule="exact"/>
        <w:ind w:left="0" w:right="0" w:firstLine="0"/>
        <w:jc w:val="left"/>
      </w:pPr>
      <w:r>
        <w:rPr>
          <w:color w:val="000000"/>
          <w:spacing w:val="0"/>
          <w:w w:val="100"/>
          <w:position w:val="0"/>
        </w:rPr>
        <w:t>报告期内向单个供应商的采购比例超过总额的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名供应商中存在新增供应 商的或严重依赖于少数供应商的情形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line="323"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60" w:line="323" w:lineRule="exact"/>
        <w:ind w:left="0" w:right="0" w:firstLine="0"/>
        <w:jc w:val="left"/>
      </w:pPr>
      <w:r>
        <w:rPr>
          <w:color w:val="000000"/>
          <w:spacing w:val="0"/>
          <w:w w:val="100"/>
          <w:position w:val="0"/>
        </w:rPr>
        <w:t>无。</w:t>
      </w:r>
    </w:p>
    <w:p>
      <w:pPr>
        <w:pStyle w:val="Style32"/>
        <w:keepNext/>
        <w:keepLines/>
        <w:widowControl w:val="0"/>
        <w:numPr>
          <w:ilvl w:val="0"/>
          <w:numId w:val="1"/>
        </w:numPr>
        <w:shd w:val="clear" w:color="auto" w:fill="auto"/>
        <w:bidi w:val="0"/>
        <w:spacing w:before="0" w:after="100" w:line="240" w:lineRule="auto"/>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费用</w:t>
      </w:r>
      <w:bookmarkEnd w:id="159"/>
      <w:bookmarkEnd w:id="160"/>
      <w:bookmarkEnd w:id="162"/>
    </w:p>
    <w:p>
      <w:pPr>
        <w:pStyle w:val="Style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2136"/>
        <w:gridCol w:w="1896"/>
        <w:gridCol w:w="1901"/>
        <w:gridCol w:w="1896"/>
        <w:gridCol w:w="1834"/>
      </w:tblGrid>
      <w:tr>
        <w:trPr>
          <w:trHeight w:val="57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科目</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（单位：元人民币）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本年占营业收入 比重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上年占营业收入 比重</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2,091,801,798.55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1,988,707,643.76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7.68%</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1,351,918,688.99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1,245,027,111.21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4.81%</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1,406,275,016.86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1,238,188,337.27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4.78%</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1,210,532,250.54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1,357,858,794.55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5.24%</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6,060,527,754.94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5,829,781,886.79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22.50%</w:t>
            </w:r>
          </w:p>
        </w:tc>
      </w:tr>
    </w:tbl>
    <w:p>
      <w:pPr>
        <w:widowControl w:val="0"/>
        <w:spacing w:after="359" w:line="1" w:lineRule="exact"/>
      </w:pPr>
    </w:p>
    <w:p>
      <w:pPr>
        <w:pStyle w:val="Style32"/>
        <w:keepNext/>
        <w:keepLines/>
        <w:widowControl w:val="0"/>
        <w:numPr>
          <w:ilvl w:val="0"/>
          <w:numId w:val="1"/>
        </w:numPr>
        <w:shd w:val="clear" w:color="auto" w:fill="auto"/>
        <w:bidi w:val="0"/>
        <w:spacing w:before="0" w:after="100" w:line="240" w:lineRule="auto"/>
        <w:ind w:left="0" w:right="0" w:firstLine="0"/>
        <w:jc w:val="left"/>
      </w:pPr>
      <w:bookmarkStart w:id="163" w:name="bookmark163"/>
      <w:bookmarkStart w:id="164" w:name="bookmark164"/>
      <w:bookmarkStart w:id="165" w:name="bookmark165"/>
      <w:bookmarkStart w:id="166" w:name="bookmark166"/>
      <w:bookmarkEnd w:id="165"/>
      <w:r>
        <w:rPr>
          <w:color w:val="000000"/>
          <w:spacing w:val="0"/>
          <w:w w:val="100"/>
          <w:position w:val="0"/>
        </w:rPr>
        <w:t>研发投入</w:t>
      </w:r>
      <w:bookmarkEnd w:id="163"/>
      <w:bookmarkEnd w:id="164"/>
      <w:bookmarkEnd w:id="166"/>
    </w:p>
    <w:p>
      <w:pPr>
        <w:pStyle w:val="Style32"/>
        <w:keepNext/>
        <w:keepLines/>
        <w:widowControl w:val="0"/>
        <w:shd w:val="clear" w:color="auto" w:fill="auto"/>
        <w:bidi w:val="0"/>
        <w:spacing w:before="0" w:after="100" w:line="240" w:lineRule="auto"/>
        <w:ind w:left="0" w:right="0" w:firstLine="0"/>
        <w:jc w:val="left"/>
      </w:pPr>
      <w:bookmarkStart w:id="163" w:name="bookmark163"/>
      <w:bookmarkStart w:id="164" w:name="bookmark164"/>
      <w:bookmarkStart w:id="167" w:name="bookmark167"/>
      <w:bookmarkStart w:id="168" w:name="bookmark168"/>
      <w:r>
        <w:rPr>
          <w:color w:val="000000"/>
          <w:spacing w:val="0"/>
          <w:w w:val="100"/>
          <w:position w:val="0"/>
        </w:rPr>
        <w:t>（</w:t>
      </w:r>
      <w:bookmarkEnd w:id="167"/>
      <w:r>
        <w:rPr>
          <w:color w:val="000000"/>
          <w:spacing w:val="0"/>
          <w:w w:val="100"/>
          <w:position w:val="0"/>
        </w:rPr>
        <w:t>1）.</w:t>
      </w:r>
      <w:r>
        <w:rPr>
          <w:color w:val="000000"/>
          <w:spacing w:val="0"/>
          <w:w w:val="100"/>
          <w:position w:val="0"/>
        </w:rPr>
        <w:t>研发投入情况表</w:t>
      </w:r>
      <w:bookmarkEnd w:id="163"/>
      <w:bookmarkEnd w:id="164"/>
      <w:bookmarkEnd w:id="168"/>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7862" w:right="0" w:firstLine="0"/>
        <w:jc w:val="left"/>
      </w:pPr>
      <w:r>
        <w:rPr>
          <w:b w:val="0"/>
          <w:bCs w:val="0"/>
          <w:color w:val="000000"/>
          <w:spacing w:val="0"/>
          <w:w w:val="100"/>
          <w:position w:val="0"/>
        </w:rPr>
        <w:t>单位：元</w:t>
      </w:r>
    </w:p>
    <w:tbl>
      <w:tblPr>
        <w:tblOverlap w:val="never"/>
        <w:jc w:val="left"/>
        <w:tblLayout w:type="fixed"/>
      </w:tblPr>
      <w:tblGrid>
        <w:gridCol w:w="3706"/>
        <w:gridCol w:w="5131"/>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1,027,816,264.82</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917,402,203.87</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1,945,218,468.69</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研发投入总额占营业收入比例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6.84</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color w:val="000000"/>
                <w:spacing w:val="0"/>
                <w:w w:val="100"/>
                <w:position w:val="0"/>
                <w:sz w:val="24"/>
                <w:szCs w:val="24"/>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47.16</w:t>
            </w:r>
          </w:p>
        </w:tc>
      </w:tr>
    </w:tbl>
    <w:p>
      <w:pPr>
        <w:spacing w:lineRule="exact" w:line="1"/>
        <w:rPr>
          <w:sz w:val="2"/>
          <w:szCs w:val="2"/>
        </w:rPr>
      </w:pPr>
      <w:r>
        <w:br w:type="page"/>
      </w:r>
    </w:p>
    <w:p>
      <w:pPr>
        <w:pStyle w:val="Style32"/>
        <w:keepNext/>
        <w:keepLines/>
        <w:widowControl w:val="0"/>
        <w:shd w:val="clear" w:color="auto" w:fill="auto"/>
        <w:bidi w:val="0"/>
        <w:spacing w:before="0" w:after="100" w:line="240" w:lineRule="auto"/>
        <w:ind w:left="0" w:right="0" w:firstLine="84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2）.</w:t>
      </w:r>
      <w:r>
        <w:rPr>
          <w:color w:val="000000"/>
          <w:spacing w:val="0"/>
          <w:w w:val="100"/>
          <w:position w:val="0"/>
        </w:rPr>
        <w:t>研发人员情况表</w:t>
      </w:r>
      <w:bookmarkEnd w:id="169"/>
      <w:bookmarkEnd w:id="170"/>
      <w:bookmarkEnd w:id="172"/>
    </w:p>
    <w:p>
      <w:pPr>
        <w:pStyle w:val="Style6"/>
        <w:keepNext w:val="0"/>
        <w:keepLines w:val="0"/>
        <w:widowControl w:val="0"/>
        <w:shd w:val="clear" w:color="auto" w:fill="auto"/>
        <w:bidi w:val="0"/>
        <w:spacing w:before="0" w:after="280" w:line="240" w:lineRule="auto"/>
        <w:ind w:left="0" w:right="0" w:firstLine="84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5813"/>
        <w:gridCol w:w="3355"/>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1581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color w:val="000000"/>
                <w:spacing w:val="0"/>
                <w:w w:val="100"/>
                <w:position w:val="0"/>
                <w:sz w:val="24"/>
                <w:szCs w:val="24"/>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13.64</w:t>
            </w:r>
          </w:p>
        </w:tc>
      </w:tr>
      <w:tr>
        <w:trPr>
          <w:trHeight w:val="322"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left"/>
              <w:rPr>
                <w:sz w:val="24"/>
                <w:szCs w:val="24"/>
              </w:rPr>
            </w:pPr>
            <w:r>
              <w:rPr>
                <w:rFonts w:ascii="Times New Roman" w:eastAsia="Times New Roman" w:hAnsi="Times New Roman" w:cs="Times New Roman"/>
                <w:color w:val="000000"/>
                <w:spacing w:val="0"/>
                <w:w w:val="100"/>
                <w:position w:val="0"/>
                <w:sz w:val="24"/>
                <w:szCs w:val="24"/>
              </w:rPr>
              <w:t>66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left"/>
              <w:rPr>
                <w:sz w:val="24"/>
                <w:szCs w:val="24"/>
              </w:rPr>
            </w:pPr>
            <w:r>
              <w:rPr>
                <w:rFonts w:ascii="Times New Roman" w:eastAsia="Times New Roman" w:hAnsi="Times New Roman" w:cs="Times New Roman"/>
                <w:color w:val="000000"/>
                <w:spacing w:val="0"/>
                <w:w w:val="100"/>
                <w:position w:val="0"/>
                <w:sz w:val="24"/>
                <w:szCs w:val="24"/>
              </w:rPr>
              <w:t>527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left"/>
              <w:rPr>
                <w:sz w:val="24"/>
                <w:szCs w:val="24"/>
              </w:rPr>
            </w:pPr>
            <w:r>
              <w:rPr>
                <w:rFonts w:ascii="Times New Roman" w:eastAsia="Times New Roman" w:hAnsi="Times New Roman" w:cs="Times New Roman"/>
                <w:color w:val="000000"/>
                <w:spacing w:val="0"/>
                <w:w w:val="100"/>
                <w:position w:val="0"/>
                <w:sz w:val="24"/>
                <w:szCs w:val="24"/>
              </w:rPr>
              <w:t>811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left"/>
              <w:rPr>
                <w:sz w:val="24"/>
                <w:szCs w:val="24"/>
              </w:rPr>
            </w:pPr>
            <w:r>
              <w:rPr>
                <w:rFonts w:ascii="Times New Roman" w:eastAsia="Times New Roman" w:hAnsi="Times New Roman" w:cs="Times New Roman"/>
                <w:color w:val="000000"/>
                <w:spacing w:val="0"/>
                <w:w w:val="100"/>
                <w:position w:val="0"/>
                <w:sz w:val="24"/>
                <w:szCs w:val="24"/>
              </w:rPr>
              <w:t>147</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left"/>
              <w:rPr>
                <w:sz w:val="24"/>
                <w:szCs w:val="24"/>
              </w:rPr>
            </w:pPr>
            <w:r>
              <w:rPr>
                <w:rFonts w:ascii="Times New Roman" w:eastAsia="Times New Roman" w:hAnsi="Times New Roman" w:cs="Times New Roman"/>
                <w:color w:val="000000"/>
                <w:spacing w:val="0"/>
                <w:w w:val="100"/>
                <w:position w:val="0"/>
                <w:sz w:val="24"/>
                <w:szCs w:val="24"/>
              </w:rPr>
              <w:t>30</w:t>
            </w:r>
          </w:p>
        </w:tc>
      </w:tr>
      <w:tr>
        <w:trPr>
          <w:trHeight w:val="322"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岁以下（不含</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left"/>
              <w:rPr>
                <w:sz w:val="24"/>
                <w:szCs w:val="24"/>
              </w:rPr>
            </w:pPr>
            <w:r>
              <w:rPr>
                <w:rFonts w:ascii="Times New Roman" w:eastAsia="Times New Roman" w:hAnsi="Times New Roman" w:cs="Times New Roman"/>
                <w:color w:val="000000"/>
                <w:spacing w:val="0"/>
                <w:w w:val="100"/>
                <w:position w:val="0"/>
                <w:sz w:val="24"/>
                <w:szCs w:val="24"/>
              </w:rPr>
              <w:t>558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30-40</w:t>
            </w:r>
            <w:r>
              <w:rPr>
                <w:color w:val="000000"/>
                <w:spacing w:val="0"/>
                <w:w w:val="100"/>
                <w:position w:val="0"/>
              </w:rPr>
              <w:t>岁（含</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岁，不含</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left"/>
              <w:rPr>
                <w:sz w:val="24"/>
                <w:szCs w:val="24"/>
              </w:rPr>
            </w:pPr>
            <w:r>
              <w:rPr>
                <w:rFonts w:ascii="Times New Roman" w:eastAsia="Times New Roman" w:hAnsi="Times New Roman" w:cs="Times New Roman"/>
                <w:color w:val="000000"/>
                <w:spacing w:val="0"/>
                <w:w w:val="100"/>
                <w:position w:val="0"/>
                <w:sz w:val="24"/>
                <w:szCs w:val="24"/>
              </w:rPr>
              <w:t>714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40-50</w:t>
            </w:r>
            <w:r>
              <w:rPr>
                <w:color w:val="000000"/>
                <w:spacing w:val="0"/>
                <w:w w:val="100"/>
                <w:position w:val="0"/>
              </w:rPr>
              <w:t>岁（含</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岁，不含</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left"/>
              <w:rPr>
                <w:sz w:val="24"/>
                <w:szCs w:val="24"/>
              </w:rPr>
            </w:pPr>
            <w:r>
              <w:rPr>
                <w:rFonts w:ascii="Times New Roman" w:eastAsia="Times New Roman" w:hAnsi="Times New Roman" w:cs="Times New Roman"/>
                <w:color w:val="000000"/>
                <w:spacing w:val="0"/>
                <w:w w:val="100"/>
                <w:position w:val="0"/>
                <w:sz w:val="24"/>
                <w:szCs w:val="24"/>
              </w:rPr>
              <w:t>234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50-60</w:t>
            </w:r>
            <w:r>
              <w:rPr>
                <w:color w:val="000000"/>
                <w:spacing w:val="0"/>
                <w:w w:val="100"/>
                <w:position w:val="0"/>
              </w:rPr>
              <w:t>岁（含</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岁，不含</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left"/>
              <w:rPr>
                <w:sz w:val="24"/>
                <w:szCs w:val="24"/>
              </w:rPr>
            </w:pPr>
            <w:r>
              <w:rPr>
                <w:rFonts w:ascii="Times New Roman" w:eastAsia="Times New Roman" w:hAnsi="Times New Roman" w:cs="Times New Roman"/>
                <w:color w:val="000000"/>
                <w:spacing w:val="0"/>
                <w:w w:val="100"/>
                <w:position w:val="0"/>
                <w:sz w:val="24"/>
                <w:szCs w:val="24"/>
              </w:rPr>
              <w:t>63</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left"/>
              <w:rPr>
                <w:sz w:val="24"/>
                <w:szCs w:val="24"/>
              </w:rPr>
            </w:pPr>
            <w:r>
              <w:rPr>
                <w:rFonts w:ascii="Times New Roman" w:eastAsia="Times New Roman" w:hAnsi="Times New Roman" w:cs="Times New Roman"/>
                <w:color w:val="000000"/>
                <w:spacing w:val="0"/>
                <w:w w:val="100"/>
                <w:position w:val="0"/>
                <w:sz w:val="24"/>
                <w:szCs w:val="24"/>
              </w:rPr>
              <w:t>12</w:t>
            </w:r>
          </w:p>
        </w:tc>
      </w:tr>
    </w:tbl>
    <w:p>
      <w:pPr>
        <w:widowControl w:val="0"/>
        <w:spacing w:after="359" w:line="1" w:lineRule="exact"/>
      </w:pPr>
    </w:p>
    <w:p>
      <w:pPr>
        <w:pStyle w:val="Style32"/>
        <w:keepNext/>
        <w:keepLines/>
        <w:widowControl w:val="0"/>
        <w:shd w:val="clear" w:color="auto" w:fill="auto"/>
        <w:bidi w:val="0"/>
        <w:spacing w:before="0" w:after="100" w:line="240" w:lineRule="auto"/>
        <w:ind w:left="0" w:right="0" w:firstLine="84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3）.</w:t>
      </w:r>
      <w:r>
        <w:rPr>
          <w:color w:val="000000"/>
          <w:spacing w:val="0"/>
          <w:w w:val="100"/>
          <w:position w:val="0"/>
        </w:rPr>
        <w:t>情况说明</w:t>
      </w:r>
      <w:bookmarkEnd w:id="173"/>
      <w:bookmarkEnd w:id="174"/>
      <w:bookmarkEnd w:id="176"/>
    </w:p>
    <w:p>
      <w:pPr>
        <w:pStyle w:val="Style6"/>
        <w:keepNext w:val="0"/>
        <w:keepLines w:val="0"/>
        <w:widowControl w:val="0"/>
        <w:shd w:val="clear" w:color="auto" w:fill="auto"/>
        <w:bidi w:val="0"/>
        <w:spacing w:before="0" w:after="420" w:line="240" w:lineRule="auto"/>
        <w:ind w:left="0" w:right="0" w:firstLine="84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84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4）.</w:t>
      </w:r>
      <w:r>
        <w:rPr>
          <w:color w:val="000000"/>
          <w:spacing w:val="0"/>
          <w:w w:val="100"/>
          <w:position w:val="0"/>
        </w:rPr>
        <w:t>研发人员构成发生重大变化的原因及对公司未来发展的影响</w:t>
      </w:r>
      <w:bookmarkEnd w:id="177"/>
      <w:bookmarkEnd w:id="178"/>
      <w:bookmarkEnd w:id="180"/>
    </w:p>
    <w:p>
      <w:pPr>
        <w:pStyle w:val="Style6"/>
        <w:keepNext w:val="0"/>
        <w:keepLines w:val="0"/>
        <w:widowControl w:val="0"/>
        <w:shd w:val="clear" w:color="auto" w:fill="auto"/>
        <w:bidi w:val="0"/>
        <w:spacing w:before="0" w:after="420" w:line="240" w:lineRule="auto"/>
        <w:ind w:left="0" w:right="0" w:firstLine="84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1"/>
        </w:numPr>
        <w:shd w:val="clear" w:color="auto" w:fill="auto"/>
        <w:bidi w:val="0"/>
        <w:spacing w:before="0" w:after="100" w:line="240" w:lineRule="auto"/>
        <w:ind w:left="0" w:right="0" w:firstLine="840"/>
        <w:jc w:val="left"/>
      </w:pPr>
      <w:bookmarkStart w:id="181" w:name="bookmark181"/>
      <w:bookmarkStart w:id="182" w:name="bookmark182"/>
      <w:bookmarkStart w:id="183" w:name="bookmark183"/>
      <w:bookmarkStart w:id="184" w:name="bookmark184"/>
      <w:bookmarkEnd w:id="183"/>
      <w:r>
        <w:rPr>
          <w:color w:val="000000"/>
          <w:spacing w:val="0"/>
          <w:w w:val="100"/>
          <w:position w:val="0"/>
        </w:rPr>
        <w:t>现金流</w:t>
      </w:r>
      <w:bookmarkEnd w:id="181"/>
      <w:bookmarkEnd w:id="182"/>
      <w:bookmarkEnd w:id="184"/>
    </w:p>
    <w:p>
      <w:pPr>
        <w:pStyle w:val="Style6"/>
        <w:keepNext w:val="0"/>
        <w:keepLines w:val="0"/>
        <w:widowControl w:val="0"/>
        <w:shd w:val="clear" w:color="auto" w:fill="auto"/>
        <w:bidi w:val="0"/>
        <w:spacing w:before="0" w:after="280" w:line="240" w:lineRule="auto"/>
        <w:ind w:left="0" w:right="0" w:firstLine="84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3413"/>
        <w:gridCol w:w="1896"/>
        <w:gridCol w:w="1901"/>
        <w:gridCol w:w="2064"/>
      </w:tblGrid>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主要财务指标（单位：元人民币）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变动金额</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经营性现金流净额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-611,127,007.51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-871,022,200.71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259,895,193.20</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投资性现金流净额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685,901,046.59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962,859,998.78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-276,958,952.19</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筹资性现金流净额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1,299,355,582.32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-266,081,760.07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1,565,437,342.39</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其中：长短期借款净增加额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15,255,748.05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3,746,081,640.60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-3,730,825,892.55</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经营性现金流净额与流动负债比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r>
    </w:tbl>
    <w:p>
      <w:pPr>
        <w:widowControl w:val="0"/>
        <w:spacing w:after="239" w:line="1" w:lineRule="exact"/>
      </w:pPr>
    </w:p>
    <w:p>
      <w:pPr>
        <w:pStyle w:val="Style6"/>
        <w:keepNext w:val="0"/>
        <w:keepLines w:val="0"/>
        <w:widowControl w:val="0"/>
        <w:shd w:val="clear" w:color="auto" w:fill="auto"/>
        <w:bidi w:val="0"/>
        <w:spacing w:before="0" w:line="311" w:lineRule="exact"/>
        <w:ind w:left="840" w:right="0" w:firstLine="500"/>
        <w:jc w:val="both"/>
      </w:pPr>
      <w:r>
        <w:rPr>
          <w:color w:val="000000"/>
          <w:spacing w:val="0"/>
          <w:w w:val="100"/>
          <w:position w:val="0"/>
        </w:rPr>
        <w:t>本年度，公司经营活动产生的现金流量较上年变动较大，主要系本期销售回款较 上年同期增加所致；投资活动产生的现金流量较上年变动较大，主要系公司处置交易 性金融资产收回投资的金额较上年同期减少所致；筹资活动产生的现金流量较上年变 动较大，主要是公司向中核工业集团资本控股有限公司发行人民币普通股募集资金所 致。</w:t>
      </w:r>
    </w:p>
    <w:p>
      <w:pPr>
        <w:pStyle w:val="Style32"/>
        <w:keepNext/>
        <w:keepLines/>
        <w:widowControl w:val="0"/>
        <w:shd w:val="clear" w:color="auto" w:fill="auto"/>
        <w:tabs>
          <w:tab w:pos="1444" w:val="left"/>
        </w:tabs>
        <w:bidi w:val="0"/>
        <w:spacing w:before="0" w:after="60" w:line="310" w:lineRule="exact"/>
        <w:ind w:left="0" w:right="0" w:firstLine="860"/>
        <w:jc w:val="left"/>
      </w:pPr>
      <w:bookmarkStart w:id="185" w:name="bookmark185"/>
      <w:bookmarkStart w:id="186" w:name="bookmark186"/>
      <w:bookmarkStart w:id="187" w:name="bookmark187"/>
      <w:bookmarkStart w:id="188" w:name="bookmark188"/>
      <w:r>
        <w:rPr>
          <w:color w:val="000000"/>
          <w:spacing w:val="0"/>
          <w:w w:val="100"/>
          <w:position w:val="0"/>
        </w:rPr>
        <w:t>（</w:t>
      </w:r>
      <w:bookmarkEnd w:id="187"/>
      <w:r>
        <w:rPr>
          <w:color w:val="000000"/>
          <w:spacing w:val="0"/>
          <w:w w:val="100"/>
          <w:position w:val="0"/>
        </w:rPr>
        <w:t>二）</w:t>
        <w:tab/>
        <w:t>非主营业务导致利润重大变化的说明</w:t>
      </w:r>
      <w:bookmarkEnd w:id="185"/>
      <w:bookmarkEnd w:id="186"/>
      <w:bookmarkEnd w:id="188"/>
    </w:p>
    <w:p>
      <w:pPr>
        <w:pStyle w:val="Style6"/>
        <w:keepNext w:val="0"/>
        <w:keepLines w:val="0"/>
        <w:widowControl w:val="0"/>
        <w:shd w:val="clear" w:color="auto" w:fill="auto"/>
        <w:bidi w:val="0"/>
        <w:spacing w:before="0" w:after="280" w:line="310" w:lineRule="exact"/>
        <w:ind w:left="0" w:right="0" w:firstLine="86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40" w:line="310" w:lineRule="exact"/>
        <w:ind w:left="860" w:right="0" w:firstLine="480"/>
        <w:jc w:val="left"/>
      </w:pPr>
      <w:r>
        <w:rPr>
          <w:color w:val="000000"/>
          <w:spacing w:val="0"/>
          <w:w w:val="100"/>
          <w:position w:val="0"/>
        </w:rPr>
        <w:t>公司本年度实现归属于上市公司股东的净利润</w:t>
      </w:r>
      <w:r>
        <w:rPr>
          <w:rFonts w:ascii="Times New Roman" w:eastAsia="Times New Roman" w:hAnsi="Times New Roman" w:cs="Times New Roman"/>
          <w:color w:val="000000"/>
          <w:spacing w:val="0"/>
          <w:w w:val="100"/>
          <w:position w:val="0"/>
          <w:sz w:val="24"/>
          <w:szCs w:val="24"/>
        </w:rPr>
        <w:t>-1,878,763,357.41</w:t>
      </w:r>
      <w:r>
        <w:rPr>
          <w:color w:val="000000"/>
          <w:spacing w:val="0"/>
          <w:w w:val="100"/>
          <w:position w:val="0"/>
        </w:rPr>
        <w:t>元，主要是由于 公司合计持股</w:t>
      </w:r>
      <w:r>
        <w:rPr>
          <w:rFonts w:ascii="Times New Roman" w:eastAsia="Times New Roman" w:hAnsi="Times New Roman" w:cs="Times New Roman"/>
          <w:color w:val="000000"/>
          <w:spacing w:val="0"/>
          <w:w w:val="100"/>
          <w:position w:val="0"/>
          <w:sz w:val="24"/>
          <w:szCs w:val="24"/>
        </w:rPr>
        <w:t>18.17%</w:t>
      </w:r>
      <w:r>
        <w:rPr>
          <w:color w:val="000000"/>
          <w:spacing w:val="0"/>
          <w:w w:val="100"/>
          <w:position w:val="0"/>
        </w:rPr>
        <w:t>的参股公司天诚国际转让其下属子公司天诚德国、天诚英国</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rPr>
        <w:t>股权，导致公司相应形成较大投资损失，并对其计提长期股权投资减值准备。</w:t>
      </w:r>
    </w:p>
    <w:p>
      <w:pPr>
        <w:pStyle w:val="Style32"/>
        <w:keepNext/>
        <w:keepLines/>
        <w:widowControl w:val="0"/>
        <w:shd w:val="clear" w:color="auto" w:fill="auto"/>
        <w:tabs>
          <w:tab w:pos="1444" w:val="left"/>
        </w:tabs>
        <w:bidi w:val="0"/>
        <w:spacing w:before="0" w:after="60" w:line="310" w:lineRule="exact"/>
        <w:ind w:left="0" w:right="0" w:firstLine="86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三）</w:t>
        <w:tab/>
        <w:t>资产、负债情况分析</w:t>
      </w:r>
      <w:bookmarkEnd w:id="189"/>
      <w:bookmarkEnd w:id="190"/>
      <w:bookmarkEnd w:id="192"/>
    </w:p>
    <w:p>
      <w:pPr>
        <w:pStyle w:val="Style6"/>
        <w:keepNext w:val="0"/>
        <w:keepLines w:val="0"/>
        <w:widowControl w:val="0"/>
        <w:shd w:val="clear" w:color="auto" w:fill="auto"/>
        <w:bidi w:val="0"/>
        <w:spacing w:before="0" w:after="60" w:line="310" w:lineRule="exact"/>
        <w:ind w:left="0" w:right="0" w:firstLine="86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keepLines/>
        <w:widowControl w:val="0"/>
        <w:numPr>
          <w:ilvl w:val="0"/>
          <w:numId w:val="11"/>
        </w:numPr>
        <w:shd w:val="clear" w:color="auto" w:fill="auto"/>
        <w:bidi w:val="0"/>
        <w:spacing w:before="0" w:after="100" w:line="310" w:lineRule="exact"/>
        <w:ind w:left="0" w:right="0" w:firstLine="860"/>
        <w:jc w:val="left"/>
      </w:pPr>
      <w:bookmarkStart w:id="193" w:name="bookmark193"/>
      <w:bookmarkStart w:id="194" w:name="bookmark194"/>
      <w:bookmarkStart w:id="195" w:name="bookmark195"/>
      <w:bookmarkStart w:id="196" w:name="bookmark196"/>
      <w:bookmarkEnd w:id="195"/>
      <w:r>
        <w:rPr>
          <w:color w:val="000000"/>
          <w:spacing w:val="0"/>
          <w:w w:val="100"/>
          <w:position w:val="0"/>
        </w:rPr>
        <w:t>资产及负债状况</w:t>
      </w:r>
      <w:bookmarkEnd w:id="193"/>
      <w:bookmarkEnd w:id="194"/>
      <w:bookmarkEnd w:id="196"/>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1714"/>
        <w:gridCol w:w="2002"/>
        <w:gridCol w:w="1546"/>
        <w:gridCol w:w="2002"/>
        <w:gridCol w:w="2040"/>
        <w:gridCol w:w="1075"/>
      </w:tblGrid>
      <w:tr>
        <w:trPr>
          <w:trHeight w:val="5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本期期末数占</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上期期末数占总资 产的比例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61,785,402,632.71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62,327,774,580.79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-0.87%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987,943,821.52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1,999,816,893.44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3.21%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-50.60%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一年内到期的非 流动资产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408,431,497.64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0.66%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1,738,328,938.26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2.81%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2,651,220,208.62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-34.43%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其他非流动金融 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302,718,531.90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710,801,029.55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-57.41%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76,096,350.88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183,048,661.45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0.29%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-58.43%</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365,829,237.45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0.59%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92,297,355.53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204,095,418.05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0.33%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-54.78%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68,170,620.41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97,684,091.23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-30.21%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2,714,267,432.55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627,492,010.75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332.56%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10,289,877,606.40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16.65%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7,427,033,457.90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38.55%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41,016,766.14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0.07%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112,424,095.55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-63.52%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一年内到期的非 流动负债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6,903,854,103.56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11.17%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4,645,717,140.89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7.45%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48.61%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230,580,621.55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94,906,307.84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0.15%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142.96%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2,528,214,910.73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4,390,349,054.68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7.04%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-42.41%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6,029,518,082.19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9,273,109,301.36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-34.98%</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247,613,564.80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23,241,379.52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111,386,537.99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-79.13%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32,293,443.04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3,778,801.34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754.59%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298,232.54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613,760.61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-51.41%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1,121,995,821.55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1.82%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3,604,795,732.08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-68.87%</w:t>
            </w:r>
          </w:p>
        </w:tc>
      </w:tr>
      <w:tr>
        <w:trPr>
          <w:trHeight w:val="30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67.06%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
        <w:keepNext w:val="0"/>
        <w:keepLines w:val="0"/>
        <w:widowControl w:val="0"/>
        <w:shd w:val="clear" w:color="auto" w:fill="auto"/>
        <w:bidi w:val="0"/>
        <w:spacing w:before="0" w:after="280" w:line="240" w:lineRule="auto"/>
        <w:ind w:left="0" w:right="0" w:firstLine="860"/>
        <w:jc w:val="left"/>
      </w:pPr>
      <w:r>
        <w:rPr>
          <w:color w:val="000000"/>
          <w:spacing w:val="0"/>
          <w:w w:val="100"/>
          <w:position w:val="0"/>
        </w:rPr>
        <w:t>其他说明</w:t>
      </w:r>
    </w:p>
    <w:p>
      <w:pPr>
        <w:pStyle w:val="Style6"/>
        <w:keepNext w:val="0"/>
        <w:keepLines w:val="0"/>
        <w:widowControl w:val="0"/>
        <w:shd w:val="clear" w:color="auto" w:fill="auto"/>
        <w:tabs>
          <w:tab w:pos="1300" w:val="left"/>
        </w:tabs>
        <w:bidi w:val="0"/>
        <w:spacing w:before="0" w:after="0" w:line="317" w:lineRule="exact"/>
        <w:ind w:left="860" w:right="0" w:firstLine="0"/>
        <w:jc w:val="left"/>
      </w:pPr>
      <w:bookmarkStart w:id="197" w:name="bookmark197"/>
      <w:r>
        <w:rPr>
          <w:rFonts w:ascii="Times New Roman" w:eastAsia="Times New Roman" w:hAnsi="Times New Roman" w:cs="Times New Roman"/>
          <w:color w:val="000000"/>
          <w:spacing w:val="0"/>
          <w:w w:val="100"/>
          <w:position w:val="0"/>
          <w:sz w:val="24"/>
          <w:szCs w:val="24"/>
        </w:rPr>
        <w:t>1</w:t>
      </w:r>
      <w:bookmarkEnd w:id="197"/>
      <w:r>
        <w:rPr>
          <w:color w:val="000000"/>
          <w:spacing w:val="0"/>
          <w:w w:val="100"/>
          <w:position w:val="0"/>
        </w:rPr>
        <w:t>）</w:t>
        <w:tab/>
        <w:t>其他应收款变动较大，主要是收回上年同方友友和同方科技园处置的子公司股权 款和往来款所致；</w:t>
      </w:r>
    </w:p>
    <w:p>
      <w:pPr>
        <w:pStyle w:val="Style6"/>
        <w:keepNext w:val="0"/>
        <w:keepLines w:val="0"/>
        <w:widowControl w:val="0"/>
        <w:shd w:val="clear" w:color="auto" w:fill="auto"/>
        <w:tabs>
          <w:tab w:pos="1300" w:val="left"/>
        </w:tabs>
        <w:bidi w:val="0"/>
        <w:spacing w:before="0" w:after="80" w:line="317" w:lineRule="exact"/>
        <w:ind w:left="860" w:right="0" w:firstLine="0"/>
        <w:jc w:val="left"/>
      </w:pPr>
      <w:bookmarkStart w:id="198" w:name="bookmark198"/>
      <w:r>
        <w:rPr>
          <w:rFonts w:ascii="Times New Roman" w:eastAsia="Times New Roman" w:hAnsi="Times New Roman" w:cs="Times New Roman"/>
          <w:color w:val="000000"/>
          <w:spacing w:val="0"/>
          <w:w w:val="100"/>
          <w:position w:val="0"/>
          <w:sz w:val="24"/>
          <w:szCs w:val="24"/>
        </w:rPr>
        <w:t>2</w:t>
      </w:r>
      <w:bookmarkEnd w:id="198"/>
      <w:r>
        <w:rPr>
          <w:color w:val="000000"/>
          <w:spacing w:val="0"/>
          <w:w w:val="100"/>
          <w:position w:val="0"/>
        </w:rPr>
        <w:t>）</w:t>
        <w:tab/>
        <w:t>长期应收款变动较大，主要是执行企业会计准则解释</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号，调整了水务板块业 务的期初数列报，从长期应收款调至其他非流动资产所致；</w:t>
      </w:r>
    </w:p>
    <w:p>
      <w:pPr>
        <w:pStyle w:val="Style6"/>
        <w:keepNext w:val="0"/>
        <w:keepLines w:val="0"/>
        <w:widowControl w:val="0"/>
        <w:shd w:val="clear" w:color="auto" w:fill="auto"/>
        <w:tabs>
          <w:tab w:pos="1300" w:val="left"/>
        </w:tabs>
        <w:bidi w:val="0"/>
        <w:spacing w:before="0" w:after="0" w:line="326" w:lineRule="exact"/>
        <w:ind w:left="880" w:right="0" w:firstLine="0"/>
        <w:jc w:val="both"/>
      </w:pPr>
      <w:bookmarkStart w:id="199" w:name="bookmark199"/>
      <w:r>
        <w:rPr>
          <w:rFonts w:ascii="Times New Roman" w:eastAsia="Times New Roman" w:hAnsi="Times New Roman" w:cs="Times New Roman"/>
          <w:color w:val="000000"/>
          <w:spacing w:val="0"/>
          <w:w w:val="100"/>
          <w:position w:val="0"/>
          <w:sz w:val="24"/>
          <w:szCs w:val="24"/>
        </w:rPr>
        <w:t>3</w:t>
      </w:r>
      <w:bookmarkEnd w:id="199"/>
      <w:r>
        <w:rPr>
          <w:color w:val="000000"/>
          <w:spacing w:val="0"/>
          <w:w w:val="100"/>
          <w:position w:val="0"/>
        </w:rPr>
        <w:t>）</w:t>
        <w:tab/>
        <w:t>一年内到期的非流动资产变动较大，主要是将持有的其他非流动金融资产中一年 内即将收回的债务工具投资重分类至一年内到期非流动资产所致；</w:t>
      </w:r>
    </w:p>
    <w:p>
      <w:pPr>
        <w:pStyle w:val="Style6"/>
        <w:keepNext w:val="0"/>
        <w:keepLines w:val="0"/>
        <w:widowControl w:val="0"/>
        <w:shd w:val="clear" w:color="auto" w:fill="auto"/>
        <w:tabs>
          <w:tab w:pos="1300" w:val="left"/>
        </w:tabs>
        <w:bidi w:val="0"/>
        <w:spacing w:before="0" w:after="0" w:line="322" w:lineRule="exact"/>
        <w:ind w:left="880" w:right="0" w:firstLine="0"/>
        <w:jc w:val="both"/>
      </w:pPr>
      <w:bookmarkStart w:id="200" w:name="bookmark200"/>
      <w:r>
        <w:rPr>
          <w:rFonts w:ascii="Times New Roman" w:eastAsia="Times New Roman" w:hAnsi="Times New Roman" w:cs="Times New Roman"/>
          <w:color w:val="000000"/>
          <w:spacing w:val="0"/>
          <w:w w:val="100"/>
          <w:position w:val="0"/>
          <w:sz w:val="24"/>
          <w:szCs w:val="24"/>
        </w:rPr>
        <w:t>4</w:t>
      </w:r>
      <w:bookmarkEnd w:id="200"/>
      <w:r>
        <w:rPr>
          <w:color w:val="000000"/>
          <w:spacing w:val="0"/>
          <w:w w:val="100"/>
          <w:position w:val="0"/>
        </w:rPr>
        <w:t>）</w:t>
        <w:tab/>
        <w:t>其他非流动金融资产变动较大，主要是将持有的其他非流动金融资产中一年内即 将收回的债务工具投资重分类至一年内到期非流动资产所致；</w:t>
      </w:r>
    </w:p>
    <w:p>
      <w:pPr>
        <w:pStyle w:val="Style6"/>
        <w:keepNext w:val="0"/>
        <w:keepLines w:val="0"/>
        <w:widowControl w:val="0"/>
        <w:shd w:val="clear" w:color="auto" w:fill="auto"/>
        <w:tabs>
          <w:tab w:pos="1301" w:val="left"/>
        </w:tabs>
        <w:bidi w:val="0"/>
        <w:spacing w:before="0" w:after="0" w:line="320" w:lineRule="exact"/>
        <w:ind w:left="880" w:right="0" w:firstLine="0"/>
        <w:jc w:val="both"/>
      </w:pPr>
      <w:bookmarkStart w:id="201" w:name="bookmark201"/>
      <w:r>
        <w:rPr>
          <w:rFonts w:ascii="Times New Roman" w:eastAsia="Times New Roman" w:hAnsi="Times New Roman" w:cs="Times New Roman"/>
          <w:color w:val="000000"/>
          <w:spacing w:val="0"/>
          <w:w w:val="100"/>
          <w:position w:val="0"/>
          <w:sz w:val="24"/>
          <w:szCs w:val="24"/>
        </w:rPr>
        <w:t>5</w:t>
      </w:r>
      <w:bookmarkEnd w:id="201"/>
      <w:r>
        <w:rPr>
          <w:color w:val="000000"/>
          <w:spacing w:val="0"/>
          <w:w w:val="100"/>
          <w:position w:val="0"/>
        </w:rPr>
        <w:t>）</w:t>
        <w:tab/>
        <w:t>在建工程变动较大，主要是在建工程完工转固定资产及本期</w:t>
      </w:r>
      <w:r>
        <w:rPr>
          <w:rFonts w:ascii="Times New Roman" w:eastAsia="Times New Roman" w:hAnsi="Times New Roman" w:cs="Times New Roman"/>
          <w:color w:val="000000"/>
          <w:spacing w:val="0"/>
          <w:w w:val="100"/>
          <w:position w:val="0"/>
          <w:sz w:val="24"/>
          <w:szCs w:val="24"/>
        </w:rPr>
        <w:t>PPP</w:t>
      </w:r>
      <w:r>
        <w:rPr>
          <w:color w:val="000000"/>
          <w:spacing w:val="0"/>
          <w:w w:val="100"/>
          <w:position w:val="0"/>
        </w:rPr>
        <w:t>项目资产确认为 在建工程的部分转入无形资产所致；</w:t>
      </w:r>
    </w:p>
    <w:p>
      <w:pPr>
        <w:pStyle w:val="Style6"/>
        <w:keepNext w:val="0"/>
        <w:keepLines w:val="0"/>
        <w:widowControl w:val="0"/>
        <w:shd w:val="clear" w:color="auto" w:fill="auto"/>
        <w:tabs>
          <w:tab w:pos="1300" w:val="left"/>
        </w:tabs>
        <w:bidi w:val="0"/>
        <w:spacing w:before="0" w:after="40" w:line="320" w:lineRule="exact"/>
        <w:ind w:left="880" w:right="0" w:firstLine="0"/>
        <w:jc w:val="both"/>
      </w:pPr>
      <w:bookmarkStart w:id="202" w:name="bookmark202"/>
      <w:r>
        <w:rPr>
          <w:rFonts w:ascii="Times New Roman" w:eastAsia="Times New Roman" w:hAnsi="Times New Roman" w:cs="Times New Roman"/>
          <w:color w:val="000000"/>
          <w:spacing w:val="0"/>
          <w:w w:val="100"/>
          <w:position w:val="0"/>
          <w:sz w:val="24"/>
          <w:szCs w:val="24"/>
        </w:rPr>
        <w:t>6</w:t>
      </w:r>
      <w:bookmarkEnd w:id="202"/>
      <w:r>
        <w:rPr>
          <w:color w:val="000000"/>
          <w:spacing w:val="0"/>
          <w:w w:val="100"/>
          <w:position w:val="0"/>
        </w:rPr>
        <w:t>）</w:t>
        <w:tab/>
        <w:t>商誉变动较大，主要是公司之控股子公司同方友友控股有限公司对通过非同一控 制下企业合并取得的子公司同方证券有限公司时所形成的商誉计提减值准备所致；</w:t>
      </w:r>
    </w:p>
    <w:p>
      <w:pPr>
        <w:pStyle w:val="Style6"/>
        <w:keepNext w:val="0"/>
        <w:keepLines w:val="0"/>
        <w:widowControl w:val="0"/>
        <w:shd w:val="clear" w:color="auto" w:fill="auto"/>
        <w:tabs>
          <w:tab w:pos="1300" w:val="left"/>
        </w:tabs>
        <w:bidi w:val="0"/>
        <w:spacing w:before="0" w:after="0" w:line="320" w:lineRule="exact"/>
        <w:ind w:left="880" w:right="0" w:firstLine="0"/>
        <w:jc w:val="both"/>
      </w:pPr>
      <w:bookmarkStart w:id="203" w:name="bookmark203"/>
      <w:r>
        <w:rPr>
          <w:rFonts w:ascii="Times New Roman" w:eastAsia="Times New Roman" w:hAnsi="Times New Roman" w:cs="Times New Roman"/>
          <w:color w:val="000000"/>
          <w:spacing w:val="0"/>
          <w:w w:val="100"/>
          <w:position w:val="0"/>
          <w:sz w:val="24"/>
          <w:szCs w:val="24"/>
        </w:rPr>
        <w:t>7</w:t>
      </w:r>
      <w:bookmarkEnd w:id="203"/>
      <w:r>
        <w:rPr>
          <w:color w:val="000000"/>
          <w:spacing w:val="0"/>
          <w:w w:val="100"/>
          <w:position w:val="0"/>
        </w:rPr>
        <w:t>）</w:t>
        <w:tab/>
        <w:t>使用权资产变动较大，主要是执行新租赁准则，新增科目所致；</w:t>
      </w:r>
    </w:p>
    <w:p>
      <w:pPr>
        <w:pStyle w:val="Style6"/>
        <w:keepNext w:val="0"/>
        <w:keepLines w:val="0"/>
        <w:widowControl w:val="0"/>
        <w:shd w:val="clear" w:color="auto" w:fill="auto"/>
        <w:tabs>
          <w:tab w:pos="1300" w:val="left"/>
        </w:tabs>
        <w:bidi w:val="0"/>
        <w:spacing w:before="0" w:after="40" w:line="320" w:lineRule="exact"/>
        <w:ind w:left="880" w:right="0" w:firstLine="0"/>
        <w:jc w:val="both"/>
      </w:pPr>
      <w:bookmarkStart w:id="204" w:name="bookmark204"/>
      <w:r>
        <w:rPr>
          <w:rFonts w:ascii="Times New Roman" w:eastAsia="Times New Roman" w:hAnsi="Times New Roman" w:cs="Times New Roman"/>
          <w:color w:val="000000"/>
          <w:spacing w:val="0"/>
          <w:w w:val="100"/>
          <w:position w:val="0"/>
          <w:sz w:val="24"/>
          <w:szCs w:val="24"/>
        </w:rPr>
        <w:t>8</w:t>
      </w:r>
      <w:bookmarkEnd w:id="204"/>
      <w:r>
        <w:rPr>
          <w:color w:val="000000"/>
          <w:spacing w:val="0"/>
          <w:w w:val="100"/>
          <w:position w:val="0"/>
        </w:rPr>
        <w:t>）</w:t>
        <w:tab/>
        <w:t>其他非流动变动较大，主要是执行企业会计准则解释</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号，调整了水务板块业 务的期初数列报，将长期应收款调整至其他非流动资产以及民用核技术板块合同履 约成本增加所致；</w:t>
      </w:r>
    </w:p>
    <w:p>
      <w:pPr>
        <w:pStyle w:val="Style6"/>
        <w:keepNext w:val="0"/>
        <w:keepLines w:val="0"/>
        <w:widowControl w:val="0"/>
        <w:shd w:val="clear" w:color="auto" w:fill="auto"/>
        <w:tabs>
          <w:tab w:pos="1300" w:val="left"/>
        </w:tabs>
        <w:bidi w:val="0"/>
        <w:spacing w:before="0" w:after="40" w:line="312" w:lineRule="exact"/>
        <w:ind w:left="880" w:right="0" w:firstLine="0"/>
        <w:jc w:val="both"/>
      </w:pPr>
      <w:bookmarkStart w:id="205" w:name="bookmark205"/>
      <w:r>
        <w:rPr>
          <w:rFonts w:ascii="Times New Roman" w:eastAsia="Times New Roman" w:hAnsi="Times New Roman" w:cs="Times New Roman"/>
          <w:color w:val="000000"/>
          <w:spacing w:val="0"/>
          <w:w w:val="100"/>
          <w:position w:val="0"/>
          <w:sz w:val="24"/>
          <w:szCs w:val="24"/>
        </w:rPr>
        <w:t>9</w:t>
      </w:r>
      <w:bookmarkEnd w:id="205"/>
      <w:r>
        <w:rPr>
          <w:color w:val="000000"/>
          <w:spacing w:val="0"/>
          <w:w w:val="100"/>
          <w:position w:val="0"/>
        </w:rPr>
        <w:t>）</w:t>
        <w:tab/>
        <w:t>短期借款变动较大，主要是为偿还次年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月即将到期的美元债而新增短期借款所 致；</w:t>
      </w:r>
    </w:p>
    <w:p>
      <w:pPr>
        <w:pStyle w:val="Style6"/>
        <w:keepNext w:val="0"/>
        <w:keepLines w:val="0"/>
        <w:widowControl w:val="0"/>
        <w:shd w:val="clear" w:color="auto" w:fill="auto"/>
        <w:tabs>
          <w:tab w:pos="1392" w:val="left"/>
        </w:tabs>
        <w:bidi w:val="0"/>
        <w:spacing w:before="0" w:after="40" w:line="271" w:lineRule="auto"/>
        <w:ind w:left="880" w:right="0" w:firstLine="0"/>
        <w:jc w:val="both"/>
      </w:pPr>
      <w:bookmarkStart w:id="206" w:name="bookmark206"/>
      <w:r>
        <w:rPr>
          <w:rFonts w:ascii="Times New Roman" w:eastAsia="Times New Roman" w:hAnsi="Times New Roman" w:cs="Times New Roman"/>
          <w:color w:val="000000"/>
          <w:spacing w:val="0"/>
          <w:w w:val="100"/>
          <w:position w:val="0"/>
          <w:sz w:val="24"/>
          <w:szCs w:val="24"/>
        </w:rPr>
        <w:t>1</w:t>
      </w:r>
      <w:bookmarkEnd w:id="206"/>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预收帐款变动较大，主要是民用核技术板块将预收租赁款项结转收入所致；</w:t>
      </w:r>
    </w:p>
    <w:p>
      <w:pPr>
        <w:pStyle w:val="Style6"/>
        <w:keepNext w:val="0"/>
        <w:keepLines w:val="0"/>
        <w:widowControl w:val="0"/>
        <w:shd w:val="clear" w:color="auto" w:fill="auto"/>
        <w:tabs>
          <w:tab w:pos="1392" w:val="left"/>
        </w:tabs>
        <w:bidi w:val="0"/>
        <w:spacing w:before="0" w:after="0" w:line="271" w:lineRule="auto"/>
        <w:ind w:left="0" w:right="0" w:firstLine="880"/>
        <w:jc w:val="left"/>
      </w:pPr>
      <w:bookmarkStart w:id="207" w:name="bookmark207"/>
      <w:r>
        <w:rPr>
          <w:rFonts w:ascii="Times New Roman" w:eastAsia="Times New Roman" w:hAnsi="Times New Roman" w:cs="Times New Roman"/>
          <w:color w:val="000000"/>
          <w:spacing w:val="0"/>
          <w:w w:val="100"/>
          <w:position w:val="0"/>
          <w:sz w:val="24"/>
          <w:szCs w:val="24"/>
        </w:rPr>
        <w:t>1</w:t>
      </w:r>
      <w:bookmarkEnd w:id="20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一年内到期的非流动负债变动较大，主要是一年内到期的长期借款增加所致；</w:t>
      </w:r>
    </w:p>
    <w:p>
      <w:pPr>
        <w:pStyle w:val="Style6"/>
        <w:keepNext w:val="0"/>
        <w:keepLines w:val="0"/>
        <w:widowControl w:val="0"/>
        <w:shd w:val="clear" w:color="auto" w:fill="auto"/>
        <w:tabs>
          <w:tab w:pos="1392" w:val="left"/>
        </w:tabs>
        <w:bidi w:val="0"/>
        <w:spacing w:before="0" w:after="0" w:line="271" w:lineRule="auto"/>
        <w:ind w:left="0" w:right="0" w:firstLine="880"/>
        <w:jc w:val="left"/>
      </w:pPr>
      <w:bookmarkStart w:id="208" w:name="bookmark208"/>
      <w:r>
        <w:rPr>
          <w:rFonts w:ascii="Times New Roman" w:eastAsia="Times New Roman" w:hAnsi="Times New Roman" w:cs="Times New Roman"/>
          <w:color w:val="000000"/>
          <w:spacing w:val="0"/>
          <w:w w:val="100"/>
          <w:position w:val="0"/>
          <w:sz w:val="24"/>
          <w:szCs w:val="24"/>
        </w:rPr>
        <w:t>1</w:t>
      </w:r>
      <w:bookmarkEnd w:id="20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其他流动负债变动较大，主要是水务板块待转销项税增加所致；</w:t>
      </w:r>
    </w:p>
    <w:p>
      <w:pPr>
        <w:pStyle w:val="Style6"/>
        <w:keepNext w:val="0"/>
        <w:keepLines w:val="0"/>
        <w:widowControl w:val="0"/>
        <w:shd w:val="clear" w:color="auto" w:fill="auto"/>
        <w:tabs>
          <w:tab w:pos="1411" w:val="left"/>
        </w:tabs>
        <w:bidi w:val="0"/>
        <w:spacing w:before="0" w:after="40" w:line="312" w:lineRule="exact"/>
        <w:ind w:left="880" w:right="0" w:firstLine="0"/>
        <w:jc w:val="both"/>
      </w:pPr>
      <w:bookmarkStart w:id="209" w:name="bookmark209"/>
      <w:r>
        <w:rPr>
          <w:rFonts w:ascii="Times New Roman" w:eastAsia="Times New Roman" w:hAnsi="Times New Roman" w:cs="Times New Roman"/>
          <w:color w:val="000000"/>
          <w:spacing w:val="0"/>
          <w:w w:val="100"/>
          <w:position w:val="0"/>
          <w:sz w:val="24"/>
          <w:szCs w:val="24"/>
        </w:rPr>
        <w:t>1</w:t>
      </w:r>
      <w:bookmarkEnd w:id="20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长期借款变动较大，主要是将一年内到期的长期借款重分类至一年内到期的非 流动负债所致；</w:t>
      </w:r>
    </w:p>
    <w:p>
      <w:pPr>
        <w:pStyle w:val="Style6"/>
        <w:keepNext w:val="0"/>
        <w:keepLines w:val="0"/>
        <w:widowControl w:val="0"/>
        <w:shd w:val="clear" w:color="auto" w:fill="auto"/>
        <w:tabs>
          <w:tab w:pos="1392" w:val="left"/>
        </w:tabs>
        <w:bidi w:val="0"/>
        <w:spacing w:before="0" w:after="40" w:line="271" w:lineRule="auto"/>
        <w:ind w:left="880" w:right="0" w:firstLine="0"/>
        <w:jc w:val="both"/>
      </w:pPr>
      <w:bookmarkStart w:id="210" w:name="bookmark210"/>
      <w:r>
        <w:rPr>
          <w:rFonts w:ascii="Times New Roman" w:eastAsia="Times New Roman" w:hAnsi="Times New Roman" w:cs="Times New Roman"/>
          <w:color w:val="000000"/>
          <w:spacing w:val="0"/>
          <w:w w:val="100"/>
          <w:position w:val="0"/>
          <w:sz w:val="24"/>
          <w:szCs w:val="24"/>
        </w:rPr>
        <w:t>1</w:t>
      </w:r>
      <w:bookmarkEnd w:id="210"/>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长期应付款变动较大，主要是执行新租赁准则，对相关负债按新标准分类所</w:t>
      </w:r>
    </w:p>
    <w:p>
      <w:pPr>
        <w:pStyle w:val="Style6"/>
        <w:keepNext w:val="0"/>
        <w:keepLines w:val="0"/>
        <w:widowControl w:val="0"/>
        <w:shd w:val="clear" w:color="auto" w:fill="auto"/>
        <w:bidi w:val="0"/>
        <w:spacing w:before="0" w:after="40" w:line="312" w:lineRule="exact"/>
        <w:ind w:left="0" w:right="0" w:firstLine="880"/>
        <w:jc w:val="both"/>
      </w:pPr>
      <w:r>
        <w:rPr>
          <w:color w:val="000000"/>
          <w:spacing w:val="0"/>
          <w:w w:val="100"/>
          <w:position w:val="0"/>
        </w:rPr>
        <w:t>致；</w:t>
      </w:r>
    </w:p>
    <w:p>
      <w:pPr>
        <w:pStyle w:val="Style6"/>
        <w:keepNext w:val="0"/>
        <w:keepLines w:val="0"/>
        <w:widowControl w:val="0"/>
        <w:shd w:val="clear" w:color="auto" w:fill="auto"/>
        <w:tabs>
          <w:tab w:pos="1411" w:val="left"/>
        </w:tabs>
        <w:bidi w:val="0"/>
        <w:spacing w:before="0" w:after="40" w:line="312" w:lineRule="exact"/>
        <w:ind w:left="880" w:right="0" w:firstLine="0"/>
        <w:jc w:val="both"/>
      </w:pPr>
      <w:bookmarkStart w:id="211" w:name="bookmark211"/>
      <w:r>
        <w:rPr>
          <w:rFonts w:ascii="Times New Roman" w:eastAsia="Times New Roman" w:hAnsi="Times New Roman" w:cs="Times New Roman"/>
          <w:color w:val="000000"/>
          <w:spacing w:val="0"/>
          <w:w w:val="100"/>
          <w:position w:val="0"/>
          <w:sz w:val="24"/>
          <w:szCs w:val="24"/>
        </w:rPr>
        <w:t>1</w:t>
      </w:r>
      <w:bookmarkEnd w:id="211"/>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应付债券变动较大，主要是美元债券由于流动性转为一年内到期的非流动负债 所致；</w:t>
      </w:r>
    </w:p>
    <w:p>
      <w:pPr>
        <w:pStyle w:val="Style6"/>
        <w:keepNext w:val="0"/>
        <w:keepLines w:val="0"/>
        <w:widowControl w:val="0"/>
        <w:shd w:val="clear" w:color="auto" w:fill="auto"/>
        <w:tabs>
          <w:tab w:pos="1392" w:val="left"/>
        </w:tabs>
        <w:bidi w:val="0"/>
        <w:spacing w:before="0" w:after="0" w:line="271" w:lineRule="auto"/>
        <w:ind w:left="880" w:right="0" w:firstLine="0"/>
        <w:jc w:val="both"/>
      </w:pPr>
      <w:bookmarkStart w:id="212" w:name="bookmark212"/>
      <w:r>
        <w:rPr>
          <w:rFonts w:ascii="Times New Roman" w:eastAsia="Times New Roman" w:hAnsi="Times New Roman" w:cs="Times New Roman"/>
          <w:color w:val="000000"/>
          <w:spacing w:val="0"/>
          <w:w w:val="100"/>
          <w:position w:val="0"/>
          <w:sz w:val="24"/>
          <w:szCs w:val="24"/>
        </w:rPr>
        <w:t>1</w:t>
      </w:r>
      <w:bookmarkEnd w:id="212"/>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专项储备变动较大，主要是本期提取安全生产费所致；</w:t>
      </w:r>
    </w:p>
    <w:p>
      <w:pPr>
        <w:pStyle w:val="Style6"/>
        <w:keepNext w:val="0"/>
        <w:keepLines w:val="0"/>
        <w:widowControl w:val="0"/>
        <w:shd w:val="clear" w:color="auto" w:fill="auto"/>
        <w:tabs>
          <w:tab w:pos="1392" w:val="left"/>
        </w:tabs>
        <w:bidi w:val="0"/>
        <w:spacing w:before="0" w:after="300" w:line="271" w:lineRule="auto"/>
        <w:ind w:left="0" w:right="0" w:firstLine="880"/>
        <w:jc w:val="both"/>
      </w:pPr>
      <w:bookmarkStart w:id="213" w:name="bookmark213"/>
      <w:r>
        <w:rPr>
          <w:rFonts w:ascii="Times New Roman" w:eastAsia="Times New Roman" w:hAnsi="Times New Roman" w:cs="Times New Roman"/>
          <w:color w:val="000000"/>
          <w:spacing w:val="0"/>
          <w:w w:val="100"/>
          <w:position w:val="0"/>
          <w:sz w:val="24"/>
          <w:szCs w:val="24"/>
        </w:rPr>
        <w:t>1</w:t>
      </w:r>
      <w:bookmarkEnd w:id="213"/>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未分配利润变动较大，主要是本期亏损所致。</w:t>
      </w:r>
    </w:p>
    <w:p>
      <w:pPr>
        <w:pStyle w:val="Style32"/>
        <w:keepNext/>
        <w:keepLines/>
        <w:widowControl w:val="0"/>
        <w:numPr>
          <w:ilvl w:val="0"/>
          <w:numId w:val="11"/>
        </w:numPr>
        <w:shd w:val="clear" w:color="auto" w:fill="auto"/>
        <w:tabs>
          <w:tab w:pos="1300" w:val="left"/>
        </w:tabs>
        <w:bidi w:val="0"/>
        <w:spacing w:before="0" w:after="40"/>
        <w:ind w:left="0" w:right="0" w:firstLine="880"/>
        <w:jc w:val="both"/>
      </w:pPr>
      <w:bookmarkStart w:id="214" w:name="bookmark214"/>
      <w:bookmarkStart w:id="215" w:name="bookmark215"/>
      <w:bookmarkStart w:id="216" w:name="bookmark216"/>
      <w:bookmarkStart w:id="217" w:name="bookmark217"/>
      <w:bookmarkEnd w:id="216"/>
      <w:r>
        <w:rPr>
          <w:color w:val="000000"/>
          <w:spacing w:val="0"/>
          <w:w w:val="100"/>
          <w:position w:val="0"/>
        </w:rPr>
        <w:t>境外资产情况</w:t>
      </w:r>
      <w:bookmarkEnd w:id="214"/>
      <w:bookmarkEnd w:id="215"/>
      <w:bookmarkEnd w:id="217"/>
    </w:p>
    <w:p>
      <w:pPr>
        <w:pStyle w:val="Style6"/>
        <w:keepNext w:val="0"/>
        <w:keepLines w:val="0"/>
        <w:widowControl w:val="0"/>
        <w:shd w:val="clear" w:color="auto" w:fill="auto"/>
        <w:bidi w:val="0"/>
        <w:spacing w:before="0" w:after="40" w:line="312" w:lineRule="exact"/>
        <w:ind w:left="0" w:right="0" w:firstLine="88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tabs>
          <w:tab w:pos="1344" w:val="left"/>
        </w:tabs>
        <w:bidi w:val="0"/>
        <w:spacing w:before="0" w:after="40" w:line="312" w:lineRule="exact"/>
        <w:ind w:left="0" w:right="0" w:firstLine="880"/>
        <w:jc w:val="both"/>
      </w:pPr>
      <w:bookmarkStart w:id="218" w:name="bookmark218"/>
      <w:r>
        <w:rPr>
          <w:b/>
          <w:bCs/>
          <w:color w:val="000000"/>
          <w:spacing w:val="0"/>
          <w:w w:val="100"/>
          <w:position w:val="0"/>
        </w:rPr>
        <w:t>（</w:t>
      </w:r>
      <w:bookmarkEnd w:id="218"/>
      <w:r>
        <w:rPr>
          <w:b/>
          <w:bCs/>
          <w:color w:val="000000"/>
          <w:spacing w:val="0"/>
          <w:w w:val="100"/>
          <w:position w:val="0"/>
        </w:rPr>
        <w:t>1）</w:t>
        <w:tab/>
        <w:t>资产规模</w:t>
      </w:r>
    </w:p>
    <w:p>
      <w:pPr>
        <w:pStyle w:val="Style6"/>
        <w:keepNext w:val="0"/>
        <w:keepLines w:val="0"/>
        <w:widowControl w:val="0"/>
        <w:shd w:val="clear" w:color="auto" w:fill="auto"/>
        <w:bidi w:val="0"/>
        <w:spacing w:before="0" w:after="300" w:line="307" w:lineRule="exact"/>
        <w:ind w:left="880" w:right="0" w:firstLine="0"/>
        <w:jc w:val="both"/>
      </w:pPr>
      <w:r>
        <w:rPr>
          <w:color w:val="000000"/>
          <w:spacing w:val="0"/>
          <w:w w:val="100"/>
          <w:position w:val="0"/>
        </w:rPr>
        <w:t>其中：境外资产</w:t>
      </w:r>
      <w:r>
        <w:rPr>
          <w:rFonts w:ascii="Times New Roman" w:eastAsia="Times New Roman" w:hAnsi="Times New Roman" w:cs="Times New Roman"/>
          <w:color w:val="000000"/>
          <w:spacing w:val="0"/>
          <w:w w:val="100"/>
          <w:position w:val="0"/>
          <w:sz w:val="24"/>
          <w:szCs w:val="24"/>
          <w:u w:val="single"/>
        </w:rPr>
        <w:t xml:space="preserve">10,382,702,572.12 </w:t>
      </w:r>
      <w:r>
        <w:rPr>
          <w:color w:val="000000"/>
          <w:spacing w:val="0"/>
          <w:w w:val="100"/>
          <w:position w:val="0"/>
          <w:u w:val="single"/>
        </w:rPr>
        <w:t>（</w:t>
      </w:r>
      <w:r>
        <w:rPr>
          <w:color w:val="000000"/>
          <w:spacing w:val="0"/>
          <w:w w:val="100"/>
          <w:position w:val="0"/>
        </w:rPr>
        <w:t xml:space="preserve">单位：元币种：人民币），占总资产的比例为 </w:t>
      </w:r>
      <w:r>
        <w:rPr>
          <w:rFonts w:ascii="Times New Roman" w:eastAsia="Times New Roman" w:hAnsi="Times New Roman" w:cs="Times New Roman"/>
          <w:color w:val="000000"/>
          <w:spacing w:val="0"/>
          <w:w w:val="100"/>
          <w:position w:val="0"/>
          <w:sz w:val="24"/>
          <w:szCs w:val="24"/>
          <w:u w:val="single"/>
        </w:rPr>
        <w:t>16.80</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2"/>
        <w:keepNext/>
        <w:keepLines/>
        <w:widowControl w:val="0"/>
        <w:shd w:val="clear" w:color="auto" w:fill="auto"/>
        <w:tabs>
          <w:tab w:pos="1344" w:val="left"/>
        </w:tabs>
        <w:bidi w:val="0"/>
        <w:spacing w:before="0" w:after="40"/>
        <w:ind w:left="0" w:right="0" w:firstLine="880"/>
        <w:jc w:val="both"/>
      </w:pPr>
      <w:bookmarkStart w:id="219" w:name="bookmark219"/>
      <w:bookmarkStart w:id="220" w:name="bookmark220"/>
      <w:bookmarkStart w:id="221" w:name="bookmark221"/>
      <w:bookmarkStart w:id="222" w:name="bookmark222"/>
      <w:r>
        <w:rPr>
          <w:color w:val="000000"/>
          <w:spacing w:val="0"/>
          <w:w w:val="100"/>
          <w:position w:val="0"/>
        </w:rPr>
        <w:t>（</w:t>
      </w:r>
      <w:bookmarkEnd w:id="221"/>
      <w:r>
        <w:rPr>
          <w:color w:val="000000"/>
          <w:spacing w:val="0"/>
          <w:w w:val="100"/>
          <w:position w:val="0"/>
        </w:rPr>
        <w:t>2）</w:t>
        <w:tab/>
        <w:t>境外资产占比较高的相关说明</w:t>
      </w:r>
      <w:bookmarkEnd w:id="219"/>
      <w:bookmarkEnd w:id="220"/>
      <w:bookmarkEnd w:id="222"/>
    </w:p>
    <w:p>
      <w:pPr>
        <w:pStyle w:val="Style6"/>
        <w:keepNext w:val="0"/>
        <w:keepLines w:val="0"/>
        <w:widowControl w:val="0"/>
        <w:shd w:val="clear" w:color="auto" w:fill="auto"/>
        <w:bidi w:val="0"/>
        <w:spacing w:before="0" w:after="300" w:line="312" w:lineRule="exact"/>
        <w:ind w:left="0" w:right="0" w:firstLine="88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11"/>
        </w:numPr>
        <w:shd w:val="clear" w:color="auto" w:fill="auto"/>
        <w:tabs>
          <w:tab w:pos="1300" w:val="left"/>
        </w:tabs>
        <w:bidi w:val="0"/>
        <w:spacing w:before="0" w:after="40"/>
        <w:ind w:left="0" w:right="0" w:firstLine="880"/>
        <w:jc w:val="both"/>
      </w:pPr>
      <w:bookmarkStart w:id="223" w:name="bookmark223"/>
      <w:bookmarkStart w:id="224" w:name="bookmark224"/>
      <w:bookmarkStart w:id="225" w:name="bookmark225"/>
      <w:bookmarkStart w:id="226" w:name="bookmark226"/>
      <w:bookmarkEnd w:id="225"/>
      <w:r>
        <w:rPr>
          <w:color w:val="000000"/>
          <w:spacing w:val="0"/>
          <w:w w:val="100"/>
          <w:position w:val="0"/>
        </w:rPr>
        <w:t>截至报告期末主要资产受限情况</w:t>
      </w:r>
      <w:bookmarkEnd w:id="223"/>
      <w:bookmarkEnd w:id="224"/>
      <w:bookmarkEnd w:id="226"/>
    </w:p>
    <w:p>
      <w:pPr>
        <w:pStyle w:val="Style6"/>
        <w:keepNext w:val="0"/>
        <w:keepLines w:val="0"/>
        <w:widowControl w:val="0"/>
        <w:shd w:val="clear" w:color="auto" w:fill="auto"/>
        <w:bidi w:val="0"/>
        <w:spacing w:before="0" w:after="300" w:line="312" w:lineRule="exact"/>
        <w:ind w:left="0" w:right="0" w:firstLine="88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11"/>
        </w:numPr>
        <w:shd w:val="clear" w:color="auto" w:fill="auto"/>
        <w:tabs>
          <w:tab w:pos="1300" w:val="left"/>
        </w:tabs>
        <w:bidi w:val="0"/>
        <w:spacing w:before="0" w:after="40"/>
        <w:ind w:left="0" w:right="0" w:firstLine="880"/>
        <w:jc w:val="both"/>
      </w:pPr>
      <w:bookmarkStart w:id="227" w:name="bookmark227"/>
      <w:bookmarkStart w:id="228" w:name="bookmark228"/>
      <w:bookmarkStart w:id="229" w:name="bookmark229"/>
      <w:bookmarkStart w:id="230" w:name="bookmark230"/>
      <w:bookmarkEnd w:id="229"/>
      <w:r>
        <w:rPr>
          <w:color w:val="000000"/>
          <w:spacing w:val="0"/>
          <w:w w:val="100"/>
          <w:position w:val="0"/>
        </w:rPr>
        <w:t>其他说明</w:t>
      </w:r>
      <w:bookmarkEnd w:id="227"/>
      <w:bookmarkEnd w:id="228"/>
      <w:bookmarkEnd w:id="230"/>
    </w:p>
    <w:p>
      <w:pPr>
        <w:pStyle w:val="Style6"/>
        <w:keepNext w:val="0"/>
        <w:keepLines w:val="0"/>
        <w:widowControl w:val="0"/>
        <w:shd w:val="clear" w:color="auto" w:fill="auto"/>
        <w:bidi w:val="0"/>
        <w:spacing w:before="0" w:after="40" w:line="312" w:lineRule="exact"/>
        <w:ind w:left="0" w:right="0" w:firstLine="88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304" w:val="left"/>
        </w:tabs>
        <w:bidi w:val="0"/>
        <w:spacing w:before="0" w:after="40"/>
        <w:ind w:left="0" w:right="0" w:firstLine="72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color w:val="000000"/>
          <w:spacing w:val="0"/>
          <w:w w:val="100"/>
          <w:position w:val="0"/>
        </w:rPr>
        <w:t>四）</w:t>
        <w:tab/>
        <w:t>行业经营性信息分析</w:t>
      </w:r>
      <w:bookmarkEnd w:id="231"/>
      <w:bookmarkEnd w:id="232"/>
      <w:bookmarkEnd w:id="234"/>
    </w:p>
    <w:p>
      <w:pPr>
        <w:pStyle w:val="Style6"/>
        <w:keepNext w:val="0"/>
        <w:keepLines w:val="0"/>
        <w:widowControl w:val="0"/>
        <w:shd w:val="clear" w:color="auto" w:fill="auto"/>
        <w:bidi w:val="0"/>
        <w:spacing w:before="0" w:after="280" w:line="312" w:lineRule="exact"/>
        <w:ind w:left="0" w:right="0" w:firstLine="72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280" w:line="312" w:lineRule="exact"/>
        <w:ind w:left="720" w:right="0" w:firstLine="500"/>
        <w:jc w:val="left"/>
      </w:pPr>
      <w:r>
        <w:rPr>
          <w:color w:val="000000"/>
          <w:spacing w:val="0"/>
          <w:w w:val="100"/>
          <w:position w:val="0"/>
        </w:rPr>
        <w:t>关于公司行业性经营性信息分析情况，请参见本节之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五、报告期内主要经营情 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主营业务分析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w:t>
      </w:r>
    </w:p>
    <w:p>
      <w:pPr>
        <w:pStyle w:val="Style32"/>
        <w:keepNext/>
        <w:keepLines/>
        <w:widowControl w:val="0"/>
        <w:shd w:val="clear" w:color="auto" w:fill="auto"/>
        <w:tabs>
          <w:tab w:pos="1304" w:val="left"/>
        </w:tabs>
        <w:bidi w:val="0"/>
        <w:spacing w:before="0" w:after="40"/>
        <w:ind w:left="0" w:right="0" w:firstLine="72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color w:val="000000"/>
          <w:spacing w:val="0"/>
          <w:w w:val="100"/>
          <w:position w:val="0"/>
        </w:rPr>
        <w:t>五）</w:t>
        <w:tab/>
        <w:t>投资状况分析</w:t>
      </w:r>
      <w:bookmarkEnd w:id="235"/>
      <w:bookmarkEnd w:id="236"/>
      <w:bookmarkEnd w:id="238"/>
    </w:p>
    <w:p>
      <w:pPr>
        <w:pStyle w:val="Style32"/>
        <w:keepNext/>
        <w:keepLines/>
        <w:widowControl w:val="0"/>
        <w:shd w:val="clear" w:color="auto" w:fill="auto"/>
        <w:bidi w:val="0"/>
        <w:spacing w:before="0" w:after="40"/>
        <w:ind w:left="0" w:right="0" w:firstLine="720"/>
        <w:jc w:val="left"/>
      </w:pPr>
      <w:bookmarkStart w:id="235" w:name="bookmark235"/>
      <w:bookmarkStart w:id="236" w:name="bookmark236"/>
      <w:bookmarkStart w:id="239" w:name="bookmark239"/>
      <w:r>
        <w:rPr>
          <w:color w:val="000000"/>
          <w:spacing w:val="0"/>
          <w:w w:val="100"/>
          <w:position w:val="0"/>
        </w:rPr>
        <w:t>对外股权投资总体分析</w:t>
      </w:r>
      <w:bookmarkEnd w:id="235"/>
      <w:bookmarkEnd w:id="236"/>
      <w:bookmarkEnd w:id="239"/>
    </w:p>
    <w:p>
      <w:pPr>
        <w:pStyle w:val="Style6"/>
        <w:keepNext w:val="0"/>
        <w:keepLines w:val="0"/>
        <w:widowControl w:val="0"/>
        <w:shd w:val="clear" w:color="auto" w:fill="auto"/>
        <w:bidi w:val="0"/>
        <w:spacing w:before="0" w:after="340" w:line="312" w:lineRule="exact"/>
        <w:ind w:left="0" w:right="0" w:firstLine="72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740" w:firstLine="0"/>
        <w:jc w:val="right"/>
      </w:pPr>
      <w:r>
        <w:rPr>
          <w:color w:val="000000"/>
          <w:spacing w:val="0"/>
          <w:w w:val="100"/>
          <w:position w:val="0"/>
        </w:rPr>
        <w:t>单位：元</w:t>
      </w:r>
    </w:p>
    <w:tbl>
      <w:tblPr>
        <w:tblOverlap w:val="never"/>
        <w:jc w:val="center"/>
        <w:tblLayout w:type="fixed"/>
      </w:tblPr>
      <w:tblGrid>
        <w:gridCol w:w="1997"/>
        <w:gridCol w:w="2266"/>
        <w:gridCol w:w="2501"/>
        <w:gridCol w:w="231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报告期内投资额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投资额增减变动数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上年同期投资额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投资额增减幅度</w:t>
            </w:r>
            <w:r>
              <w:rPr>
                <w:rFonts w:ascii="Times New Roman" w:eastAsia="Times New Roman" w:hAnsi="Times New Roman" w:cs="Times New Roman"/>
                <w:b/>
                <w:bCs/>
                <w:color w:val="000000"/>
                <w:spacing w:val="0"/>
                <w:w w:val="100"/>
                <w:position w:val="0"/>
                <w:sz w:val="20"/>
                <w:szCs w:val="20"/>
              </w:rPr>
              <w:t>（%）</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28,232,503.00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-7,911,234.31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36,143,737.31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-21.89</w:t>
            </w:r>
          </w:p>
        </w:tc>
      </w:tr>
    </w:tbl>
    <w:p>
      <w:pPr>
        <w:widowControl w:val="0"/>
        <w:spacing w:after="339" w:line="1" w:lineRule="exact"/>
      </w:pPr>
    </w:p>
    <w:p>
      <w:pPr>
        <w:pStyle w:val="Style32"/>
        <w:keepNext/>
        <w:keepLines/>
        <w:widowControl w:val="0"/>
        <w:numPr>
          <w:ilvl w:val="0"/>
          <w:numId w:val="13"/>
        </w:numPr>
        <w:shd w:val="clear" w:color="auto" w:fill="auto"/>
        <w:bidi w:val="0"/>
        <w:spacing w:before="0" w:after="40" w:line="240" w:lineRule="auto"/>
        <w:ind w:left="0" w:right="0" w:firstLine="720"/>
        <w:jc w:val="left"/>
      </w:pPr>
      <w:bookmarkStart w:id="240" w:name="bookmark240"/>
      <w:bookmarkStart w:id="241" w:name="bookmark241"/>
      <w:bookmarkStart w:id="242" w:name="bookmark242"/>
      <w:bookmarkStart w:id="243" w:name="bookmark243"/>
      <w:bookmarkEnd w:id="242"/>
      <w:r>
        <w:rPr>
          <w:color w:val="000000"/>
          <w:spacing w:val="0"/>
          <w:w w:val="100"/>
          <w:position w:val="0"/>
        </w:rPr>
        <w:t>重大的股权投资</w:t>
      </w:r>
      <w:bookmarkEnd w:id="240"/>
      <w:bookmarkEnd w:id="241"/>
      <w:bookmarkEnd w:id="243"/>
    </w:p>
    <w:p>
      <w:pPr>
        <w:pStyle w:val="Style6"/>
        <w:keepNext w:val="0"/>
        <w:keepLines w:val="0"/>
        <w:widowControl w:val="0"/>
        <w:shd w:val="clear" w:color="auto" w:fill="auto"/>
        <w:bidi w:val="0"/>
        <w:spacing w:before="0" w:after="280" w:line="240" w:lineRule="auto"/>
        <w:ind w:left="0" w:right="0" w:firstLine="72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715"/>
        <w:gridCol w:w="2506"/>
        <w:gridCol w:w="850"/>
        <w:gridCol w:w="989"/>
        <w:gridCol w:w="710"/>
        <w:gridCol w:w="1954"/>
        <w:gridCol w:w="1589"/>
        <w:gridCol w:w="1013"/>
      </w:tblGrid>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企业名称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成立 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法定代 表人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注册资本（万 元）/总股本</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持股 比例</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 xml:space="preserve">泰豪科技股份有限公司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股票代码：</w:t>
            </w:r>
            <w:r>
              <w:rPr>
                <w:rFonts w:ascii="Times New Roman" w:eastAsia="Times New Roman" w:hAnsi="Times New Roman" w:cs="Times New Roman"/>
                <w:color w:val="000000"/>
                <w:spacing w:val="0"/>
                <w:w w:val="100"/>
                <w:position w:val="0"/>
                <w:sz w:val="20"/>
                <w:szCs w:val="20"/>
              </w:rPr>
              <w:t>600590）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李自强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江西</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智能电网、装备信 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85,286.9750</w:t>
            </w:r>
          </w:p>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19.62%</w:t>
            </w:r>
          </w:p>
        </w:tc>
      </w:tr>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同方威视技术股份有限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年</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陈志强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海淀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基于辐射成像技术 的安全检查产品和 应用系统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18,500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71.25%</w:t>
            </w: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同方人工环境有限公司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年</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秦绪忠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海淀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基于热泵技术的节 能产品生产和低品 位热能转换利用系 统的集成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43,358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同方工业有限公司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张兴虎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海淀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通信设备、电子产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北京同方软件有限公司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燕宪文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海淀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计算机应用软件和 软件开发平台的开 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16,600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Technovator International</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Limited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股票代码：</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HK1206）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秦绪忠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新加 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楼宇自动控制及安 防产品的研发、生 产和销售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78,219.22</w:t>
            </w:r>
          </w:p>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11.76%</w:t>
            </w:r>
          </w:p>
        </w:tc>
      </w:tr>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薛霖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海淀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脱硫、脱销、城市 生活垃圾及危险废 弃物无害化处理等 环保产品和工程承 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17,792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31.50%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同方科技园有限公司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年</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刘卫东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科技园开发管理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204,694.12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同方计算机有限公司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胡军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江苏</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计算机设备研制、 开发、生产、销售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5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Resuccess Investments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梁武全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维京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w:t>
            </w:r>
          </w:p>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万美元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bl>
    <w:p>
      <w:pPr>
        <w:spacing w:lineRule="exact" w:line="1"/>
        <w:rPr>
          <w:sz w:val="2"/>
          <w:szCs w:val="2"/>
        </w:rPr>
      </w:pPr>
      <w:r>
        <w:br w:type="page"/>
      </w:r>
    </w:p>
    <w:tbl>
      <w:tblPr>
        <w:tblOverlap w:val="never"/>
        <w:jc w:val="center"/>
        <w:tblLayout w:type="fixed"/>
      </w:tblPr>
      <w:tblGrid>
        <w:gridCol w:w="715"/>
        <w:gridCol w:w="2506"/>
        <w:gridCol w:w="850"/>
        <w:gridCol w:w="989"/>
        <w:gridCol w:w="710"/>
        <w:gridCol w:w="1954"/>
        <w:gridCol w:w="1589"/>
        <w:gridCol w:w="1013"/>
      </w:tblGrid>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企业名称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成立 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法定代 表人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注册资本（万 元）/总股本</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持股 比例</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同方金融控股（深圳）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胡军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广东</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高新技术项目投资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447,014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泰豪创意科技集团股份</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7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艾强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江西</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动漫产业投资，园 区开发管理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40.00%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北京壹人壹本信息科技</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7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梁力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平板电脑产品的研 发、销售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同方全球人寿保险有限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王林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广东</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人寿保险、健康保 险和意外伤害保险 等保险业务，及再 保险业务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同方江新造船有限公司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张兴虎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江西</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湖口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船舶制造、销售、 修理；钢结构制造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53,500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62.62%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北京同方实业有限公司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张兴虎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海淀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电信业务、应用软 件服务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迁安市华控环境投资有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朱明杨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河北</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迁安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城市、农村基础设 施投资、建设、运 营管理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33,587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27.20%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玉溪市华控环境海绵城 市建设有限公司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年</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朱明杨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云南</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玉溪</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海绵城市规划、建 设、运营管理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42,312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39.00%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同方水务集团有限公司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年</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江苏</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水务项目运营管理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101,973.758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同方大健康产业有限公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 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昌平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大健康产业运营及 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同方科技创新有限公司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年</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 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海淀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科技创新产业运营 及管理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5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同方智慧能源有限责任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年</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秦绪忠</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海淀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智慧能源产业运营 及管理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259" w:line="1" w:lineRule="exact"/>
      </w:pPr>
    </w:p>
    <w:p>
      <w:pPr>
        <w:pStyle w:val="Style6"/>
        <w:keepNext w:val="0"/>
        <w:keepLines w:val="0"/>
        <w:widowControl w:val="0"/>
        <w:shd w:val="clear" w:color="auto" w:fill="auto"/>
        <w:bidi w:val="0"/>
        <w:spacing w:before="0" w:line="240" w:lineRule="auto"/>
        <w:ind w:left="1560" w:right="0" w:firstLine="0"/>
        <w:jc w:val="both"/>
      </w:pPr>
      <w:r>
        <w:rPr>
          <w:color w:val="000000"/>
          <w:spacing w:val="0"/>
          <w:w w:val="100"/>
          <w:position w:val="0"/>
        </w:rPr>
        <w:t>截至本报告期末，公司主要控股、参股子公司相关信息变动情况如下:</w:t>
      </w:r>
    </w:p>
    <w:p>
      <w:pPr>
        <w:pStyle w:val="Style6"/>
        <w:keepNext w:val="0"/>
        <w:keepLines w:val="0"/>
        <w:widowControl w:val="0"/>
        <w:shd w:val="clear" w:color="auto" w:fill="auto"/>
        <w:tabs>
          <w:tab w:pos="2395" w:val="left"/>
        </w:tabs>
        <w:bidi w:val="0"/>
        <w:spacing w:before="0" w:line="316" w:lineRule="exact"/>
        <w:ind w:left="1560" w:right="0" w:firstLine="480"/>
        <w:jc w:val="both"/>
      </w:pPr>
      <w:bookmarkStart w:id="244" w:name="bookmark244"/>
      <w:r>
        <w:rPr>
          <w:rFonts w:ascii="Times New Roman" w:eastAsia="Times New Roman" w:hAnsi="Times New Roman" w:cs="Times New Roman"/>
          <w:color w:val="000000"/>
          <w:spacing w:val="0"/>
          <w:w w:val="100"/>
          <w:position w:val="0"/>
          <w:sz w:val="24"/>
          <w:szCs w:val="24"/>
        </w:rPr>
        <w:t>1</w:t>
      </w:r>
      <w:bookmarkEnd w:id="24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年第一次投资决策委员会审议通过，公司将 持有的淮安同方控源截污工程有限公司</w:t>
      </w:r>
      <w:r>
        <w:rPr>
          <w:rFonts w:ascii="Times New Roman" w:eastAsia="Times New Roman" w:hAnsi="Times New Roman" w:cs="Times New Roman"/>
          <w:color w:val="000000"/>
          <w:spacing w:val="0"/>
          <w:w w:val="100"/>
          <w:position w:val="0"/>
          <w:sz w:val="24"/>
          <w:szCs w:val="24"/>
        </w:rPr>
        <w:t>99.5%</w:t>
      </w:r>
      <w:r>
        <w:rPr>
          <w:color w:val="000000"/>
          <w:spacing w:val="0"/>
          <w:w w:val="100"/>
          <w:position w:val="0"/>
        </w:rPr>
        <w:t>的股权按</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日的账面价值 划转至同方水务。同方股份以该股权账面价值同步对同方水务增资，同方水务注册资 本相应增加，股权划转完成后，同方股份仍然持有同方水务</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股权，同方水务将 持有淮安控源截污</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w:t>
      </w:r>
    </w:p>
    <w:p>
      <w:pPr>
        <w:pStyle w:val="Style6"/>
        <w:keepNext w:val="0"/>
        <w:keepLines w:val="0"/>
        <w:widowControl w:val="0"/>
        <w:shd w:val="clear" w:color="auto" w:fill="auto"/>
        <w:tabs>
          <w:tab w:pos="2395" w:val="left"/>
        </w:tabs>
        <w:bidi w:val="0"/>
        <w:spacing w:before="0" w:line="312" w:lineRule="exact"/>
        <w:ind w:left="1560" w:right="0" w:firstLine="480"/>
        <w:jc w:val="both"/>
      </w:pPr>
      <w:bookmarkStart w:id="245" w:name="bookmark245"/>
      <w:r>
        <w:rPr>
          <w:rFonts w:ascii="Times New Roman" w:eastAsia="Times New Roman" w:hAnsi="Times New Roman" w:cs="Times New Roman"/>
          <w:color w:val="000000"/>
          <w:spacing w:val="0"/>
          <w:w w:val="100"/>
          <w:position w:val="0"/>
          <w:sz w:val="24"/>
          <w:szCs w:val="24"/>
        </w:rPr>
        <w:t>2</w:t>
      </w:r>
      <w:bookmarkEnd w:id="245"/>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年第二次投资决策委员会审议通过，同意同方 股份有限公司将所持淮安水务有限公司</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股权按账面净值划转至同方股份全资子 公司同方水务集团有限公司，同方股份以该股权账面净值同步对同方水务增资，本次 股权划转完成后同方股份仍然持有同方水务</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股权，不再直接持有淮安同方水务 股权，同方水务将持有淮安同方水务</w:t>
      </w:r>
      <w:r>
        <w:rPr>
          <w:rFonts w:ascii="Times New Roman" w:eastAsia="Times New Roman" w:hAnsi="Times New Roman" w:cs="Times New Roman"/>
          <w:color w:val="000000"/>
          <w:spacing w:val="0"/>
          <w:w w:val="100"/>
          <w:position w:val="0"/>
          <w:sz w:val="24"/>
          <w:szCs w:val="24"/>
        </w:rPr>
        <w:t>62.16%</w:t>
      </w:r>
      <w:r>
        <w:rPr>
          <w:color w:val="000000"/>
          <w:spacing w:val="0"/>
          <w:w w:val="100"/>
          <w:position w:val="0"/>
        </w:rPr>
        <w:t>股权。</w:t>
      </w:r>
    </w:p>
    <w:p>
      <w:pPr>
        <w:pStyle w:val="Style6"/>
        <w:keepNext w:val="0"/>
        <w:keepLines w:val="0"/>
        <w:widowControl w:val="0"/>
        <w:shd w:val="clear" w:color="auto" w:fill="auto"/>
        <w:tabs>
          <w:tab w:pos="2396" w:val="left"/>
        </w:tabs>
        <w:bidi w:val="0"/>
        <w:spacing w:before="0" w:after="280" w:line="314" w:lineRule="exact"/>
        <w:ind w:left="1560" w:right="0" w:firstLine="480"/>
        <w:jc w:val="both"/>
      </w:pPr>
      <w:bookmarkStart w:id="246" w:name="bookmark246"/>
      <w:r>
        <w:rPr>
          <w:rFonts w:ascii="Times New Roman" w:eastAsia="Times New Roman" w:hAnsi="Times New Roman" w:cs="Times New Roman"/>
          <w:color w:val="000000"/>
          <w:spacing w:val="0"/>
          <w:w w:val="100"/>
          <w:position w:val="0"/>
          <w:sz w:val="24"/>
          <w:szCs w:val="24"/>
        </w:rPr>
        <w:t>3</w:t>
      </w:r>
      <w:bookmarkEnd w:id="24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年第五次投资决策委员会审议通过，同意同 方股份有限公司将持有的同方计算机（内蒙古）有限公司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 xml:space="preserve">股权及其他两公司股 权划转至同方计算机有限公司，并按照三家公司的长期股权投资账面净值对同方计算 </w:t>
      </w:r>
      <w:r>
        <w:rPr>
          <w:color w:val="000000"/>
          <w:spacing w:val="0"/>
          <w:w w:val="100"/>
          <w:position w:val="0"/>
        </w:rPr>
        <w:t>机增资。已完成同方计算机（内蒙古）有限公司股权划转，划转后同方计算机注册资 本由</w:t>
      </w:r>
      <w:r>
        <w:rPr>
          <w:rFonts w:ascii="Times New Roman" w:eastAsia="Times New Roman" w:hAnsi="Times New Roman" w:cs="Times New Roman"/>
          <w:color w:val="000000"/>
          <w:spacing w:val="0"/>
          <w:w w:val="100"/>
          <w:position w:val="0"/>
          <w:sz w:val="24"/>
          <w:szCs w:val="24"/>
        </w:rPr>
        <w:t>13.5</w:t>
      </w:r>
      <w:r>
        <w:rPr>
          <w:color w:val="000000"/>
          <w:spacing w:val="0"/>
          <w:w w:val="100"/>
          <w:position w:val="0"/>
        </w:rPr>
        <w:t>亿元增加至</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亿元。</w:t>
      </w:r>
    </w:p>
    <w:p>
      <w:pPr>
        <w:pStyle w:val="Style6"/>
        <w:keepNext w:val="0"/>
        <w:keepLines w:val="0"/>
        <w:widowControl w:val="0"/>
        <w:shd w:val="clear" w:color="auto" w:fill="auto"/>
        <w:bidi w:val="0"/>
        <w:spacing w:before="0" w:after="280" w:line="310" w:lineRule="exact"/>
        <w:ind w:left="156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年第三次投资决策委员会审议通过，同意同方股 份有限公司将下属全资子公司北京同方实业有限公司持有的内蒙古同方科技有限公 司</w:t>
      </w:r>
      <w:r>
        <w:rPr>
          <w:rFonts w:ascii="Times New Roman" w:eastAsia="Times New Roman" w:hAnsi="Times New Roman" w:cs="Times New Roman"/>
          <w:color w:val="000000"/>
          <w:spacing w:val="0"/>
          <w:w w:val="100"/>
          <w:position w:val="0"/>
          <w:sz w:val="24"/>
          <w:szCs w:val="24"/>
        </w:rPr>
        <w:t>68.67%</w:t>
      </w:r>
      <w:r>
        <w:rPr>
          <w:color w:val="000000"/>
          <w:spacing w:val="0"/>
          <w:w w:val="100"/>
          <w:position w:val="0"/>
        </w:rPr>
        <w:t xml:space="preserve">股权划转至另一下属全资子公司同方计算机有限公司，并按照定价基准日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日同方实业对内蒙古科技初始长期股权投资成本金额</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亿元，对同 方实业实施减资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亿元，对同方计算机增资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亿元。划转后同方实业不再持有内蒙古 科技公司股权，注册资本金由</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亿元减至</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亿元，同方计算机持有内蒙古科技公司 </w:t>
      </w:r>
      <w:r>
        <w:rPr>
          <w:rFonts w:ascii="Times New Roman" w:eastAsia="Times New Roman" w:hAnsi="Times New Roman" w:cs="Times New Roman"/>
          <w:color w:val="000000"/>
          <w:spacing w:val="0"/>
          <w:w w:val="100"/>
          <w:position w:val="0"/>
          <w:sz w:val="24"/>
          <w:szCs w:val="24"/>
        </w:rPr>
        <w:t>68.67%</w:t>
      </w:r>
      <w:r>
        <w:rPr>
          <w:color w:val="000000"/>
          <w:spacing w:val="0"/>
          <w:w w:val="100"/>
          <w:position w:val="0"/>
        </w:rPr>
        <w:t>股权，注册资本金由</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亿元增至</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w:t>
      </w:r>
    </w:p>
    <w:p>
      <w:pPr>
        <w:pStyle w:val="Style6"/>
        <w:keepNext w:val="0"/>
        <w:keepLines w:val="0"/>
        <w:widowControl w:val="0"/>
        <w:shd w:val="clear" w:color="auto" w:fill="auto"/>
        <w:bidi w:val="0"/>
        <w:spacing w:before="0" w:after="280" w:line="322" w:lineRule="exact"/>
        <w:ind w:left="1560" w:right="0" w:firstLine="480"/>
        <w:jc w:val="both"/>
      </w:pPr>
      <w:bookmarkStart w:id="247" w:name="bookmark247"/>
      <w:r>
        <w:rPr>
          <w:rFonts w:ascii="Times New Roman" w:eastAsia="Times New Roman" w:hAnsi="Times New Roman" w:cs="Times New Roman"/>
          <w:color w:val="000000"/>
          <w:spacing w:val="0"/>
          <w:w w:val="100"/>
          <w:position w:val="0"/>
          <w:sz w:val="24"/>
          <w:szCs w:val="24"/>
        </w:rPr>
        <w:t>4</w:t>
      </w:r>
      <w:bookmarkEnd w:id="247"/>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年第六次投资决策委员会审议通过，同意公 司设立全资子公司同方科技创新有限公司，注册资本金</w:t>
      </w:r>
      <w:r>
        <w:rPr>
          <w:rFonts w:ascii="Times New Roman" w:eastAsia="Times New Roman" w:hAnsi="Times New Roman" w:cs="Times New Roman"/>
          <w:color w:val="000000"/>
          <w:spacing w:val="0"/>
          <w:w w:val="100"/>
          <w:position w:val="0"/>
          <w:sz w:val="24"/>
          <w:szCs w:val="24"/>
        </w:rPr>
        <w:t>15,000</w:t>
      </w:r>
      <w:r>
        <w:rPr>
          <w:color w:val="000000"/>
          <w:spacing w:val="0"/>
          <w:w w:val="100"/>
          <w:position w:val="0"/>
        </w:rPr>
        <w:t>万元，以货币形式出 资。</w:t>
      </w:r>
    </w:p>
    <w:p>
      <w:pPr>
        <w:pStyle w:val="Style6"/>
        <w:keepNext w:val="0"/>
        <w:keepLines w:val="0"/>
        <w:widowControl w:val="0"/>
        <w:shd w:val="clear" w:color="auto" w:fill="auto"/>
        <w:bidi w:val="0"/>
        <w:spacing w:before="0" w:after="380" w:line="322" w:lineRule="exact"/>
        <w:ind w:left="1560" w:right="0" w:firstLine="360"/>
        <w:jc w:val="both"/>
      </w:pPr>
      <w:bookmarkStart w:id="248" w:name="bookmark248"/>
      <w:r>
        <w:rPr>
          <w:rFonts w:ascii="Times New Roman" w:eastAsia="Times New Roman" w:hAnsi="Times New Roman" w:cs="Times New Roman"/>
          <w:color w:val="000000"/>
          <w:spacing w:val="0"/>
          <w:w w:val="100"/>
          <w:position w:val="0"/>
          <w:sz w:val="24"/>
          <w:szCs w:val="24"/>
        </w:rPr>
        <w:t>5</w:t>
      </w:r>
      <w:bookmarkEnd w:id="248"/>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日，经公司第八届董事会第十九次会议审议通过，同意公司设 立全资子公司同方智慧能源有限责任公司，注册资本金</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rPr>
        <w:t>万元，以货币形式出 资。</w:t>
      </w:r>
    </w:p>
    <w:p>
      <w:pPr>
        <w:pStyle w:val="Style32"/>
        <w:keepNext/>
        <w:keepLines/>
        <w:widowControl w:val="0"/>
        <w:numPr>
          <w:ilvl w:val="0"/>
          <w:numId w:val="13"/>
        </w:numPr>
        <w:shd w:val="clear" w:color="auto" w:fill="auto"/>
        <w:tabs>
          <w:tab w:pos="2032" w:val="left"/>
        </w:tabs>
        <w:bidi w:val="0"/>
        <w:spacing w:before="0" w:after="0" w:line="271" w:lineRule="auto"/>
        <w:ind w:left="1560" w:right="0" w:firstLine="0"/>
        <w:jc w:val="both"/>
      </w:pPr>
      <w:bookmarkStart w:id="249" w:name="bookmark249"/>
      <w:bookmarkStart w:id="250" w:name="bookmark250"/>
      <w:bookmarkStart w:id="251" w:name="bookmark251"/>
      <w:bookmarkStart w:id="252" w:name="bookmark252"/>
      <w:bookmarkEnd w:id="251"/>
      <w:r>
        <w:rPr>
          <w:color w:val="000000"/>
          <w:spacing w:val="0"/>
          <w:w w:val="100"/>
          <w:position w:val="0"/>
        </w:rPr>
        <w:t>重大的非股权投资</w:t>
      </w:r>
      <w:bookmarkEnd w:id="249"/>
      <w:bookmarkEnd w:id="250"/>
      <w:bookmarkEnd w:id="252"/>
    </w:p>
    <w:p>
      <w:pPr>
        <w:pStyle w:val="Style6"/>
        <w:keepNext w:val="0"/>
        <w:keepLines w:val="0"/>
        <w:widowControl w:val="0"/>
        <w:shd w:val="clear" w:color="auto" w:fill="auto"/>
        <w:bidi w:val="0"/>
        <w:spacing w:before="0" w:after="380" w:line="310" w:lineRule="exact"/>
        <w:ind w:left="156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13"/>
        </w:numPr>
        <w:shd w:val="clear" w:color="auto" w:fill="auto"/>
        <w:tabs>
          <w:tab w:pos="2032" w:val="left"/>
        </w:tabs>
        <w:bidi w:val="0"/>
        <w:spacing w:before="0" w:after="0" w:line="271" w:lineRule="auto"/>
        <w:ind w:left="1560" w:right="0" w:firstLine="0"/>
        <w:jc w:val="left"/>
      </w:pPr>
      <w:bookmarkStart w:id="253" w:name="bookmark253"/>
      <w:bookmarkStart w:id="254" w:name="bookmark254"/>
      <w:bookmarkStart w:id="255" w:name="bookmark255"/>
      <w:bookmarkStart w:id="256" w:name="bookmark256"/>
      <w:bookmarkEnd w:id="255"/>
      <w:r>
        <w:rPr>
          <w:color w:val="000000"/>
          <w:spacing w:val="0"/>
          <w:w w:val="100"/>
          <w:position w:val="0"/>
        </w:rPr>
        <w:t>以公允价值计量的金融资产</w:t>
      </w:r>
      <w:bookmarkEnd w:id="253"/>
      <w:bookmarkEnd w:id="254"/>
      <w:bookmarkEnd w:id="256"/>
    </w:p>
    <w:p>
      <w:pPr>
        <w:pStyle w:val="Style6"/>
        <w:keepNext w:val="0"/>
        <w:keepLines w:val="0"/>
        <w:widowControl w:val="0"/>
        <w:shd w:val="clear" w:color="auto" w:fill="auto"/>
        <w:bidi w:val="0"/>
        <w:spacing w:before="0" w:after="0" w:line="310" w:lineRule="exact"/>
        <w:ind w:left="156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80"/>
        <w:gridCol w:w="1843"/>
        <w:gridCol w:w="1656"/>
        <w:gridCol w:w="1656"/>
        <w:gridCol w:w="1728"/>
        <w:gridCol w:w="228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初始投资成本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对当期利润的影响金额</w:t>
            </w:r>
          </w:p>
        </w:tc>
      </w:tr>
      <w:tr>
        <w:trPr>
          <w:trHeight w:val="2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1,071,838,307.31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1,724,771,099.66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1,617,731,527.30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-107,039,572.36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155,677,709.17</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1,558,568,234.23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1,424,974,426.63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1,313,800,379.16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-111,174,047.47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22,899,797.20</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265,500,000.00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710,801,029.55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302,718,531.90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-408,082,497.65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31,837,302.13</w:t>
            </w:r>
          </w:p>
        </w:tc>
      </w:tr>
    </w:tbl>
    <w:p>
      <w:pPr>
        <w:widowControl w:val="0"/>
        <w:spacing w:after="339" w:line="1" w:lineRule="exact"/>
      </w:pPr>
    </w:p>
    <w:p>
      <w:pPr>
        <w:pStyle w:val="Style32"/>
        <w:keepNext/>
        <w:keepLines/>
        <w:widowControl w:val="0"/>
        <w:numPr>
          <w:ilvl w:val="0"/>
          <w:numId w:val="13"/>
        </w:numPr>
        <w:shd w:val="clear" w:color="auto" w:fill="auto"/>
        <w:bidi w:val="0"/>
        <w:spacing w:before="0" w:after="60" w:line="240" w:lineRule="auto"/>
        <w:ind w:left="1560" w:right="0" w:firstLine="0"/>
        <w:jc w:val="left"/>
      </w:pPr>
      <w:bookmarkStart w:id="257" w:name="bookmark257"/>
      <w:bookmarkStart w:id="258" w:name="bookmark258"/>
      <w:bookmarkStart w:id="259" w:name="bookmark259"/>
      <w:bookmarkStart w:id="260" w:name="bookmark260"/>
      <w:bookmarkEnd w:id="259"/>
      <w:r>
        <w:rPr>
          <w:color w:val="000000"/>
          <w:spacing w:val="0"/>
          <w:w w:val="100"/>
          <w:position w:val="0"/>
        </w:rPr>
        <w:t>报告期内重大资产重组整合的具体进展情况</w:t>
      </w:r>
      <w:bookmarkEnd w:id="257"/>
      <w:bookmarkEnd w:id="258"/>
      <w:bookmarkEnd w:id="260"/>
    </w:p>
    <w:p>
      <w:pPr>
        <w:pStyle w:val="Style6"/>
        <w:keepNext w:val="0"/>
        <w:keepLines w:val="0"/>
        <w:widowControl w:val="0"/>
        <w:shd w:val="clear" w:color="auto" w:fill="auto"/>
        <w:bidi w:val="0"/>
        <w:spacing w:before="0" w:after="34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2144" w:val="left"/>
        </w:tabs>
        <w:bidi w:val="0"/>
        <w:spacing w:before="0" w:after="60"/>
        <w:ind w:left="1560" w:right="0" w:firstLine="0"/>
        <w:jc w:val="both"/>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六）</w:t>
        <w:tab/>
        <w:t>重大资产和股权出售</w:t>
      </w:r>
      <w:bookmarkEnd w:id="261"/>
      <w:bookmarkEnd w:id="262"/>
      <w:bookmarkEnd w:id="264"/>
    </w:p>
    <w:p>
      <w:pPr>
        <w:pStyle w:val="Style6"/>
        <w:keepNext w:val="0"/>
        <w:keepLines w:val="0"/>
        <w:widowControl w:val="0"/>
        <w:shd w:val="clear" w:color="auto" w:fill="auto"/>
        <w:bidi w:val="0"/>
        <w:spacing w:before="0" w:after="340" w:line="312" w:lineRule="exact"/>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2144" w:val="left"/>
        </w:tabs>
        <w:bidi w:val="0"/>
        <w:spacing w:before="0" w:after="60"/>
        <w:ind w:left="1560" w:right="0" w:firstLine="0"/>
        <w:jc w:val="both"/>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七）</w:t>
        <w:tab/>
        <w:t>主要控股参股公司分析</w:t>
      </w:r>
      <w:bookmarkEnd w:id="265"/>
      <w:bookmarkEnd w:id="266"/>
      <w:bookmarkEnd w:id="268"/>
    </w:p>
    <w:p>
      <w:pPr>
        <w:pStyle w:val="Style6"/>
        <w:keepNext w:val="0"/>
        <w:keepLines w:val="0"/>
        <w:widowControl w:val="0"/>
        <w:shd w:val="clear" w:color="auto" w:fill="auto"/>
        <w:bidi w:val="0"/>
        <w:spacing w:before="0" w:after="280" w:line="312" w:lineRule="exact"/>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keepLines/>
        <w:widowControl w:val="0"/>
        <w:shd w:val="clear" w:color="auto" w:fill="auto"/>
        <w:bidi w:val="0"/>
        <w:spacing w:before="0" w:after="280"/>
        <w:ind w:left="1560" w:right="0" w:firstLine="0"/>
        <w:jc w:val="both"/>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sz w:val="24"/>
          <w:szCs w:val="24"/>
        </w:rPr>
        <w:t>1</w:t>
      </w:r>
      <w:bookmarkEnd w:id="271"/>
      <w:r>
        <w:rPr>
          <w:color w:val="000000"/>
          <w:spacing w:val="0"/>
          <w:w w:val="100"/>
          <w:position w:val="0"/>
        </w:rPr>
        <w:t>、同方威视技术股份有限公司</w:t>
      </w:r>
      <w:bookmarkEnd w:id="269"/>
      <w:bookmarkEnd w:id="270"/>
      <w:bookmarkEnd w:id="272"/>
    </w:p>
    <w:p>
      <w:pPr>
        <w:pStyle w:val="Style6"/>
        <w:keepNext w:val="0"/>
        <w:keepLines w:val="0"/>
        <w:widowControl w:val="0"/>
        <w:shd w:val="clear" w:color="auto" w:fill="auto"/>
        <w:bidi w:val="0"/>
        <w:spacing w:before="0" w:line="312" w:lineRule="exact"/>
        <w:ind w:left="1560" w:right="0" w:firstLine="480"/>
        <w:jc w:val="both"/>
      </w:pPr>
      <w:r>
        <w:rPr>
          <w:color w:val="000000"/>
          <w:spacing w:val="0"/>
          <w:w w:val="100"/>
          <w:position w:val="0"/>
        </w:rPr>
        <w:t>同方威视技术股份有限公司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同方威视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成立于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日，注 册资本</w:t>
      </w:r>
      <w:r>
        <w:rPr>
          <w:rFonts w:ascii="Times New Roman" w:eastAsia="Times New Roman" w:hAnsi="Times New Roman" w:cs="Times New Roman"/>
          <w:color w:val="000000"/>
          <w:spacing w:val="0"/>
          <w:w w:val="100"/>
          <w:position w:val="0"/>
          <w:sz w:val="24"/>
          <w:szCs w:val="24"/>
        </w:rPr>
        <w:t>18,500</w:t>
      </w:r>
      <w:r>
        <w:rPr>
          <w:color w:val="000000"/>
          <w:spacing w:val="0"/>
          <w:w w:val="100"/>
          <w:position w:val="0"/>
        </w:rPr>
        <w:t>万元，公司持股</w:t>
      </w:r>
      <w:r>
        <w:rPr>
          <w:rFonts w:ascii="Times New Roman" w:eastAsia="Times New Roman" w:hAnsi="Times New Roman" w:cs="Times New Roman"/>
          <w:color w:val="000000"/>
          <w:spacing w:val="0"/>
          <w:w w:val="100"/>
          <w:position w:val="0"/>
          <w:sz w:val="24"/>
          <w:szCs w:val="24"/>
        </w:rPr>
        <w:t>71.25%</w:t>
      </w:r>
      <w:r>
        <w:rPr>
          <w:color w:val="000000"/>
          <w:spacing w:val="0"/>
          <w:w w:val="100"/>
          <w:position w:val="0"/>
        </w:rPr>
        <w:t>。同方威视主要生产和销售直线加速器的集装 箱</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车辆检查系统、集装货物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车辆检查系统、放射性物质监测系统、</w:t>
      </w:r>
      <w:r>
        <w:rPr>
          <w:rFonts w:ascii="Times New Roman" w:eastAsia="Times New Roman" w:hAnsi="Times New Roman" w:cs="Times New Roman"/>
          <w:color w:val="000000"/>
          <w:spacing w:val="0"/>
          <w:w w:val="100"/>
          <w:position w:val="0"/>
          <w:sz w:val="24"/>
          <w:szCs w:val="24"/>
        </w:rPr>
        <w:t>X</w:t>
      </w:r>
      <w:r>
        <w:rPr>
          <w:color w:val="000000"/>
          <w:spacing w:val="0"/>
          <w:w w:val="100"/>
          <w:position w:val="0"/>
        </w:rPr>
        <w:t xml:space="preserve">射线检查系统、 </w:t>
      </w:r>
      <w:r>
        <w:rPr>
          <w:color w:val="000000"/>
          <w:spacing w:val="0"/>
          <w:w w:val="100"/>
          <w:position w:val="0"/>
        </w:rPr>
        <w:t>邮件电子束灭菌安全系统、铁路车辆检查系统、工业无损检测系统、小型物品检查机 等系列产品。</w:t>
      </w:r>
    </w:p>
    <w:p>
      <w:pPr>
        <w:pStyle w:val="Style6"/>
        <w:keepNext w:val="0"/>
        <w:keepLines w:val="0"/>
        <w:widowControl w:val="0"/>
        <w:shd w:val="clear" w:color="auto" w:fill="auto"/>
        <w:bidi w:val="0"/>
        <w:spacing w:before="0" w:line="311" w:lineRule="exact"/>
        <w:ind w:left="1560" w:right="0" w:firstLine="460"/>
        <w:jc w:val="both"/>
      </w:pPr>
      <w:r>
        <w:rPr>
          <w:color w:val="000000"/>
          <w:spacing w:val="0"/>
          <w:w w:val="100"/>
          <w:position w:val="0"/>
        </w:rPr>
        <w:t>同方威视充分把握行业发展机遇，坚持创新驱动，持续加大在安全智能化领域进 行的研发投入，将云计算、大数据、物联网与安检技术和产品深度融合</w:t>
      </w:r>
      <w:r>
        <w:rPr>
          <w:color w:val="000000"/>
          <w:spacing w:val="0"/>
          <w:w w:val="100"/>
          <w:position w:val="0"/>
          <w:sz w:val="24"/>
          <w:szCs w:val="24"/>
        </w:rPr>
        <w:t>，</w:t>
      </w:r>
      <w:r>
        <w:rPr>
          <w:color w:val="000000"/>
          <w:spacing w:val="0"/>
          <w:w w:val="100"/>
          <w:position w:val="0"/>
        </w:rPr>
        <w:t>致力于为客户 提供智能查验、互联互通的新一代高科技安全检查解决方案。报告期内，同方威视荣 获北京市经济和信息化局发布的北京市第一批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隐形冠军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认定，</w:t>
      </w:r>
      <w:r>
        <w:rPr>
          <w:rFonts w:ascii="Times New Roman" w:eastAsia="Times New Roman" w:hAnsi="Times New Roman" w:cs="Times New Roman"/>
          <w:color w:val="000000"/>
          <w:spacing w:val="0"/>
          <w:w w:val="100"/>
          <w:position w:val="0"/>
          <w:sz w:val="24"/>
          <w:szCs w:val="24"/>
        </w:rPr>
        <w:t>CT</w:t>
      </w:r>
      <w:r>
        <w:rPr>
          <w:color w:val="000000"/>
          <w:spacing w:val="0"/>
          <w:w w:val="100"/>
          <w:position w:val="0"/>
        </w:rPr>
        <w:t>型航空货物安全 检查系统获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年度北京市首台（套）重大技术装备认定，</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项创新产品入选</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第二批北京市新技术新产品（服务）名单。同方威视</w:t>
      </w:r>
      <w:r>
        <w:rPr>
          <w:rFonts w:ascii="Times New Roman" w:eastAsia="Times New Roman" w:hAnsi="Times New Roman" w:cs="Times New Roman"/>
          <w:color w:val="000000"/>
          <w:spacing w:val="0"/>
          <w:w w:val="100"/>
          <w:position w:val="0"/>
          <w:sz w:val="24"/>
          <w:szCs w:val="24"/>
        </w:rPr>
        <w:t>Kylin care</w:t>
      </w:r>
      <w:r>
        <w:rPr>
          <w:color w:val="000000"/>
          <w:spacing w:val="0"/>
          <w:w w:val="100"/>
          <w:position w:val="0"/>
        </w:rPr>
        <w:t>荣获世界三大设计奖 之一的德国红点最佳设计奖，标志着同方威视产品技术及外观设计均达到国际领先水 平。</w:t>
      </w:r>
    </w:p>
    <w:p>
      <w:pPr>
        <w:pStyle w:val="Style6"/>
        <w:keepNext w:val="0"/>
        <w:keepLines w:val="0"/>
        <w:widowControl w:val="0"/>
        <w:shd w:val="clear" w:color="auto" w:fill="auto"/>
        <w:bidi w:val="0"/>
        <w:spacing w:before="0" w:after="320" w:line="312" w:lineRule="exact"/>
        <w:ind w:left="1560" w:right="0" w:firstLine="460"/>
        <w:jc w:val="both"/>
      </w:pPr>
      <w:r>
        <w:rPr>
          <w:color w:val="000000"/>
          <w:spacing w:val="0"/>
          <w:w w:val="100"/>
          <w:position w:val="0"/>
        </w:rPr>
        <w:t>报告期内，同方威视报告期内，同方威视首个官方旗舰店在阿里巴巴</w:t>
      </w:r>
      <w:r>
        <w:rPr>
          <w:rFonts w:ascii="Times New Roman" w:eastAsia="Times New Roman" w:hAnsi="Times New Roman" w:cs="Times New Roman"/>
          <w:color w:val="000000"/>
          <w:spacing w:val="0"/>
          <w:w w:val="100"/>
          <w:position w:val="0"/>
          <w:sz w:val="24"/>
          <w:szCs w:val="24"/>
        </w:rPr>
        <w:t>1688</w:t>
      </w:r>
      <w:r>
        <w:rPr>
          <w:color w:val="000000"/>
          <w:spacing w:val="0"/>
          <w:w w:val="100"/>
          <w:position w:val="0"/>
        </w:rPr>
        <w:t>平台 正式上线运营并上线安检门、测温门、物质识别、毒品检测、食品安全检测等多个类 型产品。</w:t>
      </w:r>
    </w:p>
    <w:p>
      <w:pPr>
        <w:pStyle w:val="Style32"/>
        <w:keepNext/>
        <w:keepLines/>
        <w:widowControl w:val="0"/>
        <w:shd w:val="clear" w:color="auto" w:fill="auto"/>
        <w:tabs>
          <w:tab w:pos="1944" w:val="left"/>
        </w:tabs>
        <w:bidi w:val="0"/>
        <w:spacing w:before="0" w:after="220" w:line="271" w:lineRule="auto"/>
        <w:ind w:left="1560" w:right="0" w:firstLine="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sz w:val="24"/>
          <w:szCs w:val="24"/>
        </w:rPr>
        <w:t>2</w:t>
      </w:r>
      <w:bookmarkEnd w:id="275"/>
      <w:r>
        <w:rPr>
          <w:color w:val="000000"/>
          <w:spacing w:val="0"/>
          <w:w w:val="100"/>
          <w:position w:val="0"/>
        </w:rPr>
        <w:t>、</w:t>
        <w:tab/>
        <w:t>同方工业有限公司</w:t>
      </w:r>
      <w:bookmarkEnd w:id="273"/>
      <w:bookmarkEnd w:id="274"/>
      <w:bookmarkEnd w:id="276"/>
    </w:p>
    <w:p>
      <w:pPr>
        <w:pStyle w:val="Style6"/>
        <w:keepNext w:val="0"/>
        <w:keepLines w:val="0"/>
        <w:widowControl w:val="0"/>
        <w:shd w:val="clear" w:color="auto" w:fill="auto"/>
        <w:bidi w:val="0"/>
        <w:spacing w:before="0" w:line="315" w:lineRule="exact"/>
        <w:ind w:left="1560" w:right="0" w:firstLine="460"/>
        <w:jc w:val="both"/>
      </w:pPr>
      <w:r>
        <w:rPr>
          <w:color w:val="000000"/>
          <w:spacing w:val="0"/>
          <w:w w:val="100"/>
          <w:position w:val="0"/>
        </w:rPr>
        <w:t>同方工业有限公司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同方工业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成立于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日，注册资本为</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rPr>
        <w:t>亿元，公司持股</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，系公司全资子公司。同方工业以科技工业产业发展为战略， 主要从事清华大学科技工业相关项目科技转化，拥有高端通信装备、海洋装备、高端 船舶、民用核能应用、防化设备等多个产品系列。</w:t>
      </w:r>
    </w:p>
    <w:p>
      <w:pPr>
        <w:pStyle w:val="Style6"/>
        <w:keepNext w:val="0"/>
        <w:keepLines w:val="0"/>
        <w:widowControl w:val="0"/>
        <w:shd w:val="clear" w:color="auto" w:fill="auto"/>
        <w:bidi w:val="0"/>
        <w:spacing w:before="0" w:after="320" w:line="310" w:lineRule="exact"/>
        <w:ind w:left="1560" w:right="0" w:firstLine="460"/>
        <w:jc w:val="both"/>
      </w:pPr>
      <w:r>
        <w:rPr>
          <w:color w:val="000000"/>
          <w:spacing w:val="0"/>
          <w:w w:val="100"/>
          <w:position w:val="0"/>
        </w:rPr>
        <w:t>同方工业依托清华大学科研与人才支撑，在北京、九江、南京、成都等地建有通 信装备、船舶建造、科技工业技术一体化软硬件的科研生产及系统集成产业基地，聚 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一核三海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（民用核能应用、船舶工业、海洋装备、海洋开发），进行技术、产品 研发和项目合作。目前同方工业拥有院士工作站</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家、博士后科研工作站</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家。</w:t>
      </w:r>
    </w:p>
    <w:p>
      <w:pPr>
        <w:pStyle w:val="Style32"/>
        <w:keepNext/>
        <w:keepLines/>
        <w:widowControl w:val="0"/>
        <w:shd w:val="clear" w:color="auto" w:fill="auto"/>
        <w:tabs>
          <w:tab w:pos="1944" w:val="left"/>
        </w:tabs>
        <w:bidi w:val="0"/>
        <w:spacing w:before="0" w:after="220" w:line="271" w:lineRule="auto"/>
        <w:ind w:left="1560" w:right="0" w:firstLine="0"/>
        <w:jc w:val="both"/>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sz w:val="24"/>
          <w:szCs w:val="24"/>
        </w:rPr>
        <w:t>3</w:t>
      </w:r>
      <w:bookmarkEnd w:id="279"/>
      <w:r>
        <w:rPr>
          <w:color w:val="000000"/>
          <w:spacing w:val="0"/>
          <w:w w:val="100"/>
          <w:position w:val="0"/>
        </w:rPr>
        <w:t>、</w:t>
        <w:tab/>
        <w:t>同方知网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技术有限公司</w:t>
      </w:r>
      <w:bookmarkEnd w:id="277"/>
      <w:bookmarkEnd w:id="278"/>
      <w:bookmarkEnd w:id="280"/>
    </w:p>
    <w:p>
      <w:pPr>
        <w:pStyle w:val="Style6"/>
        <w:keepNext w:val="0"/>
        <w:keepLines w:val="0"/>
        <w:widowControl w:val="0"/>
        <w:shd w:val="clear" w:color="auto" w:fill="auto"/>
        <w:bidi w:val="0"/>
        <w:spacing w:before="0" w:line="313" w:lineRule="exact"/>
        <w:ind w:left="1560" w:right="0" w:firstLine="460"/>
        <w:jc w:val="both"/>
      </w:pPr>
      <w:r>
        <w:rPr>
          <w:color w:val="000000"/>
          <w:spacing w:val="0"/>
          <w:w w:val="100"/>
          <w:position w:val="0"/>
        </w:rPr>
        <w:t>同方知网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技术有限公司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同方知网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注册资本</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万美元，公司合 并持股</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，同方知网主要从事互联网出版与服务业务，目前已经形成了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中国知 网</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（CNK</w:t>
      </w:r>
      <w:r>
        <w:rPr>
          <w:rFonts w:ascii="Times New Roman" w:eastAsia="Times New Roman" w:hAnsi="Times New Roman" w:cs="Times New Roman"/>
          <w:color w:val="000000"/>
          <w:spacing w:val="0"/>
          <w:w w:val="100"/>
          <w:position w:val="0"/>
          <w:sz w:val="24"/>
          <w:szCs w:val="24"/>
        </w:rPr>
        <w:t>I）</w:t>
      </w:r>
      <w:r>
        <w:rPr>
          <w:color w:val="000000"/>
          <w:spacing w:val="0"/>
          <w:w w:val="100"/>
          <w:position w:val="0"/>
        </w:rPr>
        <w:t>门户网站，为用户提供《中国知识资源总库》、《中国学术期刊数据库》、 《中国博硕士论文数据库》、《中国年鉴全文数据库》、《中国工具书网络出版总库》 等一系列产品，以及知识资源互联网搜索、共享和网络出版服务。</w:t>
      </w:r>
    </w:p>
    <w:p>
      <w:pPr>
        <w:pStyle w:val="Style6"/>
        <w:keepNext w:val="0"/>
        <w:keepLines w:val="0"/>
        <w:widowControl w:val="0"/>
        <w:shd w:val="clear" w:color="auto" w:fill="auto"/>
        <w:bidi w:val="0"/>
        <w:spacing w:before="0" w:line="311" w:lineRule="exact"/>
        <w:ind w:left="1560" w:right="0" w:firstLine="460"/>
        <w:jc w:val="both"/>
      </w:pPr>
      <w:r>
        <w:rPr>
          <w:color w:val="000000"/>
          <w:spacing w:val="0"/>
          <w:w w:val="100"/>
          <w:position w:val="0"/>
        </w:rPr>
        <w:t>同方知网持续致力于大数据的人工智能挖掘工作，努力建设知识资源互联网传播 扩散与增值服务平台、知识资源深度开发利用平台，以期为各行各业提供具有决策支 持功能的大数据知识服务。报告期内，同方知网在疫情最严重的时期为高校、职教用 户提供免费校外漫游服务，支持师生在校外免费使用该校订购的中国知网全文数据库; 免费提供中国知网</w:t>
      </w:r>
      <w:r>
        <w:rPr>
          <w:rFonts w:ascii="Times New Roman" w:eastAsia="Times New Roman" w:hAnsi="Times New Roman" w:cs="Times New Roman"/>
          <w:color w:val="000000"/>
          <w:spacing w:val="0"/>
          <w:w w:val="100"/>
          <w:position w:val="0"/>
          <w:sz w:val="24"/>
          <w:szCs w:val="24"/>
        </w:rPr>
        <w:t>OKMS-</w:t>
      </w:r>
      <w:r>
        <w:rPr>
          <w:color w:val="000000"/>
          <w:spacing w:val="0"/>
          <w:w w:val="100"/>
          <w:position w:val="0"/>
        </w:rPr>
        <w:t>汇智（云服务版）产品，满足政府及机构用户在线协同研 讨、协同编撰，以及跨部门、跨区域协同办公等需求；免费开放知网研学平台，为学 习者和科研工作者提供自主学习、培养创新思维和能力的学习资源和工具。</w:t>
      </w:r>
    </w:p>
    <w:p>
      <w:pPr>
        <w:pStyle w:val="Style6"/>
        <w:keepNext w:val="0"/>
        <w:keepLines w:val="0"/>
        <w:widowControl w:val="0"/>
        <w:shd w:val="clear" w:color="auto" w:fill="auto"/>
        <w:bidi w:val="0"/>
        <w:spacing w:before="0" w:after="320" w:line="310" w:lineRule="exact"/>
        <w:ind w:left="1560" w:right="0" w:firstLine="480"/>
        <w:jc w:val="both"/>
      </w:pPr>
      <w:r>
        <w:rPr>
          <w:color w:val="000000"/>
          <w:spacing w:val="0"/>
          <w:w w:val="100"/>
          <w:position w:val="0"/>
        </w:rPr>
        <w:t xml:space="preserve">报告期内，同方知网和教育部产学合作协同育人项目、参与共建的实验室入选出 版业科技与标准重点实验室名单。报告期内，同方知网获得了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中国在线教育十 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表彰、</w:t>
      </w:r>
      <w:r>
        <w:rPr>
          <w:rFonts w:ascii="Times New Roman" w:eastAsia="Times New Roman" w:hAnsi="Times New Roman" w:cs="Times New Roman"/>
          <w:color w:val="000000"/>
          <w:spacing w:val="0"/>
          <w:w w:val="100"/>
          <w:position w:val="0"/>
          <w:sz w:val="24"/>
          <w:szCs w:val="24"/>
        </w:rPr>
        <w:t>“2020-2021</w:t>
      </w:r>
      <w:r>
        <w:rPr>
          <w:color w:val="000000"/>
          <w:spacing w:val="0"/>
          <w:w w:val="100"/>
          <w:position w:val="0"/>
        </w:rPr>
        <w:t>年度航空航天信息化建设优秀企业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称号、获聘北京市人民政府 研究室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合作外脑智库机构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等殊荣。</w:t>
      </w:r>
    </w:p>
    <w:p>
      <w:pPr>
        <w:pStyle w:val="Style2"/>
        <w:keepNext w:val="0"/>
        <w:keepLines w:val="0"/>
        <w:widowControl w:val="0"/>
        <w:shd w:val="clear" w:color="auto" w:fill="auto"/>
        <w:tabs>
          <w:tab w:pos="1925" w:val="left"/>
        </w:tabs>
        <w:bidi w:val="0"/>
        <w:spacing w:before="0" w:line="240" w:lineRule="auto"/>
        <w:ind w:right="0" w:firstLine="0"/>
        <w:jc w:val="both"/>
      </w:pPr>
      <w:bookmarkStart w:id="281" w:name="bookmark281"/>
      <w:r>
        <w:rPr>
          <w:color w:val="000000"/>
          <w:spacing w:val="0"/>
          <w:w w:val="100"/>
          <w:position w:val="0"/>
          <w:sz w:val="24"/>
          <w:szCs w:val="24"/>
        </w:rPr>
        <w:t>4</w:t>
      </w:r>
      <w:bookmarkEnd w:id="281"/>
      <w:r>
        <w:rPr>
          <w:rFonts w:ascii="SimSun" w:eastAsia="SimSun" w:hAnsi="SimSun" w:cs="SimSun"/>
          <w:color w:val="000000"/>
          <w:spacing w:val="0"/>
          <w:w w:val="100"/>
          <w:position w:val="0"/>
          <w:sz w:val="22"/>
          <w:szCs w:val="22"/>
        </w:rPr>
        <w:t>、</w:t>
        <w:tab/>
      </w:r>
      <w:r>
        <w:rPr>
          <w:color w:val="000000"/>
          <w:spacing w:val="0"/>
          <w:w w:val="100"/>
          <w:position w:val="0"/>
          <w:sz w:val="24"/>
          <w:szCs w:val="24"/>
        </w:rPr>
        <w:t xml:space="preserve">Neo-Neon Holdings Limited </w:t>
      </w:r>
      <w:r>
        <w:rPr>
          <w:color w:val="000000"/>
          <w:spacing w:val="0"/>
          <w:w w:val="100"/>
          <w:position w:val="0"/>
          <w:sz w:val="24"/>
          <w:szCs w:val="24"/>
        </w:rPr>
        <w:t>（</w:t>
      </w:r>
      <w:r>
        <w:rPr>
          <w:rFonts w:ascii="SimSun" w:eastAsia="SimSun" w:hAnsi="SimSun" w:cs="SimSun"/>
          <w:color w:val="000000"/>
          <w:spacing w:val="0"/>
          <w:w w:val="100"/>
          <w:position w:val="0"/>
          <w:sz w:val="22"/>
          <w:szCs w:val="22"/>
        </w:rPr>
        <w:t>股票简称：同方友友，股票代码：</w:t>
      </w:r>
      <w:r>
        <w:rPr>
          <w:color w:val="000000"/>
          <w:spacing w:val="0"/>
          <w:w w:val="100"/>
          <w:position w:val="0"/>
          <w:sz w:val="24"/>
          <w:szCs w:val="24"/>
        </w:rPr>
        <w:t xml:space="preserve">HK </w:t>
      </w:r>
      <w:r>
        <w:rPr>
          <w:color w:val="000000"/>
          <w:spacing w:val="0"/>
          <w:w w:val="100"/>
          <w:position w:val="0"/>
          <w:sz w:val="24"/>
          <w:szCs w:val="24"/>
        </w:rPr>
        <w:t>1868）</w:t>
      </w:r>
    </w:p>
    <w:p>
      <w:pPr>
        <w:pStyle w:val="Style6"/>
        <w:keepNext w:val="0"/>
        <w:keepLines w:val="0"/>
        <w:widowControl w:val="0"/>
        <w:shd w:val="clear" w:color="auto" w:fill="auto"/>
        <w:bidi w:val="0"/>
        <w:spacing w:before="0" w:line="314" w:lineRule="exact"/>
        <w:ind w:left="1560" w:right="0" w:firstLine="480"/>
        <w:jc w:val="both"/>
      </w:pPr>
      <w:r>
        <w:rPr>
          <w:rFonts w:ascii="Times New Roman" w:eastAsia="Times New Roman" w:hAnsi="Times New Roman" w:cs="Times New Roman"/>
          <w:color w:val="000000"/>
          <w:spacing w:val="0"/>
          <w:w w:val="100"/>
          <w:position w:val="0"/>
          <w:sz w:val="24"/>
          <w:szCs w:val="24"/>
        </w:rPr>
        <w:t xml:space="preserve">Neo-Neon Holdings Limited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股票简称：同方友友，股票代码：</w:t>
      </w:r>
      <w:r>
        <w:rPr>
          <w:rFonts w:ascii="Times New Roman" w:eastAsia="Times New Roman" w:hAnsi="Times New Roman" w:cs="Times New Roman"/>
          <w:color w:val="000000"/>
          <w:spacing w:val="0"/>
          <w:w w:val="100"/>
          <w:position w:val="0"/>
          <w:sz w:val="24"/>
          <w:szCs w:val="24"/>
        </w:rPr>
        <w:t>HK1868</w:t>
      </w:r>
      <w:r>
        <w:rPr>
          <w:color w:val="000000"/>
          <w:spacing w:val="0"/>
          <w:w w:val="100"/>
          <w:position w:val="0"/>
        </w:rPr>
        <w:t>,</w:t>
      </w:r>
      <w:r>
        <w:rPr>
          <w:color w:val="000000"/>
          <w:spacing w:val="0"/>
          <w:w w:val="100"/>
          <w:position w:val="0"/>
        </w:rPr>
        <w:t xml:space="preserve">中文名称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同方友友控股有限公司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，原中文名称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真明丽控股有限公司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同方友友</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成立于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月，截至本报告期末，总股本为</w:t>
      </w:r>
      <w:r>
        <w:rPr>
          <w:rFonts w:ascii="Times New Roman" w:eastAsia="Times New Roman" w:hAnsi="Times New Roman" w:cs="Times New Roman"/>
          <w:color w:val="000000"/>
          <w:spacing w:val="0"/>
          <w:w w:val="100"/>
          <w:position w:val="0"/>
          <w:sz w:val="24"/>
          <w:szCs w:val="24"/>
        </w:rPr>
        <w:t>2,094,465,417</w:t>
      </w:r>
      <w:r>
        <w:rPr>
          <w:color w:val="000000"/>
          <w:spacing w:val="0"/>
          <w:w w:val="100"/>
          <w:position w:val="0"/>
        </w:rPr>
        <w:t>股，公司通过下属全资子 公司合计持股</w:t>
      </w:r>
      <w:r>
        <w:rPr>
          <w:rFonts w:ascii="Times New Roman" w:eastAsia="Times New Roman" w:hAnsi="Times New Roman" w:cs="Times New Roman"/>
          <w:color w:val="000000"/>
          <w:spacing w:val="0"/>
          <w:w w:val="100"/>
          <w:position w:val="0"/>
          <w:sz w:val="24"/>
          <w:szCs w:val="24"/>
        </w:rPr>
        <w:t>64.81%</w:t>
      </w:r>
      <w:r>
        <w:rPr>
          <w:color w:val="000000"/>
          <w:spacing w:val="0"/>
          <w:w w:val="100"/>
          <w:position w:val="0"/>
        </w:rPr>
        <w:t>，为其控股股东。同方友友主要从事制造及分销装饰照明产品、 一般照明灯具产品、白炽装饰灯具及舞台照明产品、及提供资产管理、投资咨询和证 券交易服务。</w:t>
      </w:r>
    </w:p>
    <w:p>
      <w:pPr>
        <w:pStyle w:val="Style6"/>
        <w:keepNext w:val="0"/>
        <w:keepLines w:val="0"/>
        <w:widowControl w:val="0"/>
        <w:shd w:val="clear" w:color="auto" w:fill="auto"/>
        <w:bidi w:val="0"/>
        <w:spacing w:before="0" w:after="320" w:line="310" w:lineRule="exact"/>
        <w:ind w:left="1560" w:right="0" w:firstLine="480"/>
        <w:jc w:val="both"/>
      </w:pPr>
      <w:r>
        <w:rPr>
          <w:color w:val="000000"/>
          <w:spacing w:val="0"/>
          <w:w w:val="100"/>
          <w:position w:val="0"/>
        </w:rPr>
        <w:t>同方友友以装饰灯产品、照明产品为核心，不断提升产品研发和制造能力，以提 高其在全球灯饰、专业照明的市场份额。在技术创新方面，同方友友充分发挥</w:t>
      </w:r>
      <w:r>
        <w:rPr>
          <w:rFonts w:ascii="Times New Roman" w:eastAsia="Times New Roman" w:hAnsi="Times New Roman" w:cs="Times New Roman"/>
          <w:color w:val="000000"/>
          <w:spacing w:val="0"/>
          <w:w w:val="100"/>
          <w:position w:val="0"/>
          <w:sz w:val="24"/>
          <w:szCs w:val="24"/>
        </w:rPr>
        <w:t>LED</w:t>
      </w:r>
      <w:r>
        <w:rPr>
          <w:color w:val="000000"/>
          <w:spacing w:val="0"/>
          <w:w w:val="100"/>
          <w:position w:val="0"/>
        </w:rPr>
        <w:t>全 产业链的技术和规模优势，前瞻性和系统性生产装饰照明、商业照明、工业照明、景 观照明等系列产品。</w:t>
      </w:r>
    </w:p>
    <w:p>
      <w:pPr>
        <w:pStyle w:val="Style2"/>
        <w:keepNext w:val="0"/>
        <w:keepLines w:val="0"/>
        <w:widowControl w:val="0"/>
        <w:shd w:val="clear" w:color="auto" w:fill="auto"/>
        <w:tabs>
          <w:tab w:pos="1925" w:val="left"/>
        </w:tabs>
        <w:bidi w:val="0"/>
        <w:spacing w:before="0" w:line="240" w:lineRule="auto"/>
        <w:ind w:right="0" w:firstLine="0"/>
        <w:jc w:val="both"/>
      </w:pPr>
      <w:bookmarkStart w:id="282" w:name="bookmark282"/>
      <w:r>
        <w:rPr>
          <w:color w:val="000000"/>
          <w:spacing w:val="0"/>
          <w:w w:val="100"/>
          <w:position w:val="0"/>
          <w:sz w:val="24"/>
          <w:szCs w:val="24"/>
        </w:rPr>
        <w:t>5</w:t>
      </w:r>
      <w:bookmarkEnd w:id="282"/>
      <w:r>
        <w:rPr>
          <w:rFonts w:ascii="SimSun" w:eastAsia="SimSun" w:hAnsi="SimSun" w:cs="SimSun"/>
          <w:color w:val="000000"/>
          <w:spacing w:val="0"/>
          <w:w w:val="100"/>
          <w:position w:val="0"/>
          <w:sz w:val="22"/>
          <w:szCs w:val="22"/>
        </w:rPr>
        <w:t>、</w:t>
        <w:tab/>
      </w:r>
      <w:r>
        <w:rPr>
          <w:color w:val="000000"/>
          <w:spacing w:val="0"/>
          <w:w w:val="100"/>
          <w:position w:val="0"/>
          <w:sz w:val="24"/>
          <w:szCs w:val="24"/>
        </w:rPr>
        <w:t>Technovator International Limited（</w:t>
      </w:r>
      <w:r>
        <w:rPr>
          <w:rFonts w:ascii="SimSun" w:eastAsia="SimSun" w:hAnsi="SimSun" w:cs="SimSun"/>
          <w:color w:val="000000"/>
          <w:spacing w:val="0"/>
          <w:w w:val="100"/>
          <w:position w:val="0"/>
          <w:sz w:val="22"/>
          <w:szCs w:val="22"/>
        </w:rPr>
        <w:t>股票简称：同方泰德，股票代码：</w:t>
      </w:r>
      <w:r>
        <w:rPr>
          <w:color w:val="000000"/>
          <w:spacing w:val="0"/>
          <w:w w:val="100"/>
          <w:position w:val="0"/>
          <w:sz w:val="24"/>
          <w:szCs w:val="24"/>
        </w:rPr>
        <w:t xml:space="preserve">HK </w:t>
      </w:r>
      <w:r>
        <w:rPr>
          <w:color w:val="000000"/>
          <w:spacing w:val="0"/>
          <w:w w:val="100"/>
          <w:position w:val="0"/>
          <w:sz w:val="24"/>
          <w:szCs w:val="24"/>
        </w:rPr>
        <w:t>1206）</w:t>
      </w:r>
    </w:p>
    <w:p>
      <w:pPr>
        <w:pStyle w:val="Style6"/>
        <w:keepNext w:val="0"/>
        <w:keepLines w:val="0"/>
        <w:widowControl w:val="0"/>
        <w:shd w:val="clear" w:color="auto" w:fill="auto"/>
        <w:bidi w:val="0"/>
        <w:spacing w:before="0" w:line="314" w:lineRule="exact"/>
        <w:ind w:left="1560" w:right="0" w:firstLine="480"/>
        <w:jc w:val="both"/>
      </w:pPr>
      <w:r>
        <w:rPr>
          <w:rFonts w:ascii="Times New Roman" w:eastAsia="Times New Roman" w:hAnsi="Times New Roman" w:cs="Times New Roman"/>
          <w:color w:val="000000"/>
          <w:spacing w:val="0"/>
          <w:w w:val="100"/>
          <w:position w:val="0"/>
          <w:sz w:val="24"/>
          <w:szCs w:val="24"/>
        </w:rPr>
        <w:t>Technovator International Limited（</w:t>
      </w:r>
      <w:r>
        <w:rPr>
          <w:color w:val="000000"/>
          <w:spacing w:val="0"/>
          <w:w w:val="100"/>
          <w:position w:val="0"/>
        </w:rPr>
        <w:t>中文名称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同方泰德国际科技有限公司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，原中文 名称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科诺威德国际有限公司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同方泰德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成立于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日在香港联交所主板上市交易。截至本报告期末，同方泰德总股本为</w:t>
      </w:r>
      <w:r>
        <w:rPr>
          <w:rFonts w:ascii="Times New Roman" w:eastAsia="Times New Roman" w:hAnsi="Times New Roman" w:cs="Times New Roman"/>
          <w:color w:val="000000"/>
          <w:spacing w:val="0"/>
          <w:w w:val="100"/>
          <w:position w:val="0"/>
          <w:sz w:val="24"/>
          <w:szCs w:val="24"/>
        </w:rPr>
        <w:t xml:space="preserve">782,192,189 </w:t>
      </w:r>
      <w:r>
        <w:rPr>
          <w:color w:val="000000"/>
          <w:spacing w:val="0"/>
          <w:w w:val="100"/>
          <w:position w:val="0"/>
        </w:rPr>
        <w:t>股，公司合计持股</w:t>
      </w:r>
      <w:r>
        <w:rPr>
          <w:rFonts w:ascii="Times New Roman" w:eastAsia="Times New Roman" w:hAnsi="Times New Roman" w:cs="Times New Roman"/>
          <w:color w:val="000000"/>
          <w:spacing w:val="0"/>
          <w:w w:val="100"/>
          <w:position w:val="0"/>
          <w:sz w:val="24"/>
          <w:szCs w:val="24"/>
        </w:rPr>
        <w:t>36.61%</w:t>
      </w:r>
      <w:r>
        <w:rPr>
          <w:color w:val="000000"/>
          <w:spacing w:val="0"/>
          <w:w w:val="100"/>
          <w:position w:val="0"/>
        </w:rPr>
        <w:t>，为其第一大股东。同方泰德主要从事楼宇自动化系统、能 源管理系统、安控系统、消防系统产品的开发、制造和销售，并提供全方位解决方案 和服务。</w:t>
      </w:r>
    </w:p>
    <w:p>
      <w:pPr>
        <w:pStyle w:val="Style6"/>
        <w:keepNext w:val="0"/>
        <w:keepLines w:val="0"/>
        <w:widowControl w:val="0"/>
        <w:shd w:val="clear" w:color="auto" w:fill="auto"/>
        <w:bidi w:val="0"/>
        <w:spacing w:before="0" w:line="310" w:lineRule="exact"/>
        <w:ind w:left="1560" w:right="0" w:firstLine="480"/>
        <w:jc w:val="both"/>
      </w:pPr>
      <w:r>
        <w:rPr>
          <w:color w:val="000000"/>
          <w:spacing w:val="0"/>
          <w:w w:val="100"/>
          <w:position w:val="0"/>
        </w:rPr>
        <w:t>同方泰德作为城市节能综合一体化服务供应商，持续发挥科技创新的引领作用， 以云计算、大数据平台为核心，关联上层智慧应用，坚持多维创新，聚焦城市智慧节 能服务，深耕数字化技术的应用，深挖数据价值，满足客户更高级别的智能化管控及 能源管理需求。报告期内，同方泰德服务国家电网嘉兴供电综合能源服务项目，深入 打造智慧楼宇数据管控平台，创新丰富应用场景，为国家电网的集成管理、安全运营 和绿色节能提供创新产品与科技服务。</w:t>
      </w:r>
    </w:p>
    <w:p>
      <w:pPr>
        <w:pStyle w:val="Style6"/>
        <w:keepNext w:val="0"/>
        <w:keepLines w:val="0"/>
        <w:widowControl w:val="0"/>
        <w:shd w:val="clear" w:color="auto" w:fill="auto"/>
        <w:bidi w:val="0"/>
        <w:spacing w:before="0" w:after="320" w:line="310" w:lineRule="exact"/>
        <w:ind w:left="1560" w:right="0" w:firstLine="480"/>
        <w:jc w:val="both"/>
      </w:pPr>
      <w:r>
        <w:rPr>
          <w:color w:val="000000"/>
          <w:spacing w:val="0"/>
          <w:w w:val="100"/>
          <w:position w:val="0"/>
        </w:rPr>
        <w:t>报告期内，同方泰德以</w:t>
      </w:r>
      <w:r>
        <w:rPr>
          <w:rFonts w:ascii="Times New Roman" w:eastAsia="Times New Roman" w:hAnsi="Times New Roman" w:cs="Times New Roman"/>
          <w:color w:val="000000"/>
          <w:spacing w:val="0"/>
          <w:w w:val="100"/>
          <w:position w:val="0"/>
          <w:sz w:val="24"/>
          <w:szCs w:val="24"/>
        </w:rPr>
        <w:t>Techcon EMS</w:t>
      </w:r>
      <w:r>
        <w:rPr>
          <w:color w:val="000000"/>
          <w:spacing w:val="0"/>
          <w:w w:val="100"/>
          <w:position w:val="0"/>
        </w:rPr>
        <w:t>能源管理系统全力提升全岛多业态、各建筑 的能源管理水平，助力海南海花岛打造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零碳岛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。签约了某国际高端生态旅游酒店建 设智能化项目。报告期内，同方泰德</w:t>
      </w:r>
      <w:r>
        <w:rPr>
          <w:rFonts w:ascii="Times New Roman" w:eastAsia="Times New Roman" w:hAnsi="Times New Roman" w:cs="Times New Roman"/>
          <w:color w:val="000000"/>
          <w:spacing w:val="0"/>
          <w:w w:val="100"/>
          <w:position w:val="0"/>
          <w:sz w:val="24"/>
          <w:szCs w:val="24"/>
        </w:rPr>
        <w:t>Neosys</w:t>
      </w:r>
      <w:r>
        <w:rPr>
          <w:color w:val="000000"/>
          <w:spacing w:val="0"/>
          <w:w w:val="100"/>
          <w:position w:val="0"/>
        </w:rPr>
        <w:t>物联网控制器作为新一代智慧建筑设施管 理产品获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年度十大建筑能源管理品牌奖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2"/>
        <w:keepNext/>
        <w:keepLines/>
        <w:widowControl w:val="0"/>
        <w:shd w:val="clear" w:color="auto" w:fill="auto"/>
        <w:tabs>
          <w:tab w:pos="1925" w:val="left"/>
        </w:tabs>
        <w:bidi w:val="0"/>
        <w:spacing w:before="0" w:after="220" w:line="271" w:lineRule="auto"/>
        <w:ind w:left="1560" w:right="0" w:firstLine="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sz w:val="24"/>
          <w:szCs w:val="24"/>
        </w:rPr>
        <w:t>6</w:t>
      </w:r>
      <w:bookmarkEnd w:id="285"/>
      <w:r>
        <w:rPr>
          <w:color w:val="000000"/>
          <w:spacing w:val="0"/>
          <w:w w:val="100"/>
          <w:position w:val="0"/>
        </w:rPr>
        <w:t>、</w:t>
        <w:tab/>
        <w:t>同方国信投资控股有限公司</w:t>
      </w:r>
      <w:bookmarkEnd w:id="283"/>
      <w:bookmarkEnd w:id="284"/>
      <w:bookmarkEnd w:id="286"/>
    </w:p>
    <w:p>
      <w:pPr>
        <w:pStyle w:val="Style6"/>
        <w:keepNext w:val="0"/>
        <w:keepLines w:val="0"/>
        <w:widowControl w:val="0"/>
        <w:shd w:val="clear" w:color="auto" w:fill="auto"/>
        <w:bidi w:val="0"/>
        <w:spacing w:before="0" w:line="302" w:lineRule="exact"/>
        <w:ind w:left="1560" w:right="0" w:firstLine="480"/>
        <w:jc w:val="both"/>
        <w:sectPr>
          <w:footnotePr>
            <w:pos w:val="pageBottom"/>
            <w:numFmt w:val="decimal"/>
            <w:numRestart w:val="continuous"/>
          </w:footnotePr>
          <w:pgSz w:w="11900" w:h="16840"/>
          <w:pgMar w:top="1383" w:right="52" w:bottom="1484" w:left="401" w:header="0" w:footer="3" w:gutter="0"/>
          <w:cols w:space="720"/>
          <w:noEndnote/>
          <w:rtlGutter w:val="0"/>
          <w:docGrid w:linePitch="360"/>
        </w:sectPr>
      </w:pPr>
      <w:r>
        <w:rPr>
          <w:color w:val="000000"/>
          <w:spacing w:val="0"/>
          <w:w w:val="100"/>
          <w:position w:val="0"/>
        </w:rPr>
        <w:t>同方国信投资控股有限公司</w:t>
      </w:r>
      <w:r>
        <w:rPr>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同方国信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成立于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注册资 本为</w:t>
      </w:r>
      <w:r>
        <w:rPr>
          <w:rFonts w:ascii="Times New Roman" w:eastAsia="Times New Roman" w:hAnsi="Times New Roman" w:cs="Times New Roman"/>
          <w:color w:val="000000"/>
          <w:spacing w:val="0"/>
          <w:w w:val="100"/>
          <w:position w:val="0"/>
          <w:sz w:val="24"/>
          <w:szCs w:val="24"/>
        </w:rPr>
        <w:t>257,416.25</w:t>
      </w:r>
      <w:r>
        <w:rPr>
          <w:color w:val="000000"/>
          <w:spacing w:val="0"/>
          <w:w w:val="100"/>
          <w:position w:val="0"/>
        </w:rPr>
        <w:t>万元，公司持股</w:t>
      </w:r>
      <w:r>
        <w:rPr>
          <w:rFonts w:ascii="Times New Roman" w:eastAsia="Times New Roman" w:hAnsi="Times New Roman" w:cs="Times New Roman"/>
          <w:color w:val="000000"/>
          <w:spacing w:val="0"/>
          <w:w w:val="100"/>
          <w:position w:val="0"/>
          <w:sz w:val="24"/>
          <w:szCs w:val="24"/>
        </w:rPr>
        <w:t>26.32%</w:t>
      </w:r>
      <w:r>
        <w:rPr>
          <w:color w:val="000000"/>
          <w:spacing w:val="0"/>
          <w:w w:val="100"/>
          <w:position w:val="0"/>
        </w:rPr>
        <w:t>。主要从事基础设施投资和股权投资及经营。</w:t>
      </w:r>
    </w:p>
    <w:p>
      <w:pPr>
        <w:pStyle w:val="Style6"/>
        <w:keepNext w:val="0"/>
        <w:keepLines w:val="0"/>
        <w:widowControl w:val="0"/>
        <w:shd w:val="clear" w:color="auto" w:fill="auto"/>
        <w:bidi w:val="0"/>
        <w:spacing w:before="0" w:line="312" w:lineRule="exact"/>
        <w:ind w:left="1560" w:right="0" w:firstLine="480"/>
        <w:jc w:val="both"/>
      </w:pPr>
      <w:r>
        <w:rPr>
          <w:color w:val="000000"/>
          <w:spacing w:val="0"/>
          <w:w w:val="100"/>
          <w:position w:val="0"/>
        </w:rPr>
        <w:t>同方国信投资控股有限公司是一家以基础设施和权及经营为主的大型投资控股 集团。其主要业务为通过控股子公司经营，其中：基础设施板块，主要通过重庆路桥 股份有限公司、重庆渝涪高速公路有限公司经营；股权投资及经营板块，主要通过重 庆国际信托股份有限公司、重庆三峡银行股份有限公司、益民基金管理有限公司等经 营。</w:t>
      </w:r>
    </w:p>
    <w:p>
      <w:pPr>
        <w:pStyle w:val="Style6"/>
        <w:keepNext w:val="0"/>
        <w:keepLines w:val="0"/>
        <w:widowControl w:val="0"/>
        <w:shd w:val="clear" w:color="auto" w:fill="auto"/>
        <w:bidi w:val="0"/>
        <w:spacing w:before="0" w:after="80" w:line="312" w:lineRule="exact"/>
        <w:ind w:left="1560" w:right="0" w:firstLine="0"/>
        <w:jc w:val="both"/>
      </w:pPr>
      <w:r>
        <w:rPr>
          <w:b/>
          <w:bCs/>
          <w:color w:val="000000"/>
          <w:spacing w:val="0"/>
          <w:w w:val="100"/>
          <w:position w:val="0"/>
        </w:rPr>
        <w:t>公司主要控股、参股子公司财务情况：</w:t>
      </w:r>
    </w:p>
    <w:p>
      <w:pPr>
        <w:pStyle w:val="Style25"/>
        <w:keepNext w:val="0"/>
        <w:keepLines w:val="0"/>
        <w:widowControl w:val="0"/>
        <w:shd w:val="clear" w:color="auto" w:fill="auto"/>
        <w:bidi w:val="0"/>
        <w:spacing w:before="0" w:after="0" w:line="240" w:lineRule="auto"/>
        <w:ind w:left="8179"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142"/>
        <w:gridCol w:w="1560"/>
        <w:gridCol w:w="994"/>
        <w:gridCol w:w="2270"/>
        <w:gridCol w:w="2126"/>
        <w:gridCol w:w="1594"/>
      </w:tblGrid>
      <w:tr>
        <w:trPr>
          <w:trHeight w:val="62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归属于母公司股东的 期末净资产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归属于母公司股东的 净利润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总资产</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同方威视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520,882.55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459,015.73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32,043.87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1,155,826.55</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同方工业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123,050.60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88,450.01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216,363.14</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同方知网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128,912.19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185,597.83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19,353.63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275,507.28</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同方友友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87,421.22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135,705.90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-26,652.02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164,002.62</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同方泰德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162,261.79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289,897.03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3,551.38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478,533.73</w:t>
            </w:r>
          </w:p>
        </w:tc>
      </w:tr>
      <w:tr>
        <w:trPr>
          <w:trHeight w:val="3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同方国信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1,379,702.55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49.72%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2,456,812.28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126,886.35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30,110,611.24</w:t>
            </w:r>
          </w:p>
        </w:tc>
      </w:tr>
    </w:tbl>
    <w:p>
      <w:pPr>
        <w:widowControl w:val="0"/>
        <w:spacing w:after="339" w:line="1" w:lineRule="exact"/>
      </w:pPr>
    </w:p>
    <w:p>
      <w:pPr>
        <w:pStyle w:val="Style32"/>
        <w:keepNext/>
        <w:keepLines/>
        <w:widowControl w:val="0"/>
        <w:shd w:val="clear" w:color="auto" w:fill="auto"/>
        <w:bidi w:val="0"/>
        <w:spacing w:before="0" w:line="240" w:lineRule="auto"/>
        <w:ind w:left="1560" w:right="0" w:firstLine="0"/>
        <w:jc w:val="both"/>
      </w:pPr>
      <w:bookmarkStart w:id="287" w:name="bookmark287"/>
      <w:bookmarkStart w:id="288" w:name="bookmark288"/>
      <w:bookmarkStart w:id="289" w:name="bookmark289"/>
      <w:bookmarkStart w:id="290" w:name="bookmark290"/>
      <w:r>
        <w:rPr>
          <w:color w:val="000000"/>
          <w:spacing w:val="0"/>
          <w:w w:val="100"/>
          <w:position w:val="0"/>
        </w:rPr>
        <w:t>（</w:t>
      </w:r>
      <w:bookmarkEnd w:id="289"/>
      <w:r>
        <w:rPr>
          <w:color w:val="000000"/>
          <w:spacing w:val="0"/>
          <w:w w:val="100"/>
          <w:position w:val="0"/>
        </w:rPr>
        <w:t>八）公司控制的结构化主体情况</w:t>
      </w:r>
      <w:bookmarkEnd w:id="287"/>
      <w:bookmarkEnd w:id="288"/>
      <w:bookmarkEnd w:id="290"/>
    </w:p>
    <w:p>
      <w:pPr>
        <w:pStyle w:val="Style6"/>
        <w:keepNext w:val="0"/>
        <w:keepLines w:val="0"/>
        <w:widowControl w:val="0"/>
        <w:shd w:val="clear" w:color="auto" w:fill="auto"/>
        <w:bidi w:val="0"/>
        <w:spacing w:before="0" w:after="34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2"/>
        <w:keepNext/>
        <w:keepLines/>
        <w:widowControl w:val="0"/>
        <w:shd w:val="clear" w:color="auto" w:fill="auto"/>
        <w:bidi w:val="0"/>
        <w:spacing w:before="0" w:line="311" w:lineRule="exact"/>
        <w:ind w:left="1560" w:right="0" w:firstLine="0"/>
        <w:jc w:val="both"/>
      </w:pPr>
      <w:bookmarkStart w:id="291" w:name="bookmark291"/>
      <w:bookmarkStart w:id="292" w:name="bookmark292"/>
      <w:bookmarkStart w:id="293" w:name="bookmark293"/>
      <w:bookmarkStart w:id="294" w:name="bookmark294"/>
      <w:r>
        <w:rPr>
          <w:color w:val="000000"/>
          <w:spacing w:val="0"/>
          <w:w w:val="100"/>
          <w:position w:val="0"/>
        </w:rPr>
        <w:t>六</w:t>
      </w:r>
      <w:bookmarkEnd w:id="293"/>
      <w:r>
        <w:rPr>
          <w:color w:val="000000"/>
          <w:spacing w:val="0"/>
          <w:w w:val="100"/>
          <w:position w:val="0"/>
        </w:rPr>
        <w:t>、公司关于公司未来发展的讨论与分析</w:t>
      </w:r>
      <w:bookmarkEnd w:id="291"/>
      <w:bookmarkEnd w:id="292"/>
      <w:bookmarkEnd w:id="294"/>
    </w:p>
    <w:p>
      <w:pPr>
        <w:pStyle w:val="Style32"/>
        <w:keepNext/>
        <w:keepLines/>
        <w:widowControl w:val="0"/>
        <w:shd w:val="clear" w:color="auto" w:fill="auto"/>
        <w:bidi w:val="0"/>
        <w:spacing w:before="0" w:line="311" w:lineRule="exact"/>
        <w:ind w:left="1560" w:right="0" w:firstLine="0"/>
        <w:jc w:val="both"/>
      </w:pPr>
      <w:bookmarkStart w:id="291" w:name="bookmark291"/>
      <w:bookmarkStart w:id="292" w:name="bookmark292"/>
      <w:bookmarkStart w:id="295" w:name="bookmark295"/>
      <w:bookmarkStart w:id="296" w:name="bookmark296"/>
      <w:r>
        <w:rPr>
          <w:color w:val="000000"/>
          <w:spacing w:val="0"/>
          <w:w w:val="100"/>
          <w:position w:val="0"/>
        </w:rPr>
        <w:t>（</w:t>
      </w:r>
      <w:bookmarkEnd w:id="295"/>
      <w:r>
        <w:rPr>
          <w:color w:val="000000"/>
          <w:spacing w:val="0"/>
          <w:w w:val="100"/>
          <w:position w:val="0"/>
        </w:rPr>
        <w:t>一）行业格局和趋势</w:t>
      </w:r>
      <w:bookmarkEnd w:id="291"/>
      <w:bookmarkEnd w:id="292"/>
      <w:bookmarkEnd w:id="296"/>
    </w:p>
    <w:p>
      <w:pPr>
        <w:pStyle w:val="Style6"/>
        <w:keepNext w:val="0"/>
        <w:keepLines w:val="0"/>
        <w:widowControl w:val="0"/>
        <w:shd w:val="clear" w:color="auto" w:fill="auto"/>
        <w:bidi w:val="0"/>
        <w:spacing w:before="0" w:after="160" w:line="271" w:lineRule="auto"/>
        <w:ind w:left="1560" w:right="0" w:firstLine="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40" w:line="314" w:lineRule="exact"/>
        <w:ind w:left="1560" w:right="0" w:firstLine="480"/>
        <w:jc w:val="both"/>
      </w:pPr>
      <w:r>
        <w:rPr>
          <w:rFonts w:ascii="Times New Roman" w:eastAsia="Times New Roman" w:hAnsi="Times New Roman" w:cs="Times New Roman"/>
          <w:color w:val="333333"/>
          <w:spacing w:val="0"/>
          <w:w w:val="100"/>
          <w:position w:val="0"/>
          <w:sz w:val="24"/>
          <w:szCs w:val="24"/>
        </w:rPr>
        <w:t>2021</w:t>
      </w:r>
      <w:r>
        <w:rPr>
          <w:color w:val="333333"/>
          <w:spacing w:val="0"/>
          <w:w w:val="100"/>
          <w:position w:val="0"/>
        </w:rPr>
        <w:t>年，面对复杂严峻的国际环境和国内疫情散发等多重考验，在以习近平同志 为核心的党中央坚强领导下，各地区各部门认真贯彻落实党中央、国务院决策部署， 坚持稳中求进工作总基调，科学统筹疫情防控和经济社会发展，扎实做好</w:t>
      </w:r>
      <w:r>
        <w:rPr>
          <w:rFonts w:ascii="Times New Roman" w:eastAsia="Times New Roman" w:hAnsi="Times New Roman" w:cs="Times New Roman"/>
          <w:color w:val="333333"/>
          <w:spacing w:val="0"/>
          <w:w w:val="100"/>
          <w:position w:val="0"/>
          <w:sz w:val="24"/>
          <w:szCs w:val="24"/>
        </w:rPr>
        <w:t>“</w:t>
      </w:r>
      <w:r>
        <w:rPr>
          <w:color w:val="333333"/>
          <w:spacing w:val="0"/>
          <w:w w:val="100"/>
          <w:position w:val="0"/>
        </w:rPr>
        <w:t>六稳</w:t>
      </w:r>
      <w:r>
        <w:rPr>
          <w:rFonts w:ascii="Times New Roman" w:eastAsia="Times New Roman" w:hAnsi="Times New Roman" w:cs="Times New Roman"/>
          <w:color w:val="333333"/>
          <w:spacing w:val="0"/>
          <w:w w:val="100"/>
          <w:position w:val="0"/>
          <w:sz w:val="24"/>
          <w:szCs w:val="24"/>
        </w:rPr>
        <w:t>”</w:t>
      </w:r>
      <w:r>
        <w:rPr>
          <w:color w:val="333333"/>
          <w:spacing w:val="0"/>
          <w:w w:val="100"/>
          <w:position w:val="0"/>
        </w:rPr>
        <w:t>工作， 全面落实</w:t>
      </w:r>
      <w:r>
        <w:rPr>
          <w:rFonts w:ascii="Times New Roman" w:eastAsia="Times New Roman" w:hAnsi="Times New Roman" w:cs="Times New Roman"/>
          <w:color w:val="333333"/>
          <w:spacing w:val="0"/>
          <w:w w:val="100"/>
          <w:position w:val="0"/>
          <w:sz w:val="24"/>
          <w:szCs w:val="24"/>
        </w:rPr>
        <w:t>“</w:t>
      </w:r>
      <w:r>
        <w:rPr>
          <w:color w:val="333333"/>
          <w:spacing w:val="0"/>
          <w:w w:val="100"/>
          <w:position w:val="0"/>
        </w:rPr>
        <w:t>六保</w:t>
      </w:r>
      <w:r>
        <w:rPr>
          <w:rFonts w:ascii="Times New Roman" w:eastAsia="Times New Roman" w:hAnsi="Times New Roman" w:cs="Times New Roman"/>
          <w:color w:val="333333"/>
          <w:spacing w:val="0"/>
          <w:w w:val="100"/>
          <w:position w:val="0"/>
          <w:sz w:val="24"/>
          <w:szCs w:val="24"/>
        </w:rPr>
        <w:t>”</w:t>
      </w:r>
      <w:r>
        <w:rPr>
          <w:color w:val="333333"/>
          <w:spacing w:val="0"/>
          <w:w w:val="100"/>
          <w:position w:val="0"/>
        </w:rPr>
        <w:t>任务，加强宏观政策跨周期调节，加大实体经济支持力度，国民经济 持续恢复发展，改革开放创新深入推进，民生保障有力有效，构建新发展格局迈出新 步伐，高质量发展取得新成效，实现</w:t>
      </w:r>
      <w:r>
        <w:rPr>
          <w:rFonts w:ascii="Times New Roman" w:eastAsia="Times New Roman" w:hAnsi="Times New Roman" w:cs="Times New Roman"/>
          <w:color w:val="333333"/>
          <w:spacing w:val="0"/>
          <w:w w:val="100"/>
          <w:position w:val="0"/>
          <w:sz w:val="24"/>
          <w:szCs w:val="24"/>
        </w:rPr>
        <w:t>“</w:t>
      </w:r>
      <w:r>
        <w:rPr>
          <w:color w:val="333333"/>
          <w:spacing w:val="0"/>
          <w:w w:val="100"/>
          <w:position w:val="0"/>
        </w:rPr>
        <w:t>十四五</w:t>
      </w:r>
      <w:r>
        <w:rPr>
          <w:rFonts w:ascii="Times New Roman" w:eastAsia="Times New Roman" w:hAnsi="Times New Roman" w:cs="Times New Roman"/>
          <w:color w:val="333333"/>
          <w:spacing w:val="0"/>
          <w:w w:val="100"/>
          <w:position w:val="0"/>
          <w:sz w:val="24"/>
          <w:szCs w:val="24"/>
        </w:rPr>
        <w:t>”</w:t>
      </w:r>
      <w:r>
        <w:rPr>
          <w:color w:val="333333"/>
          <w:spacing w:val="0"/>
          <w:w w:val="100"/>
          <w:position w:val="0"/>
        </w:rPr>
        <w:t>良好开局。</w:t>
      </w:r>
    </w:p>
    <w:p>
      <w:pPr>
        <w:pStyle w:val="Style6"/>
        <w:keepNext w:val="0"/>
        <w:keepLines w:val="0"/>
        <w:widowControl w:val="0"/>
        <w:numPr>
          <w:ilvl w:val="0"/>
          <w:numId w:val="15"/>
        </w:numPr>
        <w:shd w:val="clear" w:color="auto" w:fill="auto"/>
        <w:bidi w:val="0"/>
        <w:spacing w:before="0" w:after="220" w:line="271" w:lineRule="auto"/>
        <w:ind w:left="1560" w:right="0" w:firstLine="0"/>
        <w:jc w:val="both"/>
      </w:pPr>
      <w:bookmarkStart w:id="297" w:name="bookmark297"/>
      <w:bookmarkEnd w:id="297"/>
      <w:r>
        <w:rPr>
          <w:color w:val="000000"/>
          <w:spacing w:val="0"/>
          <w:w w:val="100"/>
          <w:position w:val="0"/>
        </w:rPr>
        <w:t>从公司所处的信息产业来看</w:t>
      </w:r>
    </w:p>
    <w:p>
      <w:pPr>
        <w:pStyle w:val="Style6"/>
        <w:keepNext w:val="0"/>
        <w:keepLines w:val="0"/>
        <w:widowControl w:val="0"/>
        <w:shd w:val="clear" w:color="auto" w:fill="auto"/>
        <w:bidi w:val="0"/>
        <w:spacing w:before="0" w:line="311" w:lineRule="exact"/>
        <w:ind w:left="1560" w:right="0" w:firstLine="480"/>
        <w:jc w:val="both"/>
      </w:pPr>
      <w:r>
        <w:rPr>
          <w:color w:val="000000"/>
          <w:spacing w:val="0"/>
          <w:w w:val="100"/>
          <w:position w:val="0"/>
        </w:rPr>
        <w:t>伴随着大数据、云计算、人工智能等新一代信息技术的崛起，世界以更快的速度 迎来了数字化转型。随着中国在国际舞台上影响力的加深以及信息技术领域的跨越式 发展，构建自主的</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底层架构和标准能力逐渐形成，以自研</w:t>
      </w:r>
      <w:r>
        <w:rPr>
          <w:rFonts w:ascii="Times New Roman" w:eastAsia="Times New Roman" w:hAnsi="Times New Roman" w:cs="Times New Roman"/>
          <w:color w:val="000000"/>
          <w:spacing w:val="0"/>
          <w:w w:val="100"/>
          <w:position w:val="0"/>
          <w:sz w:val="24"/>
          <w:szCs w:val="24"/>
        </w:rPr>
        <w:t>CPU</w:t>
      </w:r>
      <w:r>
        <w:rPr>
          <w:color w:val="000000"/>
          <w:spacing w:val="0"/>
          <w:w w:val="100"/>
          <w:position w:val="0"/>
        </w:rPr>
        <w:t>、</w:t>
      </w:r>
      <w:r>
        <w:rPr>
          <w:color w:val="000000"/>
          <w:spacing w:val="0"/>
          <w:w w:val="100"/>
          <w:position w:val="0"/>
        </w:rPr>
        <w:t>操作系统、数据 库、中间件、应用软件、整机等为代表的基础软硬件产品取得了长足发展，信息技术 应用创新成为我国产业发展新的增长点。</w:t>
      </w:r>
    </w:p>
    <w:p>
      <w:pPr>
        <w:pStyle w:val="Style6"/>
        <w:keepNext w:val="0"/>
        <w:keepLines w:val="0"/>
        <w:widowControl w:val="0"/>
        <w:shd w:val="clear" w:color="auto" w:fill="auto"/>
        <w:bidi w:val="0"/>
        <w:spacing w:before="0" w:after="240" w:line="298" w:lineRule="exact"/>
        <w:ind w:left="1560" w:right="0" w:firstLine="480"/>
        <w:jc w:val="both"/>
        <w:rPr>
          <w:sz w:val="18"/>
          <w:szCs w:val="18"/>
        </w:rPr>
        <w:sectPr>
          <w:footnotePr>
            <w:pos w:val="pageBottom"/>
            <w:numFmt w:val="decimal"/>
            <w:numRestart w:val="continuous"/>
          </w:footnotePr>
          <w:pgSz w:w="11900" w:h="16840"/>
          <w:pgMar w:top="1503" w:right="231" w:bottom="1196" w:left="221" w:header="0" w:footer="3" w:gutter="0"/>
          <w:cols w:space="720"/>
          <w:noEndnote/>
          <w:rtlGutter w:val="0"/>
          <w:docGrid w:linePitch="360"/>
        </w:sectPr>
      </w:pPr>
      <w:r>
        <w:rPr>
          <w:color w:val="000000"/>
          <w:spacing w:val="0"/>
          <w:w w:val="100"/>
          <w:position w:val="0"/>
          <w:sz w:val="22"/>
          <w:szCs w:val="22"/>
        </w:rPr>
        <w:t xml:space="preserve">当前，我国正在进入以数字化为突出特征的发展新阶段。在这个高质量发展的新 阶段，人民群众对安全的要求与日俱增，人民安居乐业、社会安定有序、国家长治久 安成为建设社会主义现代化国家的必然要求。与此同时，由于国内外发展环境的深刻 复杂变化，我国面对矛盾凸显、风险高发、挑战叠加等趋势更加明显。以互联网、大 </w:t>
      </w:r>
      <w:r>
        <w:rPr>
          <w:rFonts w:ascii="Times New Roman" w:eastAsia="Times New Roman" w:hAnsi="Times New Roman" w:cs="Times New Roman"/>
          <w:color w:val="000000"/>
          <w:spacing w:val="0"/>
          <w:w w:val="100"/>
          <w:position w:val="0"/>
          <w:sz w:val="18"/>
          <w:szCs w:val="18"/>
        </w:rPr>
        <w:t>32</w:t>
      </w:r>
    </w:p>
    <w:p>
      <w:pPr>
        <w:pStyle w:val="Style6"/>
        <w:keepNext w:val="0"/>
        <w:keepLines w:val="0"/>
        <w:widowControl w:val="0"/>
        <w:shd w:val="clear" w:color="auto" w:fill="auto"/>
        <w:bidi w:val="0"/>
        <w:spacing w:before="0" w:after="280" w:line="317" w:lineRule="exact"/>
        <w:ind w:left="1560" w:right="0" w:firstLine="0"/>
        <w:jc w:val="left"/>
      </w:pPr>
      <w:r>
        <w:rPr>
          <w:color w:val="000000"/>
          <w:spacing w:val="0"/>
          <w:w w:val="100"/>
          <w:position w:val="0"/>
        </w:rPr>
        <w:t>数据、云计算、人工智能、物联网为代表的新一代信息技术蓬勃发展，对经济发展、 社会治理、人民生活都带来巨大而深远的影响，大大增强了人们对世界的信息获取和 感知能力，为应对各种突发事件的提供了有力武器。</w:t>
      </w:r>
    </w:p>
    <w:p>
      <w:pPr>
        <w:pStyle w:val="Style6"/>
        <w:keepNext w:val="0"/>
        <w:keepLines w:val="0"/>
        <w:widowControl w:val="0"/>
        <w:numPr>
          <w:ilvl w:val="0"/>
          <w:numId w:val="15"/>
        </w:numPr>
        <w:shd w:val="clear" w:color="auto" w:fill="auto"/>
        <w:bidi w:val="0"/>
        <w:spacing w:before="0" w:after="220" w:line="271" w:lineRule="auto"/>
        <w:ind w:left="1560" w:right="0" w:firstLine="0"/>
        <w:jc w:val="left"/>
      </w:pPr>
      <w:bookmarkStart w:id="298" w:name="bookmark298"/>
      <w:bookmarkEnd w:id="298"/>
      <w:r>
        <w:rPr>
          <w:color w:val="000000"/>
          <w:spacing w:val="0"/>
          <w:w w:val="100"/>
          <w:position w:val="0"/>
        </w:rPr>
        <w:t>从公司所处的节能环保产业来看</w:t>
      </w:r>
    </w:p>
    <w:p>
      <w:pPr>
        <w:pStyle w:val="Style6"/>
        <w:keepNext w:val="0"/>
        <w:keepLines w:val="0"/>
        <w:widowControl w:val="0"/>
        <w:shd w:val="clear" w:color="auto" w:fill="auto"/>
        <w:bidi w:val="0"/>
        <w:spacing w:before="0" w:after="280" w:line="317" w:lineRule="exact"/>
        <w:ind w:left="156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年是落实公司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规划的关键之年，根据国务院印发的《</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rPr>
        <w:t>年前碳 达峰行动方案》，将碳达峰贯穿于经济社会发展全过程和各方面，重点实施能源绿色 低碳转型行动、节能降碳增效行动、工业领域碳达峰行动、城乡建设碳达峰行动、交 通运输绿色低碳行动、循环经济助力降碳行动、绿色低碳科技创新行动、碳汇能力巩 固提升行动、绿色低碳全民行动、各地区梯次有序碳达峰行动等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碳达峰十大行动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6"/>
        <w:keepNext w:val="0"/>
        <w:keepLines w:val="0"/>
        <w:widowControl w:val="0"/>
        <w:shd w:val="clear" w:color="auto" w:fill="auto"/>
        <w:bidi w:val="0"/>
        <w:spacing w:before="0" w:after="340" w:line="309" w:lineRule="exact"/>
        <w:ind w:left="156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期间的主要目标是，产业结构和能源结构调整优化取得明显进展，重点 行业能源利用效率大幅提升，煤炭消费增长得到严格控制，新型电力系统加快构建， 绿色低碳技术研发和推广应用取得新进展，绿色生产生活方式得到普遍推行，有利于 绿色低碳循环发展的政策体系进一步完善。到</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年，非化石能源消费比重达到</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rPr>
        <w:t>左右，单位国内生产总值能源消耗比</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年下降</w:t>
      </w:r>
      <w:r>
        <w:rPr>
          <w:rFonts w:ascii="Times New Roman" w:eastAsia="Times New Roman" w:hAnsi="Times New Roman" w:cs="Times New Roman"/>
          <w:color w:val="000000"/>
          <w:spacing w:val="0"/>
          <w:w w:val="100"/>
          <w:position w:val="0"/>
          <w:sz w:val="24"/>
          <w:szCs w:val="24"/>
        </w:rPr>
        <w:t>13.5%</w:t>
      </w:r>
      <w:r>
        <w:rPr>
          <w:color w:val="000000"/>
          <w:spacing w:val="0"/>
          <w:w w:val="100"/>
          <w:position w:val="0"/>
        </w:rPr>
        <w:t>，单位国内生产总值二氧化碳 排放比</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年下降</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，为实现碳达峰奠定坚实基础。</w:t>
      </w:r>
    </w:p>
    <w:p>
      <w:pPr>
        <w:pStyle w:val="Style32"/>
        <w:keepNext/>
        <w:keepLines/>
        <w:widowControl w:val="0"/>
        <w:shd w:val="clear" w:color="auto" w:fill="auto"/>
        <w:tabs>
          <w:tab w:pos="2084" w:val="left"/>
        </w:tabs>
        <w:bidi w:val="0"/>
        <w:spacing w:before="0" w:after="40"/>
        <w:ind w:left="1560" w:right="0" w:firstLine="0"/>
        <w:jc w:val="both"/>
      </w:pPr>
      <w:bookmarkStart w:id="299" w:name="bookmark299"/>
      <w:bookmarkStart w:id="300" w:name="bookmark300"/>
      <w:bookmarkStart w:id="301" w:name="bookmark301"/>
      <w:bookmarkStart w:id="302" w:name="bookmark302"/>
      <w:r>
        <w:rPr>
          <w:color w:val="000000"/>
          <w:spacing w:val="0"/>
          <w:w w:val="100"/>
          <w:position w:val="0"/>
        </w:rPr>
        <w:t>（</w:t>
      </w:r>
      <w:bookmarkEnd w:id="301"/>
      <w:r>
        <w:rPr>
          <w:color w:val="000000"/>
          <w:spacing w:val="0"/>
          <w:w w:val="100"/>
          <w:position w:val="0"/>
        </w:rPr>
        <w:t>二）</w:t>
        <w:tab/>
        <w:t>公司发展战略</w:t>
      </w:r>
      <w:bookmarkEnd w:id="299"/>
      <w:bookmarkEnd w:id="300"/>
      <w:bookmarkEnd w:id="302"/>
    </w:p>
    <w:p>
      <w:pPr>
        <w:pStyle w:val="Style6"/>
        <w:keepNext w:val="0"/>
        <w:keepLines w:val="0"/>
        <w:widowControl w:val="0"/>
        <w:shd w:val="clear" w:color="auto" w:fill="auto"/>
        <w:bidi w:val="0"/>
        <w:spacing w:before="0" w:after="340" w:line="312" w:lineRule="exact"/>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80" w:line="312" w:lineRule="exact"/>
        <w:ind w:left="1560" w:right="0" w:firstLine="48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科教兴国、产业报国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为使命，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科技服务社会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为宗旨，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智慧生活的创造 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为品牌定位，全面落实中核集团科创示范区、中核集团管理和治理的特区、中核集 团科研院所和清华大学及各高校科技成果转化授权承接平台、科创型企业经营管理人 才培养基地、中核集团新时代发展战略的先行推动者的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五个定位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。通过深化科研体 制改革和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五位一体双服务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，提高科技创新能力，推动科创发展。发挥同方在市场化 运作方面优势，保持内部人员市场化机制、业务市场化运作以及管理方式灵活机动。 践行中核集团科创理念，加快融入核创体系，营造创新氛围，激发创新活力，打通科 技转化通道，持续做好核工业产业上下游的补链强链工作。为科创型企业的可持续发 展源源不断地输送梯级经营管理人才。以中核集团新时代发展战略为引领，争当重要 战略布局的排头兵，聚焦核技术应用、智慧能源、科创、数字生态和节能环保产业等 方向，积极探索进取，融入中核集团发展大局，落实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数字核工业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宏伟战略目标，做 中核集团新时代发展战略的先行推动者。</w:t>
      </w:r>
    </w:p>
    <w:p>
      <w:pPr>
        <w:pStyle w:val="Style32"/>
        <w:keepNext/>
        <w:keepLines/>
        <w:widowControl w:val="0"/>
        <w:shd w:val="clear" w:color="auto" w:fill="auto"/>
        <w:tabs>
          <w:tab w:pos="2084" w:val="left"/>
        </w:tabs>
        <w:bidi w:val="0"/>
        <w:spacing w:before="0" w:after="40"/>
        <w:ind w:left="1560" w:right="0" w:firstLine="0"/>
        <w:jc w:val="both"/>
      </w:pPr>
      <w:bookmarkStart w:id="303" w:name="bookmark303"/>
      <w:bookmarkStart w:id="304" w:name="bookmark304"/>
      <w:bookmarkStart w:id="305" w:name="bookmark305"/>
      <w:bookmarkStart w:id="306" w:name="bookmark306"/>
      <w:r>
        <w:rPr>
          <w:color w:val="000000"/>
          <w:spacing w:val="0"/>
          <w:w w:val="100"/>
          <w:position w:val="0"/>
        </w:rPr>
        <w:t>（</w:t>
      </w:r>
      <w:bookmarkEnd w:id="305"/>
      <w:r>
        <w:rPr>
          <w:color w:val="000000"/>
          <w:spacing w:val="0"/>
          <w:w w:val="100"/>
          <w:position w:val="0"/>
        </w:rPr>
        <w:t>三）</w:t>
        <w:tab/>
        <w:t>经营计划</w:t>
      </w:r>
      <w:bookmarkEnd w:id="303"/>
      <w:bookmarkEnd w:id="304"/>
      <w:bookmarkEnd w:id="306"/>
    </w:p>
    <w:p>
      <w:pPr>
        <w:pStyle w:val="Style6"/>
        <w:keepNext w:val="0"/>
        <w:keepLines w:val="0"/>
        <w:widowControl w:val="0"/>
        <w:shd w:val="clear" w:color="auto" w:fill="auto"/>
        <w:bidi w:val="0"/>
        <w:spacing w:before="0" w:after="280" w:line="312" w:lineRule="exact"/>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line="315" w:lineRule="exact"/>
        <w:ind w:left="156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年是落实公司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规划的关键之年，也是集团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精细化管理年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 将按照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三新一高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有关要求推动高质量发展，抓住自主创新的发展新机遇，继续依托 中核集团的产业优势和清华大学科研优势，利用好二十多年来公司累积的品牌、技术 和人才。一是以党建为引领，以提升基层党组织政治功能和组织力为重点，紧紧围绕 中心工作；二是坚定不移贯彻创新、协调、绿色、开放、共享的新发展理念；三是进 一步聚焦核心主业，削枝强干加强资产整合，打造</w:t>
      </w:r>
      <w:r>
        <w:rPr>
          <w:rFonts w:ascii="Times New Roman" w:eastAsia="Times New Roman" w:hAnsi="Times New Roman" w:cs="Times New Roman"/>
          <w:color w:val="000000"/>
          <w:spacing w:val="0"/>
          <w:w w:val="100"/>
          <w:position w:val="0"/>
          <w:sz w:val="24"/>
          <w:szCs w:val="24"/>
        </w:rPr>
        <w:t>“5+N</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新基建整体解决方案，巩固 </w:t>
      </w:r>
      <w:r>
        <w:rPr>
          <w:color w:val="000000"/>
          <w:spacing w:val="0"/>
          <w:w w:val="100"/>
          <w:position w:val="0"/>
        </w:rPr>
        <w:t>核技术应用、环保等产业竞争地位，加快推动数字生态产业升级，促进智慧能源、科 技创新等产业发展，推动主业改革不断深化；四是着力提升公司核心竞争力，加大研 发力度，聚焦核心关键技术和卡脖子技术攻关，加快科技创新体系建设；五是紧紧围 绕精细化管理，制定切实有效的措施做优主业，强化考核、狠抓落实，加强人力资源 体系、安全环保等工作建设，打好公司效益提升攻坚战。</w:t>
      </w:r>
    </w:p>
    <w:p>
      <w:pPr>
        <w:pStyle w:val="Style6"/>
        <w:keepNext w:val="0"/>
        <w:keepLines w:val="0"/>
        <w:widowControl w:val="0"/>
        <w:shd w:val="clear" w:color="auto" w:fill="auto"/>
        <w:bidi w:val="0"/>
        <w:spacing w:before="0" w:after="320" w:line="317" w:lineRule="exact"/>
        <w:ind w:left="1560" w:right="0" w:firstLine="480"/>
        <w:jc w:val="left"/>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年总体经营目标确定为：在保持主干产业平稳发展，合理控制费用与成本， 力争维持或提升毛利率水平。继续加大资产整合和不良资产处置，控制两金、资产负 债率、不良企业户数和亏损总额，确保总体经营效益提升。</w:t>
      </w:r>
    </w:p>
    <w:p>
      <w:pPr>
        <w:pStyle w:val="Style32"/>
        <w:keepNext/>
        <w:keepLines/>
        <w:widowControl w:val="0"/>
        <w:shd w:val="clear" w:color="auto" w:fill="auto"/>
        <w:bidi w:val="0"/>
        <w:spacing w:before="0" w:after="40"/>
        <w:ind w:left="1560" w:right="0" w:firstLine="0"/>
        <w:jc w:val="both"/>
      </w:pPr>
      <w:bookmarkStart w:id="307" w:name="bookmark307"/>
      <w:bookmarkStart w:id="308" w:name="bookmark308"/>
      <w:bookmarkStart w:id="309" w:name="bookmark309"/>
      <w:bookmarkStart w:id="310" w:name="bookmark310"/>
      <w:r>
        <w:rPr>
          <w:color w:val="000000"/>
          <w:spacing w:val="0"/>
          <w:w w:val="100"/>
          <w:position w:val="0"/>
        </w:rPr>
        <w:t>（</w:t>
      </w:r>
      <w:bookmarkEnd w:id="309"/>
      <w:r>
        <w:rPr>
          <w:color w:val="000000"/>
          <w:spacing w:val="0"/>
          <w:w w:val="100"/>
          <w:position w:val="0"/>
        </w:rPr>
        <w:t>四）可能面对的风险</w:t>
      </w:r>
      <w:bookmarkEnd w:id="307"/>
      <w:bookmarkEnd w:id="308"/>
      <w:bookmarkEnd w:id="310"/>
    </w:p>
    <w:p>
      <w:pPr>
        <w:pStyle w:val="Style6"/>
        <w:keepNext w:val="0"/>
        <w:keepLines w:val="0"/>
        <w:widowControl w:val="0"/>
        <w:shd w:val="clear" w:color="auto" w:fill="auto"/>
        <w:bidi w:val="0"/>
        <w:spacing w:before="0" w:after="40" w:line="312" w:lineRule="exact"/>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tabs>
          <w:tab w:pos="1918" w:val="left"/>
        </w:tabs>
        <w:bidi w:val="0"/>
        <w:spacing w:before="0" w:line="271" w:lineRule="auto"/>
        <w:ind w:left="1560" w:right="0" w:firstLine="0"/>
        <w:jc w:val="both"/>
      </w:pPr>
      <w:bookmarkStart w:id="311" w:name="bookmark311"/>
      <w:r>
        <w:rPr>
          <w:rFonts w:ascii="Times New Roman" w:eastAsia="Times New Roman" w:hAnsi="Times New Roman" w:cs="Times New Roman"/>
          <w:color w:val="000000"/>
          <w:spacing w:val="0"/>
          <w:w w:val="100"/>
          <w:position w:val="0"/>
          <w:sz w:val="24"/>
          <w:szCs w:val="24"/>
        </w:rPr>
        <w:t>1</w:t>
      </w:r>
      <w:bookmarkEnd w:id="311"/>
      <w:r>
        <w:rPr>
          <w:color w:val="000000"/>
          <w:spacing w:val="0"/>
          <w:w w:val="100"/>
          <w:position w:val="0"/>
        </w:rPr>
        <w:t>、</w:t>
        <w:tab/>
        <w:t>市场与行业风险</w:t>
      </w:r>
    </w:p>
    <w:p>
      <w:pPr>
        <w:pStyle w:val="Style6"/>
        <w:keepNext w:val="0"/>
        <w:keepLines w:val="0"/>
        <w:widowControl w:val="0"/>
        <w:shd w:val="clear" w:color="auto" w:fill="auto"/>
        <w:tabs>
          <w:tab w:pos="2540" w:val="left"/>
        </w:tabs>
        <w:bidi w:val="0"/>
        <w:spacing w:before="0" w:line="312" w:lineRule="exact"/>
        <w:ind w:left="2040" w:right="0" w:firstLine="0"/>
        <w:jc w:val="both"/>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宏观经济环境变化引致的风险</w:t>
      </w:r>
    </w:p>
    <w:p>
      <w:pPr>
        <w:pStyle w:val="Style6"/>
        <w:keepNext w:val="0"/>
        <w:keepLines w:val="0"/>
        <w:widowControl w:val="0"/>
        <w:shd w:val="clear" w:color="auto" w:fill="auto"/>
        <w:bidi w:val="0"/>
        <w:spacing w:before="0" w:line="314" w:lineRule="exact"/>
        <w:ind w:left="1560" w:right="0" w:firstLine="480"/>
        <w:jc w:val="both"/>
      </w:pPr>
      <w:r>
        <w:rPr>
          <w:color w:val="000000"/>
          <w:spacing w:val="0"/>
          <w:w w:val="100"/>
          <w:position w:val="0"/>
        </w:rPr>
        <w:t>公司主营业务归属于信息产业与能源环境产业，涉及国产计算机、大数据、安全 系统、多媒体、科工装备制造、知识内容与服务、环保与节能产业等相关行业，直接 受国民经济运行状况的影响。经济发展的周期性特征决定公司主导产品的市场需求也 会具有相关的周期性，因此宏观经济周期的变化会影响公司的经营业绩。</w:t>
      </w:r>
    </w:p>
    <w:p>
      <w:pPr>
        <w:pStyle w:val="Style6"/>
        <w:keepNext w:val="0"/>
        <w:keepLines w:val="0"/>
        <w:widowControl w:val="0"/>
        <w:shd w:val="clear" w:color="auto" w:fill="auto"/>
        <w:tabs>
          <w:tab w:pos="2540" w:val="left"/>
        </w:tabs>
        <w:bidi w:val="0"/>
        <w:spacing w:before="0" w:line="312" w:lineRule="exact"/>
        <w:ind w:left="2040" w:right="0" w:firstLine="0"/>
        <w:jc w:val="both"/>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行业竞争风险</w:t>
      </w:r>
    </w:p>
    <w:p>
      <w:pPr>
        <w:pStyle w:val="Style6"/>
        <w:keepNext w:val="0"/>
        <w:keepLines w:val="0"/>
        <w:widowControl w:val="0"/>
        <w:shd w:val="clear" w:color="auto" w:fill="auto"/>
        <w:bidi w:val="0"/>
        <w:spacing w:before="0" w:after="320" w:line="311" w:lineRule="exact"/>
        <w:ind w:left="1560" w:right="0" w:firstLine="480"/>
        <w:jc w:val="both"/>
      </w:pPr>
      <w:r>
        <w:rPr>
          <w:color w:val="000000"/>
          <w:spacing w:val="0"/>
          <w:w w:val="100"/>
          <w:position w:val="0"/>
        </w:rPr>
        <w:t>公司所处部分行业领域属于竞争激烈的行业，相关业务毛利水平受市场竞争因素 影响呈下降趋势。公司计算机行业随着整个行业的成长性降低，市场竞争加剧，已进 入了微利时代，主营业务毛利率的下降将给公司的盈利能力带来一定影响。此外，公 司作为高科技企业，在国际化竞争的市场环境下，除了要通过发展自主核心技术与国 际知名企业竞争外，还面临在市场、技术开发、经营等生产要素管理方式上能够提供 与国外跨国公司具有同等竞争力的经营机制的双重竞争压力。未来如果公司技术研发 速度落后于世界其他主要竞争对手，将对公司业务造成较大影响。</w:t>
      </w:r>
    </w:p>
    <w:p>
      <w:pPr>
        <w:pStyle w:val="Style6"/>
        <w:keepNext w:val="0"/>
        <w:keepLines w:val="0"/>
        <w:widowControl w:val="0"/>
        <w:shd w:val="clear" w:color="auto" w:fill="auto"/>
        <w:tabs>
          <w:tab w:pos="1931" w:val="left"/>
        </w:tabs>
        <w:bidi w:val="0"/>
        <w:spacing w:before="0" w:line="271" w:lineRule="auto"/>
        <w:ind w:left="1560" w:right="0" w:firstLine="0"/>
        <w:jc w:val="both"/>
      </w:pPr>
      <w:bookmarkStart w:id="314" w:name="bookmark314"/>
      <w:r>
        <w:rPr>
          <w:rFonts w:ascii="Times New Roman" w:eastAsia="Times New Roman" w:hAnsi="Times New Roman" w:cs="Times New Roman"/>
          <w:color w:val="000000"/>
          <w:spacing w:val="0"/>
          <w:w w:val="100"/>
          <w:position w:val="0"/>
          <w:sz w:val="24"/>
          <w:szCs w:val="24"/>
        </w:rPr>
        <w:t>2</w:t>
      </w:r>
      <w:bookmarkEnd w:id="314"/>
      <w:r>
        <w:rPr>
          <w:color w:val="000000"/>
          <w:spacing w:val="0"/>
          <w:w w:val="100"/>
          <w:position w:val="0"/>
        </w:rPr>
        <w:t>、</w:t>
        <w:tab/>
        <w:t>业务与经营风险</w:t>
      </w:r>
    </w:p>
    <w:p>
      <w:pPr>
        <w:pStyle w:val="Style6"/>
        <w:keepNext w:val="0"/>
        <w:keepLines w:val="0"/>
        <w:widowControl w:val="0"/>
        <w:shd w:val="clear" w:color="auto" w:fill="auto"/>
        <w:tabs>
          <w:tab w:pos="2540" w:val="left"/>
        </w:tabs>
        <w:bidi w:val="0"/>
        <w:spacing w:before="0" w:line="312" w:lineRule="exact"/>
        <w:ind w:left="1560" w:right="0" w:firstLine="48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产品生命周期快速变化的风险</w:t>
      </w:r>
    </w:p>
    <w:p>
      <w:pPr>
        <w:pStyle w:val="Style6"/>
        <w:keepNext w:val="0"/>
        <w:keepLines w:val="0"/>
        <w:widowControl w:val="0"/>
        <w:shd w:val="clear" w:color="auto" w:fill="auto"/>
        <w:bidi w:val="0"/>
        <w:spacing w:before="0" w:line="312" w:lineRule="exact"/>
        <w:ind w:left="1560" w:right="0" w:firstLine="480"/>
        <w:jc w:val="both"/>
      </w:pPr>
      <w:r>
        <w:rPr>
          <w:color w:val="000000"/>
          <w:spacing w:val="0"/>
          <w:w w:val="100"/>
          <w:position w:val="0"/>
        </w:rPr>
        <w:t>公司一直坚持以自主技术为核心，在技术上拥有较强的优势，但是从科技成果产 业化到确立明显的市场优势需要有一个被市场认同和接受的过程，此过程的期限长短 也将形成新技术产品的市场风险。同时，高新技术发展日新月异，产品更新快，技术 与产品由导入期至衰退期的时间也相对缩减，产品生命周期较短。公司产品的生命周 期对公司的经营活动有较大影响，若不能通过一系列措施有效避免或降低其影响，将 影响公司经营业绩的稳定增长。</w:t>
      </w:r>
    </w:p>
    <w:p>
      <w:pPr>
        <w:pStyle w:val="Style6"/>
        <w:keepNext w:val="0"/>
        <w:keepLines w:val="0"/>
        <w:widowControl w:val="0"/>
        <w:shd w:val="clear" w:color="auto" w:fill="auto"/>
        <w:tabs>
          <w:tab w:pos="2540" w:val="left"/>
        </w:tabs>
        <w:bidi w:val="0"/>
        <w:spacing w:before="0" w:line="312" w:lineRule="exact"/>
        <w:ind w:left="2040" w:right="0" w:firstLine="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人才竞争风险</w:t>
      </w:r>
    </w:p>
    <w:p>
      <w:pPr>
        <w:pStyle w:val="Style6"/>
        <w:keepNext w:val="0"/>
        <w:keepLines w:val="0"/>
        <w:widowControl w:val="0"/>
        <w:shd w:val="clear" w:color="auto" w:fill="auto"/>
        <w:bidi w:val="0"/>
        <w:spacing w:before="0" w:line="312" w:lineRule="exact"/>
        <w:ind w:left="1560" w:right="0" w:firstLine="480"/>
        <w:jc w:val="both"/>
      </w:pPr>
      <w:r>
        <w:rPr>
          <w:color w:val="000000"/>
          <w:spacing w:val="0"/>
          <w:w w:val="100"/>
          <w:position w:val="0"/>
        </w:rPr>
        <w:t>公司研发和工程技术人员占公司员工的比例超过三分之一，大批优秀人才确保了 公司在民用核技术、节能环保、知识网络等领域处于国际或国内领先水平。杰出的科 技人才和高素质的技术开发队伍形成的综合技术竞争力是公司的核心竞争力所在，稳 定和壮大科技人才队伍对公司的生存和发展尤为重要。公司产品的开发、生产、质量 保证和更新换代等将主要依赖参与研发的技术开发人员。随着高新技术国际竞争的加 剧和社会对高新技术人才需求的增大，高新技术人才在国际、国内流动变得较为频繁， 企业间竞争已经演变成人力的竞争。若公司无法建立有效的吸引人才、稳定人才的管 理机制，无股权激励等制度上的保障，将弱化公司持续创新能力，难以适应国际化竞 争。</w:t>
      </w:r>
    </w:p>
    <w:p>
      <w:pPr>
        <w:pStyle w:val="Style6"/>
        <w:keepNext w:val="0"/>
        <w:keepLines w:val="0"/>
        <w:widowControl w:val="0"/>
        <w:shd w:val="clear" w:color="auto" w:fill="auto"/>
        <w:tabs>
          <w:tab w:pos="2519" w:val="left"/>
        </w:tabs>
        <w:bidi w:val="0"/>
        <w:spacing w:before="0" w:line="312" w:lineRule="exact"/>
        <w:ind w:left="2040" w:right="0" w:firstLine="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新技术研制与开发的风险</w:t>
      </w:r>
    </w:p>
    <w:p>
      <w:pPr>
        <w:pStyle w:val="Style6"/>
        <w:keepNext w:val="0"/>
        <w:keepLines w:val="0"/>
        <w:widowControl w:val="0"/>
        <w:shd w:val="clear" w:color="auto" w:fill="auto"/>
        <w:bidi w:val="0"/>
        <w:spacing w:before="0" w:line="312" w:lineRule="exact"/>
        <w:ind w:left="1560" w:right="0" w:firstLine="480"/>
        <w:jc w:val="both"/>
      </w:pPr>
      <w:r>
        <w:rPr>
          <w:color w:val="000000"/>
          <w:spacing w:val="0"/>
          <w:w w:val="100"/>
          <w:position w:val="0"/>
        </w:rPr>
        <w:t>公司三大产业链数字信息、民用核技术和节能环保所涉及的技术发展日新月异， 公司一直将高新技术推广与产业化作为核心竞争能力和业绩增长点。截至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月底，公司累计拥有有效专利权</w:t>
      </w:r>
      <w:r>
        <w:rPr>
          <w:rFonts w:ascii="Times New Roman" w:eastAsia="Times New Roman" w:hAnsi="Times New Roman" w:cs="Times New Roman"/>
          <w:color w:val="000000"/>
          <w:spacing w:val="0"/>
          <w:w w:val="100"/>
          <w:position w:val="0"/>
          <w:sz w:val="24"/>
          <w:szCs w:val="24"/>
        </w:rPr>
        <w:t>4331</w:t>
      </w:r>
      <w:r>
        <w:rPr>
          <w:color w:val="000000"/>
          <w:spacing w:val="0"/>
          <w:w w:val="100"/>
          <w:position w:val="0"/>
        </w:rPr>
        <w:t>项，其中计算机软件登记</w:t>
      </w:r>
      <w:r>
        <w:rPr>
          <w:rFonts w:ascii="Times New Roman" w:eastAsia="Times New Roman" w:hAnsi="Times New Roman" w:cs="Times New Roman"/>
          <w:color w:val="000000"/>
          <w:spacing w:val="0"/>
          <w:w w:val="100"/>
          <w:position w:val="0"/>
          <w:sz w:val="24"/>
          <w:szCs w:val="24"/>
        </w:rPr>
        <w:t>1108</w:t>
      </w:r>
      <w:r>
        <w:rPr>
          <w:color w:val="000000"/>
          <w:spacing w:val="0"/>
          <w:w w:val="100"/>
          <w:position w:val="0"/>
        </w:rPr>
        <w:t>项。公司把高新 技术推广和产业化作为公司的核心竞争能力和业绩增长点，而高新技术的研制与开发 是一种高投入、高风险、高回报的经营活动。尽管公司在高新技术和新产品开发之前， 要对资金投入、市场前景、投资回报等因素进行权衡比较之后方可进入开发阶段，但 由于技术发展、技术寿命的不确定性，以及未来市场对新技术产品和服务的不确定性， 即使公司做了周密的市场调查和预测，仍存在着新产品的开发和产业化达不到预期目 标的风险。</w:t>
      </w:r>
    </w:p>
    <w:p>
      <w:pPr>
        <w:pStyle w:val="Style6"/>
        <w:keepNext w:val="0"/>
        <w:keepLines w:val="0"/>
        <w:widowControl w:val="0"/>
        <w:shd w:val="clear" w:color="auto" w:fill="auto"/>
        <w:tabs>
          <w:tab w:pos="2519" w:val="left"/>
        </w:tabs>
        <w:bidi w:val="0"/>
        <w:spacing w:before="0" w:after="320" w:line="312" w:lineRule="exact"/>
        <w:ind w:left="2040" w:right="0" w:firstLine="0"/>
        <w:jc w:val="both"/>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技术时效性风险</w:t>
      </w:r>
    </w:p>
    <w:p>
      <w:pPr>
        <w:pStyle w:val="Style6"/>
        <w:keepNext w:val="0"/>
        <w:keepLines w:val="0"/>
        <w:widowControl w:val="0"/>
        <w:shd w:val="clear" w:color="auto" w:fill="auto"/>
        <w:bidi w:val="0"/>
        <w:spacing w:before="0" w:line="302" w:lineRule="exact"/>
        <w:ind w:left="1560" w:right="0" w:firstLine="480"/>
        <w:jc w:val="both"/>
      </w:pPr>
      <w:r>
        <w:rPr>
          <w:color w:val="000000"/>
          <w:spacing w:val="0"/>
          <w:w w:val="100"/>
          <w:position w:val="0"/>
        </w:rPr>
        <w:t>高新技术中任何创新的时效性都非常显著，一项高新技术如果不能在较短时间实 现产业化、规模化，就面临被淘汰的风险。</w:t>
      </w:r>
    </w:p>
    <w:p>
      <w:pPr>
        <w:pStyle w:val="Style6"/>
        <w:keepNext w:val="0"/>
        <w:keepLines w:val="0"/>
        <w:widowControl w:val="0"/>
        <w:shd w:val="clear" w:color="auto" w:fill="auto"/>
        <w:tabs>
          <w:tab w:pos="2519" w:val="left"/>
        </w:tabs>
        <w:bidi w:val="0"/>
        <w:spacing w:before="0" w:line="312" w:lineRule="exact"/>
        <w:ind w:left="2040" w:right="0" w:firstLine="0"/>
        <w:jc w:val="both"/>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多元化经营的风险</w:t>
      </w:r>
    </w:p>
    <w:p>
      <w:pPr>
        <w:pStyle w:val="Style6"/>
        <w:keepNext w:val="0"/>
        <w:keepLines w:val="0"/>
        <w:widowControl w:val="0"/>
        <w:shd w:val="clear" w:color="auto" w:fill="auto"/>
        <w:bidi w:val="0"/>
        <w:spacing w:before="0" w:line="310" w:lineRule="exact"/>
        <w:ind w:left="1560" w:right="0" w:firstLine="480"/>
        <w:jc w:val="both"/>
      </w:pPr>
      <w:r>
        <w:rPr>
          <w:color w:val="000000"/>
          <w:spacing w:val="0"/>
          <w:w w:val="100"/>
          <w:position w:val="0"/>
        </w:rPr>
        <w:t>公司业务板块包括三个主干产业，涉及的经营项目较多，如商用和消费电子设备、 知识内容与服务、云计算和大数据、公共安全、节能产业、照明产业等行业。未来公 司板块所涉及的行业的系统性风险若加大，则会对公司各业务板块的经营造成不利影 响，产生多元化经营的风险。</w:t>
      </w:r>
    </w:p>
    <w:p>
      <w:pPr>
        <w:pStyle w:val="Style6"/>
        <w:keepNext w:val="0"/>
        <w:keepLines w:val="0"/>
        <w:widowControl w:val="0"/>
        <w:shd w:val="clear" w:color="auto" w:fill="auto"/>
        <w:tabs>
          <w:tab w:pos="2519" w:val="left"/>
        </w:tabs>
        <w:bidi w:val="0"/>
        <w:spacing w:before="0" w:after="320" w:line="312" w:lineRule="exact"/>
        <w:ind w:left="2040" w:right="0" w:firstLine="0"/>
        <w:jc w:val="both"/>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海外业务风险</w:t>
      </w:r>
    </w:p>
    <w:p>
      <w:pPr>
        <w:pStyle w:val="Style6"/>
        <w:keepNext w:val="0"/>
        <w:keepLines w:val="0"/>
        <w:widowControl w:val="0"/>
        <w:shd w:val="clear" w:color="auto" w:fill="auto"/>
        <w:bidi w:val="0"/>
        <w:spacing w:before="0" w:after="320" w:line="310" w:lineRule="exact"/>
        <w:ind w:left="1560" w:right="0" w:firstLine="480"/>
        <w:jc w:val="both"/>
      </w:pPr>
      <w:r>
        <w:rPr>
          <w:color w:val="000000"/>
          <w:spacing w:val="0"/>
          <w:w w:val="100"/>
          <w:position w:val="0"/>
        </w:rPr>
        <w:t>公司现在存在包括计算机产品、互联网服务、智慧城市、安防系统、照明产品等 众多海外业务，并在香港、美国、澳大利亚、波兰、新加坡等众多国家和地区设立了 海外分支机构，海外市场几乎遍布全球。近年来，海外经济形势波动较大，部分海外 地区的政治局势不稳定，包括欧洲和美国在内的发达经济体经济增速放缓，这对公司 海外业务和海外分支机构的经营存在一定不利影响。</w:t>
      </w:r>
    </w:p>
    <w:p>
      <w:pPr>
        <w:pStyle w:val="Style6"/>
        <w:keepNext w:val="0"/>
        <w:keepLines w:val="0"/>
        <w:widowControl w:val="0"/>
        <w:shd w:val="clear" w:color="auto" w:fill="auto"/>
        <w:bidi w:val="0"/>
        <w:spacing w:before="0" w:line="271" w:lineRule="auto"/>
        <w:ind w:left="1560" w:right="0" w:firstLine="0"/>
        <w:jc w:val="both"/>
      </w:pPr>
      <w:bookmarkStart w:id="321" w:name="bookmark321"/>
      <w:r>
        <w:rPr>
          <w:rFonts w:ascii="Times New Roman" w:eastAsia="Times New Roman" w:hAnsi="Times New Roman" w:cs="Times New Roman"/>
          <w:color w:val="000000"/>
          <w:spacing w:val="0"/>
          <w:w w:val="100"/>
          <w:position w:val="0"/>
          <w:sz w:val="24"/>
          <w:szCs w:val="24"/>
        </w:rPr>
        <w:t>3</w:t>
      </w:r>
      <w:bookmarkEnd w:id="321"/>
      <w:r>
        <w:rPr>
          <w:color w:val="000000"/>
          <w:spacing w:val="0"/>
          <w:w w:val="100"/>
          <w:position w:val="0"/>
        </w:rPr>
        <w:t>、财务风险</w:t>
      </w:r>
    </w:p>
    <w:p>
      <w:pPr>
        <w:pStyle w:val="Style6"/>
        <w:keepNext w:val="0"/>
        <w:keepLines w:val="0"/>
        <w:widowControl w:val="0"/>
        <w:shd w:val="clear" w:color="auto" w:fill="auto"/>
        <w:bidi w:val="0"/>
        <w:spacing w:before="0" w:line="312" w:lineRule="exact"/>
        <w:ind w:left="2040" w:right="0" w:firstLine="0"/>
        <w:jc w:val="both"/>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sz w:val="24"/>
          <w:szCs w:val="24"/>
        </w:rPr>
        <w:t>1</w:t>
      </w:r>
      <w:r>
        <w:rPr>
          <w:color w:val="000000"/>
          <w:spacing w:val="0"/>
          <w:w w:val="100"/>
          <w:position w:val="0"/>
        </w:rPr>
        <w:t>）汇率变动风险</w:t>
      </w:r>
    </w:p>
    <w:p>
      <w:pPr>
        <w:pStyle w:val="Style6"/>
        <w:keepNext w:val="0"/>
        <w:keepLines w:val="0"/>
        <w:widowControl w:val="0"/>
        <w:shd w:val="clear" w:color="auto" w:fill="auto"/>
        <w:bidi w:val="0"/>
        <w:spacing w:before="0" w:line="313" w:lineRule="exact"/>
        <w:ind w:left="1560" w:right="0" w:firstLine="480"/>
        <w:jc w:val="both"/>
      </w:pPr>
      <w:r>
        <w:rPr>
          <w:color w:val="000000"/>
          <w:spacing w:val="0"/>
          <w:w w:val="100"/>
          <w:position w:val="0"/>
        </w:rPr>
        <w:t>公司海外市场收入占主营收入的比重较大，因此人民币汇率变动会对公司的经营 业绩产生一定影响。由于海外市场收入已成为本公司主营业务收入的重要组成部分， 同时本公司将继续大力拓展海外市场，承接国外项目，开展更加广泛的国际合作，因 此如果国家的外汇政策发生变化，或人民币汇率水平发生较大波动，将会在一定程度 上影响公司的出口业务和经营业绩。为此，公司已经并将继续加大海外直接采购、代 工与组货力度，同时，为海外购销业务匹配境外银行贷款和贸易融资，以期最大限度 地对冲或消化汇率变动风险。</w:t>
      </w:r>
    </w:p>
    <w:p>
      <w:pPr>
        <w:pStyle w:val="Style6"/>
        <w:keepNext w:val="0"/>
        <w:keepLines w:val="0"/>
        <w:widowControl w:val="0"/>
        <w:shd w:val="clear" w:color="auto" w:fill="auto"/>
        <w:tabs>
          <w:tab w:pos="2514" w:val="left"/>
        </w:tabs>
        <w:bidi w:val="0"/>
        <w:spacing w:before="0" w:line="313" w:lineRule="exact"/>
        <w:ind w:left="2040" w:right="0" w:firstLine="0"/>
        <w:jc w:val="both"/>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存货跌价风险</w:t>
      </w:r>
    </w:p>
    <w:p>
      <w:pPr>
        <w:pStyle w:val="Style6"/>
        <w:keepNext w:val="0"/>
        <w:keepLines w:val="0"/>
        <w:widowControl w:val="0"/>
        <w:shd w:val="clear" w:color="auto" w:fill="auto"/>
        <w:bidi w:val="0"/>
        <w:spacing w:before="0" w:line="316" w:lineRule="exact"/>
        <w:ind w:left="1560" w:right="0" w:firstLine="480"/>
        <w:jc w:val="both"/>
      </w:pPr>
      <w:r>
        <w:rPr>
          <w:color w:val="000000"/>
          <w:spacing w:val="0"/>
          <w:w w:val="100"/>
          <w:position w:val="0"/>
        </w:rPr>
        <w:t>公司存货主要为生产经营过程中形成的原材料、在产品、库存（发出）商品和工 程施工业务存量，虽然存货跌价准备于资产负债表日计提较为充分，但在全球经济持 续低迷、复苏缓慢和国内经济形势尚不明朗的情况下，较大的存货存量仍面临一定的 跌价风险。为此，公司一方面密切监控实物类存货库龄与工程类存货结算进度，一方 面严格实行以销定产和精准化排产，力求从根本上释放或缓解存货跌价风险。</w:t>
      </w:r>
    </w:p>
    <w:p>
      <w:pPr>
        <w:pStyle w:val="Style6"/>
        <w:keepNext w:val="0"/>
        <w:keepLines w:val="0"/>
        <w:widowControl w:val="0"/>
        <w:shd w:val="clear" w:color="auto" w:fill="auto"/>
        <w:tabs>
          <w:tab w:pos="2514" w:val="left"/>
        </w:tabs>
        <w:bidi w:val="0"/>
        <w:spacing w:before="0" w:line="313" w:lineRule="exact"/>
        <w:ind w:left="2040" w:right="0" w:firstLine="0"/>
        <w:jc w:val="both"/>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应收款项占比较高及坏账的风险</w:t>
      </w:r>
    </w:p>
    <w:p>
      <w:pPr>
        <w:pStyle w:val="Style6"/>
        <w:keepNext w:val="0"/>
        <w:keepLines w:val="0"/>
        <w:widowControl w:val="0"/>
        <w:shd w:val="clear" w:color="auto" w:fill="auto"/>
        <w:bidi w:val="0"/>
        <w:spacing w:before="0" w:line="312" w:lineRule="exact"/>
        <w:ind w:left="1560" w:right="0" w:firstLine="480"/>
        <w:jc w:val="both"/>
      </w:pPr>
      <w:r>
        <w:rPr>
          <w:color w:val="000000"/>
          <w:spacing w:val="0"/>
          <w:w w:val="100"/>
          <w:position w:val="0"/>
        </w:rPr>
        <w:t>虽然坏账准备于资产负债表日计提较为充分，但在全球经济持续低迷、复苏缓慢 和国内经济形势尚不明朗的情况下，公司未来仍面临一定的应收款项坏账风险。为此， 公司将继续兼顾保持并拓展市场份额与强化信用和流动性风险监控两方面诉求，在合 理运用赊销政策与赊购信用的同时，强化现金收支管理，确保营运资金安全。</w:t>
      </w:r>
    </w:p>
    <w:p>
      <w:pPr>
        <w:pStyle w:val="Style6"/>
        <w:keepNext w:val="0"/>
        <w:keepLines w:val="0"/>
        <w:widowControl w:val="0"/>
        <w:shd w:val="clear" w:color="auto" w:fill="auto"/>
        <w:tabs>
          <w:tab w:pos="2514" w:val="left"/>
        </w:tabs>
        <w:bidi w:val="0"/>
        <w:spacing w:before="0" w:line="313" w:lineRule="exact"/>
        <w:ind w:left="2040" w:right="0" w:firstLine="0"/>
        <w:jc w:val="both"/>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投资收益占营业利润比重较高及波动风险</w:t>
      </w:r>
    </w:p>
    <w:p>
      <w:pPr>
        <w:pStyle w:val="Style6"/>
        <w:keepNext w:val="0"/>
        <w:keepLines w:val="0"/>
        <w:widowControl w:val="0"/>
        <w:shd w:val="clear" w:color="auto" w:fill="auto"/>
        <w:bidi w:val="0"/>
        <w:spacing w:before="0" w:line="311" w:lineRule="exact"/>
        <w:ind w:left="1560" w:right="0" w:firstLine="480"/>
        <w:jc w:val="both"/>
      </w:pPr>
      <w:r>
        <w:rPr>
          <w:color w:val="000000"/>
          <w:spacing w:val="0"/>
          <w:w w:val="100"/>
          <w:position w:val="0"/>
        </w:rPr>
        <w:t>公司投资收益一方面来源于公司与其他战略经营合作伙伴组建的联营企业于当 期实现的净利润中，由本公司按权益法核算所应分享的部分；另一方面来源于股权处 置和与资产重组相关事项获得的收益。公司权益法核算的长期股权投资收益，主要来 自于同方国信投资控股有限公司、同方全球人寿有限公司、同方投资有限公司、泰豪 科技股份有限公司等重要参股公司。上述参股公司自身或其下属企业所开展的经营业 务是公司主业不可分割的组成部分，只是由于持股比例未达到合并报表标准，故相关 经营收益以权益法核算投资收益的形式体现。目前公司仍有多家产业扎实、实力雄厚 的参股公司，未来有望继续为公司提供投资收益。由于公司投资收益对利润总额的贡 献较大，如未来投资收益出现较大波动将影响公司当期盈利水平。</w:t>
      </w:r>
    </w:p>
    <w:p>
      <w:pPr>
        <w:pStyle w:val="Style6"/>
        <w:keepNext w:val="0"/>
        <w:keepLines w:val="0"/>
        <w:widowControl w:val="0"/>
        <w:shd w:val="clear" w:color="auto" w:fill="auto"/>
        <w:tabs>
          <w:tab w:pos="2514" w:val="left"/>
        </w:tabs>
        <w:bidi w:val="0"/>
        <w:spacing w:before="0" w:line="313" w:lineRule="exact"/>
        <w:ind w:left="2040" w:right="0" w:firstLine="0"/>
        <w:jc w:val="both"/>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以公允价值计量且其变动计入当期损益的金融资产公允价值变动风险</w:t>
      </w:r>
    </w:p>
    <w:p>
      <w:pPr>
        <w:pStyle w:val="Style6"/>
        <w:keepNext w:val="0"/>
        <w:keepLines w:val="0"/>
        <w:widowControl w:val="0"/>
        <w:shd w:val="clear" w:color="auto" w:fill="auto"/>
        <w:bidi w:val="0"/>
        <w:spacing w:before="0" w:line="322" w:lineRule="exact"/>
        <w:ind w:left="1560" w:right="0" w:firstLine="480"/>
        <w:jc w:val="both"/>
      </w:pPr>
      <w:r>
        <w:rPr>
          <w:color w:val="000000"/>
          <w:spacing w:val="0"/>
          <w:w w:val="100"/>
          <w:position w:val="0"/>
        </w:rPr>
        <w:t>公司上述以公允价值计量且其变动计入当期损益的金融资产的公允价值变动以 及公司对其可能的处置，都将对公司未来净利润产生一定影响。</w:t>
      </w:r>
    </w:p>
    <w:p>
      <w:pPr>
        <w:pStyle w:val="Style6"/>
        <w:keepNext w:val="0"/>
        <w:keepLines w:val="0"/>
        <w:widowControl w:val="0"/>
        <w:shd w:val="clear" w:color="auto" w:fill="auto"/>
        <w:tabs>
          <w:tab w:pos="2514" w:val="left"/>
        </w:tabs>
        <w:bidi w:val="0"/>
        <w:spacing w:before="0" w:line="313" w:lineRule="exact"/>
        <w:ind w:left="2040" w:right="0" w:firstLine="0"/>
        <w:jc w:val="both"/>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长期股权投资减值风险</w:t>
      </w:r>
    </w:p>
    <w:p>
      <w:pPr>
        <w:pStyle w:val="Style6"/>
        <w:keepNext w:val="0"/>
        <w:keepLines w:val="0"/>
        <w:widowControl w:val="0"/>
        <w:shd w:val="clear" w:color="auto" w:fill="auto"/>
        <w:bidi w:val="0"/>
        <w:spacing w:before="0" w:line="326" w:lineRule="exact"/>
        <w:ind w:left="1560" w:right="0" w:firstLine="480"/>
        <w:jc w:val="both"/>
      </w:pPr>
      <w:r>
        <w:rPr>
          <w:color w:val="000000"/>
          <w:spacing w:val="0"/>
          <w:w w:val="100"/>
          <w:position w:val="0"/>
        </w:rPr>
        <w:t>若未来公司有关参股公司经营未能得到良好改善，则公司存在长期股权投资进一 步减值的风险。</w:t>
      </w:r>
    </w:p>
    <w:p>
      <w:pPr>
        <w:pStyle w:val="Style6"/>
        <w:keepNext w:val="0"/>
        <w:keepLines w:val="0"/>
        <w:widowControl w:val="0"/>
        <w:shd w:val="clear" w:color="auto" w:fill="auto"/>
        <w:bidi w:val="0"/>
        <w:spacing w:before="0" w:line="315" w:lineRule="exact"/>
        <w:ind w:left="1560" w:right="0" w:firstLine="0"/>
        <w:jc w:val="left"/>
      </w:pPr>
      <w:bookmarkStart w:id="328" w:name="bookmark328"/>
      <w:r>
        <w:rPr>
          <w:rFonts w:ascii="Times New Roman" w:eastAsia="Times New Roman" w:hAnsi="Times New Roman" w:cs="Times New Roman"/>
          <w:color w:val="000000"/>
          <w:spacing w:val="0"/>
          <w:w w:val="100"/>
          <w:position w:val="0"/>
          <w:sz w:val="24"/>
          <w:szCs w:val="24"/>
        </w:rPr>
        <w:t>4</w:t>
      </w:r>
      <w:bookmarkEnd w:id="328"/>
      <w:r>
        <w:rPr>
          <w:color w:val="000000"/>
          <w:spacing w:val="0"/>
          <w:w w:val="100"/>
          <w:position w:val="0"/>
        </w:rPr>
        <w:t>、管理风险</w:t>
      </w:r>
    </w:p>
    <w:p>
      <w:pPr>
        <w:pStyle w:val="Style6"/>
        <w:keepNext w:val="0"/>
        <w:keepLines w:val="0"/>
        <w:widowControl w:val="0"/>
        <w:shd w:val="clear" w:color="auto" w:fill="auto"/>
        <w:tabs>
          <w:tab w:pos="2566" w:val="left"/>
        </w:tabs>
        <w:bidi w:val="0"/>
        <w:spacing w:before="0" w:line="315" w:lineRule="exact"/>
        <w:ind w:left="1560" w:right="0" w:firstLine="480"/>
        <w:jc w:val="both"/>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子公司较多带来的管理风险</w:t>
      </w:r>
    </w:p>
    <w:p>
      <w:pPr>
        <w:pStyle w:val="Style6"/>
        <w:keepNext w:val="0"/>
        <w:keepLines w:val="0"/>
        <w:widowControl w:val="0"/>
        <w:shd w:val="clear" w:color="auto" w:fill="auto"/>
        <w:bidi w:val="0"/>
        <w:spacing w:before="0" w:line="314" w:lineRule="exact"/>
        <w:ind w:left="1560" w:right="0" w:firstLine="480"/>
        <w:jc w:val="both"/>
      </w:pPr>
      <w:r>
        <w:rPr>
          <w:color w:val="000000"/>
          <w:spacing w:val="0"/>
          <w:w w:val="100"/>
          <w:position w:val="0"/>
        </w:rPr>
        <w:t>公司拥有数量众多的控股和参股公司，而且由于公司下属多个产业板块不断积极 拓展市场份额和营销渠道，给公司的管理能力和公司与子公司协同效应发挥带来了挑 战，存在着一定的管理风险。</w:t>
      </w:r>
    </w:p>
    <w:p>
      <w:pPr>
        <w:pStyle w:val="Style6"/>
        <w:keepNext w:val="0"/>
        <w:keepLines w:val="0"/>
        <w:widowControl w:val="0"/>
        <w:shd w:val="clear" w:color="auto" w:fill="auto"/>
        <w:tabs>
          <w:tab w:pos="2566" w:val="left"/>
        </w:tabs>
        <w:bidi w:val="0"/>
        <w:spacing w:before="0" w:line="315" w:lineRule="exact"/>
        <w:ind w:left="1560" w:right="0" w:firstLine="480"/>
        <w:jc w:val="both"/>
      </w:pPr>
      <w:bookmarkStart w:id="330" w:name="bookmark330"/>
      <w:r>
        <w:rPr>
          <w:color w:val="000000"/>
          <w:spacing w:val="0"/>
          <w:w w:val="100"/>
          <w:position w:val="0"/>
        </w:rPr>
        <w:t>（</w:t>
      </w:r>
      <w:bookmarkEnd w:id="33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突发事件引发公司治理结构突然变化的风险</w:t>
      </w:r>
    </w:p>
    <w:p>
      <w:pPr>
        <w:pStyle w:val="Style6"/>
        <w:keepNext w:val="0"/>
        <w:keepLines w:val="0"/>
        <w:widowControl w:val="0"/>
        <w:shd w:val="clear" w:color="auto" w:fill="auto"/>
        <w:bidi w:val="0"/>
        <w:spacing w:before="0" w:after="580" w:line="315" w:lineRule="exact"/>
        <w:ind w:left="1560" w:right="0" w:firstLine="480"/>
        <w:jc w:val="both"/>
      </w:pPr>
      <w:r>
        <w:rPr>
          <w:color w:val="000000"/>
          <w:spacing w:val="0"/>
          <w:w w:val="100"/>
          <w:position w:val="0"/>
        </w:rPr>
        <w:t>公司已建立了董事会、监事会、高级管理人员互相协作、互相制衡、各司其职的 较为完善的公司治理机制，但如遇突发事件，造成其部分董事会、监事会和高级管理 人员无法履行相应职责，可能造成公司治理机制不能顺利运作，董事会、监事会不能 顺利运行，对公司的经营可能造成不利影响。</w:t>
      </w:r>
    </w:p>
    <w:p>
      <w:pPr>
        <w:pStyle w:val="Style32"/>
        <w:keepNext/>
        <w:keepLines/>
        <w:widowControl w:val="0"/>
        <w:shd w:val="clear" w:color="auto" w:fill="auto"/>
        <w:bidi w:val="0"/>
        <w:spacing w:before="0" w:after="40" w:line="315" w:lineRule="exact"/>
        <w:ind w:left="1560" w:right="0" w:firstLine="0"/>
        <w:jc w:val="both"/>
      </w:pPr>
      <w:bookmarkStart w:id="331" w:name="bookmark331"/>
      <w:bookmarkStart w:id="332" w:name="bookmark332"/>
      <w:bookmarkStart w:id="333" w:name="bookmark333"/>
      <w:bookmarkStart w:id="334" w:name="bookmark334"/>
      <w:r>
        <w:rPr>
          <w:color w:val="000000"/>
          <w:spacing w:val="0"/>
          <w:w w:val="100"/>
          <w:position w:val="0"/>
        </w:rPr>
        <w:t>（</w:t>
      </w:r>
      <w:bookmarkEnd w:id="333"/>
      <w:r>
        <w:rPr>
          <w:color w:val="000000"/>
          <w:spacing w:val="0"/>
          <w:w w:val="100"/>
          <w:position w:val="0"/>
        </w:rPr>
        <w:t>五）其他</w:t>
      </w:r>
      <w:bookmarkEnd w:id="331"/>
      <w:bookmarkEnd w:id="332"/>
      <w:bookmarkEnd w:id="334"/>
    </w:p>
    <w:p>
      <w:pPr>
        <w:pStyle w:val="Style6"/>
        <w:keepNext w:val="0"/>
        <w:keepLines w:val="0"/>
        <w:widowControl w:val="0"/>
        <w:shd w:val="clear" w:color="auto" w:fill="auto"/>
        <w:bidi w:val="0"/>
        <w:spacing w:before="0" w:after="300" w:line="315" w:lineRule="exact"/>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40" w:line="322" w:lineRule="exact"/>
        <w:ind w:left="1980" w:right="0" w:hanging="420"/>
        <w:jc w:val="both"/>
      </w:pPr>
      <w:bookmarkStart w:id="335" w:name="bookmark335"/>
      <w:bookmarkStart w:id="336" w:name="bookmark336"/>
      <w:bookmarkStart w:id="337" w:name="bookmark337"/>
      <w:bookmarkStart w:id="338" w:name="bookmark338"/>
      <w:r>
        <w:rPr>
          <w:color w:val="000000"/>
          <w:spacing w:val="0"/>
          <w:w w:val="100"/>
          <w:position w:val="0"/>
        </w:rPr>
        <w:t>七</w:t>
      </w:r>
      <w:bookmarkEnd w:id="337"/>
      <w:r>
        <w:rPr>
          <w:color w:val="000000"/>
          <w:spacing w:val="0"/>
          <w:w w:val="100"/>
          <w:position w:val="0"/>
        </w:rPr>
        <w:t>、公司因不适用准则规定或国家秘密、商业秘密等特殊原因，未按准则披露的情况 和原因说明</w:t>
      </w:r>
      <w:bookmarkEnd w:id="335"/>
      <w:bookmarkEnd w:id="336"/>
      <w:bookmarkEnd w:id="338"/>
    </w:p>
    <w:p>
      <w:pPr>
        <w:pStyle w:val="Style6"/>
        <w:keepNext w:val="0"/>
        <w:keepLines w:val="0"/>
        <w:widowControl w:val="0"/>
        <w:shd w:val="clear" w:color="auto" w:fill="auto"/>
        <w:bidi w:val="0"/>
        <w:spacing w:before="0" w:line="315" w:lineRule="exact"/>
        <w:ind w:left="1560" w:right="0" w:firstLine="0"/>
        <w:jc w:val="both"/>
        <w:sectPr>
          <w:footnotePr>
            <w:pos w:val="pageBottom"/>
            <w:numFmt w:val="decimal"/>
            <w:numRestart w:val="continuous"/>
          </w:footnotePr>
          <w:pgSz w:w="11900" w:h="16840"/>
          <w:pgMar w:top="1489" w:right="231" w:bottom="1532" w:left="221" w:header="0" w:footer="3" w:gutter="0"/>
          <w:cols w:space="720"/>
          <w:noEndnote/>
          <w:rtlGutter w:val="0"/>
          <w:docGrid w:linePitch="360"/>
        </w:sectPr>
      </w:pPr>
      <w:bookmarkStart w:id="339" w:name="bookmark339"/>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339"/>
    </w:p>
    <w:p>
      <w:pPr>
        <w:pStyle w:val="Style11"/>
        <w:keepNext/>
        <w:keepLines/>
        <w:widowControl w:val="0"/>
        <w:shd w:val="clear" w:color="auto" w:fill="auto"/>
        <w:bidi w:val="0"/>
        <w:spacing w:before="0" w:after="260" w:line="240" w:lineRule="auto"/>
        <w:ind w:left="0" w:right="0" w:firstLine="0"/>
        <w:jc w:val="center"/>
      </w:pPr>
      <w:bookmarkStart w:id="340" w:name="bookmark340"/>
      <w:bookmarkStart w:id="341" w:name="bookmark341"/>
      <w:bookmarkStart w:id="342" w:name="bookmark342"/>
      <w:r>
        <w:rPr>
          <w:color w:val="000000"/>
          <w:spacing w:val="0"/>
          <w:w w:val="100"/>
          <w:position w:val="0"/>
        </w:rPr>
        <w:t>第四节公司治理</w:t>
      </w:r>
      <w:bookmarkEnd w:id="340"/>
      <w:bookmarkEnd w:id="341"/>
      <w:bookmarkEnd w:id="342"/>
    </w:p>
    <w:p>
      <w:pPr>
        <w:pStyle w:val="Style32"/>
        <w:keepNext/>
        <w:keepLines/>
        <w:widowControl w:val="0"/>
        <w:shd w:val="clear" w:color="auto" w:fill="auto"/>
        <w:tabs>
          <w:tab w:pos="2400" w:val="left"/>
        </w:tabs>
        <w:bidi w:val="0"/>
        <w:spacing w:before="0" w:after="60" w:line="313" w:lineRule="exact"/>
        <w:ind w:left="1560" w:right="0" w:firstLine="0"/>
        <w:jc w:val="left"/>
      </w:pPr>
      <w:bookmarkStart w:id="343" w:name="bookmark343"/>
      <w:bookmarkStart w:id="344" w:name="bookmark344"/>
      <w:bookmarkStart w:id="345" w:name="bookmark345"/>
      <w:bookmarkStart w:id="346" w:name="bookmark346"/>
      <w:r>
        <w:rPr>
          <w:color w:val="000000"/>
          <w:spacing w:val="0"/>
          <w:w w:val="100"/>
          <w:position w:val="0"/>
        </w:rPr>
        <w:t>一</w:t>
      </w:r>
      <w:bookmarkEnd w:id="345"/>
      <w:r>
        <w:rPr>
          <w:color w:val="000000"/>
          <w:spacing w:val="0"/>
          <w:w w:val="100"/>
          <w:position w:val="0"/>
        </w:rPr>
        <w:t>、</w:t>
        <w:tab/>
        <w:t>公司治理相关情况说明</w:t>
      </w:r>
      <w:bookmarkEnd w:id="343"/>
      <w:bookmarkEnd w:id="344"/>
      <w:bookmarkEnd w:id="346"/>
    </w:p>
    <w:p>
      <w:pPr>
        <w:pStyle w:val="Style6"/>
        <w:keepNext w:val="0"/>
        <w:keepLines w:val="0"/>
        <w:widowControl w:val="0"/>
        <w:shd w:val="clear" w:color="auto" w:fill="auto"/>
        <w:bidi w:val="0"/>
        <w:spacing w:before="0" w:line="313" w:lineRule="exact"/>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line="313" w:lineRule="exact"/>
        <w:ind w:left="1560" w:right="0" w:firstLine="480"/>
        <w:jc w:val="both"/>
      </w:pPr>
      <w:r>
        <w:rPr>
          <w:color w:val="000000"/>
          <w:spacing w:val="0"/>
          <w:w w:val="100"/>
          <w:position w:val="0"/>
        </w:rPr>
        <w:t>报告期内，公司严格按照《公司法》、《证券法》、《上市公司治理准则》和《上 海证券交易所股票上市规则》等法律法规的要求，不断完善公司法人治理结构，健全 公司内部管理和控制制度，坚持依法运作。不断加强信息披露工作，积极履行信息披 露义务，并完善投资者关系管理，充分维护广大投资者的利益。公司股东大会、董事 会、监事会、董事会各专门委员会及经营层权责明确，公司治理与《公司法》和中国 证监会相关规定的要求不存在差异。</w:t>
      </w:r>
    </w:p>
    <w:p>
      <w:pPr>
        <w:pStyle w:val="Style6"/>
        <w:keepNext w:val="0"/>
        <w:keepLines w:val="0"/>
        <w:widowControl w:val="0"/>
        <w:shd w:val="clear" w:color="auto" w:fill="auto"/>
        <w:bidi w:val="0"/>
        <w:spacing w:before="0" w:line="317" w:lineRule="exact"/>
        <w:ind w:left="1560" w:right="0" w:firstLine="480"/>
        <w:jc w:val="both"/>
      </w:pPr>
      <w:r>
        <w:rPr>
          <w:color w:val="000000"/>
          <w:spacing w:val="0"/>
          <w:w w:val="100"/>
          <w:position w:val="0"/>
        </w:rPr>
        <w:t xml:space="preserve">报告期内，公司对《公司章程》、《股东大会议事规则》等相关制度进行了修订 及制定，进一步完善了公司治理机制，积极提高规范运作水平。报告期内，公司积极 参加了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年北京辖区上市公司投资者集体接待日活动，对于投资者关心的问题与 投资者进行了良好的互动交流。</w:t>
      </w:r>
    </w:p>
    <w:p>
      <w:pPr>
        <w:pStyle w:val="Style6"/>
        <w:keepNext w:val="0"/>
        <w:keepLines w:val="0"/>
        <w:widowControl w:val="0"/>
        <w:shd w:val="clear" w:color="auto" w:fill="auto"/>
        <w:bidi w:val="0"/>
        <w:spacing w:before="0" w:after="0" w:line="312" w:lineRule="exact"/>
        <w:ind w:left="1560" w:right="0" w:firstLine="0"/>
        <w:jc w:val="left"/>
      </w:pPr>
      <w:r>
        <w:rPr>
          <w:color w:val="000000"/>
          <w:spacing w:val="0"/>
          <w:w w:val="100"/>
          <w:position w:val="0"/>
        </w:rPr>
        <w:t>公司治理与法律、行政法规和中国证监会关于上市公司治理的规定是否存在重大差 异；如有重大差异，应当说明原因</w:t>
      </w:r>
    </w:p>
    <w:p>
      <w:pPr>
        <w:pStyle w:val="Style6"/>
        <w:keepNext w:val="0"/>
        <w:keepLines w:val="0"/>
        <w:widowControl w:val="0"/>
        <w:shd w:val="clear" w:color="auto" w:fill="auto"/>
        <w:bidi w:val="0"/>
        <w:spacing w:before="0" w:after="320" w:line="312" w:lineRule="exact"/>
        <w:ind w:left="156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tabs>
          <w:tab w:pos="2400" w:val="left"/>
        </w:tabs>
        <w:bidi w:val="0"/>
        <w:spacing w:before="0" w:after="60" w:line="317" w:lineRule="exact"/>
        <w:ind w:left="2020" w:right="0" w:hanging="460"/>
        <w:jc w:val="both"/>
      </w:pPr>
      <w:bookmarkStart w:id="347" w:name="bookmark347"/>
      <w:r>
        <w:rPr>
          <w:b/>
          <w:bCs/>
          <w:color w:val="000000"/>
          <w:spacing w:val="0"/>
          <w:w w:val="100"/>
          <w:position w:val="0"/>
        </w:rPr>
        <w:t>二</w:t>
      </w:r>
      <w:bookmarkEnd w:id="347"/>
      <w:r>
        <w:rPr>
          <w:b/>
          <w:bCs/>
          <w:color w:val="000000"/>
          <w:spacing w:val="0"/>
          <w:w w:val="100"/>
          <w:position w:val="0"/>
        </w:rPr>
        <w:t>、</w:t>
        <w:tab/>
        <w:t>公司控股股东、实际控制人在保证公司资产、人员、财务、机构、业务等方面 独立性的具体措施，以及影响公司独立性而采取的解决方案、工作进度及后续工 作计划</w:t>
      </w:r>
    </w:p>
    <w:p>
      <w:pPr>
        <w:pStyle w:val="Style6"/>
        <w:keepNext w:val="0"/>
        <w:keepLines w:val="0"/>
        <w:widowControl w:val="0"/>
        <w:shd w:val="clear" w:color="auto" w:fill="auto"/>
        <w:bidi w:val="0"/>
        <w:spacing w:before="0" w:line="313" w:lineRule="exact"/>
        <w:ind w:left="156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360" w:line="312" w:lineRule="exact"/>
        <w:ind w:left="1560" w:right="0" w:firstLine="0"/>
        <w:jc w:val="left"/>
      </w:pPr>
      <w:r>
        <w:rPr>
          <w:color w:val="000000"/>
          <w:spacing w:val="0"/>
          <w:w w:val="100"/>
          <w:position w:val="0"/>
        </w:rPr>
        <w:t xml:space="preserve">控股股东、实际控制人及其控制的其他单位从事与公司相同或者相近业务的情况， 以及同业竞争或者同业竞争情况发生较大变化对公司的影响、已采取的解决措施、 解决进展以及后续解决计划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21" w:right="0" w:firstLine="0"/>
        <w:jc w:val="left"/>
      </w:pPr>
      <w:r>
        <w:rPr>
          <w:color w:val="000000"/>
          <w:spacing w:val="0"/>
          <w:w w:val="100"/>
          <w:position w:val="0"/>
        </w:rPr>
        <w:t>股东大会情况简介</w:t>
      </w:r>
    </w:p>
    <w:tbl>
      <w:tblPr>
        <w:tblOverlap w:val="never"/>
        <w:jc w:val="center"/>
        <w:tblLayout w:type="fixed"/>
      </w:tblPr>
      <w:tblGrid>
        <w:gridCol w:w="1714"/>
        <w:gridCol w:w="1594"/>
        <w:gridCol w:w="2333"/>
        <w:gridCol w:w="1594"/>
        <w:gridCol w:w="1603"/>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决议刊登的指定网 站的查询索引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56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年第一次 临时股东大会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临</w:t>
            </w:r>
            <w:r>
              <w:rPr>
                <w:rFonts w:ascii="Times New Roman" w:eastAsia="Times New Roman" w:hAnsi="Times New Roman" w:cs="Times New Roman"/>
                <w:color w:val="000000"/>
                <w:spacing w:val="0"/>
                <w:w w:val="100"/>
                <w:position w:val="0"/>
                <w:sz w:val="24"/>
                <w:szCs w:val="24"/>
              </w:rPr>
              <w:t>2021-008</w:t>
            </w:r>
            <w:r>
              <w:rPr>
                <w:color w:val="000000"/>
                <w:spacing w:val="0"/>
                <w:w w:val="100"/>
                <w:position w:val="0"/>
              </w:rPr>
              <w:t>《同方 股份有限公司</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年第一次临时股东 大会决议公告》</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议案全部审 议通过，不存 在议案被否 决的情况。</w:t>
            </w:r>
          </w:p>
        </w:tc>
      </w:tr>
      <w:tr>
        <w:trPr>
          <w:trHeight w:val="157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年年度股 东大会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临</w:t>
            </w:r>
            <w:r>
              <w:rPr>
                <w:rFonts w:ascii="Times New Roman" w:eastAsia="Times New Roman" w:hAnsi="Times New Roman" w:cs="Times New Roman"/>
                <w:color w:val="000000"/>
                <w:spacing w:val="0"/>
                <w:w w:val="100"/>
                <w:position w:val="0"/>
                <w:sz w:val="24"/>
                <w:szCs w:val="24"/>
              </w:rPr>
              <w:t>2021-028</w:t>
            </w:r>
            <w:r>
              <w:rPr>
                <w:color w:val="000000"/>
                <w:spacing w:val="0"/>
                <w:w w:val="100"/>
                <w:position w:val="0"/>
              </w:rPr>
              <w:t>《同方 股份有限公司</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年年度股东大会决 议公告》</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r>
              <w:rPr>
                <w:color w:val="000000"/>
                <w:spacing w:val="0"/>
                <w:w w:val="100"/>
                <w:position w:val="0"/>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议案全部审 议通过，不存 在议案被否 决的情况。</w:t>
            </w:r>
          </w:p>
        </w:tc>
      </w:tr>
    </w:tbl>
    <w:tbl>
      <w:tblPr>
        <w:tblOverlap w:val="never"/>
        <w:jc w:val="center"/>
        <w:tblLayout w:type="fixed"/>
      </w:tblPr>
      <w:tblGrid>
        <w:gridCol w:w="1714"/>
        <w:gridCol w:w="1594"/>
        <w:gridCol w:w="2333"/>
        <w:gridCol w:w="1594"/>
        <w:gridCol w:w="1603"/>
      </w:tblGrid>
      <w:tr>
        <w:trPr>
          <w:trHeight w:val="158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年第二次 临时股东大会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临</w:t>
            </w:r>
            <w:r>
              <w:rPr>
                <w:rFonts w:ascii="Times New Roman" w:eastAsia="Times New Roman" w:hAnsi="Times New Roman" w:cs="Times New Roman"/>
                <w:color w:val="000000"/>
                <w:spacing w:val="0"/>
                <w:w w:val="100"/>
                <w:position w:val="0"/>
                <w:sz w:val="24"/>
                <w:szCs w:val="24"/>
              </w:rPr>
              <w:t>2021-050</w:t>
            </w:r>
            <w:r>
              <w:rPr>
                <w:color w:val="000000"/>
                <w:spacing w:val="0"/>
                <w:w w:val="100"/>
                <w:position w:val="0"/>
              </w:rPr>
              <w:t>《同方 股份有限公司</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年第二次临时股东 大会决议公告》</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www.sse.com.cn</w:t>
            </w:r>
            <w:r>
              <w:rPr>
                <w:color w:val="000000"/>
                <w:spacing w:val="0"/>
                <w:w w:val="100"/>
                <w:position w:val="0"/>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议案全部审 议通过，不存 在议案被否 决的情况。</w:t>
            </w:r>
          </w:p>
        </w:tc>
      </w:tr>
    </w:tbl>
    <w:p>
      <w:pPr>
        <w:widowControl w:val="0"/>
        <w:spacing w:after="259" w:line="1" w:lineRule="exact"/>
      </w:pPr>
    </w:p>
    <w:p>
      <w:pPr>
        <w:pStyle w:val="Style6"/>
        <w:keepNext w:val="0"/>
        <w:keepLines w:val="0"/>
        <w:widowControl w:val="0"/>
        <w:shd w:val="clear" w:color="auto" w:fill="auto"/>
        <w:bidi w:val="0"/>
        <w:spacing w:before="0" w:line="307" w:lineRule="exact"/>
        <w:ind w:left="1560" w:right="0" w:firstLine="0"/>
        <w:jc w:val="both"/>
      </w:pPr>
      <w:r>
        <w:rPr>
          <w:color w:val="000000"/>
          <w:spacing w:val="0"/>
          <w:w w:val="100"/>
          <w:position w:val="0"/>
        </w:rPr>
        <w:t xml:space="preserve">表决权恢复的优先股股东请求召开临时股东大会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1560" w:right="0" w:firstLine="0"/>
        <w:jc w:val="both"/>
      </w:pPr>
      <w:r>
        <w:rPr>
          <w:color w:val="000000"/>
          <w:spacing w:val="0"/>
          <w:w w:val="100"/>
          <w:position w:val="0"/>
        </w:rPr>
        <w:t>股东大会情况说明</w:t>
      </w:r>
    </w:p>
    <w:p>
      <w:pPr>
        <w:pStyle w:val="Style6"/>
        <w:keepNext w:val="0"/>
        <w:keepLines w:val="0"/>
        <w:widowControl w:val="0"/>
        <w:shd w:val="clear" w:color="auto" w:fill="auto"/>
        <w:bidi w:val="0"/>
        <w:spacing w:before="0" w:line="312" w:lineRule="exact"/>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tabs>
          <w:tab w:pos="358" w:val="left"/>
        </w:tabs>
        <w:bidi w:val="0"/>
        <w:spacing w:before="0" w:line="312" w:lineRule="exact"/>
        <w:ind w:left="0" w:right="0" w:firstLine="0"/>
        <w:jc w:val="center"/>
      </w:pPr>
      <w:bookmarkStart w:id="348" w:name="bookmark348"/>
      <w:r>
        <w:rPr>
          <w:rFonts w:ascii="Times New Roman" w:eastAsia="Times New Roman" w:hAnsi="Times New Roman" w:cs="Times New Roman"/>
          <w:color w:val="000000"/>
          <w:spacing w:val="0"/>
          <w:w w:val="100"/>
          <w:position w:val="0"/>
          <w:sz w:val="24"/>
          <w:szCs w:val="24"/>
        </w:rPr>
        <w:t>1</w:t>
      </w:r>
      <w:bookmarkEnd w:id="348"/>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年第一次临时股东大会审议的议案有：关于变更董事的议案。</w:t>
      </w:r>
    </w:p>
    <w:p>
      <w:pPr>
        <w:pStyle w:val="Style6"/>
        <w:keepNext w:val="0"/>
        <w:keepLines w:val="0"/>
        <w:widowControl w:val="0"/>
        <w:shd w:val="clear" w:color="auto" w:fill="auto"/>
        <w:bidi w:val="0"/>
        <w:spacing w:before="0" w:after="0" w:line="312" w:lineRule="exact"/>
        <w:ind w:left="1560" w:right="0" w:firstLine="480"/>
        <w:jc w:val="both"/>
      </w:pPr>
      <w:bookmarkStart w:id="349" w:name="bookmark349"/>
      <w:r>
        <w:rPr>
          <w:rFonts w:ascii="Times New Roman" w:eastAsia="Times New Roman" w:hAnsi="Times New Roman" w:cs="Times New Roman"/>
          <w:color w:val="000000"/>
          <w:spacing w:val="0"/>
          <w:w w:val="100"/>
          <w:position w:val="0"/>
          <w:sz w:val="24"/>
          <w:szCs w:val="24"/>
        </w:rPr>
        <w:t>2</w:t>
      </w:r>
      <w:bookmarkEnd w:id="349"/>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年年度股东大会审议的议案有：（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年年度报告及摘要；（</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年董事会工作报告；（</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年监事会工作报告；（</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年独立董事述职 报告；（</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年利润分配和资本公积不转增 股本的预案；（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）关于续聘公司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年度审计机构并支付其审计费用的议案；（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 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年度日常关联交易执行情况以及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年度日常关联交易预计的议案；（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 关于拟与中核融资租赁有限公司开展</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亿元额度融资租赁业务暨关联交易的议案；</w:t>
      </w:r>
    </w:p>
    <w:p>
      <w:pPr>
        <w:pStyle w:val="Style6"/>
        <w:keepNext w:val="0"/>
        <w:keepLines w:val="0"/>
        <w:widowControl w:val="0"/>
        <w:shd w:val="clear" w:color="auto" w:fill="auto"/>
        <w:tabs>
          <w:tab w:pos="2192" w:val="left"/>
        </w:tabs>
        <w:bidi w:val="0"/>
        <w:spacing w:before="0" w:after="0" w:line="312" w:lineRule="exact"/>
        <w:ind w:left="1560" w:right="0" w:firstLine="0"/>
        <w:jc w:val="both"/>
      </w:pPr>
      <w:bookmarkStart w:id="350" w:name="bookmark350"/>
      <w:r>
        <w:rPr>
          <w:color w:val="000000"/>
          <w:spacing w:val="0"/>
          <w:w w:val="100"/>
          <w:position w:val="0"/>
        </w:rPr>
        <w:t>（</w:t>
      </w:r>
      <w:bookmarkEnd w:id="350"/>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tab/>
        <w:t>关于拟与中核商业保理有限公司开展</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亿元额度保理业务暨关联交易的议案；</w:t>
      </w:r>
    </w:p>
    <w:p>
      <w:pPr>
        <w:pStyle w:val="Style6"/>
        <w:keepNext w:val="0"/>
        <w:keepLines w:val="0"/>
        <w:widowControl w:val="0"/>
        <w:shd w:val="clear" w:color="auto" w:fill="auto"/>
        <w:tabs>
          <w:tab w:pos="2321" w:val="left"/>
        </w:tabs>
        <w:bidi w:val="0"/>
        <w:spacing w:before="0" w:line="312" w:lineRule="exact"/>
        <w:ind w:left="1560" w:right="0" w:firstLine="0"/>
        <w:jc w:val="both"/>
      </w:pPr>
      <w:bookmarkStart w:id="351" w:name="bookmark351"/>
      <w:r>
        <w:rPr>
          <w:color w:val="000000"/>
          <w:spacing w:val="0"/>
          <w:w w:val="100"/>
          <w:position w:val="0"/>
        </w:rPr>
        <w:t>（</w:t>
      </w:r>
      <w:bookmarkEnd w:id="351"/>
      <w:r>
        <w:rPr>
          <w:rFonts w:ascii="Times New Roman" w:eastAsia="Times New Roman" w:hAnsi="Times New Roman" w:cs="Times New Roman"/>
          <w:color w:val="000000"/>
          <w:spacing w:val="0"/>
          <w:w w:val="100"/>
          <w:position w:val="0"/>
          <w:sz w:val="24"/>
          <w:szCs w:val="24"/>
        </w:rPr>
        <w:t>11</w:t>
      </w:r>
      <w:r>
        <w:rPr>
          <w:color w:val="000000"/>
          <w:spacing w:val="0"/>
          <w:w w:val="100"/>
          <w:position w:val="0"/>
        </w:rPr>
        <w:t>）</w:t>
        <w:tab/>
        <w:t>关于申请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年年度综合授信额度及授权下属控参股子公司使用并为其提供 担保的议案；（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）关于为下属子公司提供担保的议案；（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）关于修订《公司章程》 的议案；（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）关于修订《公司股东大会议事规则》的议案；（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）关于修订《公司 董事会议事规则》的议案。</w:t>
      </w:r>
    </w:p>
    <w:p>
      <w:pPr>
        <w:pStyle w:val="Style6"/>
        <w:keepNext w:val="0"/>
        <w:keepLines w:val="0"/>
        <w:widowControl w:val="0"/>
        <w:shd w:val="clear" w:color="auto" w:fill="auto"/>
        <w:tabs>
          <w:tab w:pos="2418" w:val="left"/>
        </w:tabs>
        <w:bidi w:val="0"/>
        <w:spacing w:before="0" w:line="310" w:lineRule="exact"/>
        <w:ind w:left="1560" w:right="0" w:firstLine="480"/>
        <w:jc w:val="both"/>
        <w:sectPr>
          <w:footnotePr>
            <w:pos w:val="pageBottom"/>
            <w:numFmt w:val="decimal"/>
            <w:numRestart w:val="continuous"/>
          </w:footnotePr>
          <w:pgSz w:w="11900" w:h="16840"/>
          <w:pgMar w:top="1522" w:right="231" w:bottom="1503" w:left="221" w:header="0" w:footer="3" w:gutter="0"/>
          <w:cols w:space="720"/>
          <w:noEndnote/>
          <w:rtlGutter w:val="0"/>
          <w:docGrid w:linePitch="360"/>
        </w:sectPr>
      </w:pPr>
      <w:bookmarkStart w:id="352" w:name="bookmark352"/>
      <w:r>
        <w:rPr>
          <w:rFonts w:ascii="Times New Roman" w:eastAsia="Times New Roman" w:hAnsi="Times New Roman" w:cs="Times New Roman"/>
          <w:color w:val="000000"/>
          <w:spacing w:val="0"/>
          <w:w w:val="100"/>
          <w:position w:val="0"/>
          <w:sz w:val="24"/>
          <w:szCs w:val="24"/>
        </w:rPr>
        <w:t>3</w:t>
      </w:r>
      <w:bookmarkEnd w:id="35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年第二次临时股东大会审议的议案有：（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）关于调整为下属子公司提供 担保额度的议案；（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）关于修订《监事会议事规则》的议案；（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）关于授权管理层 处置股票类金融资产的议案；（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）关于变更注册资本暨修订《公司章程》的议案。</w:t>
      </w:r>
    </w:p>
    <w:p>
      <w:pPr>
        <w:pStyle w:val="Style32"/>
        <w:keepNext/>
        <w:keepLines/>
        <w:widowControl w:val="0"/>
        <w:shd w:val="clear" w:color="auto" w:fill="auto"/>
        <w:bidi w:val="0"/>
        <w:spacing w:before="80" w:after="12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四</w:t>
      </w:r>
      <w:bookmarkEnd w:id="355"/>
      <w:r>
        <w:rPr>
          <w:color w:val="000000"/>
          <w:spacing w:val="0"/>
          <w:w w:val="100"/>
          <w:position w:val="0"/>
        </w:rPr>
        <w:t>、董事、监事和高级管理人员的情况</w:t>
      </w:r>
      <w:bookmarkEnd w:id="353"/>
      <w:bookmarkEnd w:id="354"/>
      <w:bookmarkEnd w:id="356"/>
    </w:p>
    <w:p>
      <w:pPr>
        <w:pStyle w:val="Style32"/>
        <w:keepNext/>
        <w:keepLines/>
        <w:widowControl w:val="0"/>
        <w:shd w:val="clear" w:color="auto" w:fill="auto"/>
        <w:bidi w:val="0"/>
        <w:spacing w:before="0" w:after="40" w:line="240" w:lineRule="auto"/>
        <w:ind w:left="0" w:right="0" w:firstLine="0"/>
        <w:jc w:val="left"/>
      </w:pPr>
      <w:bookmarkStart w:id="353" w:name="bookmark353"/>
      <w:bookmarkStart w:id="354" w:name="bookmark354"/>
      <w:bookmarkStart w:id="357" w:name="bookmark357"/>
      <w:bookmarkStart w:id="358" w:name="bookmark358"/>
      <w:r>
        <w:rPr>
          <w:rFonts w:ascii="Times New Roman" w:eastAsia="Times New Roman" w:hAnsi="Times New Roman" w:cs="Times New Roman"/>
          <w:color w:val="000000"/>
          <w:spacing w:val="0"/>
          <w:w w:val="100"/>
          <w:position w:val="0"/>
          <w:sz w:val="24"/>
          <w:szCs w:val="24"/>
        </w:rPr>
        <w:t>（</w:t>
      </w:r>
      <w:bookmarkEnd w:id="357"/>
      <w:r>
        <w:rPr>
          <w:color w:val="000000"/>
          <w:spacing w:val="0"/>
          <w:w w:val="100"/>
          <w:position w:val="0"/>
        </w:rPr>
        <w:t>一</w:t>
      </w:r>
      <w:r>
        <w:rPr>
          <w:color w:val="000000"/>
          <w:spacing w:val="0"/>
          <w:w w:val="100"/>
          <w:position w:val="0"/>
          <w:sz w:val="26"/>
          <w:szCs w:val="26"/>
        </w:rPr>
        <w:t>）</w:t>
      </w:r>
      <w:r>
        <w:rPr>
          <w:color w:val="000000"/>
          <w:spacing w:val="0"/>
          <w:w w:val="100"/>
          <w:position w:val="0"/>
        </w:rPr>
        <w:t>现任及报告期内离任董事、监事和高级管理人员持股变动及报酬情况</w:t>
      </w:r>
      <w:bookmarkEnd w:id="353"/>
      <w:bookmarkEnd w:id="354"/>
      <w:bookmarkEnd w:id="358"/>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2902" w:right="0" w:firstLine="0"/>
        <w:jc w:val="left"/>
      </w:pPr>
      <w:r>
        <w:rPr>
          <w:b w:val="0"/>
          <w:bCs w:val="0"/>
          <w:color w:val="000000"/>
          <w:spacing w:val="0"/>
          <w:w w:val="100"/>
          <w:position w:val="0"/>
        </w:rPr>
        <w:t>单位：股</w:t>
      </w:r>
    </w:p>
    <w:tbl>
      <w:tblPr>
        <w:tblOverlap w:val="never"/>
        <w:jc w:val="center"/>
        <w:tblLayout w:type="fixed"/>
      </w:tblPr>
      <w:tblGrid>
        <w:gridCol w:w="1070"/>
        <w:gridCol w:w="1166"/>
        <w:gridCol w:w="859"/>
        <w:gridCol w:w="859"/>
        <w:gridCol w:w="1224"/>
        <w:gridCol w:w="1219"/>
        <w:gridCol w:w="1152"/>
        <w:gridCol w:w="1138"/>
        <w:gridCol w:w="1363"/>
        <w:gridCol w:w="1181"/>
        <w:gridCol w:w="1421"/>
        <w:gridCol w:w="1459"/>
      </w:tblGrid>
      <w:tr>
        <w:trPr>
          <w:trHeight w:val="12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职务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年末持 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份增减变</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是否在公司</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关联方获取</w:t>
            </w:r>
          </w:p>
          <w:p>
            <w:pPr>
              <w:pStyle w:val="Style23"/>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报酬</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黄敏刚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副董事 长兼总 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173.30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温新利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王子瑞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王化成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16.00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侯志勤</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16.00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孙汉虹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16.00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张文娟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监事会 主席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109.23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梁武全</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财务总 监及财</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2020/2/24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169.08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70"/>
        <w:gridCol w:w="1166"/>
        <w:gridCol w:w="859"/>
        <w:gridCol w:w="859"/>
        <w:gridCol w:w="1224"/>
        <w:gridCol w:w="1219"/>
        <w:gridCol w:w="1152"/>
        <w:gridCol w:w="1138"/>
        <w:gridCol w:w="1363"/>
        <w:gridCol w:w="1181"/>
        <w:gridCol w:w="1421"/>
        <w:gridCol w:w="1459"/>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务负责 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秦绪忠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191.55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170.55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3,700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3,700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147.08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李吉生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8,612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8,612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170.55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22,280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170.55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170.08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燕宪文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170.55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张兴虎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170.55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杨召文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2020/2/24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294,592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294,592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1861.07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pStyle w:val="Style25"/>
        <w:keepNext w:val="0"/>
        <w:keepLines w:val="0"/>
        <w:widowControl w:val="0"/>
        <w:shd w:val="clear" w:color="auto" w:fill="auto"/>
        <w:bidi w:val="0"/>
        <w:spacing w:before="0" w:after="0" w:line="314" w:lineRule="exact"/>
        <w:ind w:left="0" w:right="0" w:firstLine="0"/>
        <w:jc w:val="left"/>
      </w:pPr>
      <w:r>
        <w:rPr>
          <w:b w:val="0"/>
          <w:bCs w:val="0"/>
          <w:color w:val="000000"/>
          <w:spacing w:val="0"/>
          <w:w w:val="100"/>
          <w:position w:val="0"/>
        </w:rPr>
        <w:t>注：公司于</w:t>
      </w: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4"/>
          <w:szCs w:val="24"/>
        </w:rPr>
        <w:t>13</w:t>
      </w:r>
      <w:r>
        <w:rPr>
          <w:b w:val="0"/>
          <w:bCs w:val="0"/>
          <w:color w:val="000000"/>
          <w:spacing w:val="0"/>
          <w:w w:val="100"/>
          <w:position w:val="0"/>
        </w:rPr>
        <w:t>日披露了《关于变更董事的公告》（公告编号：临</w:t>
      </w:r>
      <w:r>
        <w:rPr>
          <w:rFonts w:ascii="Times New Roman" w:eastAsia="Times New Roman" w:hAnsi="Times New Roman" w:cs="Times New Roman"/>
          <w:b w:val="0"/>
          <w:bCs w:val="0"/>
          <w:color w:val="000000"/>
          <w:spacing w:val="0"/>
          <w:w w:val="100"/>
          <w:position w:val="0"/>
          <w:sz w:val="24"/>
          <w:szCs w:val="24"/>
        </w:rPr>
        <w:t>2021-006</w:t>
      </w:r>
      <w:r>
        <w:rPr>
          <w:b w:val="0"/>
          <w:bCs w:val="0"/>
          <w:color w:val="000000"/>
          <w:spacing w:val="0"/>
          <w:w w:val="100"/>
          <w:position w:val="0"/>
        </w:rPr>
        <w:t>）</w:t>
      </w:r>
      <w:r>
        <w:rPr>
          <w:b w:val="0"/>
          <w:bCs w:val="0"/>
          <w:color w:val="000000"/>
          <w:spacing w:val="0"/>
          <w:w w:val="100"/>
          <w:position w:val="0"/>
        </w:rPr>
        <w:t>。董事杨召文先生因工作原因辞去公司董 事职务，根据控股股东提名，公司董事会提名委员会审核同意，并经公司第八届董事会第十二次会议审议通过，提名温新利先生为 公司第八届董事会候选董事，公司于</w:t>
      </w: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4"/>
          <w:szCs w:val="24"/>
        </w:rPr>
        <w:t>29</w:t>
      </w:r>
      <w:r>
        <w:rPr>
          <w:b w:val="0"/>
          <w:bCs w:val="0"/>
          <w:color w:val="000000"/>
          <w:spacing w:val="0"/>
          <w:w w:val="100"/>
          <w:position w:val="0"/>
        </w:rPr>
        <w:t>日召开了公司</w:t>
      </w: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rPr>
        <w:t>年第一次临时股东大会，审议通过了《关于变更董事的议 案》，补选温新利先生为公司第八届董事会董事。</w:t>
      </w:r>
    </w:p>
    <w:p>
      <w:pPr>
        <w:widowControl w:val="0"/>
        <w:spacing w:after="239" w:line="1" w:lineRule="exact"/>
      </w:pPr>
    </w:p>
    <w:tbl>
      <w:tblPr>
        <w:tblOverlap w:val="never"/>
        <w:jc w:val="center"/>
        <w:tblLayout w:type="fixed"/>
      </w:tblPr>
      <w:tblGrid>
        <w:gridCol w:w="1378"/>
        <w:gridCol w:w="12504"/>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黄敏刚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黄敏刚先生，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日至今，任公司第八届董事会董事长。现任中国核工业集团公司总经济师、总审计师、战 略与咨询委员会主任、职工董事。曾任中国原子能工业公司副总经理、总经理，中核集团国际合作开发部主任，规划 发展部主任和战略规划部主任。</w:t>
            </w:r>
          </w:p>
        </w:tc>
      </w:tr>
      <w:tr>
        <w:trPr>
          <w:trHeight w:val="12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胡军</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胡军先生，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日至今，任公司第八届董事会副董事长兼总裁，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日至今，任公司第八届董事 会副董事长。曾任天津学生联合会主席、青年联合会副主席；中国工商银行天津分行房地产信贷部高级主管；天津泰 达投资控股有限公司投资管理部经理；天津泰达集团有限公司副总经理（主持工作）；天津泰达股份有限公司党委书 记、董事长。</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温新利</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温新利先生，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日至今，任公司第八届董事会董事。现任中国核工业集团资本控股有限公司党委书记、</w:t>
            </w:r>
          </w:p>
        </w:tc>
      </w:tr>
    </w:tbl>
    <w:p>
      <w:pPr>
        <w:spacing w:lineRule="exact" w:line="1"/>
        <w:rPr>
          <w:sz w:val="2"/>
          <w:szCs w:val="2"/>
        </w:rPr>
      </w:pPr>
      <w:r>
        <w:br w:type="page"/>
      </w:r>
    </w:p>
    <w:tbl>
      <w:tblPr>
        <w:tblOverlap w:val="never"/>
        <w:jc w:val="center"/>
        <w:tblLayout w:type="fixed"/>
      </w:tblPr>
      <w:tblGrid>
        <w:gridCol w:w="1378"/>
        <w:gridCol w:w="12504"/>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执行董事。历任中国核动力研究设计院总会计师、中国核电工程有限公司总会计师、中国宝原投资有限公司总会计师、 中国核工业集团资本控股有限公司总经理等职务。</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王子瑞</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王子瑞先生，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日至今，任公司第八届董事会董事。现任中国核工业集团资本控股有限公司纪委书记。 曾任中国兵器工业集团公司副处长，中国核工业集团有限公司处长、党组巡视组副组长，中核机械工程有限公司副总 经理。</w:t>
            </w:r>
          </w:p>
        </w:tc>
      </w:tr>
      <w:tr>
        <w:trPr>
          <w:trHeight w:val="9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王化成</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王化成先生，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日至今，任公司第八届董事会独立董事。现任公司独立董事、中国人民大学商学院教授。 曾任中国外运、华泰证券、云南白药、中盐集团、易方达基金等多家公司独立董事或外部董事，现兼任华夏银行、长 城证券独立董事。</w:t>
            </w:r>
          </w:p>
        </w:tc>
      </w:tr>
      <w:tr>
        <w:trPr>
          <w:trHeight w:val="12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侯志勤</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侯志勤女士，</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日至今，任公司第八届董事会独立董事。现任国浩律师（北京）事务所合伙人，中国保险 资产管理业协会理事、产品注册评审专家、内控专业委员会委员、法律专业委员会委员，人保投资控股有限公司金融 产品评审委员会外部专家，人保资本投资管理有限公司另类投资评审专家。曾任北京市大地律师事务所高级合伙人， 中国国际航空公司法律部干部。</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孙汉虹</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孙汉虹先生，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日至今，任公司第八届董事会独立董事。曾任上海核工程研究设计院院长，国家核电技 术有限公司党组成员、副总经理，国资委专职外部董事。</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张文娟女士，</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日至今，任公司第八届监事会主席。现任清华控股有限公司副总经理，兼任清华控股集 团财务有限公司董事长、诚志科融控股有限公司监事会主席、清华大学出版社有限公司监事会主席。历任清华大学财 务处副科长、科长、处长助理、副处长。</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李凌</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李凌女士，</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日至今，任公司第八届监事会事会监事。现任中国核工业集团资本控股有限公司党委委员、 副总经理。曾任北京市财政局金融处副处长，北京市金融工作局金融协调处处长，中国核工业建设集团财务公司副总 经理。</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王志龙</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王志龙先生，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日至今，任公司第八届监事会监事。现任公司股权运营中心总经理。曾任公司财务部会 计、企管部总经理助理、运营中心副总经理。</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梁武全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梁武全先生，现任公司财务总监及财务负责人。曾任中核集团核燃料事业部总会计师，中核集团财务部副主任，中核 集团地矿事业部党组成员、总会计师，中国铀业有限公司党委委员、总会计师、总法律顾问（兼），中核产业基金管 理（北京）有限公司副总经理，中国核工业集团资本控股有限公司副总经理。</w:t>
            </w:r>
          </w:p>
        </w:tc>
      </w:tr>
      <w:tr>
        <w:trPr>
          <w:trHeight w:val="64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秦绪忠</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秦绪忠先生，现任公司副总裁之职。</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月至今，历任公司智能市政事业部总经理；数字城市产业本部常务副总 经理、工程中心总经理；公司总裁助理；同方节能工程技术有限公司总经理。</w:t>
            </w:r>
          </w:p>
        </w:tc>
      </w:tr>
    </w:tbl>
    <w:p>
      <w:pPr>
        <w:spacing w:lineRule="exact" w:line="1"/>
        <w:rPr>
          <w:sz w:val="2"/>
          <w:szCs w:val="2"/>
        </w:rPr>
      </w:pPr>
      <w:r>
        <w:br w:type="page"/>
      </w:r>
    </w:p>
    <w:tbl>
      <w:tblPr>
        <w:tblOverlap w:val="never"/>
        <w:jc w:val="center"/>
        <w:tblLayout w:type="fixed"/>
      </w:tblPr>
      <w:tblGrid>
        <w:gridCol w:w="1378"/>
        <w:gridCol w:w="12504"/>
      </w:tblGrid>
      <w:tr>
        <w:trPr>
          <w:trHeight w:val="63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高志先生，现任公司副总裁之职。曾任空调设备公司副总经理、常务副总经理；销售中心副总经理、总经理；应用信 息系统本部副总经理；企管部总经理；总裁助理兼运营中心总经理；专务副总裁兼运营中心总经理。</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张健先生，现任公司董事会秘书之职。曾任中国核电工程有限公司工程师，中电投核电有限公司计划项目部主管，国 家电投集团战略部专责，国投集团办公厅职员，中核集团综合部副处长。</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李吉生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李吉生先生，现任公司副总裁之职。</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月至今，曾任公司人工环境公司总经理、信息系统公司总经理、公司副 总裁兼应用信息系统本部总经理、总工程师、公司科工产业本部总经理。</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刘卫东先生，现任公司副总裁之职。曾任公司审计部副总经理、公司副总会计师、副总裁兼总会计师、副总裁兼财务 总监。</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周侠先生，现任公司副总裁之职。</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年至今，曾任同方股份有限公司应用信息系统本部教育行业事业部总经理、应 用信息系统本部副总经理、政务系统科技公司总经理、物联网应用产业本部总经理、总裁助理、副总裁。</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燕宪文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燕宪文先生，现任公司副总裁之职。曾任北京同方吉兆科技有限公司服务中心总经理；历任北京同方凌讯科技有限公 司总经办副总经理、总经理，兼任凌讯吉兆党支部书记。</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张兴虎</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张兴虎先生，现任公司副总裁之职。曾任北京同方凌讯科技有限公司常务副总经理。</w:t>
            </w:r>
          </w:p>
        </w:tc>
      </w:tr>
      <w:tr>
        <w:trPr>
          <w:trHeight w:val="157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杨召文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杨召文先生，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日，曾任公司第八届董事会董事。曾任中国核工业集团资本控股有 限公司党委书记、执行董事，中核融资租赁有限公司董事长。曾任中国建设银行湖南辰溪县支行副行长，中国银行湖 南省分行洪江市支行行长，长沙市分行党组成员、副行长，招商银行上步支行副行长，长城证券长沙营业部总经理、 资产监理部（风险控制部）总经理，华能房地产开发公司党组成员总会计师、副总经理，国核示范电站有限责任公司 党委委员、总会计师，国家电投资本控股党组成员兼中国康富国际租赁股份有限公司董事长。</w:t>
            </w:r>
          </w:p>
        </w:tc>
      </w:tr>
    </w:tbl>
    <w:p>
      <w:pPr>
        <w:widowControl w:val="0"/>
        <w:spacing w:after="239" w:line="1" w:lineRule="exact"/>
      </w:pPr>
    </w:p>
    <w:p>
      <w:pPr>
        <w:pStyle w:val="Style6"/>
        <w:keepNext w:val="0"/>
        <w:keepLines w:val="0"/>
        <w:widowControl w:val="0"/>
        <w:shd w:val="clear" w:color="auto" w:fill="auto"/>
        <w:bidi w:val="0"/>
        <w:spacing w:before="0" w:after="0" w:line="307" w:lineRule="exact"/>
        <w:ind w:left="0" w:right="0" w:firstLine="0"/>
        <w:jc w:val="left"/>
        <w:sectPr>
          <w:footnotePr>
            <w:pos w:val="pageBottom"/>
            <w:numFmt w:val="decimal"/>
            <w:numRestart w:val="continuous"/>
          </w:footnotePr>
          <w:pgSz w:w="16840" w:h="11900" w:orient="landscape"/>
          <w:pgMar w:top="1792" w:right="1347" w:bottom="1565" w:left="1366" w:header="0" w:footer="3" w:gutter="0"/>
          <w:cols w:space="720"/>
          <w:noEndnote/>
          <w:rtlGutter w:val="0"/>
          <w:docGrid w:linePitch="360"/>
        </w:sectPr>
      </w:pPr>
      <w:r>
        <w:rPr>
          <w:color w:val="000000"/>
          <w:spacing w:val="0"/>
          <w:w w:val="100"/>
          <w:position w:val="0"/>
        </w:rPr>
        <w:t xml:space="preserve">其它情况说明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widowControl w:val="0"/>
        <w:spacing w:after="99" w:line="1" w:lineRule="exact"/>
      </w:pP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现任及报告期内离任董事、监事和高级管理人员的任职情况</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1.</w:t>
      </w:r>
      <w:r>
        <w:rPr>
          <w:color w:val="000000"/>
          <w:spacing w:val="0"/>
          <w:w w:val="100"/>
          <w:position w:val="0"/>
        </w:rPr>
        <w:t>在股东单位任职情况</w:t>
      </w:r>
    </w:p>
    <w:p>
      <w:pPr>
        <w:pStyle w:val="Style25"/>
        <w:keepNext w:val="0"/>
        <w:keepLines w:val="0"/>
        <w:widowControl w:val="0"/>
        <w:shd w:val="clear" w:color="auto" w:fill="auto"/>
        <w:bidi w:val="0"/>
        <w:spacing w:before="0" w:after="60" w:line="240" w:lineRule="auto"/>
        <w:ind w:left="0" w:right="0" w:firstLine="0"/>
        <w:jc w:val="left"/>
      </w:pPr>
      <w:r>
        <w:rPr>
          <w:b w:val="0"/>
          <w:bCs w:val="0"/>
          <w:color w:val="000000"/>
          <w:spacing w:val="0"/>
          <w:w w:val="100"/>
          <w:position w:val="0"/>
          <w:sz w:val="24"/>
          <w:szCs w:val="24"/>
        </w:rPr>
        <w:t>寸</w:t>
      </w:r>
      <w:r>
        <w:rPr>
          <w:b w:val="0"/>
          <w:bCs w:val="0"/>
          <w:color w:val="000000"/>
          <w:spacing w:val="0"/>
          <w:w w:val="100"/>
          <w:position w:val="0"/>
        </w:rPr>
        <w:t>适用</w:t>
      </w:r>
      <w:r>
        <w:rPr>
          <w:b w:val="0"/>
          <w:bCs w:val="0"/>
          <w:color w:val="000000"/>
          <w:spacing w:val="0"/>
          <w:w w:val="100"/>
          <w:position w:val="0"/>
          <w:sz w:val="24"/>
          <w:szCs w:val="24"/>
        </w:rPr>
        <w:t>口</w:t>
      </w:r>
      <w:r>
        <w:rPr>
          <w:b w:val="0"/>
          <w:bCs w:val="0"/>
          <w:color w:val="000000"/>
          <w:spacing w:val="0"/>
          <w:w w:val="100"/>
          <w:position w:val="0"/>
        </w:rPr>
        <w:t>不适用</w:t>
      </w:r>
    </w:p>
    <w:tbl>
      <w:tblPr>
        <w:tblOverlap w:val="never"/>
        <w:jc w:val="center"/>
        <w:tblLayout w:type="fixed"/>
      </w:tblPr>
      <w:tblGrid>
        <w:gridCol w:w="1661"/>
        <w:gridCol w:w="2170"/>
        <w:gridCol w:w="2266"/>
        <w:gridCol w:w="1546"/>
        <w:gridCol w:w="1440"/>
      </w:tblGrid>
      <w:tr>
        <w:trPr>
          <w:trHeight w:val="63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任期终止日 期</w:t>
            </w:r>
          </w:p>
        </w:tc>
      </w:tr>
      <w:tr>
        <w:trPr>
          <w:trHeight w:val="9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黄敏刚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中核核工业集团公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总经济师、总审计 师、战略与咨询委员 会主任、职工董事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温新利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中国核工业集团资 本控股有限公司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中国核工业集团资 本控股有限公司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纪委书记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清华控股有限公司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中国核工业集团资 本控股有限公司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副总经理、党委委 员</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杨召文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中国核工业集团资 本控股有限公司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p>
        </w:tc>
      </w:tr>
      <w:tr>
        <w:trPr>
          <w:trHeight w:val="95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在股东单位</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任职情况的</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2,</w:t>
      </w:r>
      <w:r>
        <w:rPr>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寸</w:t>
      </w:r>
      <w:r>
        <w:rPr>
          <w:b w:val="0"/>
          <w:bCs w:val="0"/>
          <w:color w:val="000000"/>
          <w:spacing w:val="0"/>
          <w:w w:val="100"/>
          <w:position w:val="0"/>
        </w:rPr>
        <w:t>适用</w:t>
      </w:r>
      <w:r>
        <w:rPr>
          <w:b w:val="0"/>
          <w:bCs w:val="0"/>
          <w:color w:val="000000"/>
          <w:spacing w:val="0"/>
          <w:w w:val="100"/>
          <w:position w:val="0"/>
          <w:sz w:val="24"/>
          <w:szCs w:val="24"/>
        </w:rPr>
        <w:t>口</w:t>
      </w:r>
      <w:r>
        <w:rPr>
          <w:b w:val="0"/>
          <w:bCs w:val="0"/>
          <w:color w:val="000000"/>
          <w:spacing w:val="0"/>
          <w:w w:val="100"/>
          <w:position w:val="0"/>
        </w:rPr>
        <w:t>不适用</w:t>
      </w:r>
    </w:p>
    <w:tbl>
      <w:tblPr>
        <w:tblOverlap w:val="never"/>
        <w:jc w:val="center"/>
        <w:tblLayout w:type="fixed"/>
      </w:tblPr>
      <w:tblGrid>
        <w:gridCol w:w="1646"/>
        <w:gridCol w:w="2280"/>
        <w:gridCol w:w="1858"/>
        <w:gridCol w:w="1517"/>
        <w:gridCol w:w="1781"/>
      </w:tblGrid>
      <w:tr>
        <w:trPr>
          <w:trHeight w:val="63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1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王化成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中国人民大学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王化成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华夏银行股份有限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王化成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中国铁建股份有限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王化成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长城证券股份有限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王化成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京东方科技集团股 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侯志勤</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国浩律师（北京）事 务所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合伙人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孙汉虹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浙江久立特材科技 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65" w:lineRule="exact"/>
              <w:ind w:left="0" w:right="0" w:firstLine="0"/>
              <w:jc w:val="both"/>
            </w:pPr>
            <w:r>
              <w:rPr>
                <w:color w:val="000000"/>
                <w:spacing w:val="0"/>
                <w:w w:val="100"/>
                <w:position w:val="0"/>
              </w:rPr>
              <w:t>清华控股集团财务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任职情况的</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6"/>
        <w:gridCol w:w="7435"/>
      </w:tblGrid>
      <w:tr>
        <w:trPr>
          <w:trHeight w:val="33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董事、监事、高级管理人员报酬情况</w:t>
      </w:r>
    </w:p>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寸</w:t>
      </w:r>
      <w:r>
        <w:rPr>
          <w:b w:val="0"/>
          <w:bCs w:val="0"/>
          <w:color w:val="000000"/>
          <w:spacing w:val="0"/>
          <w:w w:val="100"/>
          <w:position w:val="0"/>
        </w:rPr>
        <w:t>适用</w:t>
      </w:r>
      <w:r>
        <w:rPr>
          <w:b w:val="0"/>
          <w:bCs w:val="0"/>
          <w:color w:val="000000"/>
          <w:spacing w:val="0"/>
          <w:w w:val="100"/>
          <w:position w:val="0"/>
          <w:sz w:val="24"/>
          <w:szCs w:val="24"/>
        </w:rPr>
        <w:t>口</w:t>
      </w:r>
      <w:r>
        <w:rPr>
          <w:b w:val="0"/>
          <w:bCs w:val="0"/>
          <w:color w:val="000000"/>
          <w:spacing w:val="0"/>
          <w:w w:val="100"/>
          <w:position w:val="0"/>
        </w:rPr>
        <w:t>不适用</w:t>
      </w:r>
    </w:p>
    <w:tbl>
      <w:tblPr>
        <w:tblOverlap w:val="never"/>
        <w:jc w:val="center"/>
        <w:tblLayout w:type="fixed"/>
      </w:tblPr>
      <w:tblGrid>
        <w:gridCol w:w="2808"/>
        <w:gridCol w:w="6029"/>
      </w:tblGrid>
      <w:tr>
        <w:trPr>
          <w:trHeight w:val="63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公司董事会根据经营业绩考核责任书对高级管理人员的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绩效进行考核</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公司资产规模、经营业绩和承担工作的职责等考评指标</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董事、监事和高级管理人 员报酬的实际支付情况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目前公司管理层的薪酬体系采用年薪制</w:t>
            </w:r>
          </w:p>
        </w:tc>
      </w:tr>
      <w:tr>
        <w:trPr>
          <w:trHeight w:val="95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报告期末全体董事、监事 和高级管理人员实际获 得的报酬合计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1861.07 </w:t>
            </w:r>
            <w:r>
              <w:rPr>
                <w:color w:val="000000"/>
                <w:spacing w:val="0"/>
                <w:w w:val="100"/>
                <w:position w:val="0"/>
              </w:rPr>
              <w:t>万元</w:t>
            </w:r>
          </w:p>
        </w:tc>
      </w:tr>
    </w:tbl>
    <w:p>
      <w:pPr>
        <w:widowControl w:val="0"/>
        <w:spacing w:after="359" w:line="1" w:lineRule="exact"/>
      </w:pPr>
    </w:p>
    <w:p>
      <w:pPr>
        <w:pStyle w:val="Style2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公司董事、监事、高级管理人员变动情况</w:t>
      </w:r>
    </w:p>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寸</w:t>
      </w:r>
      <w:r>
        <w:rPr>
          <w:b w:val="0"/>
          <w:bCs w:val="0"/>
          <w:color w:val="000000"/>
          <w:spacing w:val="0"/>
          <w:w w:val="100"/>
          <w:position w:val="0"/>
        </w:rPr>
        <w:t>适用</w:t>
      </w:r>
      <w:r>
        <w:rPr>
          <w:b w:val="0"/>
          <w:bCs w:val="0"/>
          <w:color w:val="000000"/>
          <w:spacing w:val="0"/>
          <w:w w:val="100"/>
          <w:position w:val="0"/>
          <w:sz w:val="24"/>
          <w:szCs w:val="24"/>
        </w:rPr>
        <w:t>口</w:t>
      </w:r>
      <w:r>
        <w:rPr>
          <w:b w:val="0"/>
          <w:bCs w:val="0"/>
          <w:color w:val="000000"/>
          <w:spacing w:val="0"/>
          <w:w w:val="100"/>
          <w:position w:val="0"/>
        </w:rPr>
        <w:t>不适用</w:t>
      </w:r>
    </w:p>
    <w:tbl>
      <w:tblPr>
        <w:tblOverlap w:val="never"/>
        <w:jc w:val="center"/>
        <w:tblLayout w:type="fixed"/>
      </w:tblPr>
      <w:tblGrid>
        <w:gridCol w:w="2213"/>
        <w:gridCol w:w="2203"/>
        <w:gridCol w:w="2208"/>
        <w:gridCol w:w="2213"/>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杨召文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bl>
    <w:p>
      <w:pPr>
        <w:widowControl w:val="0"/>
        <w:spacing w:after="359" w:line="1" w:lineRule="exact"/>
      </w:pPr>
    </w:p>
    <w:p>
      <w:pPr>
        <w:pStyle w:val="Style32"/>
        <w:keepNext/>
        <w:keepLines/>
        <w:widowControl w:val="0"/>
        <w:shd w:val="clear" w:color="auto" w:fill="auto"/>
        <w:bidi w:val="0"/>
        <w:spacing w:before="0" w:after="60" w:line="240" w:lineRule="auto"/>
        <w:ind w:left="0" w:right="0" w:firstLine="0"/>
        <w:jc w:val="left"/>
      </w:pPr>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近三年受证券监管机构处罚的情况说明</w:t>
      </w:r>
      <w:bookmarkEnd w:id="359"/>
      <w:bookmarkEnd w:id="360"/>
      <w:bookmarkEnd w:id="361"/>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60" w:line="240" w:lineRule="auto"/>
        <w:ind w:left="0" w:right="0" w:firstLine="0"/>
        <w:jc w:val="left"/>
      </w:pPr>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sz w:val="24"/>
          <w:szCs w:val="24"/>
        </w:rPr>
        <w:t>（</w:t>
      </w:r>
      <w:r>
        <w:rPr>
          <w:color w:val="000000"/>
          <w:spacing w:val="0"/>
          <w:w w:val="100"/>
          <w:position w:val="0"/>
        </w:rPr>
        <w:t>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w:t>
      </w:r>
      <w:bookmarkEnd w:id="362"/>
      <w:bookmarkEnd w:id="363"/>
      <w:bookmarkEnd w:id="364"/>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五、报告期内召开的董事会有关情况</w:t>
      </w:r>
    </w:p>
    <w:tbl>
      <w:tblPr>
        <w:tblOverlap w:val="never"/>
        <w:jc w:val="center"/>
        <w:tblLayout w:type="fixed"/>
      </w:tblPr>
      <w:tblGrid>
        <w:gridCol w:w="1829"/>
        <w:gridCol w:w="1325"/>
        <w:gridCol w:w="5683"/>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1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第八届董事会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第十九次会议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会议审议通过了《关于将部分子公司股权划转至同方 科创集团并对其增资的议案》《关于发起设立同方智 慧能源集团有限公司暨股权划转的议案》《关于调整 部分高级管理人员兼任职务的议案》《关于修订、制 订公司相关基本管理制度的议案》《同方股份</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 度全面风险管理报告》；会议听取了《关于公司</w:t>
            </w:r>
            <w:r>
              <w:rPr>
                <w:color w:val="000000"/>
                <w:spacing w:val="0"/>
                <w:w w:val="100"/>
                <w:position w:val="0"/>
                <w:sz w:val="24"/>
                <w:szCs w:val="24"/>
              </w:rPr>
              <w:t>〈</w:t>
            </w:r>
            <w:r>
              <w:rPr>
                <w:color w:val="000000"/>
                <w:spacing w:val="0"/>
                <w:w w:val="100"/>
                <w:position w:val="0"/>
              </w:rPr>
              <w:t>落实 董事会职权实施方案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r>
      <w:tr>
        <w:trPr>
          <w:trHeight w:val="156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第八届董事会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第十八次会议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会议审议通过了《公司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年第三季度报告》《关 于变更注册资本暨修订</w:t>
            </w:r>
            <w:r>
              <w:rPr>
                <w:color w:val="000000"/>
                <w:spacing w:val="0"/>
                <w:w w:val="100"/>
                <w:position w:val="0"/>
                <w:sz w:val="24"/>
                <w:szCs w:val="24"/>
              </w:rPr>
              <w:t>〈</w:t>
            </w:r>
            <w:r>
              <w:rPr>
                <w:color w:val="000000"/>
                <w:spacing w:val="0"/>
                <w:w w:val="100"/>
                <w:position w:val="0"/>
              </w:rPr>
              <w:t>公司章程</w:t>
            </w:r>
            <w:r>
              <w:rPr>
                <w:color w:val="000000"/>
                <w:spacing w:val="0"/>
                <w:w w:val="100"/>
                <w:position w:val="0"/>
                <w:sz w:val="24"/>
                <w:szCs w:val="24"/>
              </w:rPr>
              <w:t>〉</w:t>
            </w:r>
            <w:r>
              <w:rPr>
                <w:color w:val="000000"/>
                <w:spacing w:val="0"/>
                <w:w w:val="100"/>
                <w:position w:val="0"/>
              </w:rPr>
              <w:t>的议案》《关于调 整为下属子公司提供担保额度的议案》《关于调整部 分高级管理人员兼任职务的议案》《关于召开</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 第二次临时股东大会的议案》。</w:t>
            </w:r>
          </w:p>
        </w:tc>
      </w:tr>
      <w:tr>
        <w:trPr>
          <w:trHeight w:val="64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第八届董事会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第十七次会议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会议审议通过了《公司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年半年度报告及摘要》 《关于公司领导班子成员分工方案的议案》《关于修</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订、制定、废止公司相关基本管理制度的议案》《关 于授权管理层处置股票类金融资产的议案》《关于通 过受让方式参股投资泗洪县城区雨污分流暨开发区 污水处理厂工程</w:t>
            </w:r>
            <w:r>
              <w:rPr>
                <w:rFonts w:ascii="Times New Roman" w:eastAsia="Times New Roman" w:hAnsi="Times New Roman" w:cs="Times New Roman"/>
                <w:color w:val="000000"/>
                <w:spacing w:val="0"/>
                <w:w w:val="100"/>
                <w:position w:val="0"/>
                <w:sz w:val="24"/>
                <w:szCs w:val="24"/>
              </w:rPr>
              <w:t>PPP</w:t>
            </w:r>
            <w:r>
              <w:rPr>
                <w:color w:val="000000"/>
                <w:spacing w:val="0"/>
                <w:w w:val="100"/>
                <w:position w:val="0"/>
              </w:rPr>
              <w:t>项目的议案》。</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第八届董事会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第十六次会议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4"/>
                <w:szCs w:val="24"/>
              </w:rPr>
              <w:t>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会议审议通过了《关于参股投资设立中核燕龙科技有 限公司暨关联交易的议案》。</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第八届董事会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第十五次会议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会议审议通过了《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年第一季度报告全文及正文》。</w:t>
            </w:r>
          </w:p>
        </w:tc>
      </w:tr>
      <w:tr>
        <w:trPr>
          <w:trHeight w:val="74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第八届董事会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第十四次会议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会议审议通过了《公司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年年度报告及摘要》《</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年董事会工作报告》《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年独立董事述职报告》《公 司董事会审计委员会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年度履职情况报告》《</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年度财务决算报告》《关于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年度计提资产减值 准备的议案》《关于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年利润分配和资本公积不 转增股本的预案》《关于董事会审计委员会对天健会 计师事务所从事</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年度公司审计工作总结报告的 议案》《关于续聘公司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年度审计机构并支付其 审计费用的议案》《公司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年度内部控制评价报 告》《公司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年度社会责任报告》《关于对公司 董事、监事、高级管理人员</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年度所披露薪酬审 核意见的议案》《关于会计政策变更的议案》《关于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年度日常关联交易执行情况以及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年度日常 关联交易预计的议案》《关于拟与中核融资租赁有限 公司开展</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亿元额度融资租赁业务暨关联交易的议 案》《关于拟与中核商业保理有限公司开展</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亿元 额度保理业务暨关联交易的议案》《关于申请</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 年度综合授信额度及授权下属控参股子公司使用并 为其提供担保的议案》《关于为下属子公司提供担保 的议案》《关于制定</w:t>
            </w:r>
            <w:r>
              <w:rPr>
                <w:color w:val="000000"/>
                <w:spacing w:val="0"/>
                <w:w w:val="100"/>
                <w:position w:val="0"/>
                <w:sz w:val="24"/>
                <w:szCs w:val="24"/>
              </w:rPr>
              <w:t>〈</w:t>
            </w:r>
            <w:r>
              <w:rPr>
                <w:color w:val="000000"/>
                <w:spacing w:val="0"/>
                <w:w w:val="100"/>
                <w:position w:val="0"/>
              </w:rPr>
              <w:t>公司全面风险管理办法</w:t>
            </w:r>
            <w:r>
              <w:rPr>
                <w:color w:val="000000"/>
                <w:spacing w:val="0"/>
                <w:w w:val="100"/>
                <w:position w:val="0"/>
                <w:sz w:val="24"/>
                <w:szCs w:val="24"/>
              </w:rPr>
              <w:t>〉</w:t>
            </w:r>
            <w:r>
              <w:rPr>
                <w:color w:val="000000"/>
                <w:spacing w:val="0"/>
                <w:w w:val="100"/>
                <w:position w:val="0"/>
              </w:rPr>
              <w:t>》的议 案》《关于修订</w:t>
            </w:r>
            <w:r>
              <w:rPr>
                <w:color w:val="000000"/>
                <w:spacing w:val="0"/>
                <w:w w:val="100"/>
                <w:position w:val="0"/>
                <w:sz w:val="24"/>
                <w:szCs w:val="24"/>
              </w:rPr>
              <w:t>〈</w:t>
            </w:r>
            <w:r>
              <w:rPr>
                <w:color w:val="000000"/>
                <w:spacing w:val="0"/>
                <w:w w:val="100"/>
                <w:position w:val="0"/>
              </w:rPr>
              <w:t>公司章程</w:t>
            </w:r>
            <w:r>
              <w:rPr>
                <w:color w:val="000000"/>
                <w:spacing w:val="0"/>
                <w:w w:val="100"/>
                <w:position w:val="0"/>
                <w:sz w:val="24"/>
                <w:szCs w:val="24"/>
              </w:rPr>
              <w:t>〉</w:t>
            </w:r>
            <w:r>
              <w:rPr>
                <w:color w:val="000000"/>
                <w:spacing w:val="0"/>
                <w:w w:val="100"/>
                <w:position w:val="0"/>
              </w:rPr>
              <w:t>的议案》《关于修订</w:t>
            </w:r>
            <w:r>
              <w:rPr>
                <w:color w:val="000000"/>
                <w:spacing w:val="0"/>
                <w:w w:val="100"/>
                <w:position w:val="0"/>
                <w:sz w:val="24"/>
                <w:szCs w:val="24"/>
              </w:rPr>
              <w:t>〈</w:t>
            </w:r>
            <w:r>
              <w:rPr>
                <w:color w:val="000000"/>
                <w:spacing w:val="0"/>
                <w:w w:val="100"/>
                <w:position w:val="0"/>
              </w:rPr>
              <w:t>公 司股东大会议事规则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的议案》《关于修订</w:t>
            </w:r>
            <w:r>
              <w:rPr>
                <w:color w:val="000000"/>
                <w:spacing w:val="0"/>
                <w:w w:val="100"/>
                <w:position w:val="0"/>
                <w:sz w:val="24"/>
                <w:szCs w:val="24"/>
              </w:rPr>
              <w:t>〈</w:t>
            </w:r>
            <w:r>
              <w:rPr>
                <w:color w:val="000000"/>
                <w:spacing w:val="0"/>
                <w:w w:val="100"/>
                <w:position w:val="0"/>
              </w:rPr>
              <w:t>公司董事 会议事规则</w:t>
            </w:r>
            <w:r>
              <w:rPr>
                <w:color w:val="000000"/>
                <w:spacing w:val="0"/>
                <w:w w:val="100"/>
                <w:position w:val="0"/>
                <w:sz w:val="24"/>
                <w:szCs w:val="24"/>
              </w:rPr>
              <w:t>〉</w:t>
            </w:r>
            <w:r>
              <w:rPr>
                <w:color w:val="000000"/>
                <w:spacing w:val="0"/>
                <w:w w:val="100"/>
                <w:position w:val="0"/>
              </w:rPr>
              <w:t>的议案》《关于召开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年年度股东大 会的议案》。</w:t>
            </w:r>
          </w:p>
        </w:tc>
      </w:tr>
      <w:tr>
        <w:trPr>
          <w:trHeight w:val="9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第八届董事会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第十三次会议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会议审议通过了《关于调整第八届董事会专门委员会 及委员的议案》《关于修订</w:t>
            </w:r>
            <w:r>
              <w:rPr>
                <w:color w:val="000000"/>
                <w:spacing w:val="0"/>
                <w:w w:val="100"/>
                <w:position w:val="0"/>
                <w:sz w:val="24"/>
                <w:szCs w:val="24"/>
              </w:rPr>
              <w:t>〈</w:t>
            </w:r>
            <w:r>
              <w:rPr>
                <w:color w:val="000000"/>
                <w:spacing w:val="0"/>
                <w:w w:val="100"/>
                <w:position w:val="0"/>
              </w:rPr>
              <w:t>审计委员会议事规则</w:t>
            </w:r>
            <w:r>
              <w:rPr>
                <w:color w:val="000000"/>
                <w:spacing w:val="0"/>
                <w:w w:val="100"/>
                <w:position w:val="0"/>
                <w:sz w:val="24"/>
                <w:szCs w:val="24"/>
              </w:rPr>
              <w:t>〉</w:t>
            </w:r>
            <w:r>
              <w:rPr>
                <w:color w:val="000000"/>
                <w:spacing w:val="0"/>
                <w:w w:val="100"/>
                <w:position w:val="0"/>
              </w:rPr>
              <w:t>的 议案》。</w:t>
            </w:r>
          </w:p>
        </w:tc>
      </w:tr>
      <w:tr>
        <w:trPr>
          <w:trHeight w:val="64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第八届董事会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第十二次会议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会议审议通过了《关于变更董事的议案》《关于提请 召开</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年度第一次临时股东大会的议案》。</w:t>
            </w:r>
          </w:p>
        </w:tc>
      </w:tr>
    </w:tbl>
    <w:p>
      <w:pPr>
        <w:widowControl w:val="0"/>
        <w:spacing w:after="61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六、董事履行职责情况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董事参加董事会和股东大会的情况</w:t>
      </w:r>
    </w:p>
    <w:tbl>
      <w:tblPr>
        <w:tblOverlap w:val="never"/>
        <w:jc w:val="center"/>
        <w:tblLayout w:type="fixed"/>
      </w:tblPr>
      <w:tblGrid>
        <w:gridCol w:w="960"/>
        <w:gridCol w:w="826"/>
        <w:gridCol w:w="5813"/>
        <w:gridCol w:w="1238"/>
      </w:tblGrid>
      <w:tr>
        <w:trPr>
          <w:trHeight w:val="64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董事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参加股东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大会情况</w:t>
            </w:r>
          </w:p>
        </w:tc>
      </w:tr>
    </w:tbl>
    <w:p>
      <w:pPr>
        <w:spacing w:lineRule="exact" w:line="1"/>
        <w:rPr>
          <w:sz w:val="2"/>
          <w:szCs w:val="2"/>
        </w:rPr>
      </w:pPr>
      <w:r>
        <w:br w:type="page"/>
      </w:r>
    </w:p>
    <w:tbl>
      <w:tblPr>
        <w:tblOverlap w:val="never"/>
        <w:jc w:val="center"/>
        <w:tblLayout w:type="fixed"/>
      </w:tblPr>
      <w:tblGrid>
        <w:gridCol w:w="960"/>
        <w:gridCol w:w="826"/>
        <w:gridCol w:w="1070"/>
        <w:gridCol w:w="835"/>
        <w:gridCol w:w="941"/>
        <w:gridCol w:w="883"/>
        <w:gridCol w:w="826"/>
        <w:gridCol w:w="1258"/>
        <w:gridCol w:w="1238"/>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本年应</w:t>
            </w:r>
          </w:p>
          <w:p>
            <w:pPr>
              <w:pStyle w:val="Style23"/>
              <w:keepNext w:val="0"/>
              <w:keepLines w:val="0"/>
              <w:widowControl w:val="0"/>
              <w:shd w:val="clear" w:color="auto" w:fill="auto"/>
              <w:bidi w:val="0"/>
              <w:spacing w:before="0" w:after="60" w:line="240" w:lineRule="auto"/>
              <w:ind w:left="0" w:right="0" w:firstLine="160"/>
              <w:jc w:val="left"/>
            </w:pPr>
            <w:r>
              <w:rPr>
                <w:color w:val="000000"/>
                <w:spacing w:val="0"/>
                <w:w w:val="100"/>
                <w:position w:val="0"/>
              </w:rPr>
              <w:t>参加董</w:t>
            </w:r>
          </w:p>
          <w:p>
            <w:pPr>
              <w:pStyle w:val="Style23"/>
              <w:keepNext w:val="0"/>
              <w:keepLines w:val="0"/>
              <w:widowControl w:val="0"/>
              <w:shd w:val="clear" w:color="auto" w:fill="auto"/>
              <w:bidi w:val="0"/>
              <w:spacing w:before="0" w:after="60" w:line="240" w:lineRule="auto"/>
              <w:ind w:left="0" w:right="0" w:firstLine="160"/>
              <w:jc w:val="left"/>
            </w:pPr>
            <w:r>
              <w:rPr>
                <w:color w:val="000000"/>
                <w:spacing w:val="0"/>
                <w:w w:val="100"/>
                <w:position w:val="0"/>
              </w:rPr>
              <w:t>事会次</w:t>
            </w:r>
          </w:p>
          <w:p>
            <w:pPr>
              <w:pStyle w:val="Style23"/>
              <w:keepNext w:val="0"/>
              <w:keepLines w:val="0"/>
              <w:widowControl w:val="0"/>
              <w:shd w:val="clear" w:color="auto" w:fill="auto"/>
              <w:bidi w:val="0"/>
              <w:spacing w:before="0" w:after="60" w:line="240" w:lineRule="auto"/>
              <w:ind w:left="0" w:right="0"/>
              <w:jc w:val="left"/>
            </w:pPr>
            <w:r>
              <w:rPr>
                <w:color w:val="000000"/>
                <w:spacing w:val="0"/>
                <w:w w:val="100"/>
                <w:position w:val="0"/>
              </w:rPr>
              <w:t>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以通讯</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方式参</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center"/>
            </w:pPr>
            <w:r>
              <w:rPr>
                <w:color w:val="000000"/>
                <w:spacing w:val="0"/>
                <w:w w:val="100"/>
                <w:position w:val="0"/>
              </w:rPr>
              <w:t>委托 出席 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缺席</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出席股东</w:t>
            </w:r>
          </w:p>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大会的次 数</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黄敏刚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温新利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王化成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2</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侯志勤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孙汉虹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1</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杨召文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0</w:t>
            </w:r>
          </w:p>
        </w:tc>
      </w:tr>
    </w:tbl>
    <w:p>
      <w:pPr>
        <w:widowControl w:val="0"/>
        <w:spacing w:after="279" w:line="1" w:lineRule="exact"/>
      </w:pPr>
    </w:p>
    <w:p>
      <w:pPr>
        <w:pStyle w:val="Style6"/>
        <w:keepNext w:val="0"/>
        <w:keepLines w:val="0"/>
        <w:widowControl w:val="0"/>
        <w:shd w:val="clear" w:color="auto" w:fill="auto"/>
        <w:bidi w:val="0"/>
        <w:spacing w:before="0" w:after="280" w:line="307" w:lineRule="exact"/>
        <w:ind w:left="140" w:right="0" w:firstLine="0"/>
        <w:jc w:val="left"/>
      </w:pPr>
      <w:r>
        <w:rPr>
          <w:color w:val="000000"/>
          <w:spacing w:val="0"/>
          <w:w w:val="100"/>
          <w:position w:val="0"/>
        </w:rPr>
        <w:t xml:space="preserve">连续两次未亲自出席董事会会议的说明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tbl>
      <w:tblPr>
        <w:tblOverlap w:val="never"/>
        <w:jc w:val="center"/>
        <w:tblLayout w:type="fixed"/>
      </w:tblPr>
      <w:tblGrid>
        <w:gridCol w:w="4421"/>
        <w:gridCol w:w="4416"/>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p>
        </w:tc>
      </w:tr>
    </w:tbl>
    <w:p>
      <w:pPr>
        <w:widowControl w:val="0"/>
        <w:spacing w:after="379" w:line="1" w:lineRule="exact"/>
      </w:pPr>
    </w:p>
    <w:p>
      <w:pPr>
        <w:pStyle w:val="Style32"/>
        <w:keepNext/>
        <w:keepLines/>
        <w:widowControl w:val="0"/>
        <w:numPr>
          <w:ilvl w:val="0"/>
          <w:numId w:val="17"/>
        </w:numPr>
        <w:shd w:val="clear" w:color="auto" w:fill="auto"/>
        <w:bidi w:val="0"/>
        <w:spacing w:before="0" w:line="240" w:lineRule="auto"/>
        <w:ind w:left="0" w:right="0" w:firstLine="140"/>
        <w:jc w:val="left"/>
      </w:pPr>
      <w:bookmarkStart w:id="365" w:name="bookmark365"/>
      <w:bookmarkStart w:id="366" w:name="bookmark366"/>
      <w:bookmarkStart w:id="367" w:name="bookmark367"/>
      <w:bookmarkStart w:id="368" w:name="bookmark368"/>
      <w:bookmarkEnd w:id="367"/>
      <w:r>
        <w:rPr>
          <w:color w:val="000000"/>
          <w:spacing w:val="0"/>
          <w:w w:val="100"/>
          <w:position w:val="0"/>
        </w:rPr>
        <w:t>董事对公司有关事项提出异议的情况</w:t>
      </w:r>
      <w:bookmarkEnd w:id="365"/>
      <w:bookmarkEnd w:id="366"/>
      <w:bookmarkEnd w:id="368"/>
    </w:p>
    <w:p>
      <w:pPr>
        <w:pStyle w:val="Style6"/>
        <w:keepNext w:val="0"/>
        <w:keepLines w:val="0"/>
        <w:widowControl w:val="0"/>
        <w:shd w:val="clear" w:color="auto" w:fill="auto"/>
        <w:bidi w:val="0"/>
        <w:spacing w:before="0" w:after="380" w:line="240" w:lineRule="auto"/>
        <w:ind w:left="0" w:right="0" w:firstLine="14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140"/>
        <w:jc w:val="left"/>
      </w:pPr>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w:t>
      </w:r>
      <w:bookmarkEnd w:id="369"/>
      <w:bookmarkEnd w:id="370"/>
      <w:bookmarkEnd w:id="371"/>
    </w:p>
    <w:p>
      <w:pPr>
        <w:pStyle w:val="Style6"/>
        <w:keepNext w:val="0"/>
        <w:keepLines w:val="0"/>
        <w:widowControl w:val="0"/>
        <w:shd w:val="clear" w:color="auto" w:fill="auto"/>
        <w:bidi w:val="0"/>
        <w:spacing w:before="0" w:after="380" w:line="240" w:lineRule="auto"/>
        <w:ind w:left="0" w:right="0" w:firstLine="14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140"/>
        <w:jc w:val="left"/>
      </w:pPr>
      <w:bookmarkStart w:id="372" w:name="bookmark372"/>
      <w:bookmarkStart w:id="373" w:name="bookmark373"/>
      <w:bookmarkStart w:id="374" w:name="bookmark374"/>
      <w:r>
        <w:rPr>
          <w:color w:val="000000"/>
          <w:spacing w:val="0"/>
          <w:w w:val="100"/>
          <w:position w:val="0"/>
        </w:rPr>
        <w:t>七、董事会下设专门委员会情况</w:t>
      </w:r>
      <w:bookmarkEnd w:id="372"/>
      <w:bookmarkEnd w:id="373"/>
      <w:bookmarkEnd w:id="374"/>
    </w:p>
    <w:p>
      <w:pPr>
        <w:pStyle w:val="Style6"/>
        <w:keepNext w:val="0"/>
        <w:keepLines w:val="0"/>
        <w:widowControl w:val="0"/>
        <w:shd w:val="clear" w:color="auto" w:fill="auto"/>
        <w:bidi w:val="0"/>
        <w:spacing w:before="0" w:after="280" w:line="240" w:lineRule="auto"/>
        <w:ind w:left="0" w:right="0" w:firstLine="14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20" w:right="0" w:firstLine="0"/>
        <w:jc w:val="left"/>
      </w:pPr>
      <w:r>
        <w:rPr>
          <w:color w:val="000000"/>
          <w:spacing w:val="0"/>
          <w:w w:val="100"/>
          <w:position w:val="0"/>
        </w:rPr>
        <w:t>(1).</w:t>
      </w:r>
      <w:r>
        <w:rPr>
          <w:color w:val="000000"/>
          <w:spacing w:val="0"/>
          <w:w w:val="100"/>
          <w:position w:val="0"/>
        </w:rPr>
        <w:t>董事会下设专门委员会成员情况</w:t>
      </w:r>
    </w:p>
    <w:tbl>
      <w:tblPr>
        <w:tblOverlap w:val="never"/>
        <w:jc w:val="center"/>
        <w:tblLayout w:type="fixed"/>
      </w:tblPr>
      <w:tblGrid>
        <w:gridCol w:w="2592"/>
        <w:gridCol w:w="6475"/>
      </w:tblGrid>
      <w:tr>
        <w:trPr>
          <w:trHeight w:val="3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专门委员会类别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审计与风控委员会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王化成、侯志勤、王子瑞</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孙汉虹、侯志勤、温新利</w:t>
            </w:r>
          </w:p>
        </w:tc>
      </w:tr>
      <w:tr>
        <w:trPr>
          <w:trHeight w:val="31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侯志勤、孙汉虹、温新利</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黄敏刚、胡军、孙汉虹</w:t>
            </w:r>
          </w:p>
        </w:tc>
      </w:tr>
    </w:tbl>
    <w:p>
      <w:pPr>
        <w:widowControl w:val="0"/>
        <w:spacing w:after="279" w:line="1" w:lineRule="exact"/>
      </w:pPr>
    </w:p>
    <w:p>
      <w:pPr>
        <w:pStyle w:val="Style25"/>
        <w:keepNext w:val="0"/>
        <w:keepLines w:val="0"/>
        <w:widowControl w:val="0"/>
        <w:shd w:val="clear" w:color="auto" w:fill="auto"/>
        <w:bidi w:val="0"/>
        <w:spacing w:before="0" w:after="0" w:line="240" w:lineRule="auto"/>
        <w:ind w:left="149" w:right="0" w:firstLine="0"/>
        <w:jc w:val="left"/>
      </w:pPr>
      <w:r>
        <w:rPr>
          <w:color w:val="000000"/>
          <w:spacing w:val="0"/>
          <w:w w:val="100"/>
          <w:position w:val="0"/>
        </w:rPr>
        <w:t>(2).</w:t>
      </w:r>
      <w:r>
        <w:rPr>
          <w:color w:val="000000"/>
          <w:spacing w:val="0"/>
          <w:w w:val="100"/>
          <w:position w:val="0"/>
        </w:rPr>
        <w:t>报告期内审计与风控委员会召开</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次会议</w:t>
      </w:r>
    </w:p>
    <w:tbl>
      <w:tblPr>
        <w:tblOverlap w:val="never"/>
        <w:jc w:val="center"/>
        <w:tblLayout w:type="fixed"/>
      </w:tblPr>
      <w:tblGrid>
        <w:gridCol w:w="1282"/>
        <w:gridCol w:w="3725"/>
        <w:gridCol w:w="3322"/>
        <w:gridCol w:w="1387"/>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其他履行</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职责情况</w:t>
            </w:r>
          </w:p>
        </w:tc>
      </w:tr>
      <w:tr>
        <w:trPr>
          <w:trHeight w:val="95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会议审议通过了《同方股份有限公 司内部控制评价办法》；《同方股 份</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年度全面风险管理报告》。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委员们严格按照《公司法》、 中国证监会监管规则以及《公 司章程》、相关议事规则开展</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82"/>
        <w:gridCol w:w="3725"/>
        <w:gridCol w:w="3322"/>
        <w:gridCol w:w="1387"/>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工作，勤勉尽责，经过充分沟 通讨论，一致通过所有议案。</w:t>
            </w: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会议审议通过了《公司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 三季度报告》；《公司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年内 部审计工作计划调整方案》；《公 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年内部控制评价工作方 案》；《公司风险管理体系全覆盖 工作方案》。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委员们严格按照《公司法》、 中国证监会监管规则以及《公 司章程》、相关议事规则开展 工作，勤勉尽责，经过充分沟 通讨论，一致通过所有议案。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5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会议审议通过了《公司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年半 年度报告及摘要》；《北京光盘原 董事长李健航同志离任经济责任 审计报告》；《北京同方影视传媒 科技有限公司原董事长高志同志 离任经济责任审计报告》；《同方 知网董事长兼总经理王明亮同志 任中经济责任审计报告》；《公司 </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年度内部审计计划调整方 案》；《关于通过受让方式参股投 资泗洪县城区雨污分流暨开发区 污水处理厂工程</w:t>
            </w:r>
            <w:r>
              <w:rPr>
                <w:rFonts w:ascii="Times New Roman" w:eastAsia="Times New Roman" w:hAnsi="Times New Roman" w:cs="Times New Roman"/>
                <w:color w:val="000000"/>
                <w:spacing w:val="0"/>
                <w:w w:val="100"/>
                <w:position w:val="0"/>
                <w:sz w:val="24"/>
                <w:szCs w:val="24"/>
              </w:rPr>
              <w:t>PPP</w:t>
            </w:r>
            <w:r>
              <w:rPr>
                <w:color w:val="000000"/>
                <w:spacing w:val="0"/>
                <w:w w:val="100"/>
                <w:position w:val="0"/>
              </w:rPr>
              <w:t>项目的议 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委员们严格按照《公司法》、 中国证监会监管规则以及《公 司章程》、相关议事规则开展 工作，勤勉尽责，经过充分沟 通讨论，一致通过所有议案。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5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会议审议通过了《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年第一季 度报告全文及正文》。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委员们严格按照《公司法》、 中国证监会监管规则以及《公 司章程》、相关议事规则开展 工作，勤勉尽责，经过充分沟 通讨论，一致通过所有议案。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2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委员们与天健会计师事务所沟通， 听取会计师关于公司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 审计情况、</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年公司会计报表 情况的汇报；听取会计师</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 度审计工作总结报告；会议审议通 过了《关于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年度计提资产减 值准备的议案》《关于续聘公司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年度审计机构并支付其审计 费用的议案》《公司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年度内 部控制评价报告》《关于会计政策 变更的议案》《关于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年度日 常关联交易执行情况及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年度 日常关联交易预计的议案》《关于 拟与中核融资租赁有限公司开展 </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亿元额度融资租赁业务暨关联 交易的议案》《关于拟与中核商业 保理有限公司开展</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亿元额度保 理业务暨关联交易的议案》《关于</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委员们严格按照《公司法》、 中国证监会监管规则以及《公 司章程》、相关议事规则开展 工作，勤勉尽责，经过充分沟 通讨论，一致通过所有议案。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82"/>
        <w:gridCol w:w="3725"/>
        <w:gridCol w:w="3322"/>
        <w:gridCol w:w="1387"/>
      </w:tblGrid>
      <w:tr>
        <w:trPr>
          <w:trHeight w:val="25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制定《公司</w:t>
            </w:r>
            <w:r>
              <w:rPr>
                <w:color w:val="000000"/>
                <w:spacing w:val="0"/>
                <w:w w:val="100"/>
                <w:position w:val="0"/>
                <w:sz w:val="24"/>
                <w:szCs w:val="24"/>
              </w:rPr>
              <w:t>〈</w:t>
            </w:r>
            <w:r>
              <w:rPr>
                <w:color w:val="000000"/>
                <w:spacing w:val="0"/>
                <w:w w:val="100"/>
                <w:position w:val="0"/>
              </w:rPr>
              <w:t>全面风险管理办法</w:t>
            </w:r>
            <w:r>
              <w:rPr>
                <w:color w:val="000000"/>
                <w:spacing w:val="0"/>
                <w:w w:val="100"/>
                <w:position w:val="0"/>
                <w:sz w:val="24"/>
                <w:szCs w:val="24"/>
              </w:rPr>
              <w:t>〉</w:t>
            </w:r>
            <w:r>
              <w:rPr>
                <w:color w:val="000000"/>
                <w:spacing w:val="0"/>
                <w:w w:val="100"/>
                <w:position w:val="0"/>
              </w:rPr>
              <w:t>》 的议案》《关于同方(成都)智慧 发展有限公司原董事长兼总经理 离任经济责任审计报告》《关于北 京同方物业管理有限公司同方物 业原总经理离任经济责任审计报 告》《关于智能家庭事业部原项目 总监离任经济责任审计报告》。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9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会议审议通过了《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年公司编 制的同方股份有限公司财务会计 报表》《天健会计师事务所公司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年年报审计工作计划》《公司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年度业绩预告》《关于进一步 健全同方股份内部审计领导体制 的方案》《</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年内部审计工作报 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年度公司内部审计计 划》《关于计算机与多媒体产业本 部总经理兼同方计算机有限公司 董事长任中经济责任审计报告》</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《关于同方计算机有限公司原总 经理离任经济责任审计报告》《关 于照明产业本部原总经理离任经 济责任审计报告》。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委员们严格按照《公司法》、 中国证监会监管规则以及《公 司章程》、相关议事规则开展 工作，勤勉尽责，经过充分沟 通讨论，一致通过所有议案。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25"/>
        <w:keepNext w:val="0"/>
        <w:keepLines w:val="0"/>
        <w:widowControl w:val="0"/>
        <w:shd w:val="clear" w:color="auto" w:fill="auto"/>
        <w:bidi w:val="0"/>
        <w:spacing w:before="0" w:after="0" w:line="240" w:lineRule="auto"/>
        <w:ind w:left="149" w:right="0" w:firstLine="0"/>
        <w:jc w:val="left"/>
      </w:pPr>
      <w:r>
        <w:rPr>
          <w:color w:val="000000"/>
          <w:spacing w:val="0"/>
          <w:w w:val="100"/>
          <w:position w:val="0"/>
        </w:rPr>
        <w:t>(3).</w:t>
      </w:r>
      <w:r>
        <w:rPr>
          <w:color w:val="000000"/>
          <w:spacing w:val="0"/>
          <w:w w:val="100"/>
          <w:position w:val="0"/>
        </w:rPr>
        <w:t>报告期内提名委员会召开</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次会议</w:t>
      </w:r>
    </w:p>
    <w:tbl>
      <w:tblPr>
        <w:tblOverlap w:val="never"/>
        <w:jc w:val="left"/>
        <w:tblLayout w:type="fixed"/>
      </w:tblPr>
      <w:tblGrid>
        <w:gridCol w:w="1253"/>
        <w:gridCol w:w="1896"/>
        <w:gridCol w:w="3518"/>
        <w:gridCol w:w="2170"/>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会议内容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157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会议审议通过了 《审查公司董事</w:t>
            </w:r>
          </w:p>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候选人任职资格 的议案》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委员们严格按照《公司法》、中 国证监会监管规则以及《公司章 程》、相关议事规则开展工作， 勤勉尽责，经过充分沟通讨论， 一致通过所有议案。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149" w:right="0" w:firstLine="0"/>
        <w:jc w:val="left"/>
      </w:pPr>
      <w:r>
        <w:rPr>
          <w:color w:val="000000"/>
          <w:spacing w:val="0"/>
          <w:w w:val="100"/>
          <w:position w:val="0"/>
        </w:rPr>
        <w:t>(4).</w:t>
      </w:r>
      <w:r>
        <w:rPr>
          <w:color w:val="000000"/>
          <w:spacing w:val="0"/>
          <w:w w:val="100"/>
          <w:position w:val="0"/>
        </w:rPr>
        <w:t>报告期内薪酬与考核委员会召开</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次会议</w:t>
      </w:r>
    </w:p>
    <w:tbl>
      <w:tblPr>
        <w:tblOverlap w:val="never"/>
        <w:jc w:val="left"/>
        <w:tblLayout w:type="fixed"/>
      </w:tblPr>
      <w:tblGrid>
        <w:gridCol w:w="1253"/>
        <w:gridCol w:w="1896"/>
        <w:gridCol w:w="2702"/>
        <w:gridCol w:w="2986"/>
      </w:tblGrid>
      <w:tr>
        <w:trPr>
          <w:trHeight w:val="3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会议内容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其他履行职责情况</w:t>
            </w:r>
          </w:p>
        </w:tc>
      </w:tr>
      <w:tr>
        <w:trPr>
          <w:trHeight w:val="21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会议审议通过了 《关于对公司董 事、监事、高级 管理人员</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年度所披露薪酬 审核意见议 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委员们严格按照《公司 法》、中国证监会监管 规则以及《公司章 程》、相关议事规则开 展工作，勤勉尽责，经 过充分沟通讨论，一致 通过所有议案。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3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4"/>
                <w:szCs w:val="24"/>
              </w:rPr>
              <w:t>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会议审议通过了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《公司管理层</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委员们严格按照《公司 法》、中国证监会监管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53"/>
        <w:gridCol w:w="1896"/>
        <w:gridCol w:w="2702"/>
        <w:gridCol w:w="2986"/>
      </w:tblGrid>
      <w:tr>
        <w:trPr>
          <w:trHeight w:val="15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年度薪酬</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与绩效考核方 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规则以及《公司章</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程》、相关议事规则开 展工作，勤勉尽责，经 过充分沟通讨论，一致 通过所有议案。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149" w:right="0" w:firstLine="0"/>
        <w:jc w:val="left"/>
      </w:pPr>
      <w:r>
        <w:rPr>
          <w:color w:val="000000"/>
          <w:spacing w:val="0"/>
          <w:w w:val="100"/>
          <w:position w:val="0"/>
        </w:rPr>
        <w:t>(5).</w:t>
      </w:r>
      <w:r>
        <w:rPr>
          <w:color w:val="000000"/>
          <w:spacing w:val="0"/>
          <w:w w:val="100"/>
          <w:position w:val="0"/>
        </w:rPr>
        <w:t>报告期内战略委员会召开</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次会议</w:t>
      </w:r>
    </w:p>
    <w:tbl>
      <w:tblPr>
        <w:tblOverlap w:val="never"/>
        <w:jc w:val="center"/>
        <w:tblLayout w:type="fixed"/>
      </w:tblPr>
      <w:tblGrid>
        <w:gridCol w:w="1253"/>
        <w:gridCol w:w="1896"/>
        <w:gridCol w:w="2702"/>
        <w:gridCol w:w="2986"/>
      </w:tblGrid>
      <w:tr>
        <w:trPr>
          <w:trHeight w:val="3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其他履行职责情况</w:t>
            </w:r>
          </w:p>
        </w:tc>
      </w:tr>
      <w:tr>
        <w:trPr>
          <w:trHeight w:val="21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会议对于公司发 展战略研讨，未 形成决议。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委员们严格按照《公司 法》、中国证监会监管 规则以及《公司章</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程》、相关议事规则开 展工作，勤勉尽责，经 过充分沟通讨论，一致 通过所有议案。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1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会议审议通过了 《关于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 利润分配和资本 公积转增股本的 预案》。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委员们严格按照《公司 法》、中国证监会监管 规则以及《公司章</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程》、相关议事规则开 展工作，勤勉尽责，经 过充分沟通讨论，一致 通过所有议案。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2"/>
        <w:keepNext/>
        <w:keepLines/>
        <w:widowControl w:val="0"/>
        <w:shd w:val="clear" w:color="auto" w:fill="auto"/>
        <w:bidi w:val="0"/>
        <w:spacing w:before="0" w:after="40" w:line="240" w:lineRule="auto"/>
        <w:ind w:left="0" w:right="0" w:firstLine="0"/>
        <w:jc w:val="left"/>
      </w:pPr>
      <w:bookmarkStart w:id="375" w:name="bookmark375"/>
      <w:bookmarkStart w:id="376" w:name="bookmark376"/>
      <w:bookmarkStart w:id="377" w:name="bookmark377"/>
      <w:r>
        <w:rPr>
          <w:color w:val="000000"/>
          <w:spacing w:val="0"/>
          <w:w w:val="100"/>
          <w:position w:val="0"/>
        </w:rPr>
        <w:t>(6).</w:t>
      </w:r>
      <w:r>
        <w:rPr>
          <w:color w:val="000000"/>
          <w:spacing w:val="0"/>
          <w:w w:val="100"/>
          <w:position w:val="0"/>
        </w:rPr>
        <w:t>存在异议事项的具体情况</w:t>
      </w:r>
      <w:bookmarkEnd w:id="375"/>
      <w:bookmarkEnd w:id="376"/>
      <w:bookmarkEnd w:id="377"/>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八</w:t>
      </w:r>
      <w:bookmarkEnd w:id="380"/>
      <w:r>
        <w:rPr>
          <w:color w:val="000000"/>
          <w:spacing w:val="0"/>
          <w:w w:val="100"/>
          <w:position w:val="0"/>
        </w:rPr>
        <w:t>、监事会发现公司存在风险的说明</w:t>
      </w:r>
      <w:bookmarkEnd w:id="378"/>
      <w:bookmarkEnd w:id="379"/>
      <w:bookmarkEnd w:id="381"/>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九、报告期末母公司和主要子公司的员工情况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员工情况</w:t>
      </w:r>
    </w:p>
    <w:tbl>
      <w:tblPr>
        <w:tblOverlap w:val="never"/>
        <w:jc w:val="center"/>
        <w:tblLayout w:type="fixed"/>
      </w:tblPr>
      <w:tblGrid>
        <w:gridCol w:w="4416"/>
        <w:gridCol w:w="4421"/>
      </w:tblGrid>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1206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10384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11590</w:t>
            </w:r>
          </w:p>
        </w:tc>
      </w:tr>
      <w:tr>
        <w:trPr>
          <w:trHeight w:val="6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母公司及主要子公司需承担费用的离退 休职工人数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90</w:t>
            </w:r>
          </w:p>
        </w:tc>
      </w:tr>
      <w:tr>
        <w:trPr>
          <w:trHeight w:val="322"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1791</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2510</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3606</w:t>
            </w:r>
          </w:p>
        </w:tc>
      </w:tr>
    </w:tbl>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1745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1581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11590</w:t>
            </w:r>
          </w:p>
        </w:tc>
      </w:tr>
      <w:tr>
        <w:trPr>
          <w:trHeight w:val="322"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2164</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6028</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1828</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1410</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11590</w:t>
            </w:r>
          </w:p>
        </w:tc>
      </w:tr>
    </w:tbl>
    <w:p>
      <w:pPr>
        <w:widowControl w:val="0"/>
        <w:spacing w:after="279" w:line="1" w:lineRule="exact"/>
      </w:pPr>
    </w:p>
    <w:p>
      <w:pPr>
        <w:pStyle w:val="Style6"/>
        <w:keepNext w:val="0"/>
        <w:keepLines w:val="0"/>
        <w:widowControl w:val="0"/>
        <w:shd w:val="clear" w:color="auto" w:fill="auto"/>
        <w:tabs>
          <w:tab w:pos="584" w:val="left"/>
        </w:tabs>
        <w:bidi w:val="0"/>
        <w:spacing w:before="0" w:after="40" w:line="312" w:lineRule="exact"/>
        <w:ind w:left="0" w:right="0" w:firstLine="0"/>
        <w:jc w:val="left"/>
      </w:pPr>
      <w:bookmarkStart w:id="382" w:name="bookmark382"/>
      <w:r>
        <w:rPr>
          <w:rFonts w:ascii="Times New Roman" w:eastAsia="Times New Roman" w:hAnsi="Times New Roman" w:cs="Times New Roman"/>
          <w:b/>
          <w:bCs/>
          <w:color w:val="000000"/>
          <w:spacing w:val="0"/>
          <w:w w:val="100"/>
          <w:position w:val="0"/>
          <w:sz w:val="24"/>
          <w:szCs w:val="24"/>
        </w:rPr>
        <w:t>（</w:t>
      </w:r>
      <w:bookmarkEnd w:id="382"/>
      <w:r>
        <w:rPr>
          <w:b/>
          <w:bCs/>
          <w:color w:val="000000"/>
          <w:spacing w:val="0"/>
          <w:w w:val="100"/>
          <w:position w:val="0"/>
        </w:rPr>
        <w:t>二</w:t>
      </w:r>
      <w:r>
        <w:rPr>
          <w:rFonts w:ascii="Times New Roman" w:eastAsia="Times New Roman" w:hAnsi="Times New Roman" w:cs="Times New Roman"/>
          <w:b/>
          <w:bCs/>
          <w:color w:val="000000"/>
          <w:spacing w:val="0"/>
          <w:w w:val="100"/>
          <w:position w:val="0"/>
          <w:sz w:val="24"/>
          <w:szCs w:val="24"/>
        </w:rPr>
        <w:t>）</w:t>
        <w:tab/>
      </w:r>
      <w:r>
        <w:rPr>
          <w:b/>
          <w:bCs/>
          <w:color w:val="000000"/>
          <w:spacing w:val="0"/>
          <w:w w:val="100"/>
          <w:position w:val="0"/>
        </w:rPr>
        <w:t>薪酬政策</w:t>
      </w:r>
    </w:p>
    <w:p>
      <w:pPr>
        <w:pStyle w:val="Style6"/>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40" w:line="310" w:lineRule="exact"/>
        <w:ind w:left="0" w:right="0" w:firstLine="500"/>
        <w:jc w:val="left"/>
      </w:pPr>
      <w:r>
        <w:rPr>
          <w:color w:val="000000"/>
          <w:spacing w:val="0"/>
          <w:w w:val="100"/>
          <w:position w:val="0"/>
        </w:rPr>
        <w:t>公司为人才提供有竞争力的薪酬水平，建立了以岗位为基础、以能力、业绩为 导向的薪酬体系。公司根据发展情况建立常态薪酬调整、考核激励机制，将员工切 身利益和企业的发展联系起来，为员工提供全面多样化的有竞争力的薪酬福利待 遇，充分调动员工的积极性，保证了员工队伍的稳定。</w:t>
      </w:r>
    </w:p>
    <w:p>
      <w:pPr>
        <w:pStyle w:val="Style6"/>
        <w:keepNext w:val="0"/>
        <w:keepLines w:val="0"/>
        <w:widowControl w:val="0"/>
        <w:shd w:val="clear" w:color="auto" w:fill="auto"/>
        <w:tabs>
          <w:tab w:pos="584" w:val="left"/>
        </w:tabs>
        <w:bidi w:val="0"/>
        <w:spacing w:before="0" w:after="40" w:line="312" w:lineRule="exact"/>
        <w:ind w:left="0" w:right="0" w:firstLine="0"/>
        <w:jc w:val="left"/>
      </w:pPr>
      <w:bookmarkStart w:id="383" w:name="bookmark383"/>
      <w:r>
        <w:rPr>
          <w:rFonts w:ascii="Times New Roman" w:eastAsia="Times New Roman" w:hAnsi="Times New Roman" w:cs="Times New Roman"/>
          <w:b/>
          <w:bCs/>
          <w:color w:val="000000"/>
          <w:spacing w:val="0"/>
          <w:w w:val="100"/>
          <w:position w:val="0"/>
          <w:sz w:val="24"/>
          <w:szCs w:val="24"/>
        </w:rPr>
        <w:t>（</w:t>
      </w:r>
      <w:bookmarkEnd w:id="383"/>
      <w:r>
        <w:rPr>
          <w:b/>
          <w:bCs/>
          <w:color w:val="000000"/>
          <w:spacing w:val="0"/>
          <w:w w:val="100"/>
          <w:position w:val="0"/>
        </w:rPr>
        <w:t>三</w:t>
      </w:r>
      <w:r>
        <w:rPr>
          <w:rFonts w:ascii="Times New Roman" w:eastAsia="Times New Roman" w:hAnsi="Times New Roman" w:cs="Times New Roman"/>
          <w:b/>
          <w:bCs/>
          <w:color w:val="000000"/>
          <w:spacing w:val="0"/>
          <w:w w:val="100"/>
          <w:position w:val="0"/>
          <w:sz w:val="24"/>
          <w:szCs w:val="24"/>
        </w:rPr>
        <w:t>）</w:t>
        <w:tab/>
      </w:r>
      <w:r>
        <w:rPr>
          <w:b/>
          <w:bCs/>
          <w:color w:val="000000"/>
          <w:spacing w:val="0"/>
          <w:w w:val="100"/>
          <w:position w:val="0"/>
        </w:rPr>
        <w:t>培训计划</w:t>
      </w:r>
    </w:p>
    <w:p>
      <w:pPr>
        <w:pStyle w:val="Style6"/>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280" w:line="307" w:lineRule="exact"/>
        <w:ind w:left="0" w:right="0" w:firstLine="500"/>
        <w:jc w:val="both"/>
      </w:pPr>
      <w:r>
        <w:rPr>
          <w:color w:val="000000"/>
          <w:spacing w:val="0"/>
          <w:w w:val="100"/>
          <w:position w:val="0"/>
        </w:rPr>
        <w:t>为落实人才强企战略，公司通过搭建针对不同层级的人才培养体系及设置多元 化的职业发展路径以提升企业竞争力和自主创新能力，实现高质量发展。</w:t>
      </w:r>
    </w:p>
    <w:p>
      <w:pPr>
        <w:pStyle w:val="Style6"/>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公司人才培养项目实行全周期递进式培养方式，突出政治性、提高专业性、注 重实效性、强化系统性，目标是培养造就一支忠诚干净勇于担当的高素质专业化干 部人才队伍。同时坚持内训与外训相结合的方式，以拓宽各类人才工作视野，提升 团队协作和专业知识技能。</w:t>
      </w:r>
    </w:p>
    <w:p>
      <w:pPr>
        <w:pStyle w:val="Style6"/>
        <w:keepNext w:val="0"/>
        <w:keepLines w:val="0"/>
        <w:widowControl w:val="0"/>
        <w:shd w:val="clear" w:color="auto" w:fill="auto"/>
        <w:bidi w:val="0"/>
        <w:spacing w:before="0" w:after="340" w:line="317" w:lineRule="exact"/>
        <w:ind w:left="0" w:right="0" w:firstLine="50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年，公司将继续推动人才培养与发展体系建设，重视培养人才、团结人 才、引领人才、成就人才，聚英才而用之。通过各类人才教育培训活动加大对人才 培养的投入力度，创新发现与培养人才的模式，健全集团化人才培养机制，促进员 工能力提升，保障企业战略目标达成。</w:t>
      </w:r>
    </w:p>
    <w:p>
      <w:pPr>
        <w:pStyle w:val="Style32"/>
        <w:keepNext/>
        <w:keepLines/>
        <w:widowControl w:val="0"/>
        <w:shd w:val="clear" w:color="auto" w:fill="auto"/>
        <w:tabs>
          <w:tab w:pos="584" w:val="left"/>
        </w:tabs>
        <w:bidi w:val="0"/>
        <w:spacing w:before="0" w:after="40"/>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sz w:val="24"/>
          <w:szCs w:val="24"/>
        </w:rPr>
        <w:t>（</w:t>
      </w:r>
      <w:bookmarkEnd w:id="386"/>
      <w:r>
        <w:rPr>
          <w:color w:val="000000"/>
          <w:spacing w:val="0"/>
          <w:w w:val="100"/>
          <w:position w:val="0"/>
        </w:rPr>
        <w:t>四</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劳务外包情况</w:t>
      </w:r>
      <w:bookmarkEnd w:id="384"/>
      <w:bookmarkEnd w:id="385"/>
      <w:bookmarkEnd w:id="387"/>
    </w:p>
    <w:p>
      <w:pPr>
        <w:pStyle w:val="Style6"/>
        <w:keepNext w:val="0"/>
        <w:keepLines w:val="0"/>
        <w:widowControl w:val="0"/>
        <w:shd w:val="clear" w:color="auto" w:fill="auto"/>
        <w:bidi w:val="0"/>
        <w:spacing w:before="0" w:after="340" w:line="312"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40"/>
        <w:ind w:left="0" w:right="0" w:firstLine="0"/>
        <w:jc w:val="left"/>
      </w:pPr>
      <w:bookmarkStart w:id="388" w:name="bookmark388"/>
      <w:bookmarkStart w:id="389" w:name="bookmark389"/>
      <w:bookmarkStart w:id="390" w:name="bookmark390"/>
      <w:r>
        <w:rPr>
          <w:color w:val="000000"/>
          <w:spacing w:val="0"/>
          <w:w w:val="100"/>
          <w:position w:val="0"/>
        </w:rPr>
        <w:t>十、利润分配或资本公积金转增预案</w:t>
      </w:r>
      <w:bookmarkEnd w:id="388"/>
      <w:bookmarkEnd w:id="389"/>
      <w:bookmarkEnd w:id="390"/>
    </w:p>
    <w:p>
      <w:pPr>
        <w:pStyle w:val="Style32"/>
        <w:keepNext/>
        <w:keepLines/>
        <w:widowControl w:val="0"/>
        <w:shd w:val="clear" w:color="auto" w:fill="auto"/>
        <w:bidi w:val="0"/>
        <w:spacing w:before="0" w:after="40"/>
        <w:ind w:left="0" w:right="0" w:firstLine="0"/>
        <w:jc w:val="left"/>
      </w:pPr>
      <w:bookmarkStart w:id="388" w:name="bookmark388"/>
      <w:bookmarkStart w:id="389" w:name="bookmark389"/>
      <w:bookmarkStart w:id="391" w:name="bookmark391"/>
      <w:bookmarkStart w:id="392" w:name="bookmark392"/>
      <w:r>
        <w:rPr>
          <w:rFonts w:ascii="Times New Roman" w:eastAsia="Times New Roman" w:hAnsi="Times New Roman" w:cs="Times New Roman"/>
          <w:color w:val="000000"/>
          <w:spacing w:val="0"/>
          <w:w w:val="100"/>
          <w:position w:val="0"/>
          <w:sz w:val="24"/>
          <w:szCs w:val="24"/>
        </w:rPr>
        <w:t>（</w:t>
      </w:r>
      <w:bookmarkEnd w:id="391"/>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现金分红政策的制定、执行或调整情况</w:t>
      </w:r>
      <w:bookmarkEnd w:id="388"/>
      <w:bookmarkEnd w:id="389"/>
      <w:bookmarkEnd w:id="392"/>
    </w:p>
    <w:p>
      <w:pPr>
        <w:pStyle w:val="Style6"/>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line="310" w:lineRule="exact"/>
        <w:ind w:left="0" w:right="0" w:firstLine="440"/>
        <w:jc w:val="left"/>
      </w:pPr>
      <w:r>
        <w:rPr>
          <w:color w:val="000000"/>
          <w:spacing w:val="0"/>
          <w:w w:val="100"/>
          <w:position w:val="0"/>
        </w:rPr>
        <w:t>本年度，公司未对分红政策进行调整。</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年度内公司分红政策的执行情况如下:</w:t>
      </w:r>
    </w:p>
    <w:p>
      <w:pPr>
        <w:pStyle w:val="Style6"/>
        <w:keepNext w:val="0"/>
        <w:keepLines w:val="0"/>
        <w:widowControl w:val="0"/>
        <w:shd w:val="clear" w:color="auto" w:fill="auto"/>
        <w:bidi w:val="0"/>
        <w:spacing w:before="0" w:line="310"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日，公司第八届董事会第十四次会议审议通过了《关于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年利 润分配和资本公积不转增股本的预案》：根据公司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年度财务审计报告，公司在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年可供股东分配的利润为</w:t>
      </w:r>
      <w:r>
        <w:rPr>
          <w:rFonts w:ascii="Times New Roman" w:eastAsia="Times New Roman" w:hAnsi="Times New Roman" w:cs="Times New Roman"/>
          <w:color w:val="000000"/>
          <w:spacing w:val="0"/>
          <w:w w:val="100"/>
          <w:position w:val="0"/>
          <w:sz w:val="24"/>
          <w:szCs w:val="24"/>
        </w:rPr>
        <w:t>3,604,795,732.08</w:t>
      </w:r>
      <w:r>
        <w:rPr>
          <w:color w:val="000000"/>
          <w:spacing w:val="0"/>
          <w:w w:val="100"/>
          <w:position w:val="0"/>
        </w:rPr>
        <w:t>元。充分考虑到公司所处阶段和经营 规划，在符合公司现金分红政策规定的前提下，本着回报股东、与股东分享公司经营 成果的原则，兼顾公司发展和股东利益，公司董事会提出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年年度利润分配预案 如下：</w:t>
      </w:r>
    </w:p>
    <w:p>
      <w:pPr>
        <w:pStyle w:val="Style6"/>
        <w:keepNext w:val="0"/>
        <w:keepLines w:val="0"/>
        <w:widowControl w:val="0"/>
        <w:shd w:val="clear" w:color="auto" w:fill="auto"/>
        <w:bidi w:val="0"/>
        <w:spacing w:before="0" w:line="315" w:lineRule="exact"/>
        <w:ind w:left="0" w:right="0" w:firstLine="480"/>
        <w:jc w:val="both"/>
      </w:pPr>
      <w:r>
        <w:rPr>
          <w:color w:val="000000"/>
          <w:spacing w:val="0"/>
          <w:w w:val="100"/>
          <w:position w:val="0"/>
        </w:rPr>
        <w:t>拟以公司实施权益分派股权登记日的总股本为基数，向全体股东以每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股派送 现金红利</w:t>
      </w:r>
      <w:r>
        <w:rPr>
          <w:rFonts w:ascii="Times New Roman" w:eastAsia="Times New Roman" w:hAnsi="Times New Roman" w:cs="Times New Roman"/>
          <w:color w:val="000000"/>
          <w:spacing w:val="0"/>
          <w:w w:val="100"/>
          <w:position w:val="0"/>
          <w:sz w:val="24"/>
          <w:szCs w:val="24"/>
        </w:rPr>
        <w:t>0.11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日，公司总股本为</w:t>
      </w:r>
      <w:r>
        <w:rPr>
          <w:rFonts w:ascii="Times New Roman" w:eastAsia="Times New Roman" w:hAnsi="Times New Roman" w:cs="Times New Roman"/>
          <w:color w:val="000000"/>
          <w:spacing w:val="0"/>
          <w:w w:val="100"/>
          <w:position w:val="0"/>
          <w:sz w:val="24"/>
          <w:szCs w:val="24"/>
        </w:rPr>
        <w:t>2,963,898,951</w:t>
      </w:r>
      <w:r>
        <w:rPr>
          <w:color w:val="000000"/>
          <w:spacing w:val="0"/>
          <w:w w:val="100"/>
          <w:position w:val="0"/>
        </w:rPr>
        <w:t>股， 以此计算合计拟支付现金股利</w:t>
      </w:r>
      <w:r>
        <w:rPr>
          <w:rFonts w:ascii="Times New Roman" w:eastAsia="Times New Roman" w:hAnsi="Times New Roman" w:cs="Times New Roman"/>
          <w:color w:val="000000"/>
          <w:spacing w:val="0"/>
          <w:w w:val="100"/>
          <w:position w:val="0"/>
          <w:sz w:val="24"/>
          <w:szCs w:val="24"/>
        </w:rPr>
        <w:t>32,602,888.46</w:t>
      </w:r>
      <w:r>
        <w:rPr>
          <w:color w:val="000000"/>
          <w:spacing w:val="0"/>
          <w:w w:val="100"/>
          <w:position w:val="0"/>
        </w:rPr>
        <w:t>元。公司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年年度资本公积不转增股 本，不送红股。</w:t>
      </w:r>
    </w:p>
    <w:p>
      <w:pPr>
        <w:pStyle w:val="Style6"/>
        <w:keepNext w:val="0"/>
        <w:keepLines w:val="0"/>
        <w:widowControl w:val="0"/>
        <w:shd w:val="clear" w:color="auto" w:fill="auto"/>
        <w:bidi w:val="0"/>
        <w:spacing w:before="0" w:line="310"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年年度股东大会审议并通过了上述议案。</w:t>
      </w:r>
    </w:p>
    <w:p>
      <w:pPr>
        <w:pStyle w:val="Style6"/>
        <w:keepNext w:val="0"/>
        <w:keepLines w:val="0"/>
        <w:widowControl w:val="0"/>
        <w:shd w:val="clear" w:color="auto" w:fill="auto"/>
        <w:bidi w:val="0"/>
        <w:spacing w:before="0" w:after="380" w:line="310" w:lineRule="exact"/>
        <w:ind w:left="0" w:right="0" w:firstLine="480"/>
        <w:jc w:val="both"/>
      </w:pPr>
      <w:r>
        <w:rPr>
          <w:color w:val="000000"/>
          <w:spacing w:val="0"/>
          <w:w w:val="100"/>
          <w:position w:val="0"/>
        </w:rPr>
        <w:t>公司利润分配方案均经董事会审议通过后，提交股东大会决策后实施，相关决策 及实施程序合法有效，现金分红政策的执行符合公司章程的规定及公司股东大会决议 的要求。</w:t>
      </w:r>
    </w:p>
    <w:p>
      <w:pPr>
        <w:pStyle w:val="Style2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现金分红政策的专项说明</w:t>
      </w:r>
    </w:p>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寸</w:t>
      </w:r>
      <w:r>
        <w:rPr>
          <w:b w:val="0"/>
          <w:bCs w:val="0"/>
          <w:color w:val="000000"/>
          <w:spacing w:val="0"/>
          <w:w w:val="100"/>
          <w:position w:val="0"/>
        </w:rPr>
        <w:t>适用</w:t>
      </w:r>
      <w:r>
        <w:rPr>
          <w:b w:val="0"/>
          <w:bCs w:val="0"/>
          <w:color w:val="000000"/>
          <w:spacing w:val="0"/>
          <w:w w:val="100"/>
          <w:position w:val="0"/>
          <w:sz w:val="24"/>
          <w:szCs w:val="24"/>
        </w:rPr>
        <w:t>口</w:t>
      </w:r>
      <w:r>
        <w:rPr>
          <w:b w:val="0"/>
          <w:bCs w:val="0"/>
          <w:color w:val="000000"/>
          <w:spacing w:val="0"/>
          <w:w w:val="100"/>
          <w:position w:val="0"/>
        </w:rPr>
        <w:t>不适用</w:t>
      </w:r>
    </w:p>
    <w:tbl>
      <w:tblPr>
        <w:tblOverlap w:val="never"/>
        <w:jc w:val="center"/>
        <w:tblLayout w:type="fixed"/>
      </w:tblPr>
      <w:tblGrid>
        <w:gridCol w:w="6883"/>
        <w:gridCol w:w="1954"/>
      </w:tblGrid>
      <w:tr>
        <w:trPr>
          <w:trHeight w:val="3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寸</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寸</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寸</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tc>
      </w:tr>
      <w:tr>
        <w:trPr>
          <w:trHeight w:val="31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寸</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 得到了充分保护</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4"/>
                <w:szCs w:val="24"/>
              </w:rPr>
              <w:t>寸</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tc>
      </w:tr>
    </w:tbl>
    <w:p>
      <w:pPr>
        <w:widowControl w:val="0"/>
        <w:spacing w:after="319" w:line="1" w:lineRule="exact"/>
      </w:pPr>
    </w:p>
    <w:p>
      <w:pPr>
        <w:pStyle w:val="Style32"/>
        <w:keepNext/>
        <w:keepLines/>
        <w:widowControl w:val="0"/>
        <w:shd w:val="clear" w:color="auto" w:fill="auto"/>
        <w:bidi w:val="0"/>
        <w:spacing w:before="0" w:after="60"/>
        <w:ind w:left="440" w:right="0" w:hanging="440"/>
        <w:jc w:val="both"/>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sz w:val="24"/>
          <w:szCs w:val="24"/>
        </w:rPr>
        <w:t>（</w:t>
      </w:r>
      <w:bookmarkEnd w:id="395"/>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报告期内盈利且母公司可供股东分配利润为正，但未提出现金利润分配方案预案 的，公司应当详细披露原因以及未分配利润的用途和使用计划</w:t>
      </w:r>
      <w:bookmarkEnd w:id="393"/>
      <w:bookmarkEnd w:id="394"/>
      <w:bookmarkEnd w:id="396"/>
    </w:p>
    <w:p>
      <w:pPr>
        <w:pStyle w:val="Style6"/>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120" w:line="240" w:lineRule="auto"/>
        <w:ind w:left="0" w:right="0" w:firstLine="0"/>
        <w:jc w:val="left"/>
      </w:pPr>
      <w:bookmarkStart w:id="397" w:name="bookmark397"/>
      <w:bookmarkStart w:id="398" w:name="bookmark398"/>
      <w:bookmarkStart w:id="399" w:name="bookmark399"/>
      <w:r>
        <w:rPr>
          <w:color w:val="000000"/>
          <w:spacing w:val="0"/>
          <w:w w:val="100"/>
          <w:position w:val="0"/>
        </w:rPr>
        <w:t>十一、公司股权激励计划、员工持股计划或其他员工激励措施的情况及其影响</w:t>
      </w:r>
      <w:bookmarkEnd w:id="397"/>
      <w:bookmarkEnd w:id="398"/>
      <w:bookmarkEnd w:id="399"/>
    </w:p>
    <w:p>
      <w:pPr>
        <w:pStyle w:val="Style32"/>
        <w:keepNext/>
        <w:keepLines/>
        <w:widowControl w:val="0"/>
        <w:shd w:val="clear" w:color="auto" w:fill="auto"/>
        <w:tabs>
          <w:tab w:pos="584" w:val="left"/>
        </w:tabs>
        <w:bidi w:val="0"/>
        <w:spacing w:before="0" w:after="60" w:line="240" w:lineRule="auto"/>
        <w:ind w:left="0" w:right="0" w:firstLine="0"/>
        <w:jc w:val="left"/>
      </w:pPr>
      <w:bookmarkStart w:id="397" w:name="bookmark397"/>
      <w:bookmarkStart w:id="398" w:name="bookmark398"/>
      <w:bookmarkStart w:id="400" w:name="bookmark400"/>
      <w:bookmarkStart w:id="401" w:name="bookmark401"/>
      <w:r>
        <w:rPr>
          <w:color w:val="000000"/>
          <w:spacing w:val="0"/>
          <w:w w:val="100"/>
          <w:position w:val="0"/>
        </w:rPr>
        <w:t>（</w:t>
      </w:r>
      <w:bookmarkEnd w:id="400"/>
      <w:r>
        <w:rPr>
          <w:color w:val="000000"/>
          <w:spacing w:val="0"/>
          <w:w w:val="100"/>
          <w:position w:val="0"/>
        </w:rPr>
        <w:t>一）</w:t>
        <w:tab/>
        <w:t>相关激励事项已在临时公告披露且后续实施无进展或变化的</w:t>
      </w:r>
      <w:bookmarkEnd w:id="397"/>
      <w:bookmarkEnd w:id="398"/>
      <w:bookmarkEnd w:id="401"/>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584" w:val="left"/>
        </w:tabs>
        <w:bidi w:val="0"/>
        <w:spacing w:before="0" w:after="12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color w:val="000000"/>
          <w:spacing w:val="0"/>
          <w:w w:val="100"/>
          <w:position w:val="0"/>
        </w:rPr>
        <w:t>二）</w:t>
        <w:tab/>
        <w:t>临时公告未披露或有后续进展的激励情况</w:t>
      </w:r>
      <w:bookmarkEnd w:id="402"/>
      <w:bookmarkEnd w:id="403"/>
      <w:bookmarkEnd w:id="40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股权激励情况</w:t>
      </w:r>
    </w:p>
    <w:p>
      <w:pPr>
        <w:pStyle w:val="Style6"/>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line="315"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员工持股计划情况</w:t>
      </w:r>
    </w:p>
    <w:p>
      <w:pPr>
        <w:pStyle w:val="Style6"/>
        <w:keepNext w:val="0"/>
        <w:keepLines w:val="0"/>
        <w:widowControl w:val="0"/>
        <w:shd w:val="clear" w:color="auto" w:fill="auto"/>
        <w:bidi w:val="0"/>
        <w:spacing w:before="0" w:line="315"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其他激励措施</w:t>
      </w:r>
    </w:p>
    <w:p>
      <w:pPr>
        <w:pStyle w:val="Style6"/>
        <w:keepNext w:val="0"/>
        <w:keepLines w:val="0"/>
        <w:widowControl w:val="0"/>
        <w:shd w:val="clear" w:color="auto" w:fill="auto"/>
        <w:bidi w:val="0"/>
        <w:spacing w:before="0" w:after="320" w:line="315"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584" w:val="left"/>
        </w:tabs>
        <w:bidi w:val="0"/>
        <w:spacing w:before="0" w:after="40" w:line="315" w:lineRule="exact"/>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color w:val="000000"/>
          <w:spacing w:val="0"/>
          <w:w w:val="100"/>
          <w:position w:val="0"/>
        </w:rPr>
        <w:t>三）</w:t>
        <w:tab/>
        <w:t>董事、高级管理人员报告期内被授予的股权激励情况</w:t>
      </w:r>
      <w:bookmarkEnd w:id="406"/>
      <w:bookmarkEnd w:id="407"/>
      <w:bookmarkEnd w:id="409"/>
    </w:p>
    <w:p>
      <w:pPr>
        <w:pStyle w:val="Style6"/>
        <w:keepNext w:val="0"/>
        <w:keepLines w:val="0"/>
        <w:widowControl w:val="0"/>
        <w:shd w:val="clear" w:color="auto" w:fill="auto"/>
        <w:bidi w:val="0"/>
        <w:spacing w:before="0" w:after="40" w:line="315"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tabs>
          <w:tab w:pos="584" w:val="left"/>
        </w:tabs>
        <w:bidi w:val="0"/>
        <w:spacing w:before="0" w:after="40" w:line="315" w:lineRule="exact"/>
        <w:ind w:left="0" w:right="0" w:firstLine="0"/>
        <w:jc w:val="left"/>
      </w:pPr>
      <w:bookmarkStart w:id="410" w:name="bookmark410"/>
      <w:r>
        <w:rPr>
          <w:b/>
          <w:bCs/>
          <w:color w:val="000000"/>
          <w:spacing w:val="0"/>
          <w:w w:val="100"/>
          <w:position w:val="0"/>
        </w:rPr>
        <w:t>（</w:t>
      </w:r>
      <w:bookmarkEnd w:id="410"/>
      <w:r>
        <w:rPr>
          <w:b/>
          <w:bCs/>
          <w:color w:val="000000"/>
          <w:spacing w:val="0"/>
          <w:w w:val="100"/>
          <w:position w:val="0"/>
        </w:rPr>
        <w:t>四）</w:t>
        <w:tab/>
        <w:t>报告期内对高级管理人员的考评机制，以及激励机制的建立、实施情况</w:t>
      </w:r>
    </w:p>
    <w:p>
      <w:pPr>
        <w:pStyle w:val="Style6"/>
        <w:keepNext w:val="0"/>
        <w:keepLines w:val="0"/>
        <w:widowControl w:val="0"/>
        <w:shd w:val="clear" w:color="auto" w:fill="auto"/>
        <w:bidi w:val="0"/>
        <w:spacing w:before="0" w:after="320" w:line="315"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40" w:line="315" w:lineRule="exact"/>
        <w:ind w:left="0" w:right="0" w:firstLine="0"/>
        <w:jc w:val="left"/>
      </w:pPr>
      <w:bookmarkStart w:id="411" w:name="bookmark411"/>
      <w:bookmarkStart w:id="412" w:name="bookmark412"/>
      <w:bookmarkStart w:id="413" w:name="bookmark413"/>
      <w:r>
        <w:rPr>
          <w:color w:val="000000"/>
          <w:spacing w:val="0"/>
          <w:w w:val="100"/>
          <w:position w:val="0"/>
        </w:rPr>
        <w:t>十二、报告期内的内部控制制度建设及实施情况</w:t>
      </w:r>
      <w:bookmarkEnd w:id="411"/>
      <w:bookmarkEnd w:id="412"/>
      <w:bookmarkEnd w:id="413"/>
    </w:p>
    <w:p>
      <w:pPr>
        <w:pStyle w:val="Style6"/>
        <w:keepNext w:val="0"/>
        <w:keepLines w:val="0"/>
        <w:widowControl w:val="0"/>
        <w:shd w:val="clear" w:color="auto" w:fill="auto"/>
        <w:bidi w:val="0"/>
        <w:spacing w:before="0" w:line="315"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line="315" w:lineRule="exact"/>
        <w:ind w:left="0" w:right="0" w:firstLine="500"/>
        <w:jc w:val="left"/>
      </w:pPr>
      <w:r>
        <w:rPr>
          <w:color w:val="000000"/>
          <w:spacing w:val="0"/>
          <w:w w:val="100"/>
          <w:position w:val="0"/>
        </w:rPr>
        <w:t>报告期内，公司严格依据中国证监会、上海证券交易所及《公司法》、《公司 章程》等法律法规要求，建立了严密的内控管理体系，结合国资委的相关要求及企 业经营实际，对内控制度进行持续的完善与细化，合理保证了企业经营管理的合法 合规及资产安全，提高了企业的经营效率和效果，有效促进公司战略的稳步实施。</w:t>
      </w:r>
    </w:p>
    <w:p>
      <w:pPr>
        <w:pStyle w:val="Style6"/>
        <w:keepNext w:val="0"/>
        <w:keepLines w:val="0"/>
        <w:widowControl w:val="0"/>
        <w:shd w:val="clear" w:color="auto" w:fill="auto"/>
        <w:bidi w:val="0"/>
        <w:spacing w:before="0" w:line="307" w:lineRule="exact"/>
        <w:ind w:left="0" w:right="0" w:firstLine="500"/>
        <w:jc w:val="left"/>
      </w:pPr>
      <w:r>
        <w:rPr>
          <w:color w:val="000000"/>
          <w:spacing w:val="0"/>
          <w:w w:val="100"/>
          <w:position w:val="0"/>
        </w:rPr>
        <w:t>公司内部控制体系结构合理，内部控制制度框架符合财政部、中国证监会等五 部委对于内部控制体系完整性、合理性、有效性的要求，能够适应公司管理和发展 的需要，公司不断健全内控体系，内控运行机制有效，达到了内控控制预期目标。</w:t>
      </w:r>
    </w:p>
    <w:p>
      <w:pPr>
        <w:pStyle w:val="Style6"/>
        <w:keepNext w:val="0"/>
        <w:keepLines w:val="0"/>
        <w:widowControl w:val="0"/>
        <w:shd w:val="clear" w:color="auto" w:fill="auto"/>
        <w:bidi w:val="0"/>
        <w:spacing w:before="0" w:line="322" w:lineRule="exact"/>
        <w:ind w:left="0" w:right="0" w:firstLine="500"/>
        <w:jc w:val="left"/>
      </w:pPr>
      <w:r>
        <w:rPr>
          <w:color w:val="000000"/>
          <w:spacing w:val="0"/>
          <w:w w:val="100"/>
          <w:position w:val="0"/>
        </w:rPr>
        <w:t>具体情况详见公司于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日披露的《同方股份有限公司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 内部控制评价报告》。</w:t>
      </w:r>
    </w:p>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报告期内部控制存在重大缺陷情况的说明</w:t>
      </w:r>
    </w:p>
    <w:p>
      <w:pPr>
        <w:pStyle w:val="Style6"/>
        <w:keepNext w:val="0"/>
        <w:keepLines w:val="0"/>
        <w:widowControl w:val="0"/>
        <w:shd w:val="clear" w:color="auto" w:fill="auto"/>
        <w:bidi w:val="0"/>
        <w:spacing w:before="0" w:after="320" w:line="315"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40" w:line="315" w:lineRule="exact"/>
        <w:ind w:left="0" w:right="0" w:firstLine="0"/>
        <w:jc w:val="left"/>
      </w:pPr>
      <w:bookmarkStart w:id="414" w:name="bookmark414"/>
      <w:bookmarkStart w:id="415" w:name="bookmark415"/>
      <w:bookmarkStart w:id="416" w:name="bookmark416"/>
      <w:r>
        <w:rPr>
          <w:color w:val="000000"/>
          <w:spacing w:val="0"/>
          <w:w w:val="100"/>
          <w:position w:val="0"/>
        </w:rPr>
        <w:t>十三、报告期内对子公司的管理控制情况</w:t>
      </w:r>
      <w:bookmarkEnd w:id="414"/>
      <w:bookmarkEnd w:id="415"/>
      <w:bookmarkEnd w:id="416"/>
    </w:p>
    <w:p>
      <w:pPr>
        <w:pStyle w:val="Style6"/>
        <w:keepNext w:val="0"/>
        <w:keepLines w:val="0"/>
        <w:widowControl w:val="0"/>
        <w:shd w:val="clear" w:color="auto" w:fill="auto"/>
        <w:bidi w:val="0"/>
        <w:spacing w:before="0" w:after="320" w:line="315"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40" w:line="315" w:lineRule="exact"/>
        <w:ind w:left="0" w:right="0" w:firstLine="0"/>
        <w:jc w:val="left"/>
      </w:pPr>
      <w:bookmarkStart w:id="417" w:name="bookmark417"/>
      <w:bookmarkStart w:id="418" w:name="bookmark418"/>
      <w:bookmarkStart w:id="419" w:name="bookmark419"/>
      <w:r>
        <w:rPr>
          <w:color w:val="000000"/>
          <w:spacing w:val="0"/>
          <w:w w:val="100"/>
          <w:position w:val="0"/>
        </w:rPr>
        <w:t>十四、内部控制审计报告的相关情况说明</w:t>
      </w:r>
      <w:bookmarkEnd w:id="417"/>
      <w:bookmarkEnd w:id="418"/>
      <w:bookmarkEnd w:id="419"/>
    </w:p>
    <w:p>
      <w:pPr>
        <w:pStyle w:val="Style6"/>
        <w:keepNext w:val="0"/>
        <w:keepLines w:val="0"/>
        <w:widowControl w:val="0"/>
        <w:shd w:val="clear" w:color="auto" w:fill="auto"/>
        <w:bidi w:val="0"/>
        <w:spacing w:before="0" w:line="315"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line="326" w:lineRule="exact"/>
        <w:ind w:left="0" w:right="0" w:firstLine="500"/>
        <w:jc w:val="left"/>
      </w:pPr>
      <w:r>
        <w:rPr>
          <w:color w:val="000000"/>
          <w:spacing w:val="0"/>
          <w:w w:val="100"/>
          <w:position w:val="0"/>
        </w:rPr>
        <w:t>公司已于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日披露了《同方股份有限公司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年度内部控制审计 报告》。</w:t>
      </w:r>
    </w:p>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是否披露内部控制审计报告：是</w:t>
      </w:r>
    </w:p>
    <w:p>
      <w:pPr>
        <w:pStyle w:val="Style6"/>
        <w:keepNext w:val="0"/>
        <w:keepLines w:val="0"/>
        <w:widowControl w:val="0"/>
        <w:shd w:val="clear" w:color="auto" w:fill="auto"/>
        <w:bidi w:val="0"/>
        <w:spacing w:before="0" w:line="315" w:lineRule="exact"/>
        <w:ind w:left="0" w:right="0" w:firstLine="0"/>
        <w:jc w:val="left"/>
      </w:pPr>
      <w:r>
        <w:rPr>
          <w:color w:val="000000"/>
          <w:spacing w:val="0"/>
          <w:w w:val="100"/>
          <w:position w:val="0"/>
        </w:rPr>
        <w:t>内部控制审计报告意见类型：标准的无保留意见</w:t>
      </w:r>
    </w:p>
    <w:p>
      <w:pPr>
        <w:pStyle w:val="Style32"/>
        <w:keepNext/>
        <w:keepLines/>
        <w:widowControl w:val="0"/>
        <w:shd w:val="clear" w:color="auto" w:fill="auto"/>
        <w:bidi w:val="0"/>
        <w:spacing w:before="0" w:after="380" w:line="240" w:lineRule="auto"/>
        <w:ind w:left="0" w:right="0" w:firstLine="0"/>
        <w:jc w:val="left"/>
      </w:pPr>
      <w:bookmarkStart w:id="420" w:name="bookmark420"/>
      <w:bookmarkStart w:id="421" w:name="bookmark421"/>
      <w:bookmarkStart w:id="422" w:name="bookmark422"/>
      <w:r>
        <w:rPr>
          <w:color w:val="000000"/>
          <w:spacing w:val="0"/>
          <w:w w:val="100"/>
          <w:position w:val="0"/>
        </w:rPr>
        <w:t>十五、上市公司治理专项行动自查问题整改情况</w:t>
      </w:r>
      <w:bookmarkEnd w:id="420"/>
      <w:bookmarkEnd w:id="421"/>
      <w:bookmarkEnd w:id="422"/>
    </w:p>
    <w:p>
      <w:pPr>
        <w:pStyle w:val="Style6"/>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不存在自查问题整改情况。</w:t>
      </w:r>
    </w:p>
    <w:p>
      <w:pPr>
        <w:pStyle w:val="Style32"/>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r>
        <w:rPr>
          <w:color w:val="000000"/>
          <w:spacing w:val="0"/>
          <w:w w:val="100"/>
          <w:position w:val="0"/>
        </w:rPr>
        <w:t>十六、其他</w:t>
      </w:r>
      <w:bookmarkEnd w:id="423"/>
      <w:bookmarkEnd w:id="424"/>
      <w:bookmarkEnd w:id="425"/>
    </w:p>
    <w:p>
      <w:pPr>
        <w:pStyle w:val="Style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98" w:right="725" w:bottom="1541" w:left="1460" w:header="0" w:footer="3" w:gutter="0"/>
          <w:cols w:space="720"/>
          <w:noEndnote/>
          <w:rtlGutter w:val="0"/>
          <w:docGrid w:linePitch="360"/>
        </w:sectPr>
      </w:pPr>
      <w:bookmarkStart w:id="426" w:name="bookmark426"/>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426"/>
    </w:p>
    <w:p>
      <w:pPr>
        <w:pStyle w:val="Style11"/>
        <w:keepNext/>
        <w:keepLines/>
        <w:widowControl w:val="0"/>
        <w:shd w:val="clear" w:color="auto" w:fill="auto"/>
        <w:bidi w:val="0"/>
        <w:spacing w:before="0" w:after="180" w:line="240" w:lineRule="auto"/>
        <w:ind w:left="0" w:right="0" w:firstLine="0"/>
        <w:jc w:val="center"/>
      </w:pPr>
      <w:bookmarkStart w:id="427" w:name="bookmark427"/>
      <w:bookmarkStart w:id="428" w:name="bookmark428"/>
      <w:bookmarkStart w:id="429" w:name="bookmark429"/>
      <w:r>
        <w:rPr>
          <w:color w:val="000000"/>
          <w:spacing w:val="0"/>
          <w:w w:val="100"/>
          <w:position w:val="0"/>
        </w:rPr>
        <w:t>第五节环境与社会责任</w:t>
      </w:r>
      <w:bookmarkEnd w:id="427"/>
      <w:bookmarkEnd w:id="428"/>
      <w:bookmarkEnd w:id="429"/>
    </w:p>
    <w:p>
      <w:pPr>
        <w:pStyle w:val="Style6"/>
        <w:keepNext w:val="0"/>
        <w:keepLines w:val="0"/>
        <w:widowControl w:val="0"/>
        <w:shd w:val="clear" w:color="auto" w:fill="auto"/>
        <w:tabs>
          <w:tab w:pos="789" w:val="left"/>
        </w:tabs>
        <w:bidi w:val="0"/>
        <w:spacing w:before="0" w:after="0" w:line="370" w:lineRule="exact"/>
        <w:ind w:left="0" w:right="0" w:firstLine="0"/>
        <w:jc w:val="left"/>
      </w:pPr>
      <w:bookmarkStart w:id="430" w:name="bookmark430"/>
      <w:r>
        <w:rPr>
          <w:b/>
          <w:bCs/>
          <w:color w:val="000000"/>
          <w:spacing w:val="0"/>
          <w:w w:val="100"/>
          <w:position w:val="0"/>
        </w:rPr>
        <w:t>一</w:t>
      </w:r>
      <w:bookmarkEnd w:id="430"/>
      <w:r>
        <w:rPr>
          <w:b/>
          <w:bCs/>
          <w:color w:val="000000"/>
          <w:spacing w:val="0"/>
          <w:w w:val="100"/>
          <w:position w:val="0"/>
        </w:rPr>
        <w:t>、</w:t>
        <w:tab/>
        <w:t>环境信息情况</w:t>
      </w:r>
    </w:p>
    <w:p>
      <w:pPr>
        <w:pStyle w:val="Style6"/>
        <w:keepNext w:val="0"/>
        <w:keepLines w:val="0"/>
        <w:widowControl w:val="0"/>
        <w:shd w:val="clear" w:color="auto" w:fill="auto"/>
        <w:bidi w:val="0"/>
        <w:spacing w:before="0" w:line="370" w:lineRule="exact"/>
        <w:ind w:left="0" w:right="0" w:firstLine="0"/>
        <w:jc w:val="left"/>
      </w:pPr>
      <w:bookmarkStart w:id="431" w:name="bookmark431"/>
      <w:r>
        <w:rPr>
          <w:rFonts w:ascii="Times New Roman" w:eastAsia="Times New Roman" w:hAnsi="Times New Roman" w:cs="Times New Roman"/>
          <w:b/>
          <w:bCs/>
          <w:color w:val="000000"/>
          <w:spacing w:val="0"/>
          <w:w w:val="100"/>
          <w:position w:val="0"/>
          <w:sz w:val="24"/>
          <w:szCs w:val="24"/>
        </w:rPr>
        <w:t>（</w:t>
      </w:r>
      <w:bookmarkEnd w:id="431"/>
      <w:r>
        <w:rPr>
          <w:b/>
          <w:bCs/>
          <w:color w:val="000000"/>
          <w:spacing w:val="0"/>
          <w:w w:val="100"/>
          <w:position w:val="0"/>
        </w:rPr>
        <w:t>一</w:t>
      </w:r>
      <w:r>
        <w:rPr>
          <w:b/>
          <w:bCs/>
          <w:color w:val="000000"/>
          <w:spacing w:val="0"/>
          <w:w w:val="100"/>
          <w:position w:val="0"/>
          <w:sz w:val="26"/>
          <w:szCs w:val="26"/>
        </w:rPr>
        <w:t>）</w:t>
      </w:r>
      <w:r>
        <w:rPr>
          <w:b/>
          <w:bCs/>
          <w:color w:val="000000"/>
          <w:spacing w:val="0"/>
          <w:w w:val="100"/>
          <w:position w:val="0"/>
        </w:rPr>
        <w:t xml:space="preserve">属于环境保护部门公布的重点排污单位的公司及其主要子公司的环保情况说明 </w:t>
      </w: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line="326" w:lineRule="exact"/>
        <w:ind w:left="0" w:right="0" w:firstLine="500"/>
        <w:jc w:val="left"/>
      </w:pPr>
      <w:r>
        <w:rPr>
          <w:color w:val="000000"/>
          <w:spacing w:val="0"/>
          <w:w w:val="100"/>
          <w:position w:val="0"/>
        </w:rPr>
        <w:t>水务板块以下公司被列入所在地级市</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年重点排污单位名录：</w:t>
      </w:r>
    </w:p>
    <w:p>
      <w:pPr>
        <w:pStyle w:val="Style6"/>
        <w:keepNext w:val="0"/>
        <w:keepLines w:val="0"/>
        <w:widowControl w:val="0"/>
        <w:shd w:val="clear" w:color="auto" w:fill="auto"/>
        <w:tabs>
          <w:tab w:pos="867" w:val="left"/>
        </w:tabs>
        <w:bidi w:val="0"/>
        <w:spacing w:before="0" w:line="322" w:lineRule="exact"/>
        <w:ind w:left="0" w:right="0" w:firstLine="500"/>
        <w:jc w:val="left"/>
      </w:pPr>
      <w:bookmarkStart w:id="432" w:name="bookmark432"/>
      <w:r>
        <w:rPr>
          <w:rFonts w:ascii="Times New Roman" w:eastAsia="Times New Roman" w:hAnsi="Times New Roman" w:cs="Times New Roman"/>
          <w:color w:val="000000"/>
          <w:spacing w:val="0"/>
          <w:w w:val="100"/>
          <w:position w:val="0"/>
          <w:sz w:val="24"/>
          <w:szCs w:val="24"/>
        </w:rPr>
        <w:t>1</w:t>
      </w:r>
      <w:bookmarkEnd w:id="432"/>
      <w:r>
        <w:rPr>
          <w:color w:val="000000"/>
          <w:spacing w:val="0"/>
          <w:w w:val="100"/>
          <w:position w:val="0"/>
        </w:rPr>
        <w:t>、</w:t>
        <w:tab/>
        <w:t>淮安同方水务有限公司：公司成立于</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月，现运营</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家污水处理厂， 分别为四季青污水处理厂、第二污水处理厂、涟水县薛行循环经济产业园污水处理厂;</w:t>
      </w:r>
    </w:p>
    <w:p>
      <w:pPr>
        <w:pStyle w:val="Style6"/>
        <w:keepNext w:val="0"/>
        <w:keepLines w:val="0"/>
        <w:widowControl w:val="0"/>
        <w:shd w:val="clear" w:color="auto" w:fill="auto"/>
        <w:tabs>
          <w:tab w:pos="867" w:val="left"/>
        </w:tabs>
        <w:bidi w:val="0"/>
        <w:spacing w:before="0" w:line="322" w:lineRule="exact"/>
        <w:ind w:left="0" w:right="0" w:firstLine="500"/>
        <w:jc w:val="left"/>
      </w:pPr>
      <w:bookmarkStart w:id="433" w:name="bookmark433"/>
      <w:r>
        <w:rPr>
          <w:rFonts w:ascii="Times New Roman" w:eastAsia="Times New Roman" w:hAnsi="Times New Roman" w:cs="Times New Roman"/>
          <w:color w:val="000000"/>
          <w:spacing w:val="0"/>
          <w:w w:val="100"/>
          <w:position w:val="0"/>
          <w:sz w:val="24"/>
          <w:szCs w:val="24"/>
        </w:rPr>
        <w:t>2</w:t>
      </w:r>
      <w:bookmarkEnd w:id="433"/>
      <w:r>
        <w:rPr>
          <w:color w:val="000000"/>
          <w:spacing w:val="0"/>
          <w:w w:val="100"/>
          <w:position w:val="0"/>
        </w:rPr>
        <w:t>、</w:t>
        <w:tab/>
        <w:t>淮安同方清安水务运营有限公司：公司成立于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月，目前运营的污水 处理厂为清安水务运营公司；</w:t>
      </w:r>
    </w:p>
    <w:p>
      <w:pPr>
        <w:pStyle w:val="Style6"/>
        <w:keepNext w:val="0"/>
        <w:keepLines w:val="0"/>
        <w:widowControl w:val="0"/>
        <w:shd w:val="clear" w:color="auto" w:fill="auto"/>
        <w:tabs>
          <w:tab w:pos="877" w:val="left"/>
        </w:tabs>
        <w:bidi w:val="0"/>
        <w:spacing w:before="0" w:line="326" w:lineRule="exact"/>
        <w:ind w:left="0" w:right="0" w:firstLine="500"/>
        <w:jc w:val="left"/>
      </w:pPr>
      <w:bookmarkStart w:id="434" w:name="bookmark434"/>
      <w:r>
        <w:rPr>
          <w:rFonts w:ascii="Times New Roman" w:eastAsia="Times New Roman" w:hAnsi="Times New Roman" w:cs="Times New Roman"/>
          <w:color w:val="000000"/>
          <w:spacing w:val="0"/>
          <w:w w:val="100"/>
          <w:position w:val="0"/>
          <w:sz w:val="24"/>
          <w:szCs w:val="24"/>
        </w:rPr>
        <w:t>3</w:t>
      </w:r>
      <w:bookmarkEnd w:id="434"/>
      <w:r>
        <w:rPr>
          <w:color w:val="000000"/>
          <w:spacing w:val="0"/>
          <w:w w:val="100"/>
          <w:position w:val="0"/>
        </w:rPr>
        <w:t>、</w:t>
        <w:tab/>
        <w:t>淮安同方盐化工业污水处理有限公司：公司成立于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月，目前负责盐 化工污水处理厂的运营；</w:t>
      </w:r>
    </w:p>
    <w:p>
      <w:pPr>
        <w:pStyle w:val="Style6"/>
        <w:keepNext w:val="0"/>
        <w:keepLines w:val="0"/>
        <w:widowControl w:val="0"/>
        <w:shd w:val="clear" w:color="auto" w:fill="auto"/>
        <w:tabs>
          <w:tab w:pos="853" w:val="left"/>
        </w:tabs>
        <w:bidi w:val="0"/>
        <w:spacing w:before="0" w:line="331" w:lineRule="exact"/>
        <w:ind w:left="0" w:right="0" w:firstLine="500"/>
        <w:jc w:val="left"/>
      </w:pPr>
      <w:bookmarkStart w:id="435" w:name="bookmark435"/>
      <w:r>
        <w:rPr>
          <w:rFonts w:ascii="Times New Roman" w:eastAsia="Times New Roman" w:hAnsi="Times New Roman" w:cs="Times New Roman"/>
          <w:color w:val="000000"/>
          <w:spacing w:val="0"/>
          <w:w w:val="100"/>
          <w:position w:val="0"/>
          <w:sz w:val="24"/>
          <w:szCs w:val="24"/>
        </w:rPr>
        <w:t>4</w:t>
      </w:r>
      <w:bookmarkEnd w:id="435"/>
      <w:r>
        <w:rPr>
          <w:color w:val="000000"/>
          <w:spacing w:val="0"/>
          <w:w w:val="100"/>
          <w:position w:val="0"/>
        </w:rPr>
        <w:t>、</w:t>
        <w:tab/>
        <w:t>金湖同方水务有限公司：公司成立于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月，负责金湖县污水处理厂 的运营；</w:t>
      </w:r>
    </w:p>
    <w:p>
      <w:pPr>
        <w:pStyle w:val="Style6"/>
        <w:keepNext w:val="0"/>
        <w:keepLines w:val="0"/>
        <w:widowControl w:val="0"/>
        <w:shd w:val="clear" w:color="auto" w:fill="auto"/>
        <w:tabs>
          <w:tab w:pos="862" w:val="left"/>
        </w:tabs>
        <w:bidi w:val="0"/>
        <w:spacing w:before="0" w:line="331" w:lineRule="exact"/>
        <w:ind w:left="0" w:right="0" w:firstLine="500"/>
        <w:jc w:val="left"/>
      </w:pPr>
      <w:bookmarkStart w:id="436" w:name="bookmark436"/>
      <w:r>
        <w:rPr>
          <w:rFonts w:ascii="Times New Roman" w:eastAsia="Times New Roman" w:hAnsi="Times New Roman" w:cs="Times New Roman"/>
          <w:color w:val="000000"/>
          <w:spacing w:val="0"/>
          <w:w w:val="100"/>
          <w:position w:val="0"/>
          <w:sz w:val="24"/>
          <w:szCs w:val="24"/>
        </w:rPr>
        <w:t>5</w:t>
      </w:r>
      <w:bookmarkEnd w:id="436"/>
      <w:r>
        <w:rPr>
          <w:color w:val="000000"/>
          <w:spacing w:val="0"/>
          <w:w w:val="100"/>
          <w:position w:val="0"/>
        </w:rPr>
        <w:t>、</w:t>
        <w:tab/>
        <w:t>涟水同方水务有限公司：公司成立于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月，负责涟水县污水处理厂 的运营；</w:t>
      </w:r>
    </w:p>
    <w:p>
      <w:pPr>
        <w:pStyle w:val="Style6"/>
        <w:keepNext w:val="0"/>
        <w:keepLines w:val="0"/>
        <w:widowControl w:val="0"/>
        <w:shd w:val="clear" w:color="auto" w:fill="auto"/>
        <w:tabs>
          <w:tab w:pos="872" w:val="left"/>
        </w:tabs>
        <w:bidi w:val="0"/>
        <w:spacing w:before="0" w:line="331" w:lineRule="exact"/>
        <w:ind w:left="0" w:right="0" w:firstLine="500"/>
        <w:jc w:val="left"/>
      </w:pPr>
      <w:bookmarkStart w:id="437" w:name="bookmark437"/>
      <w:r>
        <w:rPr>
          <w:rFonts w:ascii="Times New Roman" w:eastAsia="Times New Roman" w:hAnsi="Times New Roman" w:cs="Times New Roman"/>
          <w:color w:val="000000"/>
          <w:spacing w:val="0"/>
          <w:w w:val="100"/>
          <w:position w:val="0"/>
          <w:sz w:val="24"/>
          <w:szCs w:val="24"/>
        </w:rPr>
        <w:t>6</w:t>
      </w:r>
      <w:bookmarkEnd w:id="437"/>
      <w:r>
        <w:rPr>
          <w:color w:val="000000"/>
          <w:spacing w:val="0"/>
          <w:w w:val="100"/>
          <w:position w:val="0"/>
        </w:rPr>
        <w:t>、</w:t>
        <w:tab/>
        <w:t>温州同方水务有限公司：公司成立于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月，现运营</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家污水处理厂， 分别为洞头城北污水处理厂、洞头城南污水处理厂、霓屿布袋岙污水处理厂；</w:t>
      </w:r>
    </w:p>
    <w:p>
      <w:pPr>
        <w:pStyle w:val="Style6"/>
        <w:keepNext w:val="0"/>
        <w:keepLines w:val="0"/>
        <w:widowControl w:val="0"/>
        <w:shd w:val="clear" w:color="auto" w:fill="auto"/>
        <w:tabs>
          <w:tab w:pos="872" w:val="left"/>
        </w:tabs>
        <w:bidi w:val="0"/>
        <w:spacing w:before="0" w:line="322" w:lineRule="exact"/>
        <w:ind w:left="0" w:right="0" w:firstLine="500"/>
        <w:jc w:val="left"/>
      </w:pPr>
      <w:bookmarkStart w:id="438" w:name="bookmark438"/>
      <w:r>
        <w:rPr>
          <w:rFonts w:ascii="Times New Roman" w:eastAsia="Times New Roman" w:hAnsi="Times New Roman" w:cs="Times New Roman"/>
          <w:color w:val="000000"/>
          <w:spacing w:val="0"/>
          <w:w w:val="100"/>
          <w:position w:val="0"/>
          <w:sz w:val="24"/>
          <w:szCs w:val="24"/>
        </w:rPr>
        <w:t>7</w:t>
      </w:r>
      <w:bookmarkEnd w:id="438"/>
      <w:r>
        <w:rPr>
          <w:color w:val="000000"/>
          <w:spacing w:val="0"/>
          <w:w w:val="100"/>
          <w:position w:val="0"/>
        </w:rPr>
        <w:t>、</w:t>
        <w:tab/>
        <w:t>滁州同方水务有限公司：公司成立于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月，目前负责明光市城东污水 处理厂的运营；</w:t>
      </w:r>
    </w:p>
    <w:p>
      <w:pPr>
        <w:pStyle w:val="Style6"/>
        <w:keepNext w:val="0"/>
        <w:keepLines w:val="0"/>
        <w:widowControl w:val="0"/>
        <w:shd w:val="clear" w:color="auto" w:fill="auto"/>
        <w:tabs>
          <w:tab w:pos="877" w:val="left"/>
        </w:tabs>
        <w:bidi w:val="0"/>
        <w:spacing w:before="0" w:line="326" w:lineRule="exact"/>
        <w:ind w:left="0" w:right="0" w:firstLine="500"/>
        <w:jc w:val="left"/>
      </w:pPr>
      <w:bookmarkStart w:id="439" w:name="bookmark439"/>
      <w:r>
        <w:rPr>
          <w:rFonts w:ascii="Times New Roman" w:eastAsia="Times New Roman" w:hAnsi="Times New Roman" w:cs="Times New Roman"/>
          <w:color w:val="000000"/>
          <w:spacing w:val="0"/>
          <w:w w:val="100"/>
          <w:position w:val="0"/>
          <w:sz w:val="24"/>
          <w:szCs w:val="24"/>
        </w:rPr>
        <w:t>8</w:t>
      </w:r>
      <w:bookmarkEnd w:id="439"/>
      <w:r>
        <w:rPr>
          <w:color w:val="000000"/>
          <w:spacing w:val="0"/>
          <w:w w:val="100"/>
          <w:position w:val="0"/>
        </w:rPr>
        <w:t>、</w:t>
        <w:tab/>
        <w:t>惠州市同方水务有限公司：公司成立于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月，现运营</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家污水处理厂， 分别为惠阳城区污水处理厂、惠阳开发区污水处理厂、惠阳新圩污水处理厂；</w:t>
      </w:r>
    </w:p>
    <w:p>
      <w:pPr>
        <w:pStyle w:val="Style6"/>
        <w:keepNext w:val="0"/>
        <w:keepLines w:val="0"/>
        <w:widowControl w:val="0"/>
        <w:shd w:val="clear" w:color="auto" w:fill="auto"/>
        <w:tabs>
          <w:tab w:pos="867" w:val="left"/>
        </w:tabs>
        <w:bidi w:val="0"/>
        <w:spacing w:before="0" w:after="320" w:line="322" w:lineRule="exact"/>
        <w:ind w:left="0" w:right="0" w:firstLine="500"/>
        <w:jc w:val="left"/>
      </w:pPr>
      <w:bookmarkStart w:id="440" w:name="bookmark440"/>
      <w:r>
        <w:rPr>
          <w:rFonts w:ascii="Times New Roman" w:eastAsia="Times New Roman" w:hAnsi="Times New Roman" w:cs="Times New Roman"/>
          <w:color w:val="000000"/>
          <w:spacing w:val="0"/>
          <w:w w:val="100"/>
          <w:position w:val="0"/>
          <w:sz w:val="24"/>
          <w:szCs w:val="24"/>
        </w:rPr>
        <w:t>9</w:t>
      </w:r>
      <w:bookmarkEnd w:id="440"/>
      <w:r>
        <w:rPr>
          <w:color w:val="000000"/>
          <w:spacing w:val="0"/>
          <w:w w:val="100"/>
          <w:position w:val="0"/>
        </w:rPr>
        <w:t>、</w:t>
        <w:tab/>
        <w:t>扬州同方水务有限公司：公司成立于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月，目前负责高邮湖西污水处 理厂的运营。</w:t>
      </w:r>
    </w:p>
    <w:p>
      <w:pPr>
        <w:pStyle w:val="Style32"/>
        <w:keepNext/>
        <w:keepLines/>
        <w:widowControl w:val="0"/>
        <w:numPr>
          <w:ilvl w:val="0"/>
          <w:numId w:val="19"/>
        </w:numPr>
        <w:shd w:val="clear" w:color="auto" w:fill="auto"/>
        <w:bidi w:val="0"/>
        <w:spacing w:before="0" w:after="0" w:line="326" w:lineRule="exact"/>
        <w:ind w:left="0" w:right="0" w:firstLine="0"/>
        <w:jc w:val="left"/>
      </w:pPr>
      <w:bookmarkStart w:id="441" w:name="bookmark441"/>
      <w:bookmarkStart w:id="442" w:name="bookmark442"/>
      <w:bookmarkStart w:id="443" w:name="bookmark443"/>
      <w:bookmarkStart w:id="444" w:name="bookmark444"/>
      <w:bookmarkEnd w:id="443"/>
      <w:r>
        <w:rPr>
          <w:color w:val="000000"/>
          <w:spacing w:val="0"/>
          <w:w w:val="100"/>
          <w:position w:val="0"/>
        </w:rPr>
        <w:t>排污信息</w:t>
      </w:r>
      <w:bookmarkEnd w:id="441"/>
      <w:bookmarkEnd w:id="442"/>
      <w:bookmarkEnd w:id="444"/>
    </w:p>
    <w:p>
      <w:pPr>
        <w:pStyle w:val="Style6"/>
        <w:keepNext w:val="0"/>
        <w:keepLines w:val="0"/>
        <w:widowControl w:val="0"/>
        <w:shd w:val="clear" w:color="auto" w:fill="auto"/>
        <w:bidi w:val="0"/>
        <w:spacing w:before="0" w:after="320" w:line="326"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keepLines/>
        <w:widowControl w:val="0"/>
        <w:shd w:val="clear" w:color="auto" w:fill="auto"/>
        <w:bidi w:val="0"/>
        <w:spacing w:before="0" w:after="0" w:line="240" w:lineRule="auto"/>
        <w:ind w:left="0" w:right="0" w:firstLine="500"/>
        <w:jc w:val="left"/>
      </w:pPr>
      <w:bookmarkStart w:id="445" w:name="bookmark445"/>
      <w:bookmarkStart w:id="446" w:name="bookmark446"/>
      <w:bookmarkStart w:id="447" w:name="bookmark447"/>
      <w:bookmarkStart w:id="448" w:name="bookmark448"/>
      <w:r>
        <w:rPr>
          <w:color w:val="000000"/>
          <w:spacing w:val="0"/>
          <w:w w:val="100"/>
          <w:position w:val="0"/>
        </w:rPr>
        <w:t>（</w:t>
      </w:r>
      <w:bookmarkEnd w:id="447"/>
      <w:r>
        <w:rPr>
          <w:rFonts w:ascii="Times New Roman" w:eastAsia="Times New Roman" w:hAnsi="Times New Roman" w:cs="Times New Roman"/>
          <w:color w:val="000000"/>
          <w:spacing w:val="0"/>
          <w:w w:val="100"/>
          <w:position w:val="0"/>
          <w:sz w:val="24"/>
          <w:szCs w:val="24"/>
        </w:rPr>
        <w:t>1</w:t>
      </w:r>
      <w:r>
        <w:rPr>
          <w:color w:val="000000"/>
          <w:spacing w:val="0"/>
          <w:w w:val="100"/>
          <w:position w:val="0"/>
        </w:rPr>
        <w:t>）淮安同方水务有限公司：</w:t>
      </w:r>
      <w:bookmarkEnd w:id="445"/>
      <w:bookmarkEnd w:id="446"/>
      <w:bookmarkEnd w:id="448"/>
    </w:p>
    <w:p>
      <w:pPr>
        <w:pStyle w:val="Style6"/>
        <w:keepNext w:val="0"/>
        <w:keepLines w:val="0"/>
        <w:widowControl w:val="0"/>
        <w:shd w:val="clear" w:color="auto" w:fill="auto"/>
        <w:bidi w:val="0"/>
        <w:spacing w:before="0" w:after="0" w:line="240" w:lineRule="auto"/>
        <w:ind w:left="0" w:right="0" w:firstLine="500"/>
        <w:jc w:val="left"/>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四季青污水处理厂：</w:t>
      </w:r>
    </w:p>
    <w:p>
      <w:pPr>
        <w:pStyle w:val="Style6"/>
        <w:keepNext w:val="0"/>
        <w:keepLines w:val="0"/>
        <w:widowControl w:val="0"/>
        <w:numPr>
          <w:ilvl w:val="0"/>
          <w:numId w:val="21"/>
        </w:numPr>
        <w:shd w:val="clear" w:color="auto" w:fill="auto"/>
        <w:tabs>
          <w:tab w:pos="921" w:val="left"/>
        </w:tabs>
        <w:bidi w:val="0"/>
        <w:spacing w:before="0" w:after="0" w:line="326" w:lineRule="exact"/>
        <w:ind w:left="0" w:right="0" w:firstLine="500"/>
        <w:jc w:val="left"/>
      </w:pPr>
      <w:bookmarkStart w:id="450" w:name="bookmark450"/>
      <w:bookmarkEnd w:id="450"/>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w:t>
      </w:r>
    </w:p>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21"/>
        </w:numPr>
        <w:shd w:val="clear" w:color="auto" w:fill="auto"/>
        <w:tabs>
          <w:tab w:pos="921" w:val="left"/>
        </w:tabs>
        <w:bidi w:val="0"/>
        <w:spacing w:before="0" w:after="0" w:line="326" w:lineRule="exact"/>
        <w:ind w:left="0" w:right="0" w:firstLine="500"/>
        <w:jc w:val="left"/>
      </w:pPr>
      <w:bookmarkStart w:id="451" w:name="bookmark451"/>
      <w:bookmarkEnd w:id="451"/>
      <w:r>
        <w:rPr>
          <w:color w:val="000000"/>
          <w:spacing w:val="0"/>
          <w:w w:val="100"/>
          <w:position w:val="0"/>
        </w:rPr>
        <w:t xml:space="preserve">排放方式：尾水通过明渠经废水总排口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排入清安河，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21"/>
        </w:numPr>
        <w:shd w:val="clear" w:color="auto" w:fill="auto"/>
        <w:tabs>
          <w:tab w:pos="921" w:val="left"/>
        </w:tabs>
        <w:bidi w:val="0"/>
        <w:spacing w:before="0" w:after="0" w:line="326" w:lineRule="exact"/>
        <w:ind w:left="0" w:right="0" w:firstLine="500"/>
        <w:jc w:val="left"/>
      </w:pPr>
      <w:bookmarkStart w:id="452" w:name="bookmark452"/>
      <w:bookmarkEnd w:id="452"/>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个排放口，在水厂的内部中间位置清安河南岸;</w:t>
      </w:r>
    </w:p>
    <w:p>
      <w:pPr>
        <w:pStyle w:val="Style6"/>
        <w:keepNext w:val="0"/>
        <w:keepLines w:val="0"/>
        <w:widowControl w:val="0"/>
        <w:numPr>
          <w:ilvl w:val="0"/>
          <w:numId w:val="21"/>
        </w:numPr>
        <w:shd w:val="clear" w:color="auto" w:fill="auto"/>
        <w:tabs>
          <w:tab w:pos="921" w:val="left"/>
        </w:tabs>
        <w:bidi w:val="0"/>
        <w:spacing w:before="0" w:line="326" w:lineRule="exact"/>
        <w:ind w:left="0" w:right="0" w:firstLine="500"/>
        <w:jc w:val="left"/>
      </w:pPr>
      <w:bookmarkStart w:id="453" w:name="bookmark453"/>
      <w:bookmarkEnd w:id="453"/>
      <w:r>
        <w:rPr>
          <w:color w:val="000000"/>
          <w:spacing w:val="0"/>
          <w:w w:val="100"/>
          <w:position w:val="0"/>
        </w:rPr>
        <w:t>排放浓度和总量：污水处理规模为</w:t>
      </w:r>
      <w:r>
        <w:rPr>
          <w:rFonts w:ascii="Times New Roman" w:eastAsia="Times New Roman" w:hAnsi="Times New Roman" w:cs="Times New Roman"/>
          <w:color w:val="000000"/>
          <w:spacing w:val="0"/>
          <w:w w:val="100"/>
          <w:position w:val="0"/>
          <w:sz w:val="24"/>
          <w:szCs w:val="24"/>
        </w:rPr>
        <w:t>10.5</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日，排放浓度为</w:t>
      </w:r>
      <w:r>
        <w:rPr>
          <w:rFonts w:ascii="Times New Roman" w:eastAsia="Times New Roman" w:hAnsi="Times New Roman" w:cs="Times New Roman"/>
          <w:color w:val="000000"/>
          <w:spacing w:val="0"/>
          <w:w w:val="100"/>
          <w:position w:val="0"/>
          <w:sz w:val="24"/>
          <w:szCs w:val="24"/>
        </w:rPr>
        <w:t>CODM50mg/L</w:t>
      </w:r>
      <w:r>
        <w:rPr>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both"/>
        <w:rPr>
          <w:sz w:val="22"/>
          <w:szCs w:val="22"/>
        </w:rPr>
      </w:pPr>
      <w:r>
        <w:rPr>
          <w:b w:val="0"/>
          <w:bCs w:val="0"/>
          <w:color w:val="000000"/>
          <w:spacing w:val="0"/>
          <w:w w:val="100"/>
          <w:position w:val="0"/>
          <w:sz w:val="24"/>
          <w:szCs w:val="24"/>
        </w:rPr>
        <w:t>BOD5M10 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SS&lt;10 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M 5（8）mg/L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TN&lt;15mg/L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TP&lt;0.5mg/L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日，淮安市四季青污水处理厂累计排放化学需氧量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672.39 </w:t>
      </w:r>
      <w:r>
        <w:rPr>
          <w:rFonts w:ascii="SimSun" w:eastAsia="SimSun" w:hAnsi="SimSun" w:cs="SimSun"/>
          <w:b w:val="0"/>
          <w:bCs w:val="0"/>
          <w:color w:val="000000"/>
          <w:spacing w:val="0"/>
          <w:w w:val="100"/>
          <w:position w:val="0"/>
          <w:sz w:val="22"/>
          <w:szCs w:val="22"/>
        </w:rPr>
        <w:t>吨、生化需氧量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34.40</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158.44</w:t>
      </w:r>
      <w:r>
        <w:rPr>
          <w:rFonts w:ascii="SimSun" w:eastAsia="SimSun" w:hAnsi="SimSun" w:cs="SimSun"/>
          <w:b w:val="0"/>
          <w:bCs w:val="0"/>
          <w:color w:val="000000"/>
          <w:spacing w:val="0"/>
          <w:w w:val="100"/>
          <w:position w:val="0"/>
          <w:sz w:val="22"/>
          <w:szCs w:val="22"/>
        </w:rPr>
        <w:t>吨、氨氮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12.48 </w:t>
      </w:r>
      <w:r>
        <w:rPr>
          <w:rFonts w:ascii="SimSun" w:eastAsia="SimSun" w:hAnsi="SimSun" w:cs="SimSun"/>
          <w:b w:val="0"/>
          <w:bCs w:val="0"/>
          <w:color w:val="000000"/>
          <w:spacing w:val="0"/>
          <w:w w:val="100"/>
          <w:position w:val="0"/>
          <w:sz w:val="22"/>
          <w:szCs w:val="22"/>
        </w:rPr>
        <w:t>吨、总磷（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5.10</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332.24</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21"/>
        </w:numPr>
        <w:shd w:val="clear" w:color="auto" w:fill="auto"/>
        <w:tabs>
          <w:tab w:pos="921" w:val="left"/>
        </w:tabs>
        <w:bidi w:val="0"/>
        <w:spacing w:before="0" w:after="0" w:line="302" w:lineRule="exact"/>
        <w:ind w:left="0" w:right="0" w:firstLine="500"/>
        <w:jc w:val="both"/>
      </w:pPr>
      <w:bookmarkStart w:id="454" w:name="bookmark454"/>
      <w:bookmarkEnd w:id="454"/>
      <w:r>
        <w:rPr>
          <w:color w:val="000000"/>
          <w:spacing w:val="0"/>
          <w:w w:val="100"/>
          <w:position w:val="0"/>
        </w:rPr>
        <w:t>超标排放情况：未超标排放；</w:t>
      </w:r>
    </w:p>
    <w:p>
      <w:pPr>
        <w:pStyle w:val="Style6"/>
        <w:keepNext w:val="0"/>
        <w:keepLines w:val="0"/>
        <w:widowControl w:val="0"/>
        <w:numPr>
          <w:ilvl w:val="0"/>
          <w:numId w:val="21"/>
        </w:numPr>
        <w:shd w:val="clear" w:color="auto" w:fill="auto"/>
        <w:tabs>
          <w:tab w:pos="901" w:val="left"/>
        </w:tabs>
        <w:bidi w:val="0"/>
        <w:spacing w:before="0" w:after="0" w:line="302" w:lineRule="exact"/>
        <w:ind w:left="0" w:right="0" w:firstLine="500"/>
        <w:jc w:val="both"/>
      </w:pPr>
      <w:bookmarkStart w:id="455" w:name="bookmark455"/>
      <w:bookmarkEnd w:id="455"/>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磁混凝沉淀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深度处理工艺，出水执行《城 镇污水处理厂污染物排放标准（</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21"/>
        </w:numPr>
        <w:shd w:val="clear" w:color="auto" w:fill="auto"/>
        <w:tabs>
          <w:tab w:pos="891" w:val="left"/>
        </w:tabs>
        <w:bidi w:val="0"/>
        <w:spacing w:before="0" w:after="240" w:line="302" w:lineRule="exact"/>
        <w:ind w:left="0" w:right="0" w:firstLine="500"/>
        <w:jc w:val="both"/>
        <w:rPr>
          <w:sz w:val="22"/>
          <w:szCs w:val="22"/>
        </w:rPr>
      </w:pPr>
      <w:bookmarkStart w:id="456" w:name="bookmark456"/>
      <w:bookmarkEnd w:id="456"/>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CODM1916.3</w:t>
      </w:r>
      <w:r>
        <w:rPr>
          <w:rFonts w:ascii="SimSun" w:eastAsia="SimSun" w:hAnsi="SimSun" w:cs="SimSun"/>
          <w:b w:val="0"/>
          <w:bCs w:val="0"/>
          <w:color w:val="000000"/>
          <w:spacing w:val="0"/>
          <w:w w:val="100"/>
          <w:position w:val="0"/>
          <w:sz w:val="22"/>
          <w:szCs w:val="22"/>
        </w:rPr>
        <w:t>吨</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BOD5&lt;383.3</w:t>
      </w:r>
      <w:r>
        <w:rPr>
          <w:rFonts w:ascii="SimSun" w:eastAsia="SimSun" w:hAnsi="SimSun" w:cs="SimSun"/>
          <w:b w:val="0"/>
          <w:bCs w:val="0"/>
          <w:color w:val="000000"/>
          <w:spacing w:val="0"/>
          <w:w w:val="100"/>
          <w:position w:val="0"/>
          <w:sz w:val="22"/>
          <w:szCs w:val="22"/>
        </w:rPr>
        <w:t>吨</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SS&lt;383.3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 xml:space="preserve">&lt;191.6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TNM574.9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TPM19.2 </w:t>
      </w:r>
      <w:r>
        <w:rPr>
          <w:rFonts w:ascii="SimSun" w:eastAsia="SimSun" w:hAnsi="SimSun" w:cs="SimSun"/>
          <w:b w:val="0"/>
          <w:bCs w:val="0"/>
          <w:color w:val="000000"/>
          <w:spacing w:val="0"/>
          <w:w w:val="100"/>
          <w:position w:val="0"/>
          <w:sz w:val="22"/>
          <w:szCs w:val="22"/>
        </w:rPr>
        <w:t>吨。</w:t>
      </w:r>
    </w:p>
    <w:p>
      <w:pPr>
        <w:pStyle w:val="Style6"/>
        <w:keepNext w:val="0"/>
        <w:keepLines w:val="0"/>
        <w:widowControl w:val="0"/>
        <w:shd w:val="clear" w:color="auto" w:fill="auto"/>
        <w:tabs>
          <w:tab w:pos="1026" w:val="left"/>
        </w:tabs>
        <w:bidi w:val="0"/>
        <w:spacing w:before="0" w:after="0" w:line="309" w:lineRule="exact"/>
        <w:ind w:left="0" w:right="0" w:firstLine="50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第二污水处理厂：</w:t>
      </w:r>
    </w:p>
    <w:p>
      <w:pPr>
        <w:pStyle w:val="Style6"/>
        <w:keepNext w:val="0"/>
        <w:keepLines w:val="0"/>
        <w:widowControl w:val="0"/>
        <w:numPr>
          <w:ilvl w:val="0"/>
          <w:numId w:val="23"/>
        </w:numPr>
        <w:shd w:val="clear" w:color="auto" w:fill="auto"/>
        <w:tabs>
          <w:tab w:pos="896" w:val="left"/>
        </w:tabs>
        <w:bidi w:val="0"/>
        <w:spacing w:before="0" w:after="0" w:line="309" w:lineRule="exact"/>
        <w:ind w:left="0" w:right="0" w:firstLine="500"/>
        <w:jc w:val="both"/>
      </w:pPr>
      <w:bookmarkStart w:id="458" w:name="bookmark458"/>
      <w:bookmarkEnd w:id="458"/>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23"/>
        </w:numPr>
        <w:shd w:val="clear" w:color="auto" w:fill="auto"/>
        <w:tabs>
          <w:tab w:pos="921" w:val="left"/>
        </w:tabs>
        <w:bidi w:val="0"/>
        <w:spacing w:before="0" w:after="0" w:line="309" w:lineRule="exact"/>
        <w:ind w:left="0" w:right="0" w:firstLine="500"/>
        <w:jc w:val="both"/>
      </w:pPr>
      <w:bookmarkStart w:id="459" w:name="bookmark459"/>
      <w:bookmarkEnd w:id="459"/>
      <w:r>
        <w:rPr>
          <w:color w:val="000000"/>
          <w:spacing w:val="0"/>
          <w:w w:val="100"/>
          <w:position w:val="0"/>
        </w:rPr>
        <w:t>排放方式：尾水通过明渠经废水总排口排入清安河，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23"/>
        </w:numPr>
        <w:shd w:val="clear" w:color="auto" w:fill="auto"/>
        <w:tabs>
          <w:tab w:pos="921" w:val="left"/>
        </w:tabs>
        <w:bidi w:val="0"/>
        <w:spacing w:before="0" w:after="0" w:line="309" w:lineRule="exact"/>
        <w:ind w:left="0" w:right="0" w:firstLine="500"/>
        <w:jc w:val="both"/>
      </w:pPr>
      <w:bookmarkStart w:id="460" w:name="bookmark460"/>
      <w:bookmarkEnd w:id="460"/>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个排放口，分布在水厂的南侧；</w:t>
      </w:r>
    </w:p>
    <w:p>
      <w:pPr>
        <w:pStyle w:val="Style2"/>
        <w:keepNext w:val="0"/>
        <w:keepLines w:val="0"/>
        <w:widowControl w:val="0"/>
        <w:numPr>
          <w:ilvl w:val="0"/>
          <w:numId w:val="23"/>
        </w:numPr>
        <w:shd w:val="clear" w:color="auto" w:fill="auto"/>
        <w:tabs>
          <w:tab w:pos="910" w:val="left"/>
        </w:tabs>
        <w:bidi w:val="0"/>
        <w:spacing w:before="0" w:after="0" w:line="309" w:lineRule="exact"/>
        <w:ind w:left="0" w:right="0" w:firstLine="500"/>
        <w:jc w:val="left"/>
        <w:rPr>
          <w:sz w:val="22"/>
          <w:szCs w:val="22"/>
        </w:rPr>
      </w:pPr>
      <w:bookmarkStart w:id="461" w:name="bookmark461"/>
      <w:bookmarkEnd w:id="461"/>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10</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COD&lt;50mg/L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&lt;5（8）mg/L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TP&lt;0.5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 xml:space="preserve">1 </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日，淮安市第二污水处理厂累计排放化学需氧量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798.12</w:t>
      </w:r>
      <w:r>
        <w:rPr>
          <w:rFonts w:ascii="SimSun" w:eastAsia="SimSun" w:hAnsi="SimSun" w:cs="SimSun"/>
          <w:b w:val="0"/>
          <w:bCs w:val="0"/>
          <w:color w:val="000000"/>
          <w:spacing w:val="0"/>
          <w:w w:val="100"/>
          <w:position w:val="0"/>
          <w:sz w:val="22"/>
          <w:szCs w:val="22"/>
        </w:rPr>
        <w:t>吨、 生化需氧量（</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100.35</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135.19</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21.74</w:t>
      </w:r>
      <w:r>
        <w:rPr>
          <w:rFonts w:ascii="SimSun" w:eastAsia="SimSun" w:hAnsi="SimSun" w:cs="SimSun"/>
          <w:b w:val="0"/>
          <w:bCs w:val="0"/>
          <w:color w:val="000000"/>
          <w:spacing w:val="0"/>
          <w:w w:val="100"/>
          <w:position w:val="0"/>
          <w:sz w:val="22"/>
          <w:szCs w:val="22"/>
        </w:rPr>
        <w:t>吨、 总磷（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7.82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314.07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23"/>
        </w:numPr>
        <w:shd w:val="clear" w:color="auto" w:fill="auto"/>
        <w:tabs>
          <w:tab w:pos="921" w:val="left"/>
        </w:tabs>
        <w:bidi w:val="0"/>
        <w:spacing w:before="0" w:after="0" w:line="309" w:lineRule="exact"/>
        <w:ind w:left="0" w:right="0" w:firstLine="500"/>
        <w:jc w:val="both"/>
      </w:pPr>
      <w:bookmarkStart w:id="462" w:name="bookmark462"/>
      <w:bookmarkEnd w:id="462"/>
      <w:r>
        <w:rPr>
          <w:color w:val="000000"/>
          <w:spacing w:val="0"/>
          <w:w w:val="100"/>
          <w:position w:val="0"/>
        </w:rPr>
        <w:t>超标排放情况：未超标排放；</w:t>
      </w:r>
    </w:p>
    <w:p>
      <w:pPr>
        <w:pStyle w:val="Style6"/>
        <w:keepNext w:val="0"/>
        <w:keepLines w:val="0"/>
        <w:widowControl w:val="0"/>
        <w:numPr>
          <w:ilvl w:val="0"/>
          <w:numId w:val="23"/>
        </w:numPr>
        <w:shd w:val="clear" w:color="auto" w:fill="auto"/>
        <w:tabs>
          <w:tab w:pos="877" w:val="left"/>
        </w:tabs>
        <w:bidi w:val="0"/>
        <w:spacing w:before="0" w:after="0" w:line="309" w:lineRule="exact"/>
        <w:ind w:left="0" w:right="0" w:firstLine="500"/>
        <w:jc w:val="both"/>
      </w:pPr>
      <w:bookmarkStart w:id="463" w:name="bookmark463"/>
      <w:bookmarkEnd w:id="463"/>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反硝化滤池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磁混凝沉淀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 出水执行《城镇污水处理厂污染物排放标准（</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23"/>
        </w:numPr>
        <w:shd w:val="clear" w:color="auto" w:fill="auto"/>
        <w:tabs>
          <w:tab w:pos="891" w:val="left"/>
        </w:tabs>
        <w:bidi w:val="0"/>
        <w:spacing w:before="0" w:after="240" w:line="309" w:lineRule="exact"/>
        <w:ind w:left="0" w:right="0" w:firstLine="500"/>
        <w:jc w:val="both"/>
        <w:rPr>
          <w:sz w:val="22"/>
          <w:szCs w:val="22"/>
        </w:rPr>
      </w:pPr>
      <w:bookmarkStart w:id="464" w:name="bookmark464"/>
      <w:bookmarkEnd w:id="464"/>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CODM2264.83</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BOD5M452.97</w:t>
      </w:r>
      <w:r>
        <w:rPr>
          <w:rFonts w:ascii="SimSun" w:eastAsia="SimSun" w:hAnsi="SimSun" w:cs="SimSun"/>
          <w:b w:val="0"/>
          <w:bCs w:val="0"/>
          <w:color w:val="000000"/>
          <w:spacing w:val="0"/>
          <w:w w:val="100"/>
          <w:position w:val="0"/>
          <w:sz w:val="22"/>
          <w:szCs w:val="22"/>
        </w:rPr>
        <w:t xml:space="preserve">吨， </w:t>
      </w:r>
      <w:r>
        <w:rPr>
          <w:b w:val="0"/>
          <w:bCs w:val="0"/>
          <w:color w:val="000000"/>
          <w:spacing w:val="0"/>
          <w:w w:val="100"/>
          <w:position w:val="0"/>
          <w:sz w:val="24"/>
          <w:szCs w:val="24"/>
        </w:rPr>
        <w:t xml:space="preserve">SSM452.97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 xml:space="preserve">&lt;226.48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TNM679.45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TPM22.65 </w:t>
      </w:r>
      <w:r>
        <w:rPr>
          <w:rFonts w:ascii="SimSun" w:eastAsia="SimSun" w:hAnsi="SimSun" w:cs="SimSun"/>
          <w:b w:val="0"/>
          <w:bCs w:val="0"/>
          <w:color w:val="000000"/>
          <w:spacing w:val="0"/>
          <w:w w:val="100"/>
          <w:position w:val="0"/>
          <w:sz w:val="22"/>
          <w:szCs w:val="22"/>
        </w:rPr>
        <w:t>吨。</w:t>
      </w:r>
    </w:p>
    <w:p>
      <w:pPr>
        <w:pStyle w:val="Style6"/>
        <w:keepNext w:val="0"/>
        <w:keepLines w:val="0"/>
        <w:widowControl w:val="0"/>
        <w:shd w:val="clear" w:color="auto" w:fill="auto"/>
        <w:tabs>
          <w:tab w:pos="1026" w:val="left"/>
        </w:tabs>
        <w:bidi w:val="0"/>
        <w:spacing w:before="0" w:after="0" w:line="312" w:lineRule="exact"/>
        <w:ind w:left="0" w:right="0" w:firstLine="500"/>
        <w:jc w:val="both"/>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涟水县薛行循环经济产业园污水处理厂</w:t>
      </w:r>
    </w:p>
    <w:p>
      <w:pPr>
        <w:pStyle w:val="Style6"/>
        <w:keepNext w:val="0"/>
        <w:keepLines w:val="0"/>
        <w:widowControl w:val="0"/>
        <w:numPr>
          <w:ilvl w:val="0"/>
          <w:numId w:val="25"/>
        </w:numPr>
        <w:shd w:val="clear" w:color="auto" w:fill="auto"/>
        <w:tabs>
          <w:tab w:pos="896" w:val="left"/>
        </w:tabs>
        <w:bidi w:val="0"/>
        <w:spacing w:before="0" w:after="0" w:line="312" w:lineRule="exact"/>
        <w:ind w:left="0" w:right="0" w:firstLine="500"/>
        <w:jc w:val="both"/>
      </w:pPr>
      <w:bookmarkStart w:id="466" w:name="bookmark466"/>
      <w:bookmarkEnd w:id="466"/>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25"/>
        </w:numPr>
        <w:shd w:val="clear" w:color="auto" w:fill="auto"/>
        <w:tabs>
          <w:tab w:pos="921" w:val="left"/>
        </w:tabs>
        <w:bidi w:val="0"/>
        <w:spacing w:before="0" w:after="0" w:line="312" w:lineRule="exact"/>
        <w:ind w:left="0" w:right="0" w:firstLine="500"/>
        <w:jc w:val="both"/>
      </w:pPr>
      <w:bookmarkStart w:id="467" w:name="bookmark467"/>
      <w:bookmarkEnd w:id="467"/>
      <w:r>
        <w:rPr>
          <w:color w:val="000000"/>
          <w:spacing w:val="0"/>
          <w:w w:val="100"/>
          <w:position w:val="0"/>
        </w:rPr>
        <w:t xml:space="preserve">排放方式：尾水通过明渠经废水总排口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排入渠西河，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25"/>
        </w:numPr>
        <w:shd w:val="clear" w:color="auto" w:fill="auto"/>
        <w:tabs>
          <w:tab w:pos="921" w:val="left"/>
        </w:tabs>
        <w:bidi w:val="0"/>
        <w:spacing w:before="0" w:after="0" w:line="312" w:lineRule="exact"/>
        <w:ind w:left="0" w:right="0" w:firstLine="500"/>
        <w:jc w:val="both"/>
      </w:pPr>
      <w:bookmarkStart w:id="468" w:name="bookmark468"/>
      <w:bookmarkEnd w:id="468"/>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个排放口，分布在水厂的（东南）侧；</w:t>
      </w:r>
    </w:p>
    <w:p>
      <w:pPr>
        <w:pStyle w:val="Style2"/>
        <w:keepNext w:val="0"/>
        <w:keepLines w:val="0"/>
        <w:widowControl w:val="0"/>
        <w:numPr>
          <w:ilvl w:val="0"/>
          <w:numId w:val="25"/>
        </w:numPr>
        <w:shd w:val="clear" w:color="auto" w:fill="auto"/>
        <w:tabs>
          <w:tab w:pos="910" w:val="left"/>
        </w:tabs>
        <w:bidi w:val="0"/>
        <w:spacing w:before="0" w:after="0" w:line="312" w:lineRule="exact"/>
        <w:ind w:left="0" w:right="0" w:firstLine="500"/>
        <w:jc w:val="both"/>
        <w:rPr>
          <w:sz w:val="22"/>
          <w:szCs w:val="22"/>
        </w:rPr>
      </w:pPr>
      <w:bookmarkStart w:id="469" w:name="bookmark469"/>
      <w:bookmarkEnd w:id="469"/>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0.25</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COD&lt;80mg/L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BOD5&lt;20mg/L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SS&lt;70mg/L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 xml:space="preserve">&lt; </w:t>
      </w:r>
      <w:r>
        <w:rPr>
          <w:b w:val="0"/>
          <w:bCs w:val="0"/>
          <w:color w:val="000000"/>
          <w:spacing w:val="0"/>
          <w:w w:val="100"/>
          <w:position w:val="0"/>
          <w:sz w:val="24"/>
          <w:szCs w:val="24"/>
        </w:rPr>
        <w: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 0.5mg/L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 70mg/L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1- 12</w:t>
      </w:r>
      <w:r>
        <w:rPr>
          <w:rFonts w:ascii="SimSun" w:eastAsia="SimSun" w:hAnsi="SimSun" w:cs="SimSun"/>
          <w:b w:val="0"/>
          <w:bCs w:val="0"/>
          <w:color w:val="000000"/>
          <w:spacing w:val="0"/>
          <w:w w:val="100"/>
          <w:position w:val="0"/>
          <w:sz w:val="22"/>
          <w:szCs w:val="22"/>
        </w:rPr>
        <w:t>月份，涟水县薛行循环经济产业园污水处理厂累计排放化学需氧量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29.20 </w:t>
      </w:r>
      <w:r>
        <w:rPr>
          <w:rFonts w:ascii="SimSun" w:eastAsia="SimSun" w:hAnsi="SimSun" w:cs="SimSun"/>
          <w:b w:val="0"/>
          <w:bCs w:val="0"/>
          <w:color w:val="000000"/>
          <w:spacing w:val="0"/>
          <w:w w:val="100"/>
          <w:position w:val="0"/>
          <w:sz w:val="22"/>
          <w:szCs w:val="22"/>
        </w:rPr>
        <w:t>吨、生化需氧量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2.52 </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5.73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0.279 </w:t>
      </w:r>
      <w:r>
        <w:rPr>
          <w:rFonts w:ascii="SimSun" w:eastAsia="SimSun" w:hAnsi="SimSun" w:cs="SimSun"/>
          <w:b w:val="0"/>
          <w:bCs w:val="0"/>
          <w:color w:val="000000"/>
          <w:spacing w:val="0"/>
          <w:w w:val="100"/>
          <w:position w:val="0"/>
          <w:sz w:val="22"/>
          <w:szCs w:val="22"/>
        </w:rPr>
        <w:t>吨、 总磷（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0.086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10.65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25"/>
        </w:numPr>
        <w:shd w:val="clear" w:color="auto" w:fill="auto"/>
        <w:tabs>
          <w:tab w:pos="921" w:val="left"/>
        </w:tabs>
        <w:bidi w:val="0"/>
        <w:spacing w:before="0" w:after="0" w:line="312" w:lineRule="exact"/>
        <w:ind w:left="0" w:right="0" w:firstLine="500"/>
        <w:jc w:val="both"/>
      </w:pPr>
      <w:bookmarkStart w:id="470" w:name="bookmark470"/>
      <w:bookmarkEnd w:id="470"/>
      <w:r>
        <w:rPr>
          <w:color w:val="000000"/>
          <w:spacing w:val="0"/>
          <w:w w:val="100"/>
          <w:position w:val="0"/>
        </w:rPr>
        <w:t>超标排放情况：未超标排放；</w:t>
      </w:r>
    </w:p>
    <w:p>
      <w:pPr>
        <w:pStyle w:val="Style6"/>
        <w:keepNext w:val="0"/>
        <w:keepLines w:val="0"/>
        <w:widowControl w:val="0"/>
        <w:numPr>
          <w:ilvl w:val="0"/>
          <w:numId w:val="25"/>
        </w:numPr>
        <w:shd w:val="clear" w:color="auto" w:fill="auto"/>
        <w:tabs>
          <w:tab w:pos="901" w:val="left"/>
        </w:tabs>
        <w:bidi w:val="0"/>
        <w:spacing w:before="0" w:after="0" w:line="312" w:lineRule="exact"/>
        <w:ind w:left="0" w:right="0" w:firstLine="500"/>
        <w:jc w:val="both"/>
      </w:pPr>
      <w:bookmarkStart w:id="471" w:name="bookmark471"/>
      <w:bookmarkEnd w:id="471"/>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混凝沉淀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深度处理工艺，出水执行《化 学工业水污染排放标准》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DB32/939-2020</w:t>
      </w:r>
      <w:r>
        <w:rPr>
          <w:color w:val="000000"/>
          <w:spacing w:val="0"/>
          <w:w w:val="100"/>
          <w:position w:val="0"/>
        </w:rPr>
        <w:t>）</w:t>
      </w:r>
      <w:r>
        <w:rPr>
          <w:color w:val="000000"/>
          <w:spacing w:val="0"/>
          <w:w w:val="100"/>
          <w:position w:val="0"/>
        </w:rPr>
        <w:t>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化工集中区污水处理厂主要污染物排 放限值；</w:t>
      </w:r>
    </w:p>
    <w:p>
      <w:pPr>
        <w:pStyle w:val="Style6"/>
        <w:keepNext w:val="0"/>
        <w:keepLines w:val="0"/>
        <w:widowControl w:val="0"/>
        <w:numPr>
          <w:ilvl w:val="0"/>
          <w:numId w:val="25"/>
        </w:numPr>
        <w:shd w:val="clear" w:color="auto" w:fill="auto"/>
        <w:tabs>
          <w:tab w:pos="901" w:val="left"/>
        </w:tabs>
        <w:bidi w:val="0"/>
        <w:spacing w:before="0" w:after="240" w:line="312" w:lineRule="exact"/>
        <w:ind w:left="0" w:right="0" w:firstLine="500"/>
        <w:jc w:val="both"/>
      </w:pPr>
      <w:bookmarkStart w:id="472" w:name="bookmark472"/>
      <w:bookmarkEnd w:id="472"/>
      <w:r>
        <w:rPr>
          <w:color w:val="000000"/>
          <w:spacing w:val="0"/>
          <w:w w:val="100"/>
          <w:position w:val="0"/>
        </w:rPr>
        <w:t>核定的排放总量：年排放总量核定为</w:t>
      </w:r>
      <w:r>
        <w:rPr>
          <w:rFonts w:ascii="Times New Roman" w:eastAsia="Times New Roman" w:hAnsi="Times New Roman" w:cs="Times New Roman"/>
          <w:color w:val="000000"/>
          <w:spacing w:val="0"/>
          <w:w w:val="100"/>
          <w:position w:val="0"/>
          <w:sz w:val="24"/>
          <w:szCs w:val="24"/>
        </w:rPr>
        <w:t>COD&lt;73</w:t>
      </w:r>
      <w:r>
        <w:rPr>
          <w:color w:val="000000"/>
          <w:spacing w:val="0"/>
          <w:w w:val="100"/>
          <w:position w:val="0"/>
        </w:rPr>
        <w:t>吨，氨氮</w:t>
      </w:r>
      <w:r>
        <w:rPr>
          <w:rFonts w:ascii="Times New Roman" w:eastAsia="Times New Roman" w:hAnsi="Times New Roman" w:cs="Times New Roman"/>
          <w:color w:val="000000"/>
          <w:spacing w:val="0"/>
          <w:w w:val="100"/>
          <w:position w:val="0"/>
          <w:sz w:val="24"/>
          <w:szCs w:val="24"/>
        </w:rPr>
        <w:t>&lt;9.1</w:t>
      </w:r>
      <w:r>
        <w:rPr>
          <w:color w:val="000000"/>
          <w:spacing w:val="0"/>
          <w:w w:val="100"/>
          <w:position w:val="0"/>
        </w:rPr>
        <w:t>吨，</w:t>
      </w:r>
      <w:r>
        <w:rPr>
          <w:rFonts w:ascii="Times New Roman" w:eastAsia="Times New Roman" w:hAnsi="Times New Roman" w:cs="Times New Roman"/>
          <w:color w:val="000000"/>
          <w:spacing w:val="0"/>
          <w:w w:val="100"/>
          <w:position w:val="0"/>
          <w:sz w:val="24"/>
          <w:szCs w:val="24"/>
        </w:rPr>
        <w:t>TN&lt;63.8</w:t>
      </w:r>
      <w:r>
        <w:rPr>
          <w:color w:val="000000"/>
          <w:spacing w:val="0"/>
          <w:w w:val="100"/>
          <w:position w:val="0"/>
        </w:rPr>
        <w:t xml:space="preserve">吨， </w:t>
      </w:r>
      <w:r>
        <w:rPr>
          <w:rFonts w:ascii="Times New Roman" w:eastAsia="Times New Roman" w:hAnsi="Times New Roman" w:cs="Times New Roman"/>
          <w:color w:val="000000"/>
          <w:spacing w:val="0"/>
          <w:w w:val="100"/>
          <w:position w:val="0"/>
          <w:sz w:val="24"/>
          <w:szCs w:val="24"/>
        </w:rPr>
        <w:t xml:space="preserve">TP&lt;0.456 </w:t>
      </w:r>
      <w:r>
        <w:rPr>
          <w:color w:val="000000"/>
          <w:spacing w:val="0"/>
          <w:w w:val="100"/>
          <w:position w:val="0"/>
        </w:rPr>
        <w:t>吨。</w:t>
      </w:r>
    </w:p>
    <w:p>
      <w:pPr>
        <w:pStyle w:val="Style6"/>
        <w:keepNext w:val="0"/>
        <w:keepLines w:val="0"/>
        <w:widowControl w:val="0"/>
        <w:shd w:val="clear" w:color="auto" w:fill="auto"/>
        <w:bidi w:val="0"/>
        <w:spacing w:before="0" w:after="0" w:line="311" w:lineRule="exact"/>
        <w:ind w:left="0" w:right="0" w:firstLine="500"/>
        <w:jc w:val="both"/>
      </w:pPr>
      <w:bookmarkStart w:id="473" w:name="bookmark473"/>
      <w:r>
        <w:rPr>
          <w:b/>
          <w:bCs/>
          <w:color w:val="000000"/>
          <w:spacing w:val="0"/>
          <w:w w:val="100"/>
          <w:position w:val="0"/>
        </w:rPr>
        <w:t>（</w:t>
      </w:r>
      <w:bookmarkEnd w:id="473"/>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）淮安同方清安水务运营有限公司：</w:t>
      </w:r>
    </w:p>
    <w:p>
      <w:pPr>
        <w:pStyle w:val="Style6"/>
        <w:keepNext w:val="0"/>
        <w:keepLines w:val="0"/>
        <w:widowControl w:val="0"/>
        <w:shd w:val="clear" w:color="auto" w:fill="auto"/>
        <w:bidi w:val="0"/>
        <w:spacing w:before="0" w:after="0" w:line="309" w:lineRule="exact"/>
        <w:ind w:left="0" w:right="0" w:firstLine="500"/>
        <w:jc w:val="both"/>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清安水务运营公司：</w:t>
      </w:r>
    </w:p>
    <w:p>
      <w:pPr>
        <w:pStyle w:val="Style6"/>
        <w:keepNext w:val="0"/>
        <w:keepLines w:val="0"/>
        <w:widowControl w:val="0"/>
        <w:numPr>
          <w:ilvl w:val="0"/>
          <w:numId w:val="27"/>
        </w:numPr>
        <w:shd w:val="clear" w:color="auto" w:fill="auto"/>
        <w:tabs>
          <w:tab w:pos="896" w:val="left"/>
        </w:tabs>
        <w:bidi w:val="0"/>
        <w:spacing w:before="0" w:after="0" w:line="309" w:lineRule="exact"/>
        <w:ind w:left="0" w:right="0" w:firstLine="500"/>
        <w:jc w:val="left"/>
      </w:pPr>
      <w:bookmarkStart w:id="475" w:name="bookmark475"/>
      <w:bookmarkEnd w:id="475"/>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27"/>
        </w:numPr>
        <w:shd w:val="clear" w:color="auto" w:fill="auto"/>
        <w:tabs>
          <w:tab w:pos="921" w:val="left"/>
        </w:tabs>
        <w:bidi w:val="0"/>
        <w:spacing w:before="0" w:after="0" w:line="309" w:lineRule="exact"/>
        <w:ind w:left="0" w:right="0" w:firstLine="500"/>
        <w:jc w:val="both"/>
      </w:pPr>
      <w:bookmarkStart w:id="476" w:name="bookmark476"/>
      <w:bookmarkEnd w:id="476"/>
      <w:r>
        <w:rPr>
          <w:color w:val="000000"/>
          <w:spacing w:val="0"/>
          <w:w w:val="100"/>
          <w:position w:val="0"/>
        </w:rPr>
        <w:t>排放方式：尾水通过明渠经废水总排口排入清安河，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27"/>
        </w:numPr>
        <w:shd w:val="clear" w:color="auto" w:fill="auto"/>
        <w:tabs>
          <w:tab w:pos="921" w:val="left"/>
        </w:tabs>
        <w:bidi w:val="0"/>
        <w:spacing w:before="0" w:after="0" w:line="309" w:lineRule="exact"/>
        <w:ind w:left="0" w:right="0" w:firstLine="500"/>
        <w:jc w:val="both"/>
      </w:pPr>
      <w:bookmarkStart w:id="477" w:name="bookmark477"/>
      <w:bookmarkEnd w:id="477"/>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个排放口，分布在水厂的南侧；</w:t>
      </w:r>
    </w:p>
    <w:p>
      <w:pPr>
        <w:pStyle w:val="Style2"/>
        <w:keepNext w:val="0"/>
        <w:keepLines w:val="0"/>
        <w:widowControl w:val="0"/>
        <w:numPr>
          <w:ilvl w:val="0"/>
          <w:numId w:val="27"/>
        </w:numPr>
        <w:shd w:val="clear" w:color="auto" w:fill="auto"/>
        <w:tabs>
          <w:tab w:pos="910" w:val="left"/>
        </w:tabs>
        <w:bidi w:val="0"/>
        <w:spacing w:before="0" w:after="0" w:line="309" w:lineRule="exact"/>
        <w:ind w:left="0" w:right="0" w:firstLine="500"/>
        <w:jc w:val="both"/>
        <w:rPr>
          <w:sz w:val="22"/>
          <w:szCs w:val="22"/>
        </w:rPr>
      </w:pPr>
      <w:bookmarkStart w:id="478" w:name="bookmark478"/>
      <w:bookmarkEnd w:id="478"/>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5</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CODM50mg/L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&lt;5（8）mg/L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TP&lt;0.5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 xml:space="preserve">1 </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日，淮安市清安水务运营公司累计排放化学需氧量</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157.03</w:t>
      </w:r>
      <w:r>
        <w:rPr>
          <w:rFonts w:ascii="SimSun" w:eastAsia="SimSun" w:hAnsi="SimSun" w:cs="SimSun"/>
          <w:b w:val="0"/>
          <w:bCs w:val="0"/>
          <w:color w:val="000000"/>
          <w:spacing w:val="0"/>
          <w:w w:val="100"/>
          <w:position w:val="0"/>
          <w:sz w:val="22"/>
          <w:szCs w:val="22"/>
        </w:rPr>
        <w:t>吨、 生化需氧量（</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12.06</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41.67</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1.92</w:t>
      </w:r>
      <w:r>
        <w:rPr>
          <w:rFonts w:ascii="SimSun" w:eastAsia="SimSun" w:hAnsi="SimSun" w:cs="SimSun"/>
          <w:b w:val="0"/>
          <w:bCs w:val="0"/>
          <w:color w:val="000000"/>
          <w:spacing w:val="0"/>
          <w:w w:val="100"/>
          <w:position w:val="0"/>
          <w:sz w:val="22"/>
          <w:szCs w:val="22"/>
        </w:rPr>
        <w:t>吨、总 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2.19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114.41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27"/>
        </w:numPr>
        <w:shd w:val="clear" w:color="auto" w:fill="auto"/>
        <w:tabs>
          <w:tab w:pos="921" w:val="left"/>
        </w:tabs>
        <w:bidi w:val="0"/>
        <w:spacing w:before="0" w:after="0" w:line="309" w:lineRule="exact"/>
        <w:ind w:left="0" w:right="0" w:firstLine="500"/>
        <w:jc w:val="both"/>
      </w:pPr>
      <w:bookmarkStart w:id="479" w:name="bookmark479"/>
      <w:bookmarkEnd w:id="479"/>
      <w:r>
        <w:rPr>
          <w:color w:val="000000"/>
          <w:spacing w:val="0"/>
          <w:w w:val="100"/>
          <w:position w:val="0"/>
        </w:rPr>
        <w:t>超标排放情况：未超标排放；</w:t>
      </w:r>
    </w:p>
    <w:p>
      <w:pPr>
        <w:pStyle w:val="Style6"/>
        <w:keepNext w:val="0"/>
        <w:keepLines w:val="0"/>
        <w:widowControl w:val="0"/>
        <w:numPr>
          <w:ilvl w:val="0"/>
          <w:numId w:val="27"/>
        </w:numPr>
        <w:shd w:val="clear" w:color="auto" w:fill="auto"/>
        <w:tabs>
          <w:tab w:pos="877" w:val="left"/>
        </w:tabs>
        <w:bidi w:val="0"/>
        <w:spacing w:before="0" w:after="0" w:line="309" w:lineRule="exact"/>
        <w:ind w:left="0" w:right="0" w:firstLine="500"/>
        <w:jc w:val="both"/>
      </w:pPr>
      <w:bookmarkStart w:id="480" w:name="bookmark480"/>
      <w:bookmarkEnd w:id="480"/>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混凝沉淀池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 出水执行《城镇污水处理厂污染物排放标准（</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27"/>
        </w:numPr>
        <w:shd w:val="clear" w:color="auto" w:fill="auto"/>
        <w:tabs>
          <w:tab w:pos="891" w:val="left"/>
        </w:tabs>
        <w:bidi w:val="0"/>
        <w:spacing w:before="0" w:line="309" w:lineRule="exact"/>
        <w:ind w:left="0" w:right="0" w:firstLine="500"/>
        <w:jc w:val="both"/>
        <w:rPr>
          <w:sz w:val="22"/>
          <w:szCs w:val="22"/>
        </w:rPr>
      </w:pPr>
      <w:bookmarkStart w:id="481" w:name="bookmark481"/>
      <w:bookmarkEnd w:id="481"/>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COD&lt;439.83</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SS&lt;87.97</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 xml:space="preserve">&lt;43.98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TN&lt;131.95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TP&lt;4.4 </w:t>
      </w:r>
      <w:r>
        <w:rPr>
          <w:rFonts w:ascii="SimSun" w:eastAsia="SimSun" w:hAnsi="SimSun" w:cs="SimSun"/>
          <w:b w:val="0"/>
          <w:bCs w:val="0"/>
          <w:color w:val="000000"/>
          <w:spacing w:val="0"/>
          <w:w w:val="100"/>
          <w:position w:val="0"/>
          <w:sz w:val="22"/>
          <w:szCs w:val="22"/>
        </w:rPr>
        <w:t>吨。</w:t>
      </w:r>
    </w:p>
    <w:p>
      <w:pPr>
        <w:pStyle w:val="Style32"/>
        <w:keepNext/>
        <w:keepLines/>
        <w:widowControl w:val="0"/>
        <w:shd w:val="clear" w:color="auto" w:fill="auto"/>
        <w:tabs>
          <w:tab w:pos="1031" w:val="left"/>
        </w:tabs>
        <w:bidi w:val="0"/>
        <w:spacing w:before="0" w:after="0" w:line="309" w:lineRule="exact"/>
        <w:ind w:left="0" w:right="0" w:firstLine="500"/>
        <w:jc w:val="both"/>
      </w:pPr>
      <w:bookmarkStart w:id="482" w:name="bookmark482"/>
      <w:bookmarkStart w:id="483" w:name="bookmark483"/>
      <w:bookmarkStart w:id="484" w:name="bookmark484"/>
      <w:bookmarkStart w:id="485" w:name="bookmark485"/>
      <w:r>
        <w:rPr>
          <w:color w:val="000000"/>
          <w:spacing w:val="0"/>
          <w:w w:val="100"/>
          <w:position w:val="0"/>
        </w:rPr>
        <w:t>（</w:t>
      </w:r>
      <w:bookmarkEnd w:id="48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淮安同方盐化工业污水处理有限公司：</w:t>
      </w:r>
      <w:bookmarkEnd w:id="482"/>
      <w:bookmarkEnd w:id="483"/>
      <w:bookmarkEnd w:id="485"/>
    </w:p>
    <w:p>
      <w:pPr>
        <w:pStyle w:val="Style6"/>
        <w:keepNext w:val="0"/>
        <w:keepLines w:val="0"/>
        <w:widowControl w:val="0"/>
        <w:shd w:val="clear" w:color="auto" w:fill="auto"/>
        <w:bidi w:val="0"/>
        <w:spacing w:before="0" w:after="0" w:line="309" w:lineRule="exact"/>
        <w:ind w:left="0" w:right="0" w:firstLine="500"/>
        <w:jc w:val="both"/>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盐化工污水处理厂：</w:t>
      </w:r>
    </w:p>
    <w:p>
      <w:pPr>
        <w:pStyle w:val="Style6"/>
        <w:keepNext w:val="0"/>
        <w:keepLines w:val="0"/>
        <w:widowControl w:val="0"/>
        <w:numPr>
          <w:ilvl w:val="0"/>
          <w:numId w:val="29"/>
        </w:numPr>
        <w:shd w:val="clear" w:color="auto" w:fill="auto"/>
        <w:tabs>
          <w:tab w:pos="896" w:val="left"/>
        </w:tabs>
        <w:bidi w:val="0"/>
        <w:spacing w:before="0" w:after="0" w:line="309" w:lineRule="exact"/>
        <w:ind w:left="0" w:right="0" w:firstLine="500"/>
        <w:jc w:val="both"/>
      </w:pPr>
      <w:bookmarkStart w:id="487" w:name="bookmark487"/>
      <w:bookmarkEnd w:id="487"/>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29"/>
        </w:numPr>
        <w:shd w:val="clear" w:color="auto" w:fill="auto"/>
        <w:tabs>
          <w:tab w:pos="921" w:val="left"/>
        </w:tabs>
        <w:bidi w:val="0"/>
        <w:spacing w:before="0" w:after="0" w:line="309" w:lineRule="exact"/>
        <w:ind w:left="0" w:right="0" w:firstLine="500"/>
        <w:jc w:val="both"/>
      </w:pPr>
      <w:bookmarkStart w:id="488" w:name="bookmark488"/>
      <w:bookmarkEnd w:id="488"/>
      <w:r>
        <w:rPr>
          <w:color w:val="000000"/>
          <w:spacing w:val="0"/>
          <w:w w:val="100"/>
          <w:position w:val="0"/>
        </w:rPr>
        <w:t>排放方式：尾水通过明渠经废水总排口排入清安河，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29"/>
        </w:numPr>
        <w:shd w:val="clear" w:color="auto" w:fill="auto"/>
        <w:tabs>
          <w:tab w:pos="921" w:val="left"/>
        </w:tabs>
        <w:bidi w:val="0"/>
        <w:spacing w:before="0" w:after="0" w:line="309" w:lineRule="exact"/>
        <w:ind w:left="0" w:right="0" w:firstLine="500"/>
        <w:jc w:val="both"/>
      </w:pPr>
      <w:bookmarkStart w:id="489" w:name="bookmark489"/>
      <w:bookmarkEnd w:id="489"/>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个排放口，分布在水厂的东北侧；</w:t>
      </w:r>
    </w:p>
    <w:p>
      <w:pPr>
        <w:pStyle w:val="Style2"/>
        <w:keepNext w:val="0"/>
        <w:keepLines w:val="0"/>
        <w:widowControl w:val="0"/>
        <w:numPr>
          <w:ilvl w:val="0"/>
          <w:numId w:val="29"/>
        </w:numPr>
        <w:shd w:val="clear" w:color="auto" w:fill="auto"/>
        <w:tabs>
          <w:tab w:pos="910" w:val="left"/>
        </w:tabs>
        <w:bidi w:val="0"/>
        <w:spacing w:before="0" w:after="0" w:line="309" w:lineRule="exact"/>
        <w:ind w:left="0" w:right="0" w:firstLine="500"/>
        <w:jc w:val="both"/>
        <w:rPr>
          <w:sz w:val="22"/>
          <w:szCs w:val="22"/>
        </w:rPr>
      </w:pPr>
      <w:bookmarkStart w:id="490" w:name="bookmark490"/>
      <w:bookmarkEnd w:id="490"/>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2</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COD&lt;50mg/L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 xml:space="preserve">1 </w:t>
      </w:r>
      <w:r>
        <w:rPr>
          <w:rFonts w:ascii="SimSun" w:eastAsia="SimSun" w:hAnsi="SimSun" w:cs="SimSun"/>
          <w:b w:val="0"/>
          <w:bCs w:val="0"/>
          <w:color w:val="000000"/>
          <w:spacing w:val="0"/>
          <w:w w:val="100"/>
          <w:position w:val="0"/>
          <w:sz w:val="22"/>
          <w:szCs w:val="22"/>
        </w:rPr>
        <w:t xml:space="preserve">月 </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日，淮安市盐化工污水处理厂累计排放化学需氧量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152.56</w:t>
      </w:r>
      <w:r>
        <w:rPr>
          <w:rFonts w:ascii="SimSun" w:eastAsia="SimSun" w:hAnsi="SimSun" w:cs="SimSun"/>
          <w:b w:val="0"/>
          <w:bCs w:val="0"/>
          <w:color w:val="000000"/>
          <w:spacing w:val="0"/>
          <w:w w:val="100"/>
          <w:position w:val="0"/>
          <w:sz w:val="22"/>
          <w:szCs w:val="22"/>
        </w:rPr>
        <w:t>吨、 生化需氧量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10.83</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20.26</w:t>
      </w:r>
      <w:r>
        <w:rPr>
          <w:rFonts w:ascii="SimSun" w:eastAsia="SimSun" w:hAnsi="SimSun" w:cs="SimSun"/>
          <w:b w:val="0"/>
          <w:bCs w:val="0"/>
          <w:color w:val="000000"/>
          <w:spacing w:val="0"/>
          <w:w w:val="100"/>
          <w:position w:val="0"/>
          <w:sz w:val="22"/>
          <w:szCs w:val="22"/>
        </w:rPr>
        <w:t>吨、氨氮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2.047</w:t>
      </w:r>
      <w:r>
        <w:rPr>
          <w:rFonts w:ascii="SimSun" w:eastAsia="SimSun" w:hAnsi="SimSun" w:cs="SimSun"/>
          <w:b w:val="0"/>
          <w:bCs w:val="0"/>
          <w:color w:val="000000"/>
          <w:spacing w:val="0"/>
          <w:w w:val="100"/>
          <w:position w:val="0"/>
          <w:sz w:val="22"/>
          <w:szCs w:val="22"/>
        </w:rPr>
        <w:t>吨、总 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0.825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28.56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29"/>
        </w:numPr>
        <w:shd w:val="clear" w:color="auto" w:fill="auto"/>
        <w:tabs>
          <w:tab w:pos="921" w:val="left"/>
        </w:tabs>
        <w:bidi w:val="0"/>
        <w:spacing w:before="0" w:after="0" w:line="309" w:lineRule="exact"/>
        <w:ind w:left="0" w:right="0" w:firstLine="500"/>
        <w:jc w:val="both"/>
      </w:pPr>
      <w:bookmarkStart w:id="491" w:name="bookmark491"/>
      <w:bookmarkEnd w:id="491"/>
      <w:r>
        <w:rPr>
          <w:color w:val="000000"/>
          <w:spacing w:val="0"/>
          <w:w w:val="100"/>
          <w:position w:val="0"/>
        </w:rPr>
        <w:t>超标排放情况：未超标排放；</w:t>
      </w:r>
    </w:p>
    <w:p>
      <w:pPr>
        <w:pStyle w:val="Style6"/>
        <w:keepNext w:val="0"/>
        <w:keepLines w:val="0"/>
        <w:widowControl w:val="0"/>
        <w:numPr>
          <w:ilvl w:val="0"/>
          <w:numId w:val="29"/>
        </w:numPr>
        <w:shd w:val="clear" w:color="auto" w:fill="auto"/>
        <w:tabs>
          <w:tab w:pos="896" w:val="left"/>
        </w:tabs>
        <w:bidi w:val="0"/>
        <w:spacing w:before="0" w:after="0" w:line="309" w:lineRule="exact"/>
        <w:ind w:left="0" w:right="0" w:firstLine="500"/>
        <w:jc w:val="both"/>
      </w:pPr>
      <w:bookmarkStart w:id="492" w:name="bookmark492"/>
      <w:bookmarkEnd w:id="492"/>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气浮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活性炭吸附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复合生物滤池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 理工艺，出水执行《城镇污水处理厂污染物排放标准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29"/>
        </w:numPr>
        <w:shd w:val="clear" w:color="auto" w:fill="auto"/>
        <w:tabs>
          <w:tab w:pos="901" w:val="left"/>
        </w:tabs>
        <w:bidi w:val="0"/>
        <w:spacing w:before="0" w:line="309" w:lineRule="exact"/>
        <w:ind w:left="0" w:right="0" w:firstLine="500"/>
        <w:jc w:val="both"/>
        <w:rPr>
          <w:sz w:val="22"/>
          <w:szCs w:val="22"/>
        </w:rPr>
      </w:pPr>
      <w:bookmarkStart w:id="493" w:name="bookmark493"/>
      <w:bookmarkEnd w:id="493"/>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COD&lt;365</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BOD5&lt;73</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SS&lt;73</w:t>
      </w:r>
      <w:r>
        <w:rPr>
          <w:rFonts w:ascii="SimSun" w:eastAsia="SimSun" w:hAnsi="SimSun" w:cs="SimSun"/>
          <w:b w:val="0"/>
          <w:bCs w:val="0"/>
          <w:color w:val="000000"/>
          <w:spacing w:val="0"/>
          <w:w w:val="100"/>
          <w:position w:val="0"/>
          <w:sz w:val="22"/>
          <w:szCs w:val="22"/>
        </w:rPr>
        <w:t>吨， 氨氮</w:t>
      </w:r>
      <w:r>
        <w:rPr>
          <w:b w:val="0"/>
          <w:bCs w:val="0"/>
          <w:color w:val="000000"/>
          <w:spacing w:val="0"/>
          <w:w w:val="100"/>
          <w:position w:val="0"/>
          <w:sz w:val="24"/>
          <w:szCs w:val="24"/>
        </w:rPr>
        <w:t xml:space="preserve">&lt;36.5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TN&lt;109.5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TP&lt;3.65 </w:t>
      </w:r>
      <w:r>
        <w:rPr>
          <w:rFonts w:ascii="SimSun" w:eastAsia="SimSun" w:hAnsi="SimSun" w:cs="SimSun"/>
          <w:b w:val="0"/>
          <w:bCs w:val="0"/>
          <w:color w:val="000000"/>
          <w:spacing w:val="0"/>
          <w:w w:val="100"/>
          <w:position w:val="0"/>
          <w:sz w:val="22"/>
          <w:szCs w:val="22"/>
        </w:rPr>
        <w:t>吨。</w:t>
      </w:r>
    </w:p>
    <w:p>
      <w:pPr>
        <w:pStyle w:val="Style32"/>
        <w:keepNext/>
        <w:keepLines/>
        <w:widowControl w:val="0"/>
        <w:shd w:val="clear" w:color="auto" w:fill="auto"/>
        <w:tabs>
          <w:tab w:pos="1031" w:val="left"/>
        </w:tabs>
        <w:bidi w:val="0"/>
        <w:spacing w:before="0" w:after="0" w:line="311" w:lineRule="exact"/>
        <w:ind w:left="0" w:right="0" w:firstLine="500"/>
        <w:jc w:val="both"/>
      </w:pPr>
      <w:bookmarkStart w:id="494" w:name="bookmark494"/>
      <w:bookmarkStart w:id="495" w:name="bookmark495"/>
      <w:bookmarkStart w:id="496" w:name="bookmark496"/>
      <w:bookmarkStart w:id="497" w:name="bookmark497"/>
      <w:r>
        <w:rPr>
          <w:color w:val="000000"/>
          <w:spacing w:val="0"/>
          <w:w w:val="100"/>
          <w:position w:val="0"/>
        </w:rPr>
        <w:t>（</w:t>
      </w:r>
      <w:bookmarkEnd w:id="49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金湖同方水务有限公司：</w:t>
      </w:r>
      <w:bookmarkEnd w:id="494"/>
      <w:bookmarkEnd w:id="495"/>
      <w:bookmarkEnd w:id="497"/>
    </w:p>
    <w:p>
      <w:pPr>
        <w:pStyle w:val="Style6"/>
        <w:keepNext w:val="0"/>
        <w:keepLines w:val="0"/>
        <w:widowControl w:val="0"/>
        <w:shd w:val="clear" w:color="auto" w:fill="auto"/>
        <w:bidi w:val="0"/>
        <w:spacing w:before="0" w:after="0" w:line="311" w:lineRule="exact"/>
        <w:ind w:left="0" w:right="0" w:firstLine="500"/>
        <w:jc w:val="both"/>
      </w:pPr>
      <w:bookmarkStart w:id="498" w:name="bookmark498"/>
      <w:r>
        <w:rPr>
          <w:color w:val="000000"/>
          <w:spacing w:val="0"/>
          <w:w w:val="100"/>
          <w:position w:val="0"/>
        </w:rPr>
        <w:t>（</w:t>
      </w:r>
      <w:bookmarkEnd w:id="498"/>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金湖县污水处理厂：</w:t>
      </w:r>
    </w:p>
    <w:p>
      <w:pPr>
        <w:pStyle w:val="Style6"/>
        <w:keepNext w:val="0"/>
        <w:keepLines w:val="0"/>
        <w:widowControl w:val="0"/>
        <w:numPr>
          <w:ilvl w:val="0"/>
          <w:numId w:val="31"/>
        </w:numPr>
        <w:shd w:val="clear" w:color="auto" w:fill="auto"/>
        <w:tabs>
          <w:tab w:pos="896" w:val="left"/>
        </w:tabs>
        <w:bidi w:val="0"/>
        <w:spacing w:before="0" w:after="0" w:line="311" w:lineRule="exact"/>
        <w:ind w:left="0" w:right="0" w:firstLine="500"/>
        <w:jc w:val="both"/>
      </w:pPr>
      <w:bookmarkStart w:id="499" w:name="bookmark499"/>
      <w:bookmarkEnd w:id="499"/>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31"/>
        </w:numPr>
        <w:shd w:val="clear" w:color="auto" w:fill="auto"/>
        <w:tabs>
          <w:tab w:pos="921" w:val="left"/>
        </w:tabs>
        <w:bidi w:val="0"/>
        <w:spacing w:before="0" w:after="0" w:line="311" w:lineRule="exact"/>
        <w:ind w:left="0" w:right="0" w:firstLine="500"/>
        <w:jc w:val="both"/>
      </w:pPr>
      <w:bookmarkStart w:id="500" w:name="bookmark500"/>
      <w:bookmarkEnd w:id="500"/>
      <w:r>
        <w:rPr>
          <w:color w:val="000000"/>
          <w:spacing w:val="0"/>
          <w:w w:val="100"/>
          <w:position w:val="0"/>
        </w:rPr>
        <w:t>排放方式：尾水通过管道经废水总排口排入利农河，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31"/>
        </w:numPr>
        <w:shd w:val="clear" w:color="auto" w:fill="auto"/>
        <w:tabs>
          <w:tab w:pos="921" w:val="left"/>
        </w:tabs>
        <w:bidi w:val="0"/>
        <w:spacing w:before="0" w:after="0" w:line="311" w:lineRule="exact"/>
        <w:ind w:left="0" w:right="0" w:firstLine="500"/>
        <w:jc w:val="both"/>
      </w:pPr>
      <w:bookmarkStart w:id="501" w:name="bookmark501"/>
      <w:bookmarkEnd w:id="501"/>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个排放口，分布在水厂的东侧；</w:t>
      </w:r>
    </w:p>
    <w:p>
      <w:pPr>
        <w:pStyle w:val="Style2"/>
        <w:keepNext w:val="0"/>
        <w:keepLines w:val="0"/>
        <w:widowControl w:val="0"/>
        <w:numPr>
          <w:ilvl w:val="0"/>
          <w:numId w:val="31"/>
        </w:numPr>
        <w:shd w:val="clear" w:color="auto" w:fill="auto"/>
        <w:tabs>
          <w:tab w:pos="910" w:val="left"/>
        </w:tabs>
        <w:bidi w:val="0"/>
        <w:spacing w:before="0" w:after="0" w:line="311" w:lineRule="exact"/>
        <w:ind w:left="0" w:right="0" w:firstLine="500"/>
        <w:jc w:val="both"/>
        <w:rPr>
          <w:sz w:val="22"/>
          <w:szCs w:val="22"/>
        </w:rPr>
        <w:sectPr>
          <w:footnotePr>
            <w:pos w:val="pageBottom"/>
            <w:numFmt w:val="decimal"/>
            <w:numRestart w:val="continuous"/>
          </w:footnotePr>
          <w:pgSz w:w="11900" w:h="16840"/>
          <w:pgMar w:top="1508" w:right="1133" w:bottom="1527" w:left="1763" w:header="0" w:footer="3" w:gutter="0"/>
          <w:cols w:space="720"/>
          <w:noEndnote/>
          <w:rtlGutter w:val="0"/>
          <w:docGrid w:linePitch="360"/>
        </w:sectPr>
      </w:pPr>
      <w:bookmarkStart w:id="502" w:name="bookmark502"/>
      <w:bookmarkEnd w:id="502"/>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6</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COD&lt;50mg/L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BOD5&lt;10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 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 xml:space="preserve">&lt;5 </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8</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TP&lt;0.5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年</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日，金湖县污水处理厂累计排放化学需氧量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373.15</w:t>
      </w:r>
      <w:r>
        <w:rPr>
          <w:rFonts w:ascii="SimSun" w:eastAsia="SimSun" w:hAnsi="SimSun" w:cs="SimSun"/>
          <w:b w:val="0"/>
          <w:bCs w:val="0"/>
          <w:color w:val="000000"/>
          <w:spacing w:val="0"/>
          <w:w w:val="100"/>
          <w:position w:val="0"/>
          <w:sz w:val="22"/>
          <w:szCs w:val="22"/>
        </w:rPr>
        <w:t>吨、 生化需氧量（</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52.52</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148.82</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15.94</w:t>
      </w:r>
      <w:r>
        <w:rPr>
          <w:rFonts w:ascii="SimSun" w:eastAsia="SimSun" w:hAnsi="SimSun" w:cs="SimSun"/>
          <w:b w:val="0"/>
          <w:bCs w:val="0"/>
          <w:color w:val="000000"/>
          <w:spacing w:val="0"/>
          <w:w w:val="100"/>
          <w:position w:val="0"/>
          <w:sz w:val="22"/>
          <w:szCs w:val="22"/>
        </w:rPr>
        <w:t>吨、 总磷</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2.72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148.57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31"/>
        </w:numPr>
        <w:shd w:val="clear" w:color="auto" w:fill="auto"/>
        <w:tabs>
          <w:tab w:pos="921" w:val="left"/>
        </w:tabs>
        <w:bidi w:val="0"/>
        <w:spacing w:before="0" w:after="0" w:line="305" w:lineRule="exact"/>
        <w:ind w:left="0" w:right="0" w:firstLine="500"/>
        <w:jc w:val="both"/>
      </w:pPr>
      <w:bookmarkStart w:id="503" w:name="bookmark503"/>
      <w:bookmarkEnd w:id="503"/>
      <w:r>
        <w:rPr>
          <w:color w:val="000000"/>
          <w:spacing w:val="0"/>
          <w:w w:val="100"/>
          <w:position w:val="0"/>
        </w:rPr>
        <w:t>超标排放情况：未超标排放；</w:t>
      </w:r>
    </w:p>
    <w:p>
      <w:pPr>
        <w:pStyle w:val="Style6"/>
        <w:keepNext w:val="0"/>
        <w:keepLines w:val="0"/>
        <w:widowControl w:val="0"/>
        <w:numPr>
          <w:ilvl w:val="0"/>
          <w:numId w:val="31"/>
        </w:numPr>
        <w:shd w:val="clear" w:color="auto" w:fill="auto"/>
        <w:tabs>
          <w:tab w:pos="896" w:val="left"/>
        </w:tabs>
        <w:bidi w:val="0"/>
        <w:spacing w:before="0" w:after="0" w:line="305" w:lineRule="exact"/>
        <w:ind w:left="0" w:right="0" w:firstLine="500"/>
        <w:jc w:val="both"/>
      </w:pPr>
      <w:bookmarkStart w:id="504" w:name="bookmark504"/>
      <w:bookmarkEnd w:id="504"/>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混凝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深度处理工艺，出水执 行《城镇污水处理厂污染物排放标准（</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31"/>
        </w:numPr>
        <w:shd w:val="clear" w:color="auto" w:fill="auto"/>
        <w:tabs>
          <w:tab w:pos="891" w:val="left"/>
        </w:tabs>
        <w:bidi w:val="0"/>
        <w:spacing w:before="0" w:after="240" w:line="305" w:lineRule="exact"/>
        <w:ind w:left="0" w:right="0" w:firstLine="500"/>
        <w:jc w:val="both"/>
        <w:rPr>
          <w:sz w:val="22"/>
          <w:szCs w:val="22"/>
        </w:rPr>
      </w:pPr>
      <w:bookmarkStart w:id="505" w:name="bookmark505"/>
      <w:bookmarkEnd w:id="505"/>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CODM985.5</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BOD5&lt;226.30</w:t>
      </w:r>
      <w:r>
        <w:rPr>
          <w:rFonts w:ascii="SimSun" w:eastAsia="SimSun" w:hAnsi="SimSun" w:cs="SimSun"/>
          <w:b w:val="0"/>
          <w:bCs w:val="0"/>
          <w:color w:val="000000"/>
          <w:spacing w:val="0"/>
          <w:w w:val="100"/>
          <w:position w:val="0"/>
          <w:sz w:val="22"/>
          <w:szCs w:val="22"/>
        </w:rPr>
        <w:t xml:space="preserve">吨， </w:t>
      </w:r>
      <w:r>
        <w:rPr>
          <w:b w:val="0"/>
          <w:bCs w:val="0"/>
          <w:color w:val="000000"/>
          <w:spacing w:val="0"/>
          <w:w w:val="100"/>
          <w:position w:val="0"/>
          <w:sz w:val="24"/>
          <w:szCs w:val="24"/>
        </w:rPr>
        <w:t xml:space="preserve">SSM226.30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 xml:space="preserve">&lt;98.6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TN&lt;328.5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TP&lt;9.86 </w:t>
      </w:r>
      <w:r>
        <w:rPr>
          <w:rFonts w:ascii="SimSun" w:eastAsia="SimSun" w:hAnsi="SimSun" w:cs="SimSun"/>
          <w:b w:val="0"/>
          <w:bCs w:val="0"/>
          <w:color w:val="000000"/>
          <w:spacing w:val="0"/>
          <w:w w:val="100"/>
          <w:position w:val="0"/>
          <w:sz w:val="22"/>
          <w:szCs w:val="22"/>
        </w:rPr>
        <w:t>吨。</w:t>
      </w:r>
    </w:p>
    <w:p>
      <w:pPr>
        <w:pStyle w:val="Style32"/>
        <w:keepNext/>
        <w:keepLines/>
        <w:widowControl w:val="0"/>
        <w:shd w:val="clear" w:color="auto" w:fill="auto"/>
        <w:tabs>
          <w:tab w:pos="1031" w:val="left"/>
        </w:tabs>
        <w:bidi w:val="0"/>
        <w:spacing w:before="0" w:after="0" w:line="307" w:lineRule="exact"/>
        <w:ind w:left="0" w:right="0" w:firstLine="500"/>
        <w:jc w:val="both"/>
      </w:pPr>
      <w:bookmarkStart w:id="506" w:name="bookmark506"/>
      <w:bookmarkStart w:id="507" w:name="bookmark507"/>
      <w:bookmarkStart w:id="508" w:name="bookmark508"/>
      <w:bookmarkStart w:id="509" w:name="bookmark509"/>
      <w:r>
        <w:rPr>
          <w:color w:val="000000"/>
          <w:spacing w:val="0"/>
          <w:w w:val="100"/>
          <w:position w:val="0"/>
        </w:rPr>
        <w:t>（</w:t>
      </w:r>
      <w:bookmarkEnd w:id="508"/>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涟水同方水务有限公司：</w:t>
      </w:r>
      <w:bookmarkEnd w:id="506"/>
      <w:bookmarkEnd w:id="507"/>
      <w:bookmarkEnd w:id="509"/>
    </w:p>
    <w:p>
      <w:pPr>
        <w:pStyle w:val="Style6"/>
        <w:keepNext w:val="0"/>
        <w:keepLines w:val="0"/>
        <w:widowControl w:val="0"/>
        <w:shd w:val="clear" w:color="auto" w:fill="auto"/>
        <w:bidi w:val="0"/>
        <w:spacing w:before="0" w:after="0" w:line="307" w:lineRule="exact"/>
        <w:ind w:left="0" w:right="0" w:firstLine="50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涟水县污水处理厂：</w:t>
      </w:r>
    </w:p>
    <w:p>
      <w:pPr>
        <w:pStyle w:val="Style6"/>
        <w:keepNext w:val="0"/>
        <w:keepLines w:val="0"/>
        <w:widowControl w:val="0"/>
        <w:numPr>
          <w:ilvl w:val="0"/>
          <w:numId w:val="33"/>
        </w:numPr>
        <w:shd w:val="clear" w:color="auto" w:fill="auto"/>
        <w:tabs>
          <w:tab w:pos="896" w:val="left"/>
        </w:tabs>
        <w:bidi w:val="0"/>
        <w:spacing w:before="0" w:after="0" w:line="307" w:lineRule="exact"/>
        <w:ind w:left="0" w:right="0" w:firstLine="500"/>
        <w:jc w:val="both"/>
      </w:pPr>
      <w:bookmarkStart w:id="511" w:name="bookmark511"/>
      <w:bookmarkEnd w:id="511"/>
      <w:r>
        <w:rPr>
          <w:color w:val="000000"/>
          <w:spacing w:val="0"/>
          <w:w w:val="100"/>
          <w:position w:val="0"/>
        </w:rPr>
        <w:t>污染物名称：排放的污染物主要为经处理的污水，具体含化学需氧量</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33"/>
        </w:numPr>
        <w:shd w:val="clear" w:color="auto" w:fill="auto"/>
        <w:tabs>
          <w:tab w:pos="921" w:val="left"/>
        </w:tabs>
        <w:bidi w:val="0"/>
        <w:spacing w:before="0" w:after="0" w:line="307" w:lineRule="exact"/>
        <w:ind w:left="0" w:right="0" w:firstLine="500"/>
        <w:jc w:val="both"/>
      </w:pPr>
      <w:bookmarkStart w:id="512" w:name="bookmark512"/>
      <w:bookmarkEnd w:id="512"/>
      <w:r>
        <w:rPr>
          <w:color w:val="000000"/>
          <w:spacing w:val="0"/>
          <w:w w:val="100"/>
          <w:position w:val="0"/>
        </w:rPr>
        <w:t xml:space="preserve">排放方式：尾水通过明渠经废水总排口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排入涟中总干渠，</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33"/>
        </w:numPr>
        <w:shd w:val="clear" w:color="auto" w:fill="auto"/>
        <w:tabs>
          <w:tab w:pos="921" w:val="left"/>
        </w:tabs>
        <w:bidi w:val="0"/>
        <w:spacing w:before="0" w:after="0" w:line="307" w:lineRule="exact"/>
        <w:ind w:left="0" w:right="0" w:firstLine="500"/>
        <w:jc w:val="both"/>
      </w:pPr>
      <w:bookmarkStart w:id="513" w:name="bookmark513"/>
      <w:bookmarkEnd w:id="513"/>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个排放口，位于水厂的东北侧；</w:t>
      </w:r>
    </w:p>
    <w:p>
      <w:pPr>
        <w:pStyle w:val="Style2"/>
        <w:keepNext w:val="0"/>
        <w:keepLines w:val="0"/>
        <w:widowControl w:val="0"/>
        <w:numPr>
          <w:ilvl w:val="0"/>
          <w:numId w:val="33"/>
        </w:numPr>
        <w:shd w:val="clear" w:color="auto" w:fill="auto"/>
        <w:tabs>
          <w:tab w:pos="910" w:val="left"/>
        </w:tabs>
        <w:bidi w:val="0"/>
        <w:spacing w:before="0" w:after="0" w:line="307" w:lineRule="exact"/>
        <w:ind w:left="0" w:right="0" w:firstLine="500"/>
        <w:jc w:val="both"/>
        <w:rPr>
          <w:sz w:val="22"/>
          <w:szCs w:val="22"/>
        </w:rPr>
      </w:pPr>
      <w:bookmarkStart w:id="514" w:name="bookmark514"/>
      <w:bookmarkEnd w:id="514"/>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6</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COD&lt;50mg/L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8</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日，涟水县污水处理厂累计排放化学需氧量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326.61</w:t>
      </w:r>
      <w:r>
        <w:rPr>
          <w:rFonts w:ascii="SimSun" w:eastAsia="SimSun" w:hAnsi="SimSun" w:cs="SimSun"/>
          <w:b w:val="0"/>
          <w:bCs w:val="0"/>
          <w:color w:val="000000"/>
          <w:spacing w:val="0"/>
          <w:w w:val="100"/>
          <w:position w:val="0"/>
          <w:sz w:val="22"/>
          <w:szCs w:val="22"/>
        </w:rPr>
        <w:t>吨、生 化需氧量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64.33</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95.96</w:t>
      </w:r>
      <w:r>
        <w:rPr>
          <w:rFonts w:ascii="SimSun" w:eastAsia="SimSun" w:hAnsi="SimSun" w:cs="SimSun"/>
          <w:b w:val="0"/>
          <w:bCs w:val="0"/>
          <w:color w:val="000000"/>
          <w:spacing w:val="0"/>
          <w:w w:val="100"/>
          <w:position w:val="0"/>
          <w:sz w:val="22"/>
          <w:szCs w:val="22"/>
        </w:rPr>
        <w:t>吨、氨氮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10.18</w:t>
      </w:r>
      <w:r>
        <w:rPr>
          <w:rFonts w:ascii="SimSun" w:eastAsia="SimSun" w:hAnsi="SimSun" w:cs="SimSun"/>
          <w:b w:val="0"/>
          <w:bCs w:val="0"/>
          <w:color w:val="000000"/>
          <w:spacing w:val="0"/>
          <w:w w:val="100"/>
          <w:position w:val="0"/>
          <w:sz w:val="22"/>
          <w:szCs w:val="22"/>
        </w:rPr>
        <w:t>吨、总磷</w:t>
      </w:r>
    </w:p>
    <w:p>
      <w:pPr>
        <w:pStyle w:val="Style2"/>
        <w:keepNext w:val="0"/>
        <w:keepLines w:val="0"/>
        <w:widowControl w:val="0"/>
        <w:shd w:val="clear" w:color="auto" w:fill="auto"/>
        <w:bidi w:val="0"/>
        <w:spacing w:before="0" w:after="0" w:line="307" w:lineRule="exact"/>
        <w:ind w:left="0" w:right="0" w:firstLine="0"/>
        <w:jc w:val="left"/>
        <w:rPr>
          <w:sz w:val="22"/>
          <w:szCs w:val="22"/>
        </w:rPr>
      </w:pP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4.17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190.16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33"/>
        </w:numPr>
        <w:shd w:val="clear" w:color="auto" w:fill="auto"/>
        <w:tabs>
          <w:tab w:pos="921" w:val="left"/>
        </w:tabs>
        <w:bidi w:val="0"/>
        <w:spacing w:before="0" w:after="0" w:line="302" w:lineRule="exact"/>
        <w:ind w:left="0" w:right="0" w:firstLine="500"/>
        <w:jc w:val="both"/>
      </w:pPr>
      <w:bookmarkStart w:id="515" w:name="bookmark515"/>
      <w:bookmarkEnd w:id="515"/>
      <w:r>
        <w:rPr>
          <w:color w:val="000000"/>
          <w:spacing w:val="0"/>
          <w:w w:val="100"/>
          <w:position w:val="0"/>
        </w:rPr>
        <w:t>超标排放情况：未超标排放；</w:t>
      </w:r>
    </w:p>
    <w:p>
      <w:pPr>
        <w:pStyle w:val="Style6"/>
        <w:keepNext w:val="0"/>
        <w:keepLines w:val="0"/>
        <w:widowControl w:val="0"/>
        <w:numPr>
          <w:ilvl w:val="0"/>
          <w:numId w:val="33"/>
        </w:numPr>
        <w:shd w:val="clear" w:color="auto" w:fill="auto"/>
        <w:tabs>
          <w:tab w:pos="901" w:val="left"/>
        </w:tabs>
        <w:bidi w:val="0"/>
        <w:spacing w:before="0" w:after="0" w:line="302" w:lineRule="exact"/>
        <w:ind w:left="0" w:right="0" w:firstLine="500"/>
        <w:jc w:val="both"/>
      </w:pPr>
      <w:bookmarkStart w:id="516" w:name="bookmark516"/>
      <w:bookmarkEnd w:id="516"/>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深度处理工艺，出水执行《城 镇污水处理厂污染物排放标准（</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33"/>
        </w:numPr>
        <w:shd w:val="clear" w:color="auto" w:fill="auto"/>
        <w:tabs>
          <w:tab w:pos="891" w:val="left"/>
        </w:tabs>
        <w:bidi w:val="0"/>
        <w:spacing w:before="0" w:after="280" w:line="302" w:lineRule="exact"/>
        <w:ind w:left="0" w:right="0" w:firstLine="500"/>
        <w:jc w:val="both"/>
        <w:rPr>
          <w:sz w:val="22"/>
          <w:szCs w:val="22"/>
        </w:rPr>
      </w:pPr>
      <w:bookmarkStart w:id="517" w:name="bookmark517"/>
      <w:bookmarkEnd w:id="517"/>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COD&lt;1095</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BOD5&lt;219</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SS&lt;219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 xml:space="preserve">&lt;109.5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TN&lt;328.5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TP&lt;10.95 </w:t>
      </w:r>
      <w:r>
        <w:rPr>
          <w:rFonts w:ascii="SimSun" w:eastAsia="SimSun" w:hAnsi="SimSun" w:cs="SimSun"/>
          <w:b w:val="0"/>
          <w:bCs w:val="0"/>
          <w:color w:val="000000"/>
          <w:spacing w:val="0"/>
          <w:w w:val="100"/>
          <w:position w:val="0"/>
          <w:sz w:val="22"/>
          <w:szCs w:val="22"/>
        </w:rPr>
        <w:t>吨。</w:t>
      </w:r>
    </w:p>
    <w:p>
      <w:pPr>
        <w:pStyle w:val="Style32"/>
        <w:keepNext/>
        <w:keepLines/>
        <w:widowControl w:val="0"/>
        <w:shd w:val="clear" w:color="auto" w:fill="auto"/>
        <w:tabs>
          <w:tab w:pos="1031" w:val="left"/>
        </w:tabs>
        <w:bidi w:val="0"/>
        <w:spacing w:before="0" w:after="0" w:line="306" w:lineRule="exact"/>
        <w:ind w:left="0" w:right="0" w:firstLine="500"/>
        <w:jc w:val="both"/>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温州同方水务有限公司：</w:t>
      </w:r>
      <w:bookmarkEnd w:id="518"/>
      <w:bookmarkEnd w:id="519"/>
      <w:bookmarkEnd w:id="521"/>
    </w:p>
    <w:p>
      <w:pPr>
        <w:pStyle w:val="Style6"/>
        <w:keepNext w:val="0"/>
        <w:keepLines w:val="0"/>
        <w:widowControl w:val="0"/>
        <w:shd w:val="clear" w:color="auto" w:fill="auto"/>
        <w:tabs>
          <w:tab w:pos="1012" w:val="left"/>
        </w:tabs>
        <w:bidi w:val="0"/>
        <w:spacing w:before="0" w:after="60" w:line="306" w:lineRule="exact"/>
        <w:ind w:left="0" w:right="0" w:firstLine="500"/>
        <w:jc w:val="both"/>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tab/>
      </w:r>
      <w:r>
        <w:rPr>
          <w:color w:val="000000"/>
          <w:spacing w:val="0"/>
          <w:w w:val="100"/>
          <w:position w:val="0"/>
        </w:rPr>
        <w:t>洞头城北污水处理厂：</w:t>
      </w:r>
    </w:p>
    <w:p>
      <w:pPr>
        <w:pStyle w:val="Style6"/>
        <w:keepNext w:val="0"/>
        <w:keepLines w:val="0"/>
        <w:widowControl w:val="0"/>
        <w:shd w:val="clear" w:color="auto" w:fill="auto"/>
        <w:bidi w:val="0"/>
        <w:spacing w:before="0" w:after="240" w:line="266" w:lineRule="auto"/>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年水厂处于建设阶段，目前处于调试阶段；</w:t>
      </w:r>
    </w:p>
    <w:p>
      <w:pPr>
        <w:pStyle w:val="Style6"/>
        <w:keepNext w:val="0"/>
        <w:keepLines w:val="0"/>
        <w:widowControl w:val="0"/>
        <w:shd w:val="clear" w:color="auto" w:fill="auto"/>
        <w:tabs>
          <w:tab w:pos="1026" w:val="left"/>
        </w:tabs>
        <w:bidi w:val="0"/>
        <w:spacing w:before="0" w:after="0" w:line="310" w:lineRule="exact"/>
        <w:ind w:left="0" w:right="0" w:firstLine="500"/>
        <w:jc w:val="both"/>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洞头城南污水处理厂：</w:t>
      </w:r>
    </w:p>
    <w:p>
      <w:pPr>
        <w:pStyle w:val="Style6"/>
        <w:keepNext w:val="0"/>
        <w:keepLines w:val="0"/>
        <w:widowControl w:val="0"/>
        <w:numPr>
          <w:ilvl w:val="0"/>
          <w:numId w:val="35"/>
        </w:numPr>
        <w:shd w:val="clear" w:color="auto" w:fill="auto"/>
        <w:tabs>
          <w:tab w:pos="896" w:val="left"/>
        </w:tabs>
        <w:bidi w:val="0"/>
        <w:spacing w:before="0" w:after="0" w:line="310" w:lineRule="exact"/>
        <w:ind w:left="0" w:right="0" w:firstLine="500"/>
        <w:jc w:val="both"/>
      </w:pPr>
      <w:bookmarkStart w:id="524" w:name="bookmark524"/>
      <w:bookmarkEnd w:id="524"/>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35"/>
        </w:numPr>
        <w:shd w:val="clear" w:color="auto" w:fill="auto"/>
        <w:tabs>
          <w:tab w:pos="921" w:val="left"/>
        </w:tabs>
        <w:bidi w:val="0"/>
        <w:spacing w:before="0" w:after="0" w:line="310" w:lineRule="exact"/>
        <w:ind w:left="0" w:right="0" w:firstLine="500"/>
        <w:jc w:val="both"/>
      </w:pPr>
      <w:bookmarkStart w:id="525" w:name="bookmark525"/>
      <w:bookmarkEnd w:id="525"/>
      <w:r>
        <w:rPr>
          <w:color w:val="000000"/>
          <w:spacing w:val="0"/>
          <w:w w:val="100"/>
          <w:position w:val="0"/>
        </w:rPr>
        <w:t>排放方式：尾水通过明渠经废水总排口排入埭口河，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35"/>
        </w:numPr>
        <w:shd w:val="clear" w:color="auto" w:fill="auto"/>
        <w:tabs>
          <w:tab w:pos="921" w:val="left"/>
        </w:tabs>
        <w:bidi w:val="0"/>
        <w:spacing w:before="0" w:after="0" w:line="310" w:lineRule="exact"/>
        <w:ind w:left="0" w:right="0" w:firstLine="500"/>
        <w:jc w:val="both"/>
      </w:pPr>
      <w:bookmarkStart w:id="526" w:name="bookmark526"/>
      <w:bookmarkEnd w:id="526"/>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个排放口，位置在水厂的西侧；</w:t>
      </w:r>
    </w:p>
    <w:p>
      <w:pPr>
        <w:pStyle w:val="Style2"/>
        <w:keepNext w:val="0"/>
        <w:keepLines w:val="0"/>
        <w:widowControl w:val="0"/>
        <w:numPr>
          <w:ilvl w:val="0"/>
          <w:numId w:val="35"/>
        </w:numPr>
        <w:shd w:val="clear" w:color="auto" w:fill="auto"/>
        <w:tabs>
          <w:tab w:pos="910" w:val="left"/>
        </w:tabs>
        <w:bidi w:val="0"/>
        <w:spacing w:before="0" w:after="0" w:line="310" w:lineRule="exact"/>
        <w:ind w:left="0" w:right="0" w:firstLine="500"/>
        <w:jc w:val="both"/>
        <w:rPr>
          <w:sz w:val="22"/>
          <w:szCs w:val="22"/>
        </w:rPr>
      </w:pPr>
      <w:bookmarkStart w:id="527" w:name="bookmark527"/>
      <w:bookmarkEnd w:id="527"/>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0.8</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COD&lt;50mg/L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 xml:space="preserve">1 </w:t>
      </w:r>
      <w:r>
        <w:rPr>
          <w:rFonts w:ascii="SimSun" w:eastAsia="SimSun" w:hAnsi="SimSun" w:cs="SimSun"/>
          <w:b w:val="0"/>
          <w:bCs w:val="0"/>
          <w:color w:val="000000"/>
          <w:spacing w:val="0"/>
          <w:w w:val="100"/>
          <w:position w:val="0"/>
          <w:sz w:val="22"/>
          <w:szCs w:val="22"/>
        </w:rPr>
        <w:t xml:space="preserve">月 </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日，洞头区城南污水处理厂累计排放化学需氧量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52.2</w:t>
      </w:r>
      <w:r>
        <w:rPr>
          <w:rFonts w:ascii="SimSun" w:eastAsia="SimSun" w:hAnsi="SimSun" w:cs="SimSun"/>
          <w:b w:val="0"/>
          <w:bCs w:val="0"/>
          <w:color w:val="000000"/>
          <w:spacing w:val="0"/>
          <w:w w:val="100"/>
          <w:position w:val="0"/>
          <w:sz w:val="22"/>
          <w:szCs w:val="22"/>
        </w:rPr>
        <w:t>吨、生化 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2.22</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16.98</w:t>
      </w:r>
      <w:r>
        <w:rPr>
          <w:rFonts w:ascii="SimSun" w:eastAsia="SimSun" w:hAnsi="SimSun" w:cs="SimSun"/>
          <w:b w:val="0"/>
          <w:bCs w:val="0"/>
          <w:color w:val="000000"/>
          <w:spacing w:val="0"/>
          <w:w w:val="100"/>
          <w:position w:val="0"/>
          <w:sz w:val="22"/>
          <w:szCs w:val="22"/>
        </w:rPr>
        <w:t>吨、氨氮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1.69</w:t>
      </w:r>
      <w:r>
        <w:rPr>
          <w:rFonts w:ascii="SimSun" w:eastAsia="SimSun" w:hAnsi="SimSun" w:cs="SimSun"/>
          <w:b w:val="0"/>
          <w:bCs w:val="0"/>
          <w:color w:val="000000"/>
          <w:spacing w:val="0"/>
          <w:w w:val="100"/>
          <w:position w:val="0"/>
          <w:sz w:val="22"/>
          <w:szCs w:val="22"/>
        </w:rPr>
        <w:t>吨、总磷</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0.44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20.88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35"/>
        </w:numPr>
        <w:shd w:val="clear" w:color="auto" w:fill="auto"/>
        <w:tabs>
          <w:tab w:pos="921" w:val="left"/>
        </w:tabs>
        <w:bidi w:val="0"/>
        <w:spacing w:before="0" w:after="0" w:line="302" w:lineRule="exact"/>
        <w:ind w:left="0" w:right="0" w:firstLine="500"/>
        <w:jc w:val="both"/>
      </w:pPr>
      <w:bookmarkStart w:id="528" w:name="bookmark528"/>
      <w:bookmarkEnd w:id="528"/>
      <w:r>
        <w:rPr>
          <w:color w:val="000000"/>
          <w:spacing w:val="0"/>
          <w:w w:val="100"/>
          <w:position w:val="0"/>
        </w:rPr>
        <w:t>超标排放情况：未超标排放；</w:t>
      </w:r>
    </w:p>
    <w:p>
      <w:pPr>
        <w:pStyle w:val="Style6"/>
        <w:keepNext w:val="0"/>
        <w:keepLines w:val="0"/>
        <w:widowControl w:val="0"/>
        <w:numPr>
          <w:ilvl w:val="0"/>
          <w:numId w:val="35"/>
        </w:numPr>
        <w:shd w:val="clear" w:color="auto" w:fill="auto"/>
        <w:tabs>
          <w:tab w:pos="901" w:val="left"/>
        </w:tabs>
        <w:bidi w:val="0"/>
        <w:spacing w:before="0" w:after="0" w:line="302" w:lineRule="exact"/>
        <w:ind w:left="0" w:right="0" w:firstLine="500"/>
        <w:jc w:val="both"/>
      </w:pPr>
      <w:bookmarkStart w:id="529" w:name="bookmark529"/>
      <w:bookmarkEnd w:id="529"/>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反硝化深床滤池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处理工艺，出水执行《城 镇污水处理厂污染物排放标准（</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35"/>
        </w:numPr>
        <w:shd w:val="clear" w:color="auto" w:fill="auto"/>
        <w:tabs>
          <w:tab w:pos="891" w:val="left"/>
        </w:tabs>
        <w:bidi w:val="0"/>
        <w:spacing w:before="0" w:after="280" w:line="302" w:lineRule="exact"/>
        <w:ind w:left="0" w:right="0" w:firstLine="500"/>
        <w:jc w:val="both"/>
        <w:rPr>
          <w:sz w:val="22"/>
          <w:szCs w:val="22"/>
        </w:rPr>
      </w:pPr>
      <w:bookmarkStart w:id="530" w:name="bookmark530"/>
      <w:bookmarkEnd w:id="530"/>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COD&lt;146</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BOD5&lt;29.2</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SS&lt;29.2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 xml:space="preserve">&lt;14.6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TN&lt;43.8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TP&lt;1.46 </w:t>
      </w:r>
      <w:r>
        <w:rPr>
          <w:rFonts w:ascii="SimSun" w:eastAsia="SimSun" w:hAnsi="SimSun" w:cs="SimSun"/>
          <w:b w:val="0"/>
          <w:bCs w:val="0"/>
          <w:color w:val="000000"/>
          <w:spacing w:val="0"/>
          <w:w w:val="100"/>
          <w:position w:val="0"/>
          <w:sz w:val="22"/>
          <w:szCs w:val="22"/>
        </w:rPr>
        <w:t>吨。</w:t>
      </w:r>
    </w:p>
    <w:p>
      <w:pPr>
        <w:pStyle w:val="Style6"/>
        <w:keepNext w:val="0"/>
        <w:keepLines w:val="0"/>
        <w:widowControl w:val="0"/>
        <w:shd w:val="clear" w:color="auto" w:fill="auto"/>
        <w:tabs>
          <w:tab w:pos="1026" w:val="left"/>
        </w:tabs>
        <w:bidi w:val="0"/>
        <w:spacing w:before="0" w:after="60" w:line="306" w:lineRule="exact"/>
        <w:ind w:left="0" w:right="0" w:firstLine="500"/>
        <w:jc w:val="both"/>
      </w:pPr>
      <w:bookmarkStart w:id="531" w:name="bookmark531"/>
      <w:r>
        <w:rPr>
          <w:color w:val="000000"/>
          <w:spacing w:val="0"/>
          <w:w w:val="100"/>
          <w:position w:val="0"/>
        </w:rPr>
        <w:t>（</w:t>
      </w:r>
      <w:bookmarkEnd w:id="531"/>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霓屿布袋岙污水处理厂：</w:t>
      </w:r>
    </w:p>
    <w:p>
      <w:pPr>
        <w:pStyle w:val="Style6"/>
        <w:keepNext w:val="0"/>
        <w:keepLines w:val="0"/>
        <w:widowControl w:val="0"/>
        <w:numPr>
          <w:ilvl w:val="0"/>
          <w:numId w:val="37"/>
        </w:numPr>
        <w:shd w:val="clear" w:color="auto" w:fill="auto"/>
        <w:bidi w:val="0"/>
        <w:spacing w:before="0" w:after="0" w:line="264" w:lineRule="exact"/>
        <w:ind w:left="4340" w:right="0" w:hanging="3840"/>
        <w:jc w:val="left"/>
        <w:rPr>
          <w:sz w:val="18"/>
          <w:szCs w:val="18"/>
        </w:rPr>
        <w:sectPr>
          <w:footnotePr>
            <w:pos w:val="pageBottom"/>
            <w:numFmt w:val="decimal"/>
            <w:numRestart w:val="continuous"/>
          </w:footnotePr>
          <w:pgSz w:w="11900" w:h="16840"/>
          <w:pgMar w:top="1513" w:right="1134" w:bottom="1196" w:left="1761" w:header="0" w:footer="3" w:gutter="0"/>
          <w:cols w:space="720"/>
          <w:noEndnote/>
          <w:rtlGutter w:val="0"/>
          <w:docGrid w:linePitch="360"/>
        </w:sectPr>
      </w:pPr>
      <w:bookmarkStart w:id="532" w:name="bookmark532"/>
      <w:bookmarkEnd w:id="532"/>
      <w:r>
        <w:rPr>
          <w:color w:val="000000"/>
          <w:spacing w:val="0"/>
          <w:w w:val="100"/>
          <w:position w:val="0"/>
          <w:sz w:val="22"/>
          <w:szCs w:val="22"/>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18"/>
          <w:szCs w:val="18"/>
        </w:rPr>
        <w:t>58</w:t>
      </w:r>
    </w:p>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37"/>
        </w:numPr>
        <w:shd w:val="clear" w:color="auto" w:fill="auto"/>
        <w:tabs>
          <w:tab w:pos="921" w:val="left"/>
        </w:tabs>
        <w:bidi w:val="0"/>
        <w:spacing w:before="0" w:after="0" w:line="309" w:lineRule="exact"/>
        <w:ind w:left="0" w:right="0" w:firstLine="500"/>
        <w:jc w:val="both"/>
      </w:pPr>
      <w:bookmarkStart w:id="533" w:name="bookmark533"/>
      <w:bookmarkEnd w:id="533"/>
      <w:r>
        <w:rPr>
          <w:color w:val="000000"/>
          <w:spacing w:val="0"/>
          <w:w w:val="100"/>
          <w:position w:val="0"/>
        </w:rPr>
        <w:t>排放方式：尾水通过明管经废水总排口排入附近河道，</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37"/>
        </w:numPr>
        <w:shd w:val="clear" w:color="auto" w:fill="auto"/>
        <w:tabs>
          <w:tab w:pos="921" w:val="left"/>
        </w:tabs>
        <w:bidi w:val="0"/>
        <w:spacing w:before="0" w:after="0" w:line="309" w:lineRule="exact"/>
        <w:ind w:left="0" w:right="0" w:firstLine="500"/>
        <w:jc w:val="both"/>
      </w:pPr>
      <w:bookmarkStart w:id="534" w:name="bookmark534"/>
      <w:bookmarkEnd w:id="534"/>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个排放口，分布在水厂的东南侧；</w:t>
      </w:r>
    </w:p>
    <w:p>
      <w:pPr>
        <w:pStyle w:val="Style6"/>
        <w:keepNext w:val="0"/>
        <w:keepLines w:val="0"/>
        <w:widowControl w:val="0"/>
        <w:numPr>
          <w:ilvl w:val="0"/>
          <w:numId w:val="37"/>
        </w:numPr>
        <w:shd w:val="clear" w:color="auto" w:fill="auto"/>
        <w:tabs>
          <w:tab w:pos="921" w:val="left"/>
        </w:tabs>
        <w:bidi w:val="0"/>
        <w:spacing w:before="0" w:after="0" w:line="309" w:lineRule="exact"/>
        <w:ind w:left="0" w:right="0" w:firstLine="500"/>
        <w:jc w:val="both"/>
      </w:pPr>
      <w:bookmarkStart w:id="535" w:name="bookmark535"/>
      <w:bookmarkEnd w:id="535"/>
      <w:r>
        <w:rPr>
          <w:color w:val="000000"/>
          <w:spacing w:val="0"/>
          <w:w w:val="100"/>
          <w:position w:val="0"/>
        </w:rPr>
        <w:t>排放浓度和总量：污水处理规模为</w:t>
      </w:r>
      <w:r>
        <w:rPr>
          <w:rFonts w:ascii="Times New Roman" w:eastAsia="Times New Roman" w:hAnsi="Times New Roman" w:cs="Times New Roman"/>
          <w:color w:val="000000"/>
          <w:spacing w:val="0"/>
          <w:w w:val="100"/>
          <w:position w:val="0"/>
          <w:sz w:val="24"/>
          <w:szCs w:val="24"/>
        </w:rPr>
        <w:t>0.08</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日，排放浓度为</w:t>
      </w:r>
      <w:r>
        <w:rPr>
          <w:rFonts w:ascii="Times New Roman" w:eastAsia="Times New Roman" w:hAnsi="Times New Roman" w:cs="Times New Roman"/>
          <w:color w:val="000000"/>
          <w:spacing w:val="0"/>
          <w:w w:val="100"/>
          <w:position w:val="0"/>
          <w:sz w:val="24"/>
          <w:szCs w:val="24"/>
        </w:rPr>
        <w:t>CODM40mg/L</w:t>
      </w:r>
      <w:r>
        <w:rPr>
          <w:color w:val="000000"/>
          <w:spacing w:val="0"/>
          <w:w w:val="100"/>
          <w:position w:val="0"/>
        </w:rPr>
        <w:t>，</w:t>
      </w:r>
    </w:p>
    <w:p>
      <w:pPr>
        <w:pStyle w:val="Style2"/>
        <w:keepNext w:val="0"/>
        <w:keepLines w:val="0"/>
        <w:widowControl w:val="0"/>
        <w:shd w:val="clear" w:color="auto" w:fill="auto"/>
        <w:tabs>
          <w:tab w:pos="1843" w:val="left"/>
          <w:tab w:pos="4373" w:val="left"/>
        </w:tabs>
        <w:bidi w:val="0"/>
        <w:spacing w:before="0" w:after="0" w:line="309" w:lineRule="exact"/>
        <w:ind w:left="0" w:right="0" w:firstLine="0"/>
        <w:jc w:val="both"/>
        <w:rPr>
          <w:sz w:val="22"/>
          <w:szCs w:val="22"/>
        </w:rPr>
      </w:pPr>
      <w:r>
        <w:rPr>
          <w:b w:val="0"/>
          <w:bCs w:val="0"/>
          <w:color w:val="000000"/>
          <w:spacing w:val="0"/>
          <w:w w:val="100"/>
          <w:position w:val="0"/>
          <w:sz w:val="24"/>
          <w:szCs w:val="24"/>
        </w:rPr>
        <w:t>BOD5&lt; 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 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M 2</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4</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 12</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TP&lt;0.3mg/L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2021</w:t>
      </w:r>
      <w:r>
        <w:rPr>
          <w:rFonts w:ascii="SimSun" w:eastAsia="SimSun" w:hAnsi="SimSun" w:cs="SimSun"/>
          <w:b w:val="0"/>
          <w:bCs w:val="0"/>
          <w:color w:val="000000"/>
          <w:spacing w:val="0"/>
          <w:w w:val="100"/>
          <w:position w:val="0"/>
          <w:sz w:val="22"/>
          <w:szCs w:val="22"/>
        </w:rPr>
        <w:t>年</w:t>
      </w:r>
      <w:r>
        <w:rPr>
          <w:b w:val="0"/>
          <w:bCs w:val="0"/>
          <w:color w:val="000000"/>
          <w:spacing w:val="0"/>
          <w:w w:val="100"/>
          <w:position w:val="0"/>
          <w:sz w:val="24"/>
          <w:szCs w:val="24"/>
        </w:rPr>
        <w:t>5</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28</w:t>
      </w:r>
      <w:r>
        <w:rPr>
          <w:rFonts w:ascii="SimSun" w:eastAsia="SimSun" w:hAnsi="SimSun" w:cs="SimSun"/>
          <w:b w:val="0"/>
          <w:bCs w:val="0"/>
          <w:color w:val="000000"/>
          <w:spacing w:val="0"/>
          <w:w w:val="100"/>
          <w:position w:val="0"/>
          <w:sz w:val="22"/>
          <w:szCs w:val="22"/>
        </w:rPr>
        <w:t>日</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日，霓屿污水处理厂累计排放化学需氧量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0.707 </w:t>
      </w:r>
      <w:r>
        <w:rPr>
          <w:rFonts w:ascii="SimSun" w:eastAsia="SimSun" w:hAnsi="SimSun" w:cs="SimSun"/>
          <w:b w:val="0"/>
          <w:bCs w:val="0"/>
          <w:color w:val="000000"/>
          <w:spacing w:val="0"/>
          <w:w w:val="100"/>
          <w:position w:val="0"/>
          <w:sz w:val="22"/>
          <w:szCs w:val="22"/>
        </w:rPr>
        <w:t>吨、生化需氧量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0.196 </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0.568</w:t>
      </w:r>
      <w:r>
        <w:rPr>
          <w:rFonts w:ascii="SimSun" w:eastAsia="SimSun" w:hAnsi="SimSun" w:cs="SimSun"/>
          <w:b w:val="0"/>
          <w:bCs w:val="0"/>
          <w:color w:val="000000"/>
          <w:spacing w:val="0"/>
          <w:w w:val="100"/>
          <w:position w:val="0"/>
          <w:sz w:val="22"/>
          <w:szCs w:val="22"/>
        </w:rPr>
        <w:t>吨、氨氮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0.003 </w:t>
      </w:r>
      <w:r>
        <w:rPr>
          <w:rFonts w:ascii="SimSun" w:eastAsia="SimSun" w:hAnsi="SimSun" w:cs="SimSun"/>
          <w:b w:val="0"/>
          <w:bCs w:val="0"/>
          <w:color w:val="000000"/>
          <w:spacing w:val="0"/>
          <w:w w:val="100"/>
          <w:position w:val="0"/>
          <w:sz w:val="22"/>
          <w:szCs w:val="22"/>
        </w:rPr>
        <w:t>吨、总磷（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tab/>
      </w:r>
      <w:r>
        <w:rPr>
          <w:b w:val="0"/>
          <w:bCs w:val="0"/>
          <w:color w:val="000000"/>
          <w:spacing w:val="0"/>
          <w:w w:val="100"/>
          <w:position w:val="0"/>
          <w:sz w:val="24"/>
          <w:szCs w:val="24"/>
        </w:rPr>
        <w:t>0.011</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tab/>
      </w:r>
      <w:r>
        <w:rPr>
          <w:b w:val="0"/>
          <w:bCs w:val="0"/>
          <w:color w:val="000000"/>
          <w:spacing w:val="0"/>
          <w:w w:val="100"/>
          <w:position w:val="0"/>
          <w:sz w:val="24"/>
          <w:szCs w:val="24"/>
        </w:rPr>
        <w:t>0.619</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37"/>
        </w:numPr>
        <w:shd w:val="clear" w:color="auto" w:fill="auto"/>
        <w:tabs>
          <w:tab w:pos="921" w:val="left"/>
        </w:tabs>
        <w:bidi w:val="0"/>
        <w:spacing w:before="0" w:after="0" w:line="309" w:lineRule="exact"/>
        <w:ind w:left="0" w:right="0" w:firstLine="500"/>
        <w:jc w:val="left"/>
      </w:pPr>
      <w:bookmarkStart w:id="536" w:name="bookmark536"/>
      <w:bookmarkEnd w:id="536"/>
      <w:r>
        <w:rPr>
          <w:color w:val="000000"/>
          <w:spacing w:val="0"/>
          <w:w w:val="100"/>
          <w:position w:val="0"/>
        </w:rPr>
        <w:t>超标排放情况：未超标排放；</w:t>
      </w:r>
    </w:p>
    <w:p>
      <w:pPr>
        <w:pStyle w:val="Style6"/>
        <w:keepNext w:val="0"/>
        <w:keepLines w:val="0"/>
        <w:widowControl w:val="0"/>
        <w:numPr>
          <w:ilvl w:val="0"/>
          <w:numId w:val="37"/>
        </w:numPr>
        <w:shd w:val="clear" w:color="auto" w:fill="auto"/>
        <w:tabs>
          <w:tab w:pos="915" w:val="left"/>
        </w:tabs>
        <w:bidi w:val="0"/>
        <w:spacing w:before="0" w:after="0" w:line="309" w:lineRule="exact"/>
        <w:ind w:left="0" w:right="0" w:firstLine="500"/>
        <w:jc w:val="both"/>
      </w:pPr>
      <w:bookmarkStart w:id="537" w:name="bookmark537"/>
      <w:bookmarkEnd w:id="537"/>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臭氧高级氧化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w:t>
      </w:r>
      <w:r>
        <w:rPr>
          <w:rFonts w:ascii="Times New Roman" w:eastAsia="Times New Roman" w:hAnsi="Times New Roman" w:cs="Times New Roman"/>
          <w:color w:val="000000"/>
          <w:spacing w:val="0"/>
          <w:w w:val="100"/>
          <w:position w:val="0"/>
          <w:sz w:val="16"/>
          <w:szCs w:val="16"/>
        </w:rPr>
        <w:t>3</w:t>
      </w:r>
      <w:r>
        <w:rPr>
          <w:rFonts w:ascii="Times New Roman" w:eastAsia="Times New Roman" w:hAnsi="Times New Roman" w:cs="Times New Roman"/>
          <w:color w:val="000000"/>
          <w:spacing w:val="0"/>
          <w:w w:val="100"/>
          <w:position w:val="0"/>
          <w:sz w:val="24"/>
          <w:szCs w:val="24"/>
        </w:rPr>
        <w:t>- N</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执行《浙江省城镇污水处理厂主要水污染物排放标准</w:t>
      </w:r>
      <w:r>
        <w:rPr>
          <w:rFonts w:ascii="Arial" w:eastAsia="Arial" w:hAnsi="Arial" w:cs="Arial"/>
          <w:color w:val="000000"/>
          <w:spacing w:val="0"/>
          <w:w w:val="100"/>
          <w:position w:val="0"/>
          <w:sz w:val="20"/>
          <w:szCs w:val="20"/>
        </w:rPr>
        <w:t>X</w:t>
      </w:r>
      <w:r>
        <w:rPr>
          <w:rFonts w:ascii="Times New Roman" w:eastAsia="Times New Roman" w:hAnsi="Times New Roman" w:cs="Times New Roman"/>
          <w:color w:val="000000"/>
          <w:spacing w:val="0"/>
          <w:w w:val="100"/>
          <w:position w:val="0"/>
          <w:sz w:val="24"/>
          <w:szCs w:val="24"/>
        </w:rPr>
        <w:t>DB33/2169-2018</w:t>
      </w:r>
      <w:r>
        <w:rPr>
          <w:color w:val="000000"/>
          <w:spacing w:val="0"/>
          <w:w w:val="100"/>
          <w:position w:val="0"/>
        </w:rPr>
        <w:t xml:space="preserve">） </w:t>
      </w:r>
      <w:r>
        <w:rPr>
          <w:color w:val="000000"/>
          <w:spacing w:val="0"/>
          <w:w w:val="100"/>
          <w:position w:val="0"/>
        </w:rPr>
        <w:t>中表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标准。其余指标执行《城镇污水处理厂污染物排放标准（</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 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37"/>
        </w:numPr>
        <w:shd w:val="clear" w:color="auto" w:fill="auto"/>
        <w:tabs>
          <w:tab w:pos="891" w:val="left"/>
        </w:tabs>
        <w:bidi w:val="0"/>
        <w:spacing w:before="0" w:after="240" w:line="309" w:lineRule="exact"/>
        <w:ind w:left="0" w:right="0" w:firstLine="500"/>
        <w:jc w:val="both"/>
        <w:rPr>
          <w:sz w:val="22"/>
          <w:szCs w:val="22"/>
        </w:rPr>
      </w:pPr>
      <w:bookmarkStart w:id="538" w:name="bookmark538"/>
      <w:bookmarkEnd w:id="538"/>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CODM11.68</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BOD5M2.92</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SSM2.92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 xml:space="preserve">&lt;0.584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TNM3.504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TPM0.0876 </w:t>
      </w:r>
      <w:r>
        <w:rPr>
          <w:rFonts w:ascii="SimSun" w:eastAsia="SimSun" w:hAnsi="SimSun" w:cs="SimSun"/>
          <w:b w:val="0"/>
          <w:bCs w:val="0"/>
          <w:color w:val="000000"/>
          <w:spacing w:val="0"/>
          <w:w w:val="100"/>
          <w:position w:val="0"/>
          <w:sz w:val="22"/>
          <w:szCs w:val="22"/>
        </w:rPr>
        <w:t>吨。</w:t>
      </w:r>
    </w:p>
    <w:p>
      <w:pPr>
        <w:pStyle w:val="Style32"/>
        <w:keepNext/>
        <w:keepLines/>
        <w:widowControl w:val="0"/>
        <w:shd w:val="clear" w:color="auto" w:fill="auto"/>
        <w:tabs>
          <w:tab w:pos="1031" w:val="left"/>
        </w:tabs>
        <w:bidi w:val="0"/>
        <w:spacing w:before="0" w:after="0" w:line="307" w:lineRule="exact"/>
        <w:ind w:left="0" w:right="0" w:firstLine="500"/>
        <w:jc w:val="both"/>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滁州同方水务有限公司：</w:t>
      </w:r>
      <w:bookmarkEnd w:id="539"/>
      <w:bookmarkEnd w:id="540"/>
      <w:bookmarkEnd w:id="542"/>
    </w:p>
    <w:p>
      <w:pPr>
        <w:pStyle w:val="Style6"/>
        <w:keepNext w:val="0"/>
        <w:keepLines w:val="0"/>
        <w:widowControl w:val="0"/>
        <w:shd w:val="clear" w:color="auto" w:fill="auto"/>
        <w:bidi w:val="0"/>
        <w:spacing w:before="0" w:after="0" w:line="307" w:lineRule="exact"/>
        <w:ind w:left="0" w:right="0" w:firstLine="500"/>
        <w:jc w:val="both"/>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明光市城东污水处理厂：</w:t>
      </w:r>
    </w:p>
    <w:p>
      <w:pPr>
        <w:pStyle w:val="Style6"/>
        <w:keepNext w:val="0"/>
        <w:keepLines w:val="0"/>
        <w:widowControl w:val="0"/>
        <w:numPr>
          <w:ilvl w:val="0"/>
          <w:numId w:val="39"/>
        </w:numPr>
        <w:shd w:val="clear" w:color="auto" w:fill="auto"/>
        <w:tabs>
          <w:tab w:pos="896" w:val="left"/>
        </w:tabs>
        <w:bidi w:val="0"/>
        <w:spacing w:before="0" w:after="0" w:line="307" w:lineRule="exact"/>
        <w:ind w:left="0" w:right="0" w:firstLine="500"/>
        <w:jc w:val="both"/>
      </w:pPr>
      <w:bookmarkStart w:id="544" w:name="bookmark544"/>
      <w:bookmarkEnd w:id="544"/>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39"/>
        </w:numPr>
        <w:shd w:val="clear" w:color="auto" w:fill="auto"/>
        <w:tabs>
          <w:tab w:pos="901" w:val="left"/>
        </w:tabs>
        <w:bidi w:val="0"/>
        <w:spacing w:before="0" w:after="0" w:line="307" w:lineRule="exact"/>
        <w:ind w:left="0" w:right="0" w:firstLine="500"/>
        <w:jc w:val="both"/>
      </w:pPr>
      <w:bookmarkStart w:id="545" w:name="bookmark545"/>
      <w:bookmarkEnd w:id="545"/>
      <w:r>
        <w:rPr>
          <w:color w:val="000000"/>
          <w:spacing w:val="0"/>
          <w:w w:val="100"/>
          <w:position w:val="0"/>
        </w:rPr>
        <w:t>排放方式：尾水通过明渠经废水总排口排入石坝河，最终进入七里湖，间歇排 放；</w:t>
      </w:r>
    </w:p>
    <w:p>
      <w:pPr>
        <w:pStyle w:val="Style6"/>
        <w:keepNext w:val="0"/>
        <w:keepLines w:val="0"/>
        <w:widowControl w:val="0"/>
        <w:numPr>
          <w:ilvl w:val="0"/>
          <w:numId w:val="39"/>
        </w:numPr>
        <w:shd w:val="clear" w:color="auto" w:fill="auto"/>
        <w:tabs>
          <w:tab w:pos="921" w:val="left"/>
        </w:tabs>
        <w:bidi w:val="0"/>
        <w:spacing w:before="0" w:after="0" w:line="310" w:lineRule="exact"/>
        <w:ind w:left="0" w:right="0" w:firstLine="500"/>
        <w:jc w:val="both"/>
      </w:pPr>
      <w:bookmarkStart w:id="546" w:name="bookmark546"/>
      <w:bookmarkEnd w:id="546"/>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个排放口，分布在水厂的东北侧；</w:t>
      </w:r>
    </w:p>
    <w:p>
      <w:pPr>
        <w:pStyle w:val="Style6"/>
        <w:keepNext w:val="0"/>
        <w:keepLines w:val="0"/>
        <w:widowControl w:val="0"/>
        <w:numPr>
          <w:ilvl w:val="0"/>
          <w:numId w:val="39"/>
        </w:numPr>
        <w:shd w:val="clear" w:color="auto" w:fill="auto"/>
        <w:tabs>
          <w:tab w:pos="921" w:val="left"/>
        </w:tabs>
        <w:bidi w:val="0"/>
        <w:spacing w:before="0" w:after="0" w:line="310" w:lineRule="exact"/>
        <w:ind w:left="0" w:right="0" w:firstLine="500"/>
        <w:jc w:val="both"/>
      </w:pPr>
      <w:bookmarkStart w:id="547" w:name="bookmark547"/>
      <w:bookmarkEnd w:id="547"/>
      <w:r>
        <w:rPr>
          <w:color w:val="000000"/>
          <w:spacing w:val="0"/>
          <w:w w:val="100"/>
          <w:position w:val="0"/>
        </w:rPr>
        <w:t>排放浓度和总量：污水处理规模为</w:t>
      </w:r>
      <w:r>
        <w:rPr>
          <w:rFonts w:ascii="Times New Roman" w:eastAsia="Times New Roman" w:hAnsi="Times New Roman" w:cs="Times New Roman"/>
          <w:color w:val="000000"/>
          <w:spacing w:val="0"/>
          <w:w w:val="100"/>
          <w:position w:val="0"/>
          <w:sz w:val="24"/>
          <w:szCs w:val="24"/>
        </w:rPr>
        <w:t>1.25</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日，排放浓度为</w:t>
      </w:r>
      <w:r>
        <w:rPr>
          <w:rFonts w:ascii="Times New Roman" w:eastAsia="Times New Roman" w:hAnsi="Times New Roman" w:cs="Times New Roman"/>
          <w:color w:val="000000"/>
          <w:spacing w:val="0"/>
          <w:w w:val="100"/>
          <w:position w:val="0"/>
          <w:sz w:val="24"/>
          <w:szCs w:val="24"/>
        </w:rPr>
        <w:t>COD&lt; 50mg/l</w:t>
      </w:r>
      <w:r>
        <w:rPr>
          <w:color w:val="000000"/>
          <w:spacing w:val="0"/>
          <w:w w:val="100"/>
          <w:position w:val="0"/>
        </w:rPr>
        <w:t>，</w:t>
      </w:r>
    </w:p>
    <w:p>
      <w:pPr>
        <w:pStyle w:val="Style2"/>
        <w:keepNext w:val="0"/>
        <w:keepLines w:val="0"/>
        <w:widowControl w:val="0"/>
        <w:shd w:val="clear" w:color="auto" w:fill="auto"/>
        <w:tabs>
          <w:tab w:pos="7663" w:val="left"/>
        </w:tabs>
        <w:bidi w:val="0"/>
        <w:spacing w:before="0" w:after="0" w:line="310" w:lineRule="exact"/>
        <w:ind w:left="0" w:right="0" w:firstLine="0"/>
        <w:jc w:val="both"/>
        <w:rPr>
          <w:sz w:val="22"/>
          <w:szCs w:val="22"/>
        </w:rPr>
      </w:pPr>
      <w:r>
        <w:rPr>
          <w:b w:val="0"/>
          <w:bCs w:val="0"/>
          <w:color w:val="000000"/>
          <w:spacing w:val="0"/>
          <w:w w:val="100"/>
          <w:position w:val="0"/>
          <w:sz w:val="24"/>
          <w:szCs w:val="24"/>
        </w:rPr>
        <w:t>BOD5&lt;10mg/l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8</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 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 0.5mg/l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日明光市城东污水处理厂累计排放化学需氧量</w:t>
      </w:r>
      <w:r>
        <w:rPr>
          <w:rFonts w:ascii="SimSun" w:eastAsia="SimSun" w:hAnsi="SimSun" w:cs="SimSun"/>
          <w:b w:val="0"/>
          <w:bCs w:val="0"/>
          <w:color w:val="000000"/>
          <w:spacing w:val="0"/>
          <w:w w:val="100"/>
          <w:position w:val="0"/>
          <w:sz w:val="24"/>
          <w:szCs w:val="24"/>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tab/>
      </w:r>
      <w:r>
        <w:rPr>
          <w:b w:val="0"/>
          <w:bCs w:val="0"/>
          <w:color w:val="000000"/>
          <w:spacing w:val="0"/>
          <w:w w:val="100"/>
          <w:position w:val="0"/>
          <w:sz w:val="24"/>
          <w:szCs w:val="24"/>
        </w:rPr>
        <w:t>27.265</w:t>
      </w:r>
      <w:r>
        <w:rPr>
          <w:rFonts w:ascii="SimSun" w:eastAsia="SimSun" w:hAnsi="SimSun" w:cs="SimSun"/>
          <w:b w:val="0"/>
          <w:bCs w:val="0"/>
          <w:color w:val="000000"/>
          <w:spacing w:val="0"/>
          <w:w w:val="100"/>
          <w:position w:val="0"/>
          <w:sz w:val="22"/>
          <w:szCs w:val="22"/>
        </w:rPr>
        <w:t>吨、</w:t>
      </w:r>
    </w:p>
    <w:p>
      <w:pPr>
        <w:pStyle w:val="Style2"/>
        <w:keepNext w:val="0"/>
        <w:keepLines w:val="0"/>
        <w:widowControl w:val="0"/>
        <w:shd w:val="clear" w:color="auto" w:fill="auto"/>
        <w:bidi w:val="0"/>
        <w:spacing w:before="0" w:after="0" w:line="310" w:lineRule="exact"/>
        <w:ind w:left="0" w:right="0" w:firstLine="0"/>
        <w:jc w:val="both"/>
        <w:rPr>
          <w:sz w:val="22"/>
          <w:szCs w:val="22"/>
        </w:rPr>
      </w:pPr>
      <w:r>
        <w:rPr>
          <w:rFonts w:ascii="SimSun" w:eastAsia="SimSun" w:hAnsi="SimSun" w:cs="SimSun"/>
          <w:b w:val="0"/>
          <w:bCs w:val="0"/>
          <w:color w:val="000000"/>
          <w:spacing w:val="0"/>
          <w:w w:val="100"/>
          <w:position w:val="0"/>
          <w:sz w:val="22"/>
          <w:szCs w:val="22"/>
        </w:rPr>
        <w:t>生化需氧量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9.064</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11.462</w:t>
      </w:r>
      <w:r>
        <w:rPr>
          <w:rFonts w:ascii="SimSun" w:eastAsia="SimSun" w:hAnsi="SimSun" w:cs="SimSun"/>
          <w:b w:val="0"/>
          <w:bCs w:val="0"/>
          <w:color w:val="000000"/>
          <w:spacing w:val="0"/>
          <w:w w:val="100"/>
          <w:position w:val="0"/>
          <w:sz w:val="22"/>
          <w:szCs w:val="22"/>
        </w:rPr>
        <w:t>吨、氨氮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0.857 </w:t>
      </w:r>
      <w:r>
        <w:rPr>
          <w:rFonts w:ascii="SimSun" w:eastAsia="SimSun" w:hAnsi="SimSun" w:cs="SimSun"/>
          <w:b w:val="0"/>
          <w:bCs w:val="0"/>
          <w:color w:val="000000"/>
          <w:spacing w:val="0"/>
          <w:w w:val="100"/>
          <w:position w:val="0"/>
          <w:sz w:val="22"/>
          <w:szCs w:val="22"/>
        </w:rPr>
        <w:t>吨、 总磷（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0.190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9.155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39"/>
        </w:numPr>
        <w:shd w:val="clear" w:color="auto" w:fill="auto"/>
        <w:tabs>
          <w:tab w:pos="921" w:val="left"/>
        </w:tabs>
        <w:bidi w:val="0"/>
        <w:spacing w:before="0" w:after="0" w:line="302" w:lineRule="exact"/>
        <w:ind w:left="0" w:right="0" w:firstLine="500"/>
        <w:jc w:val="left"/>
      </w:pPr>
      <w:bookmarkStart w:id="548" w:name="bookmark548"/>
      <w:bookmarkEnd w:id="548"/>
      <w:r>
        <w:rPr>
          <w:color w:val="000000"/>
          <w:spacing w:val="0"/>
          <w:w w:val="100"/>
          <w:position w:val="0"/>
        </w:rPr>
        <w:t>超标排放情况：未超标排放；</w:t>
      </w:r>
    </w:p>
    <w:p>
      <w:pPr>
        <w:pStyle w:val="Style6"/>
        <w:keepNext w:val="0"/>
        <w:keepLines w:val="0"/>
        <w:widowControl w:val="0"/>
        <w:numPr>
          <w:ilvl w:val="0"/>
          <w:numId w:val="39"/>
        </w:numPr>
        <w:shd w:val="clear" w:color="auto" w:fill="auto"/>
        <w:tabs>
          <w:tab w:pos="901" w:val="left"/>
        </w:tabs>
        <w:bidi w:val="0"/>
        <w:spacing w:before="0" w:after="0" w:line="302" w:lineRule="exact"/>
        <w:ind w:left="0" w:right="0" w:firstLine="500"/>
        <w:jc w:val="both"/>
      </w:pPr>
      <w:bookmarkStart w:id="549" w:name="bookmark549"/>
      <w:bookmarkEnd w:id="549"/>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深度处理工艺，出水执行《城 镇污水处理厂污染物排放标准（</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39"/>
        </w:numPr>
        <w:shd w:val="clear" w:color="auto" w:fill="auto"/>
        <w:tabs>
          <w:tab w:pos="891" w:val="left"/>
        </w:tabs>
        <w:bidi w:val="0"/>
        <w:spacing w:before="0" w:after="240" w:line="302" w:lineRule="exact"/>
        <w:ind w:left="0" w:right="0" w:firstLine="500"/>
        <w:jc w:val="both"/>
        <w:rPr>
          <w:sz w:val="22"/>
          <w:szCs w:val="22"/>
        </w:rPr>
      </w:pPr>
      <w:bookmarkStart w:id="550" w:name="bookmark550"/>
      <w:bookmarkEnd w:id="550"/>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COD&lt;182.48</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BOD5&lt;36.5</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SS&lt;36.5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 xml:space="preserve">&lt;18.248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TN&lt;54.72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TP&lt;1.8248 </w:t>
      </w:r>
      <w:r>
        <w:rPr>
          <w:rFonts w:ascii="SimSun" w:eastAsia="SimSun" w:hAnsi="SimSun" w:cs="SimSun"/>
          <w:b w:val="0"/>
          <w:bCs w:val="0"/>
          <w:color w:val="000000"/>
          <w:spacing w:val="0"/>
          <w:w w:val="100"/>
          <w:position w:val="0"/>
          <w:sz w:val="22"/>
          <w:szCs w:val="22"/>
        </w:rPr>
        <w:t>吨。</w:t>
      </w:r>
    </w:p>
    <w:p>
      <w:pPr>
        <w:pStyle w:val="Style32"/>
        <w:keepNext/>
        <w:keepLines/>
        <w:widowControl w:val="0"/>
        <w:shd w:val="clear" w:color="auto" w:fill="auto"/>
        <w:tabs>
          <w:tab w:pos="1031" w:val="left"/>
        </w:tabs>
        <w:bidi w:val="0"/>
        <w:spacing w:before="0" w:after="0"/>
        <w:ind w:left="0" w:right="0" w:firstLine="500"/>
        <w:jc w:val="both"/>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惠州市同方水务有限公司：</w:t>
      </w:r>
      <w:bookmarkEnd w:id="551"/>
      <w:bookmarkEnd w:id="552"/>
      <w:bookmarkEnd w:id="554"/>
    </w:p>
    <w:p>
      <w:pPr>
        <w:pStyle w:val="Style6"/>
        <w:keepNext w:val="0"/>
        <w:keepLines w:val="0"/>
        <w:widowControl w:val="0"/>
        <w:shd w:val="clear" w:color="auto" w:fill="auto"/>
        <w:bidi w:val="0"/>
        <w:spacing w:before="0" w:after="0" w:line="312" w:lineRule="exact"/>
        <w:ind w:left="0" w:right="0" w:firstLine="500"/>
        <w:jc w:val="both"/>
      </w:pPr>
      <w:bookmarkStart w:id="555" w:name="bookmark555"/>
      <w:r>
        <w:rPr>
          <w:color w:val="000000"/>
          <w:spacing w:val="0"/>
          <w:w w:val="100"/>
          <w:position w:val="0"/>
        </w:rPr>
        <w:t>（</w:t>
      </w:r>
      <w:bookmarkEnd w:id="555"/>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惠阳城区污水处理厂：</w:t>
      </w:r>
    </w:p>
    <w:p>
      <w:pPr>
        <w:pStyle w:val="Style6"/>
        <w:keepNext w:val="0"/>
        <w:keepLines w:val="0"/>
        <w:widowControl w:val="0"/>
        <w:numPr>
          <w:ilvl w:val="0"/>
          <w:numId w:val="41"/>
        </w:numPr>
        <w:shd w:val="clear" w:color="auto" w:fill="auto"/>
        <w:tabs>
          <w:tab w:pos="896" w:val="left"/>
        </w:tabs>
        <w:bidi w:val="0"/>
        <w:spacing w:before="0" w:after="0" w:line="312" w:lineRule="exact"/>
        <w:ind w:left="0" w:right="0" w:firstLine="500"/>
        <w:jc w:val="both"/>
      </w:pPr>
      <w:bookmarkStart w:id="556" w:name="bookmark556"/>
      <w:bookmarkEnd w:id="556"/>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41"/>
        </w:numPr>
        <w:shd w:val="clear" w:color="auto" w:fill="auto"/>
        <w:tabs>
          <w:tab w:pos="921" w:val="left"/>
        </w:tabs>
        <w:bidi w:val="0"/>
        <w:spacing w:before="0" w:after="0" w:line="312" w:lineRule="exact"/>
        <w:ind w:left="0" w:right="0" w:firstLine="500"/>
        <w:jc w:val="both"/>
      </w:pPr>
      <w:bookmarkStart w:id="557" w:name="bookmark557"/>
      <w:bookmarkEnd w:id="557"/>
      <w:r>
        <w:rPr>
          <w:color w:val="000000"/>
          <w:spacing w:val="0"/>
          <w:w w:val="100"/>
          <w:position w:val="0"/>
        </w:rPr>
        <w:t>排放方式：尾水通过明渠经废水总排口排入淡澳河，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41"/>
        </w:numPr>
        <w:shd w:val="clear" w:color="auto" w:fill="auto"/>
        <w:tabs>
          <w:tab w:pos="921" w:val="left"/>
        </w:tabs>
        <w:bidi w:val="0"/>
        <w:spacing w:before="0" w:after="0" w:line="312" w:lineRule="exact"/>
        <w:ind w:left="0" w:right="0" w:firstLine="500"/>
        <w:jc w:val="both"/>
      </w:pPr>
      <w:bookmarkStart w:id="558" w:name="bookmark558"/>
      <w:bookmarkEnd w:id="558"/>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个排放口，在水厂西南角的；</w:t>
      </w:r>
    </w:p>
    <w:p>
      <w:pPr>
        <w:pStyle w:val="Style6"/>
        <w:keepNext w:val="0"/>
        <w:keepLines w:val="0"/>
        <w:widowControl w:val="0"/>
        <w:numPr>
          <w:ilvl w:val="0"/>
          <w:numId w:val="41"/>
        </w:numPr>
        <w:shd w:val="clear" w:color="auto" w:fill="auto"/>
        <w:tabs>
          <w:tab w:pos="921" w:val="left"/>
        </w:tabs>
        <w:bidi w:val="0"/>
        <w:spacing w:before="0" w:after="0" w:line="312" w:lineRule="exact"/>
        <w:ind w:left="0" w:right="0" w:firstLine="500"/>
        <w:jc w:val="both"/>
      </w:pPr>
      <w:bookmarkStart w:id="559" w:name="bookmark559"/>
      <w:bookmarkEnd w:id="559"/>
      <w:r>
        <w:rPr>
          <w:color w:val="000000"/>
          <w:spacing w:val="0"/>
          <w:w w:val="100"/>
          <w:position w:val="0"/>
        </w:rPr>
        <w:t>排放浓度和总量：污水处理规模为</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日，排放浓度为</w:t>
      </w:r>
      <w:r>
        <w:rPr>
          <w:rFonts w:ascii="Times New Roman" w:eastAsia="Times New Roman" w:hAnsi="Times New Roman" w:cs="Times New Roman"/>
          <w:color w:val="000000"/>
          <w:spacing w:val="0"/>
          <w:w w:val="100"/>
          <w:position w:val="0"/>
          <w:sz w:val="24"/>
          <w:szCs w:val="24"/>
        </w:rPr>
        <w:t>COD&lt; 30mg/L</w:t>
      </w:r>
      <w:r>
        <w:rPr>
          <w:color w:val="000000"/>
          <w:spacing w:val="0"/>
          <w:w w:val="100"/>
          <w:position w:val="0"/>
        </w:rPr>
        <w:t>，</w:t>
      </w:r>
    </w:p>
    <w:p>
      <w:pPr>
        <w:pStyle w:val="Style2"/>
        <w:keepNext w:val="0"/>
        <w:keepLines w:val="0"/>
        <w:widowControl w:val="0"/>
        <w:shd w:val="clear" w:color="auto" w:fill="auto"/>
        <w:tabs>
          <w:tab w:pos="7663" w:val="left"/>
        </w:tabs>
        <w:bidi w:val="0"/>
        <w:spacing w:before="0" w:after="0" w:line="312" w:lineRule="exact"/>
        <w:ind w:left="0" w:right="0" w:firstLine="0"/>
        <w:jc w:val="both"/>
        <w:rPr>
          <w:sz w:val="22"/>
          <w:szCs w:val="22"/>
        </w:rPr>
      </w:pPr>
      <w:r>
        <w:rPr>
          <w:b w:val="0"/>
          <w:bCs w:val="0"/>
          <w:color w:val="000000"/>
          <w:spacing w:val="0"/>
          <w:w w:val="100"/>
          <w:position w:val="0"/>
          <w:sz w:val="24"/>
          <w:szCs w:val="24"/>
        </w:rPr>
        <w:t>BOD5&lt; 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TP&lt;0.3mg/L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 xml:space="preserve">1 </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日，惠阳城区污水处理厂累计排放化学需氧量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tab/>
      </w:r>
      <w:r>
        <w:rPr>
          <w:b w:val="0"/>
          <w:bCs w:val="0"/>
          <w:color w:val="000000"/>
          <w:spacing w:val="0"/>
          <w:w w:val="100"/>
          <w:position w:val="0"/>
          <w:sz w:val="24"/>
          <w:szCs w:val="24"/>
        </w:rPr>
        <w:t>380.66</w:t>
      </w:r>
      <w:r>
        <w:rPr>
          <w:rFonts w:ascii="SimSun" w:eastAsia="SimSun" w:hAnsi="SimSun" w:cs="SimSun"/>
          <w:b w:val="0"/>
          <w:bCs w:val="0"/>
          <w:color w:val="000000"/>
          <w:spacing w:val="0"/>
          <w:w w:val="100"/>
          <w:position w:val="0"/>
          <w:sz w:val="22"/>
          <w:szCs w:val="22"/>
        </w:rPr>
        <w:t>吨、</w:t>
      </w:r>
    </w:p>
    <w:p>
      <w:pPr>
        <w:pStyle w:val="Style2"/>
        <w:keepNext w:val="0"/>
        <w:keepLines w:val="0"/>
        <w:widowControl w:val="0"/>
        <w:shd w:val="clear" w:color="auto" w:fill="auto"/>
        <w:bidi w:val="0"/>
        <w:spacing w:before="0" w:after="0" w:line="312" w:lineRule="exact"/>
        <w:ind w:left="0" w:right="0" w:firstLine="0"/>
        <w:jc w:val="both"/>
        <w:rPr>
          <w:sz w:val="22"/>
          <w:szCs w:val="22"/>
        </w:rPr>
      </w:pPr>
      <w:r>
        <w:rPr>
          <w:rFonts w:ascii="SimSun" w:eastAsia="SimSun" w:hAnsi="SimSun" w:cs="SimSun"/>
          <w:b w:val="0"/>
          <w:bCs w:val="0"/>
          <w:color w:val="000000"/>
          <w:spacing w:val="0"/>
          <w:w w:val="100"/>
          <w:position w:val="0"/>
          <w:sz w:val="22"/>
          <w:szCs w:val="22"/>
        </w:rPr>
        <w:t>生化需氧量（</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86.95</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148.27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3.15</w:t>
      </w:r>
      <w:r>
        <w:rPr>
          <w:rFonts w:ascii="SimSun" w:eastAsia="SimSun" w:hAnsi="SimSun" w:cs="SimSun"/>
          <w:b w:val="0"/>
          <w:bCs w:val="0"/>
          <w:color w:val="000000"/>
          <w:spacing w:val="0"/>
          <w:w w:val="100"/>
          <w:position w:val="0"/>
          <w:sz w:val="22"/>
          <w:szCs w:val="22"/>
        </w:rPr>
        <w:t>吨、</w:t>
      </w:r>
    </w:p>
    <w:p>
      <w:pPr>
        <w:pStyle w:val="Style2"/>
        <w:keepNext w:val="0"/>
        <w:keepLines w:val="0"/>
        <w:widowControl w:val="0"/>
        <w:shd w:val="clear" w:color="auto" w:fill="auto"/>
        <w:tabs>
          <w:tab w:pos="1344" w:val="left"/>
        </w:tabs>
        <w:bidi w:val="0"/>
        <w:spacing w:before="0" w:after="0" w:line="310" w:lineRule="exact"/>
        <w:ind w:left="0" w:right="0" w:firstLine="0"/>
        <w:jc w:val="left"/>
        <w:rPr>
          <w:sz w:val="22"/>
          <w:szCs w:val="22"/>
        </w:rPr>
      </w:pPr>
      <w:r>
        <w:rPr>
          <w:rFonts w:ascii="SimSun" w:eastAsia="SimSun" w:hAnsi="SimSun" w:cs="SimSun"/>
          <w:b w:val="0"/>
          <w:bCs w:val="0"/>
          <w:color w:val="000000"/>
          <w:spacing w:val="0"/>
          <w:w w:val="100"/>
          <w:position w:val="0"/>
          <w:sz w:val="22"/>
          <w:szCs w:val="22"/>
        </w:rPr>
        <w:t>总磷（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tab/>
      </w:r>
      <w:r>
        <w:rPr>
          <w:b w:val="0"/>
          <w:bCs w:val="0"/>
          <w:color w:val="000000"/>
          <w:spacing w:val="0"/>
          <w:w w:val="100"/>
          <w:position w:val="0"/>
          <w:sz w:val="24"/>
          <w:szCs w:val="24"/>
        </w:rPr>
        <w:t xml:space="preserve">4.21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 xml:space="preserve">297.84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41"/>
        </w:numPr>
        <w:shd w:val="clear" w:color="auto" w:fill="auto"/>
        <w:tabs>
          <w:tab w:pos="921" w:val="left"/>
        </w:tabs>
        <w:bidi w:val="0"/>
        <w:spacing w:before="0" w:after="0" w:line="307" w:lineRule="exact"/>
        <w:ind w:left="0" w:right="0" w:firstLine="500"/>
        <w:jc w:val="both"/>
      </w:pPr>
      <w:bookmarkStart w:id="560" w:name="bookmark560"/>
      <w:bookmarkEnd w:id="560"/>
      <w:r>
        <w:rPr>
          <w:color w:val="000000"/>
          <w:spacing w:val="0"/>
          <w:w w:val="100"/>
          <w:position w:val="0"/>
        </w:rPr>
        <w:t>超标排放情况：未超标排放；</w:t>
      </w:r>
    </w:p>
    <w:p>
      <w:pPr>
        <w:pStyle w:val="Style6"/>
        <w:keepNext w:val="0"/>
        <w:keepLines w:val="0"/>
        <w:widowControl w:val="0"/>
        <w:numPr>
          <w:ilvl w:val="0"/>
          <w:numId w:val="41"/>
        </w:numPr>
        <w:shd w:val="clear" w:color="auto" w:fill="auto"/>
        <w:tabs>
          <w:tab w:pos="906" w:val="left"/>
        </w:tabs>
        <w:bidi w:val="0"/>
        <w:spacing w:before="0" w:after="0" w:line="307" w:lineRule="exact"/>
        <w:ind w:left="0" w:right="0" w:firstLine="500"/>
        <w:jc w:val="both"/>
      </w:pPr>
      <w:bookmarkStart w:id="561" w:name="bookmark561"/>
      <w:bookmarkEnd w:id="561"/>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高速离子气浮池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 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，出水执行城镇污水处理厂《城镇污水处理厂污染物排放标准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 xml:space="preserve">）》 </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标准、广东省地方标准《水污物排放限值》污染物排放标准</w:t>
      </w:r>
      <w:r>
        <w:rPr>
          <w:rFonts w:ascii="Times New Roman" w:eastAsia="Times New Roman" w:hAnsi="Times New Roman" w:cs="Times New Roman"/>
          <w:color w:val="000000"/>
          <w:spacing w:val="0"/>
          <w:w w:val="100"/>
          <w:position w:val="0"/>
          <w:sz w:val="24"/>
          <w:szCs w:val="24"/>
        </w:rPr>
        <w:t>GB 18918-2002</w:t>
      </w:r>
      <w:r>
        <w:rPr>
          <w:color w:val="000000"/>
          <w:spacing w:val="0"/>
          <w:w w:val="100"/>
          <w:position w:val="0"/>
          <w:sz w:val="24"/>
          <w:szCs w:val="24"/>
        </w:rPr>
        <w:t>，</w:t>
      </w:r>
      <w:r>
        <w:rPr>
          <w:color w:val="000000"/>
          <w:spacing w:val="0"/>
          <w:w w:val="100"/>
          <w:position w:val="0"/>
        </w:rPr>
        <w:t>淡 水河、石马河流域水污染物排放标准</w:t>
      </w:r>
      <w:r>
        <w:rPr>
          <w:rFonts w:ascii="Times New Roman" w:eastAsia="Times New Roman" w:hAnsi="Times New Roman" w:cs="Times New Roman"/>
          <w:color w:val="000000"/>
          <w:spacing w:val="0"/>
          <w:w w:val="100"/>
          <w:position w:val="0"/>
          <w:sz w:val="24"/>
          <w:szCs w:val="24"/>
        </w:rPr>
        <w:t>DB44 /2050-2016</w:t>
      </w:r>
      <w:r>
        <w:rPr>
          <w:color w:val="000000"/>
          <w:spacing w:val="0"/>
          <w:w w:val="100"/>
          <w:position w:val="0"/>
          <w:sz w:val="24"/>
          <w:szCs w:val="24"/>
        </w:rPr>
        <w:t>，</w:t>
      </w:r>
      <w:r>
        <w:rPr>
          <w:color w:val="000000"/>
          <w:spacing w:val="0"/>
          <w:w w:val="100"/>
          <w:position w:val="0"/>
        </w:rPr>
        <w:t>水污染物排放限值</w:t>
      </w:r>
      <w:r>
        <w:rPr>
          <w:rFonts w:ascii="Times New Roman" w:eastAsia="Times New Roman" w:hAnsi="Times New Roman" w:cs="Times New Roman"/>
          <w:color w:val="000000"/>
          <w:spacing w:val="0"/>
          <w:w w:val="100"/>
          <w:position w:val="0"/>
          <w:sz w:val="24"/>
          <w:szCs w:val="24"/>
        </w:rPr>
        <w:t xml:space="preserve">DB44/ 26— </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标准；</w:t>
      </w:r>
    </w:p>
    <w:p>
      <w:pPr>
        <w:pStyle w:val="Style2"/>
        <w:keepNext w:val="0"/>
        <w:keepLines w:val="0"/>
        <w:widowControl w:val="0"/>
        <w:numPr>
          <w:ilvl w:val="0"/>
          <w:numId w:val="41"/>
        </w:numPr>
        <w:shd w:val="clear" w:color="auto" w:fill="auto"/>
        <w:tabs>
          <w:tab w:pos="891" w:val="left"/>
        </w:tabs>
        <w:bidi w:val="0"/>
        <w:spacing w:before="0" w:after="240" w:line="307" w:lineRule="exact"/>
        <w:ind w:left="0" w:right="0" w:firstLine="500"/>
        <w:jc w:val="both"/>
        <w:rPr>
          <w:sz w:val="22"/>
          <w:szCs w:val="22"/>
        </w:rPr>
      </w:pPr>
      <w:bookmarkStart w:id="562" w:name="bookmark562"/>
      <w:bookmarkEnd w:id="562"/>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CODM1022</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BOD5M255.5</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SSM255.5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 xml:space="preserve">&lt;51.1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TNM383.25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TP&lt;10.22 </w:t>
      </w:r>
      <w:r>
        <w:rPr>
          <w:rFonts w:ascii="SimSun" w:eastAsia="SimSun" w:hAnsi="SimSun" w:cs="SimSun"/>
          <w:b w:val="0"/>
          <w:bCs w:val="0"/>
          <w:color w:val="000000"/>
          <w:spacing w:val="0"/>
          <w:w w:val="100"/>
          <w:position w:val="0"/>
          <w:sz w:val="22"/>
          <w:szCs w:val="22"/>
        </w:rPr>
        <w:t>吨。</w:t>
      </w:r>
    </w:p>
    <w:p>
      <w:pPr>
        <w:pStyle w:val="Style6"/>
        <w:keepNext w:val="0"/>
        <w:keepLines w:val="0"/>
        <w:widowControl w:val="0"/>
        <w:shd w:val="clear" w:color="auto" w:fill="auto"/>
        <w:tabs>
          <w:tab w:pos="1026" w:val="left"/>
        </w:tabs>
        <w:bidi w:val="0"/>
        <w:spacing w:before="0" w:after="0" w:line="310" w:lineRule="exact"/>
        <w:ind w:left="0" w:right="0" w:firstLine="500"/>
        <w:jc w:val="both"/>
      </w:pPr>
      <w:bookmarkStart w:id="563" w:name="bookmark563"/>
      <w:r>
        <w:rPr>
          <w:color w:val="000000"/>
          <w:spacing w:val="0"/>
          <w:w w:val="100"/>
          <w:position w:val="0"/>
        </w:rPr>
        <w:t>（</w:t>
      </w:r>
      <w:bookmarkEnd w:id="563"/>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惠阳开发区污水处理厂：</w:t>
      </w:r>
    </w:p>
    <w:p>
      <w:pPr>
        <w:pStyle w:val="Style6"/>
        <w:keepNext w:val="0"/>
        <w:keepLines w:val="0"/>
        <w:widowControl w:val="0"/>
        <w:numPr>
          <w:ilvl w:val="0"/>
          <w:numId w:val="43"/>
        </w:numPr>
        <w:shd w:val="clear" w:color="auto" w:fill="auto"/>
        <w:tabs>
          <w:tab w:pos="896" w:val="left"/>
        </w:tabs>
        <w:bidi w:val="0"/>
        <w:spacing w:before="0" w:after="0" w:line="310" w:lineRule="exact"/>
        <w:ind w:left="0" w:right="0" w:firstLine="500"/>
        <w:jc w:val="both"/>
      </w:pPr>
      <w:bookmarkStart w:id="564" w:name="bookmark564"/>
      <w:bookmarkEnd w:id="564"/>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43"/>
        </w:numPr>
        <w:shd w:val="clear" w:color="auto" w:fill="auto"/>
        <w:tabs>
          <w:tab w:pos="921" w:val="left"/>
        </w:tabs>
        <w:bidi w:val="0"/>
        <w:spacing w:before="0" w:after="0" w:line="310" w:lineRule="exact"/>
        <w:ind w:left="0" w:right="0" w:firstLine="500"/>
        <w:jc w:val="both"/>
      </w:pPr>
      <w:bookmarkStart w:id="565" w:name="bookmark565"/>
      <w:bookmarkEnd w:id="565"/>
      <w:r>
        <w:rPr>
          <w:color w:val="000000"/>
          <w:spacing w:val="0"/>
          <w:w w:val="100"/>
          <w:position w:val="0"/>
        </w:rPr>
        <w:t xml:space="preserve">排放方式：尾水通过明渠经废水总排口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排入淡水河，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43"/>
        </w:numPr>
        <w:shd w:val="clear" w:color="auto" w:fill="auto"/>
        <w:tabs>
          <w:tab w:pos="921" w:val="left"/>
        </w:tabs>
        <w:bidi w:val="0"/>
        <w:spacing w:before="0" w:after="0" w:line="310" w:lineRule="exact"/>
        <w:ind w:left="0" w:right="0" w:firstLine="500"/>
        <w:jc w:val="both"/>
      </w:pPr>
      <w:bookmarkStart w:id="566" w:name="bookmark566"/>
      <w:bookmarkEnd w:id="566"/>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个排放口，位于厂区东侧；</w:t>
      </w:r>
    </w:p>
    <w:p>
      <w:pPr>
        <w:pStyle w:val="Style2"/>
        <w:keepNext w:val="0"/>
        <w:keepLines w:val="0"/>
        <w:widowControl w:val="0"/>
        <w:numPr>
          <w:ilvl w:val="0"/>
          <w:numId w:val="43"/>
        </w:numPr>
        <w:shd w:val="clear" w:color="auto" w:fill="auto"/>
        <w:tabs>
          <w:tab w:pos="910" w:val="left"/>
        </w:tabs>
        <w:bidi w:val="0"/>
        <w:spacing w:before="0" w:after="0" w:line="310" w:lineRule="exact"/>
        <w:ind w:left="0" w:right="0" w:firstLine="500"/>
        <w:jc w:val="both"/>
        <w:rPr>
          <w:sz w:val="22"/>
          <w:szCs w:val="22"/>
        </w:rPr>
      </w:pPr>
      <w:bookmarkStart w:id="567" w:name="bookmark567"/>
      <w:bookmarkEnd w:id="567"/>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2</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COD&lt;40mg/L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BOD5&lt;10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 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&lt;2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TP&lt;0.4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 xml:space="preserve">1 </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日，经济开发区污水处理厂累计排放化学需氧量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108.59</w:t>
      </w:r>
      <w:r>
        <w:rPr>
          <w:rFonts w:ascii="SimSun" w:eastAsia="SimSun" w:hAnsi="SimSun" w:cs="SimSun"/>
          <w:b w:val="0"/>
          <w:bCs w:val="0"/>
          <w:color w:val="000000"/>
          <w:spacing w:val="0"/>
          <w:w w:val="100"/>
          <w:position w:val="0"/>
          <w:sz w:val="22"/>
          <w:szCs w:val="22"/>
        </w:rPr>
        <w:t>吨、 生化需氧量（</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26.98</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50.07</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3.99</w:t>
      </w:r>
      <w:r>
        <w:rPr>
          <w:rFonts w:ascii="SimSun" w:eastAsia="SimSun" w:hAnsi="SimSun" w:cs="SimSun"/>
          <w:b w:val="0"/>
          <w:bCs w:val="0"/>
          <w:color w:val="000000"/>
          <w:spacing w:val="0"/>
          <w:w w:val="100"/>
          <w:position w:val="0"/>
          <w:sz w:val="22"/>
          <w:szCs w:val="22"/>
        </w:rPr>
        <w:t>吨、总 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1.81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104.79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43"/>
        </w:numPr>
        <w:shd w:val="clear" w:color="auto" w:fill="auto"/>
        <w:tabs>
          <w:tab w:pos="921" w:val="left"/>
        </w:tabs>
        <w:bidi w:val="0"/>
        <w:spacing w:before="0" w:after="0" w:line="310" w:lineRule="exact"/>
        <w:ind w:left="0" w:right="0" w:firstLine="500"/>
        <w:jc w:val="both"/>
      </w:pPr>
      <w:bookmarkStart w:id="568" w:name="bookmark568"/>
      <w:bookmarkEnd w:id="568"/>
      <w:r>
        <w:rPr>
          <w:color w:val="000000"/>
          <w:spacing w:val="0"/>
          <w:w w:val="100"/>
          <w:position w:val="0"/>
        </w:rPr>
        <w:t>超标排放情况：未超标排放；</w:t>
      </w:r>
    </w:p>
    <w:p>
      <w:pPr>
        <w:pStyle w:val="Style6"/>
        <w:keepNext w:val="0"/>
        <w:keepLines w:val="0"/>
        <w:widowControl w:val="0"/>
        <w:numPr>
          <w:ilvl w:val="0"/>
          <w:numId w:val="43"/>
        </w:numPr>
        <w:shd w:val="clear" w:color="auto" w:fill="auto"/>
        <w:tabs>
          <w:tab w:pos="901" w:val="left"/>
        </w:tabs>
        <w:bidi w:val="0"/>
        <w:spacing w:before="0" w:after="0" w:line="310" w:lineRule="exact"/>
        <w:ind w:left="0" w:right="0" w:firstLine="500"/>
        <w:jc w:val="both"/>
      </w:pPr>
      <w:bookmarkStart w:id="569" w:name="bookmark569"/>
      <w:bookmarkEnd w:id="569"/>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混凝沉淀池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 出水执行《城镇污水处理厂污染物排放标准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标准、广东省 地方标准《水污物排放限值》</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DB 44/26-2001</w:t>
      </w:r>
      <w:r>
        <w:rPr>
          <w:color w:val="000000"/>
          <w:spacing w:val="0"/>
          <w:w w:val="100"/>
          <w:position w:val="0"/>
        </w:rPr>
        <w:t>）</w:t>
      </w:r>
      <w:r>
        <w:rPr>
          <w:color w:val="000000"/>
          <w:spacing w:val="0"/>
          <w:w w:val="100"/>
          <w:position w:val="0"/>
        </w:rPr>
        <w:t>（第二时段限值）及《淡水河、石马河 流域水污染物排放标准》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DB 44/2050-2017</w:t>
      </w:r>
      <w:r>
        <w:rPr>
          <w:color w:val="000000"/>
          <w:spacing w:val="0"/>
          <w:w w:val="100"/>
          <w:position w:val="0"/>
        </w:rPr>
        <w:t>）</w:t>
      </w:r>
      <w:r>
        <w:rPr>
          <w:color w:val="000000"/>
          <w:spacing w:val="0"/>
          <w:w w:val="100"/>
          <w:position w:val="0"/>
        </w:rPr>
        <w:t>（第二时段限值）三者中较严值；</w:t>
      </w:r>
    </w:p>
    <w:p>
      <w:pPr>
        <w:pStyle w:val="Style2"/>
        <w:keepNext w:val="0"/>
        <w:keepLines w:val="0"/>
        <w:widowControl w:val="0"/>
        <w:numPr>
          <w:ilvl w:val="0"/>
          <w:numId w:val="43"/>
        </w:numPr>
        <w:shd w:val="clear" w:color="auto" w:fill="auto"/>
        <w:tabs>
          <w:tab w:pos="901" w:val="left"/>
        </w:tabs>
        <w:bidi w:val="0"/>
        <w:spacing w:before="0" w:after="240" w:line="310" w:lineRule="exact"/>
        <w:ind w:left="0" w:right="0" w:firstLine="500"/>
        <w:jc w:val="both"/>
        <w:rPr>
          <w:sz w:val="22"/>
          <w:szCs w:val="22"/>
        </w:rPr>
      </w:pPr>
      <w:bookmarkStart w:id="570" w:name="bookmark570"/>
      <w:bookmarkEnd w:id="570"/>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COD&lt;292</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BOD5&lt;73</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SS&lt;73</w:t>
      </w:r>
      <w:r>
        <w:rPr>
          <w:rFonts w:ascii="SimSun" w:eastAsia="SimSun" w:hAnsi="SimSun" w:cs="SimSun"/>
          <w:b w:val="0"/>
          <w:bCs w:val="0"/>
          <w:color w:val="000000"/>
          <w:spacing w:val="0"/>
          <w:w w:val="100"/>
          <w:position w:val="0"/>
          <w:sz w:val="22"/>
          <w:szCs w:val="22"/>
        </w:rPr>
        <w:t>吨， 氨氮</w:t>
      </w:r>
      <w:r>
        <w:rPr>
          <w:b w:val="0"/>
          <w:bCs w:val="0"/>
          <w:color w:val="000000"/>
          <w:spacing w:val="0"/>
          <w:w w:val="100"/>
          <w:position w:val="0"/>
          <w:sz w:val="24"/>
          <w:szCs w:val="24"/>
        </w:rPr>
        <w:t xml:space="preserve">&lt;14.6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TN&lt;109.5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TP&lt;2.92 </w:t>
      </w:r>
      <w:r>
        <w:rPr>
          <w:rFonts w:ascii="SimSun" w:eastAsia="SimSun" w:hAnsi="SimSun" w:cs="SimSun"/>
          <w:b w:val="0"/>
          <w:bCs w:val="0"/>
          <w:color w:val="000000"/>
          <w:spacing w:val="0"/>
          <w:w w:val="100"/>
          <w:position w:val="0"/>
          <w:sz w:val="22"/>
          <w:szCs w:val="22"/>
        </w:rPr>
        <w:t>吨。</w:t>
      </w:r>
    </w:p>
    <w:p>
      <w:pPr>
        <w:pStyle w:val="Style6"/>
        <w:keepNext w:val="0"/>
        <w:keepLines w:val="0"/>
        <w:widowControl w:val="0"/>
        <w:shd w:val="clear" w:color="auto" w:fill="auto"/>
        <w:tabs>
          <w:tab w:pos="1026" w:val="left"/>
        </w:tabs>
        <w:bidi w:val="0"/>
        <w:spacing w:before="0" w:after="0" w:line="312" w:lineRule="exact"/>
        <w:ind w:left="0" w:right="0" w:firstLine="50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惠阳新圩污水处理厂：</w:t>
      </w:r>
    </w:p>
    <w:p>
      <w:pPr>
        <w:pStyle w:val="Style6"/>
        <w:keepNext w:val="0"/>
        <w:keepLines w:val="0"/>
        <w:widowControl w:val="0"/>
        <w:numPr>
          <w:ilvl w:val="0"/>
          <w:numId w:val="45"/>
        </w:numPr>
        <w:shd w:val="clear" w:color="auto" w:fill="auto"/>
        <w:tabs>
          <w:tab w:pos="896" w:val="left"/>
        </w:tabs>
        <w:bidi w:val="0"/>
        <w:spacing w:before="0" w:after="0" w:line="312" w:lineRule="exact"/>
        <w:ind w:left="0" w:right="0" w:firstLine="500"/>
        <w:jc w:val="both"/>
      </w:pPr>
      <w:bookmarkStart w:id="572" w:name="bookmark572"/>
      <w:bookmarkEnd w:id="572"/>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45"/>
        </w:numPr>
        <w:shd w:val="clear" w:color="auto" w:fill="auto"/>
        <w:tabs>
          <w:tab w:pos="921" w:val="left"/>
        </w:tabs>
        <w:bidi w:val="0"/>
        <w:spacing w:before="0" w:after="0" w:line="312" w:lineRule="exact"/>
        <w:ind w:left="0" w:right="0" w:firstLine="500"/>
        <w:jc w:val="both"/>
      </w:pPr>
      <w:bookmarkStart w:id="573" w:name="bookmark573"/>
      <w:bookmarkEnd w:id="573"/>
      <w:r>
        <w:rPr>
          <w:color w:val="000000"/>
          <w:spacing w:val="0"/>
          <w:w w:val="100"/>
          <w:position w:val="0"/>
        </w:rPr>
        <w:t xml:space="preserve">排放方式：尾水通过明渠经废水总排口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排入长布河，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45"/>
        </w:numPr>
        <w:shd w:val="clear" w:color="auto" w:fill="auto"/>
        <w:tabs>
          <w:tab w:pos="921" w:val="left"/>
        </w:tabs>
        <w:bidi w:val="0"/>
        <w:spacing w:before="0" w:after="0" w:line="312" w:lineRule="exact"/>
        <w:ind w:left="0" w:right="0" w:firstLine="500"/>
        <w:jc w:val="both"/>
      </w:pPr>
      <w:bookmarkStart w:id="574" w:name="bookmark574"/>
      <w:bookmarkEnd w:id="574"/>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个排放口，分布在水厂的东南侧；</w:t>
      </w:r>
    </w:p>
    <w:p>
      <w:pPr>
        <w:pStyle w:val="Style2"/>
        <w:keepNext w:val="0"/>
        <w:keepLines w:val="0"/>
        <w:widowControl w:val="0"/>
        <w:numPr>
          <w:ilvl w:val="0"/>
          <w:numId w:val="45"/>
        </w:numPr>
        <w:shd w:val="clear" w:color="auto" w:fill="auto"/>
        <w:tabs>
          <w:tab w:pos="910" w:val="left"/>
        </w:tabs>
        <w:bidi w:val="0"/>
        <w:spacing w:before="0" w:after="0" w:line="312" w:lineRule="exact"/>
        <w:ind w:left="0" w:right="0" w:firstLine="500"/>
        <w:jc w:val="both"/>
        <w:rPr>
          <w:sz w:val="22"/>
          <w:szCs w:val="22"/>
        </w:rPr>
      </w:pPr>
      <w:bookmarkStart w:id="575" w:name="bookmark575"/>
      <w:bookmarkEnd w:id="575"/>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2</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COD&lt;40mg/L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&lt;2mg/L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 0.4mg/L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 xml:space="preserve">1 </w:t>
      </w:r>
      <w:r>
        <w:rPr>
          <w:rFonts w:ascii="SimSun" w:eastAsia="SimSun" w:hAnsi="SimSun" w:cs="SimSun"/>
          <w:b w:val="0"/>
          <w:bCs w:val="0"/>
          <w:color w:val="000000"/>
          <w:spacing w:val="0"/>
          <w:w w:val="100"/>
          <w:position w:val="0"/>
          <w:sz w:val="22"/>
          <w:szCs w:val="22"/>
        </w:rPr>
        <w:t xml:space="preserve">月 </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日，新圩镇长布污水处理厂累计排放化学需氧量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118.09</w:t>
      </w:r>
      <w:r>
        <w:rPr>
          <w:rFonts w:ascii="SimSun" w:eastAsia="SimSun" w:hAnsi="SimSun" w:cs="SimSun"/>
          <w:b w:val="0"/>
          <w:bCs w:val="0"/>
          <w:color w:val="000000"/>
          <w:spacing w:val="0"/>
          <w:w w:val="100"/>
          <w:position w:val="0"/>
          <w:sz w:val="22"/>
          <w:szCs w:val="22"/>
        </w:rPr>
        <w:t>吨、生 化需氧量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31.73</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44.28</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6.25</w:t>
      </w:r>
      <w:r>
        <w:rPr>
          <w:rFonts w:ascii="SimSun" w:eastAsia="SimSun" w:hAnsi="SimSun" w:cs="SimSun"/>
          <w:b w:val="0"/>
          <w:bCs w:val="0"/>
          <w:color w:val="000000"/>
          <w:spacing w:val="0"/>
          <w:w w:val="100"/>
          <w:position w:val="0"/>
          <w:sz w:val="22"/>
          <w:szCs w:val="22"/>
        </w:rPr>
        <w:t>吨、总磷</w:t>
      </w:r>
    </w:p>
    <w:p>
      <w:pPr>
        <w:pStyle w:val="Style2"/>
        <w:keepNext w:val="0"/>
        <w:keepLines w:val="0"/>
        <w:widowControl w:val="0"/>
        <w:shd w:val="clear" w:color="auto" w:fill="auto"/>
        <w:bidi w:val="0"/>
        <w:spacing w:before="0" w:after="0" w:line="312" w:lineRule="exact"/>
        <w:ind w:left="0" w:right="0" w:firstLine="0"/>
        <w:jc w:val="left"/>
        <w:rPr>
          <w:sz w:val="22"/>
          <w:szCs w:val="22"/>
        </w:rPr>
      </w:pP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1.32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66.42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45"/>
        </w:numPr>
        <w:shd w:val="clear" w:color="auto" w:fill="auto"/>
        <w:tabs>
          <w:tab w:pos="921" w:val="left"/>
        </w:tabs>
        <w:bidi w:val="0"/>
        <w:spacing w:before="0" w:after="0" w:line="311" w:lineRule="exact"/>
        <w:ind w:left="0" w:right="0" w:firstLine="500"/>
        <w:jc w:val="both"/>
      </w:pPr>
      <w:bookmarkStart w:id="576" w:name="bookmark576"/>
      <w:bookmarkEnd w:id="576"/>
      <w:r>
        <w:rPr>
          <w:color w:val="000000"/>
          <w:spacing w:val="0"/>
          <w:w w:val="100"/>
          <w:position w:val="0"/>
        </w:rPr>
        <w:t>超标排放情况：未超标排放；</w:t>
      </w:r>
    </w:p>
    <w:p>
      <w:pPr>
        <w:pStyle w:val="Style6"/>
        <w:keepNext w:val="0"/>
        <w:keepLines w:val="0"/>
        <w:widowControl w:val="0"/>
        <w:numPr>
          <w:ilvl w:val="0"/>
          <w:numId w:val="45"/>
        </w:numPr>
        <w:shd w:val="clear" w:color="auto" w:fill="auto"/>
        <w:tabs>
          <w:tab w:pos="896" w:val="left"/>
        </w:tabs>
        <w:bidi w:val="0"/>
        <w:spacing w:before="0" w:after="0" w:line="311" w:lineRule="exact"/>
        <w:ind w:left="0" w:right="0" w:firstLine="500"/>
        <w:jc w:val="both"/>
      </w:pPr>
      <w:bookmarkStart w:id="577" w:name="bookmark577"/>
      <w:bookmarkEnd w:id="577"/>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混凝沉淀池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 出水执行以下三者较严值：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 xml:space="preserve">） </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、广东省地方标准《水污物排放限值》</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DB 44/26-2001</w:t>
      </w:r>
      <w:r>
        <w:rPr>
          <w:color w:val="000000"/>
          <w:spacing w:val="0"/>
          <w:w w:val="100"/>
          <w:position w:val="0"/>
        </w:rPr>
        <w:t>）</w:t>
      </w:r>
      <w:r>
        <w:rPr>
          <w:color w:val="000000"/>
          <w:spacing w:val="0"/>
          <w:w w:val="100"/>
          <w:position w:val="0"/>
        </w:rPr>
        <w:t>第二时段一 级标准；</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、《淡水河、石马河流域水污染物排放标准》（</w:t>
      </w:r>
      <w:r>
        <w:rPr>
          <w:rFonts w:ascii="Times New Roman" w:eastAsia="Times New Roman" w:hAnsi="Times New Roman" w:cs="Times New Roman"/>
          <w:color w:val="000000"/>
          <w:spacing w:val="0"/>
          <w:w w:val="100"/>
          <w:position w:val="0"/>
          <w:sz w:val="24"/>
          <w:szCs w:val="24"/>
        </w:rPr>
        <w:t>DB44/2050-2017</w:t>
      </w:r>
      <w:r>
        <w:rPr>
          <w:color w:val="000000"/>
          <w:spacing w:val="0"/>
          <w:w w:val="100"/>
          <w:position w:val="0"/>
        </w:rPr>
        <w:t>）</w:t>
      </w:r>
      <w:r>
        <w:rPr>
          <w:color w:val="000000"/>
          <w:spacing w:val="0"/>
          <w:w w:val="100"/>
          <w:position w:val="0"/>
        </w:rPr>
        <w:t>中的城镇 污水处理厂第二时段标准值。</w:t>
      </w:r>
    </w:p>
    <w:p>
      <w:pPr>
        <w:pStyle w:val="Style2"/>
        <w:keepNext w:val="0"/>
        <w:keepLines w:val="0"/>
        <w:widowControl w:val="0"/>
        <w:shd w:val="clear" w:color="auto" w:fill="auto"/>
        <w:bidi w:val="0"/>
        <w:spacing w:before="0" w:line="307" w:lineRule="exact"/>
        <w:ind w:left="0" w:right="0" w:firstLine="500"/>
        <w:jc w:val="both"/>
        <w:rPr>
          <w:sz w:val="22"/>
          <w:szCs w:val="22"/>
        </w:rPr>
      </w:pPr>
      <w:r>
        <w:rPr>
          <w:rFonts w:ascii="SimSun" w:eastAsia="SimSun" w:hAnsi="SimSun" w:cs="SimSun"/>
          <w:b w:val="0"/>
          <w:bCs w:val="0"/>
          <w:color w:val="000000"/>
          <w:spacing w:val="0"/>
          <w:w w:val="100"/>
          <w:position w:val="0"/>
          <w:sz w:val="22"/>
          <w:szCs w:val="22"/>
        </w:rPr>
        <w:t>⑦核定的排放总量：年排放总量核定为</w:t>
      </w:r>
      <w:r>
        <w:rPr>
          <w:b w:val="0"/>
          <w:bCs w:val="0"/>
          <w:color w:val="000000"/>
          <w:spacing w:val="0"/>
          <w:w w:val="100"/>
          <w:position w:val="0"/>
          <w:sz w:val="24"/>
          <w:szCs w:val="24"/>
        </w:rPr>
        <w:t>CODM292</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BOD5M73</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SS&lt;73</w:t>
      </w:r>
      <w:r>
        <w:rPr>
          <w:rFonts w:ascii="SimSun" w:eastAsia="SimSun" w:hAnsi="SimSun" w:cs="SimSun"/>
          <w:b w:val="0"/>
          <w:bCs w:val="0"/>
          <w:color w:val="000000"/>
          <w:spacing w:val="0"/>
          <w:w w:val="100"/>
          <w:position w:val="0"/>
          <w:sz w:val="22"/>
          <w:szCs w:val="22"/>
        </w:rPr>
        <w:t>吨， 氨氮</w:t>
      </w:r>
      <w:r>
        <w:rPr>
          <w:b w:val="0"/>
          <w:bCs w:val="0"/>
          <w:color w:val="000000"/>
          <w:spacing w:val="0"/>
          <w:w w:val="100"/>
          <w:position w:val="0"/>
          <w:sz w:val="24"/>
          <w:szCs w:val="24"/>
        </w:rPr>
        <w:t xml:space="preserve">&lt;14.6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TN&lt;109.5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TP&lt;2.92 </w:t>
      </w:r>
      <w:r>
        <w:rPr>
          <w:rFonts w:ascii="SimSun" w:eastAsia="SimSun" w:hAnsi="SimSun" w:cs="SimSun"/>
          <w:b w:val="0"/>
          <w:bCs w:val="0"/>
          <w:color w:val="000000"/>
          <w:spacing w:val="0"/>
          <w:w w:val="100"/>
          <w:position w:val="0"/>
          <w:sz w:val="22"/>
          <w:szCs w:val="22"/>
        </w:rPr>
        <w:t>吨。</w:t>
      </w:r>
    </w:p>
    <w:p>
      <w:pPr>
        <w:pStyle w:val="Style32"/>
        <w:keepNext/>
        <w:keepLines/>
        <w:widowControl w:val="0"/>
        <w:shd w:val="clear" w:color="auto" w:fill="auto"/>
        <w:bidi w:val="0"/>
        <w:spacing w:before="0" w:after="0" w:line="309" w:lineRule="exact"/>
        <w:ind w:left="0" w:right="0" w:firstLine="500"/>
        <w:jc w:val="both"/>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sz w:val="24"/>
          <w:szCs w:val="24"/>
        </w:rPr>
        <w:t>9</w:t>
      </w:r>
      <w:r>
        <w:rPr>
          <w:color w:val="000000"/>
          <w:spacing w:val="0"/>
          <w:w w:val="100"/>
          <w:position w:val="0"/>
        </w:rPr>
        <w:t>）扬州同方水务有限公司：</w:t>
      </w:r>
      <w:bookmarkEnd w:id="578"/>
      <w:bookmarkEnd w:id="579"/>
      <w:bookmarkEnd w:id="581"/>
    </w:p>
    <w:p>
      <w:pPr>
        <w:pStyle w:val="Style6"/>
        <w:keepNext w:val="0"/>
        <w:keepLines w:val="0"/>
        <w:widowControl w:val="0"/>
        <w:shd w:val="clear" w:color="auto" w:fill="auto"/>
        <w:bidi w:val="0"/>
        <w:spacing w:before="0" w:after="0" w:line="309" w:lineRule="exact"/>
        <w:ind w:left="0" w:right="0" w:firstLine="500"/>
        <w:jc w:val="both"/>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高邮湖西污水处理厂：</w:t>
      </w:r>
    </w:p>
    <w:p>
      <w:pPr>
        <w:pStyle w:val="Style6"/>
        <w:keepNext w:val="0"/>
        <w:keepLines w:val="0"/>
        <w:widowControl w:val="0"/>
        <w:numPr>
          <w:ilvl w:val="0"/>
          <w:numId w:val="47"/>
        </w:numPr>
        <w:shd w:val="clear" w:color="auto" w:fill="auto"/>
        <w:tabs>
          <w:tab w:pos="896" w:val="left"/>
        </w:tabs>
        <w:bidi w:val="0"/>
        <w:spacing w:before="0" w:after="0" w:line="309" w:lineRule="exact"/>
        <w:ind w:left="0" w:right="0" w:firstLine="500"/>
        <w:jc w:val="both"/>
      </w:pPr>
      <w:bookmarkStart w:id="583" w:name="bookmark583"/>
      <w:bookmarkEnd w:id="583"/>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47"/>
        </w:numPr>
        <w:shd w:val="clear" w:color="auto" w:fill="auto"/>
        <w:tabs>
          <w:tab w:pos="921" w:val="left"/>
        </w:tabs>
        <w:bidi w:val="0"/>
        <w:spacing w:before="0" w:after="0" w:line="309" w:lineRule="exact"/>
        <w:ind w:left="0" w:right="0" w:firstLine="500"/>
        <w:jc w:val="both"/>
      </w:pPr>
      <w:bookmarkStart w:id="584" w:name="bookmark584"/>
      <w:bookmarkEnd w:id="584"/>
      <w:r>
        <w:rPr>
          <w:color w:val="000000"/>
          <w:spacing w:val="0"/>
          <w:w w:val="100"/>
          <w:position w:val="0"/>
        </w:rPr>
        <w:t>排放方式：尾水通过明渠经</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个废水总排口排入向阳河，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47"/>
        </w:numPr>
        <w:shd w:val="clear" w:color="auto" w:fill="auto"/>
        <w:tabs>
          <w:tab w:pos="921" w:val="left"/>
        </w:tabs>
        <w:bidi w:val="0"/>
        <w:spacing w:before="0" w:after="0" w:line="309" w:lineRule="exact"/>
        <w:ind w:left="0" w:right="0" w:firstLine="500"/>
        <w:jc w:val="both"/>
      </w:pPr>
      <w:bookmarkStart w:id="585" w:name="bookmark585"/>
      <w:bookmarkEnd w:id="585"/>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个排放口，分布在水厂的东侧；</w:t>
      </w:r>
    </w:p>
    <w:p>
      <w:pPr>
        <w:pStyle w:val="Style2"/>
        <w:keepNext w:val="0"/>
        <w:keepLines w:val="0"/>
        <w:widowControl w:val="0"/>
        <w:numPr>
          <w:ilvl w:val="0"/>
          <w:numId w:val="47"/>
        </w:numPr>
        <w:shd w:val="clear" w:color="auto" w:fill="auto"/>
        <w:tabs>
          <w:tab w:pos="910" w:val="left"/>
        </w:tabs>
        <w:bidi w:val="0"/>
        <w:spacing w:before="0" w:after="0" w:line="309" w:lineRule="exact"/>
        <w:ind w:left="0" w:right="0" w:firstLine="500"/>
        <w:jc w:val="both"/>
        <w:rPr>
          <w:sz w:val="22"/>
          <w:szCs w:val="22"/>
        </w:rPr>
      </w:pPr>
      <w:bookmarkStart w:id="586" w:name="bookmark586"/>
      <w:bookmarkEnd w:id="586"/>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2</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COD&lt;50mg/L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8</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日，高邮市湖西污水处理厂累计排放化学需氧量</w:t>
      </w:r>
      <w:r>
        <w:rPr>
          <w:rFonts w:ascii="SimSun" w:eastAsia="SimSun" w:hAnsi="SimSun" w:cs="SimSun"/>
          <w:b w:val="0"/>
          <w:bCs w:val="0"/>
          <w:color w:val="000000"/>
          <w:spacing w:val="0"/>
          <w:w w:val="100"/>
          <w:position w:val="0"/>
          <w:sz w:val="24"/>
          <w:szCs w:val="24"/>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100.2</w:t>
      </w:r>
      <w:r>
        <w:rPr>
          <w:rFonts w:ascii="SimSun" w:eastAsia="SimSun" w:hAnsi="SimSun" w:cs="SimSun"/>
          <w:b w:val="0"/>
          <w:bCs w:val="0"/>
          <w:color w:val="000000"/>
          <w:spacing w:val="0"/>
          <w:w w:val="100"/>
          <w:position w:val="0"/>
          <w:sz w:val="22"/>
          <w:szCs w:val="22"/>
        </w:rPr>
        <w:t>吨、 生化需氧量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32.8</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40.6</w:t>
      </w:r>
      <w:r>
        <w:rPr>
          <w:rFonts w:ascii="SimSun" w:eastAsia="SimSun" w:hAnsi="SimSun" w:cs="SimSun"/>
          <w:b w:val="0"/>
          <w:bCs w:val="0"/>
          <w:color w:val="000000"/>
          <w:spacing w:val="0"/>
          <w:w w:val="100"/>
          <w:position w:val="0"/>
          <w:sz w:val="22"/>
          <w:szCs w:val="22"/>
        </w:rPr>
        <w:t>吨、氨氮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1.71</w:t>
      </w:r>
      <w:r>
        <w:rPr>
          <w:rFonts w:ascii="SimSun" w:eastAsia="SimSun" w:hAnsi="SimSun" w:cs="SimSun"/>
          <w:b w:val="0"/>
          <w:bCs w:val="0"/>
          <w:color w:val="000000"/>
          <w:spacing w:val="0"/>
          <w:w w:val="100"/>
          <w:position w:val="0"/>
          <w:sz w:val="22"/>
          <w:szCs w:val="22"/>
        </w:rPr>
        <w:t>吨、总磷</w:t>
      </w:r>
    </w:p>
    <w:p>
      <w:pPr>
        <w:pStyle w:val="Style2"/>
        <w:keepNext w:val="0"/>
        <w:keepLines w:val="0"/>
        <w:widowControl w:val="0"/>
        <w:shd w:val="clear" w:color="auto" w:fill="auto"/>
        <w:bidi w:val="0"/>
        <w:spacing w:before="0" w:after="0" w:line="309" w:lineRule="exact"/>
        <w:ind w:left="0" w:right="0" w:firstLine="0"/>
        <w:jc w:val="left"/>
        <w:rPr>
          <w:sz w:val="22"/>
          <w:szCs w:val="22"/>
        </w:rPr>
      </w:pP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0.969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41.2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47"/>
        </w:numPr>
        <w:shd w:val="clear" w:color="auto" w:fill="auto"/>
        <w:tabs>
          <w:tab w:pos="921" w:val="left"/>
        </w:tabs>
        <w:bidi w:val="0"/>
        <w:spacing w:before="0" w:after="0" w:line="309" w:lineRule="exact"/>
        <w:ind w:left="0" w:right="0" w:firstLine="500"/>
        <w:jc w:val="left"/>
      </w:pPr>
      <w:bookmarkStart w:id="587" w:name="bookmark587"/>
      <w:bookmarkEnd w:id="587"/>
      <w:r>
        <w:rPr>
          <w:color w:val="000000"/>
          <w:spacing w:val="0"/>
          <w:w w:val="100"/>
          <w:position w:val="0"/>
        </w:rPr>
        <w:t>超标排放情况：未超标排放；</w:t>
      </w:r>
    </w:p>
    <w:p>
      <w:pPr>
        <w:pStyle w:val="Style6"/>
        <w:keepNext w:val="0"/>
        <w:keepLines w:val="0"/>
        <w:widowControl w:val="0"/>
        <w:numPr>
          <w:ilvl w:val="0"/>
          <w:numId w:val="47"/>
        </w:numPr>
        <w:shd w:val="clear" w:color="auto" w:fill="auto"/>
        <w:tabs>
          <w:tab w:pos="901" w:val="left"/>
        </w:tabs>
        <w:bidi w:val="0"/>
        <w:spacing w:before="0" w:after="0" w:line="309" w:lineRule="exact"/>
        <w:ind w:left="0" w:right="0" w:firstLine="500"/>
        <w:jc w:val="both"/>
      </w:pPr>
      <w:bookmarkStart w:id="588" w:name="bookmark588"/>
      <w:bookmarkEnd w:id="588"/>
      <w:r>
        <w:rPr>
          <w:color w:val="000000"/>
          <w:spacing w:val="0"/>
          <w:w w:val="100"/>
          <w:position w:val="0"/>
        </w:rPr>
        <w:t>执行的污染物排放标准：污水厂采用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深度处理工艺，出水执行《城 镇污水处理厂污染物排放标准（</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47"/>
        </w:numPr>
        <w:shd w:val="clear" w:color="auto" w:fill="auto"/>
        <w:tabs>
          <w:tab w:pos="901" w:val="left"/>
        </w:tabs>
        <w:bidi w:val="0"/>
        <w:spacing w:before="0" w:after="320" w:line="309" w:lineRule="exact"/>
        <w:ind w:left="0" w:right="0" w:firstLine="500"/>
        <w:jc w:val="both"/>
        <w:rPr>
          <w:sz w:val="22"/>
          <w:szCs w:val="22"/>
        </w:rPr>
      </w:pPr>
      <w:bookmarkStart w:id="589" w:name="bookmark589"/>
      <w:bookmarkEnd w:id="589"/>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COD&lt;365</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BOD5&lt;73</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SS&lt;73</w:t>
      </w:r>
      <w:r>
        <w:rPr>
          <w:rFonts w:ascii="SimSun" w:eastAsia="SimSun" w:hAnsi="SimSun" w:cs="SimSun"/>
          <w:b w:val="0"/>
          <w:bCs w:val="0"/>
          <w:color w:val="000000"/>
          <w:spacing w:val="0"/>
          <w:w w:val="100"/>
          <w:position w:val="0"/>
          <w:sz w:val="22"/>
          <w:szCs w:val="22"/>
        </w:rPr>
        <w:t>吨， 氨氮</w:t>
      </w:r>
      <w:r>
        <w:rPr>
          <w:b w:val="0"/>
          <w:bCs w:val="0"/>
          <w:color w:val="000000"/>
          <w:spacing w:val="0"/>
          <w:w w:val="100"/>
          <w:position w:val="0"/>
          <w:sz w:val="24"/>
          <w:szCs w:val="24"/>
        </w:rPr>
        <w:t xml:space="preserve">&lt;36.5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TN&lt;109.5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TP&lt;3.65 </w:t>
      </w:r>
      <w:r>
        <w:rPr>
          <w:rFonts w:ascii="SimSun" w:eastAsia="SimSun" w:hAnsi="SimSun" w:cs="SimSun"/>
          <w:b w:val="0"/>
          <w:bCs w:val="0"/>
          <w:color w:val="000000"/>
          <w:spacing w:val="0"/>
          <w:w w:val="100"/>
          <w:position w:val="0"/>
          <w:sz w:val="22"/>
          <w:szCs w:val="22"/>
        </w:rPr>
        <w:t>吨。</w:t>
      </w:r>
    </w:p>
    <w:p>
      <w:pPr>
        <w:pStyle w:val="Style32"/>
        <w:keepNext/>
        <w:keepLines/>
        <w:widowControl w:val="0"/>
        <w:numPr>
          <w:ilvl w:val="0"/>
          <w:numId w:val="49"/>
        </w:numPr>
        <w:shd w:val="clear" w:color="auto" w:fill="auto"/>
        <w:bidi w:val="0"/>
        <w:spacing w:before="0" w:after="60" w:line="311" w:lineRule="exact"/>
        <w:ind w:left="0" w:right="0" w:firstLine="0"/>
        <w:jc w:val="left"/>
      </w:pPr>
      <w:bookmarkStart w:id="590" w:name="bookmark590"/>
      <w:bookmarkStart w:id="591" w:name="bookmark591"/>
      <w:bookmarkStart w:id="592" w:name="bookmark592"/>
      <w:bookmarkStart w:id="593" w:name="bookmark593"/>
      <w:bookmarkEnd w:id="592"/>
      <w:r>
        <w:rPr>
          <w:color w:val="000000"/>
          <w:spacing w:val="0"/>
          <w:w w:val="100"/>
          <w:position w:val="0"/>
        </w:rPr>
        <w:t>防治污染设施的建设和运行情况</w:t>
      </w:r>
      <w:bookmarkEnd w:id="590"/>
      <w:bookmarkEnd w:id="591"/>
      <w:bookmarkEnd w:id="593"/>
    </w:p>
    <w:p>
      <w:pPr>
        <w:pStyle w:val="Style6"/>
        <w:keepNext w:val="0"/>
        <w:keepLines w:val="0"/>
        <w:widowControl w:val="0"/>
        <w:shd w:val="clear" w:color="auto" w:fill="auto"/>
        <w:bidi w:val="0"/>
        <w:spacing w:before="0" w:line="311"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keepLines/>
        <w:widowControl w:val="0"/>
        <w:shd w:val="clear" w:color="auto" w:fill="auto"/>
        <w:bidi w:val="0"/>
        <w:spacing w:before="0" w:after="0" w:line="311" w:lineRule="exact"/>
        <w:ind w:left="0" w:right="0" w:firstLine="500"/>
        <w:jc w:val="left"/>
      </w:pPr>
      <w:bookmarkStart w:id="594" w:name="bookmark594"/>
      <w:bookmarkStart w:id="595" w:name="bookmark595"/>
      <w:bookmarkStart w:id="596" w:name="bookmark596"/>
      <w:bookmarkStart w:id="597" w:name="bookmark597"/>
      <w:r>
        <w:rPr>
          <w:color w:val="000000"/>
          <w:spacing w:val="0"/>
          <w:w w:val="100"/>
          <w:position w:val="0"/>
        </w:rPr>
        <w:t>（</w:t>
      </w:r>
      <w:bookmarkEnd w:id="596"/>
      <w:r>
        <w:rPr>
          <w:rFonts w:ascii="Times New Roman" w:eastAsia="Times New Roman" w:hAnsi="Times New Roman" w:cs="Times New Roman"/>
          <w:color w:val="000000"/>
          <w:spacing w:val="0"/>
          <w:w w:val="100"/>
          <w:position w:val="0"/>
          <w:sz w:val="24"/>
          <w:szCs w:val="24"/>
        </w:rPr>
        <w:t>1</w:t>
      </w:r>
      <w:r>
        <w:rPr>
          <w:color w:val="000000"/>
          <w:spacing w:val="0"/>
          <w:w w:val="100"/>
          <w:position w:val="0"/>
        </w:rPr>
        <w:t>）淮安同方水务有限公司：</w:t>
      </w:r>
      <w:bookmarkEnd w:id="594"/>
      <w:bookmarkEnd w:id="595"/>
      <w:bookmarkEnd w:id="597"/>
    </w:p>
    <w:p>
      <w:pPr>
        <w:pStyle w:val="Style6"/>
        <w:keepNext w:val="0"/>
        <w:keepLines w:val="0"/>
        <w:widowControl w:val="0"/>
        <w:shd w:val="clear" w:color="auto" w:fill="auto"/>
        <w:tabs>
          <w:tab w:pos="1012" w:val="left"/>
        </w:tabs>
        <w:bidi w:val="0"/>
        <w:spacing w:before="0" w:after="0" w:line="314" w:lineRule="exact"/>
        <w:ind w:left="0" w:right="0" w:firstLine="500"/>
        <w:jc w:val="left"/>
      </w:pPr>
      <w:bookmarkStart w:id="598" w:name="bookmark598"/>
      <w:r>
        <w:rPr>
          <w:color w:val="000000"/>
          <w:spacing w:val="0"/>
          <w:w w:val="100"/>
          <w:position w:val="0"/>
        </w:rPr>
        <w:t>（</w:t>
      </w:r>
      <w:bookmarkEnd w:id="598"/>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tab/>
      </w:r>
      <w:r>
        <w:rPr>
          <w:color w:val="000000"/>
          <w:spacing w:val="0"/>
          <w:w w:val="100"/>
          <w:position w:val="0"/>
        </w:rPr>
        <w:t>四季青污水处理厂：</w:t>
      </w:r>
    </w:p>
    <w:p>
      <w:pPr>
        <w:pStyle w:val="Style6"/>
        <w:keepNext w:val="0"/>
        <w:keepLines w:val="0"/>
        <w:widowControl w:val="0"/>
        <w:numPr>
          <w:ilvl w:val="0"/>
          <w:numId w:val="51"/>
        </w:numPr>
        <w:shd w:val="clear" w:color="auto" w:fill="auto"/>
        <w:tabs>
          <w:tab w:pos="901" w:val="left"/>
        </w:tabs>
        <w:bidi w:val="0"/>
        <w:spacing w:before="0" w:after="0" w:line="314" w:lineRule="exact"/>
        <w:ind w:left="0" w:right="0" w:firstLine="500"/>
        <w:jc w:val="both"/>
      </w:pPr>
      <w:bookmarkStart w:id="599" w:name="bookmark599"/>
      <w:bookmarkEnd w:id="599"/>
      <w:r>
        <w:rPr>
          <w:color w:val="000000"/>
          <w:spacing w:val="0"/>
          <w:w w:val="100"/>
          <w:position w:val="0"/>
        </w:rPr>
        <w:t>设施建设：四季青污水处理厂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曝气沉砂池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前置反硝化池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厌氧池</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缺氧池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好氧池加填料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磁混凝澄清池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接触池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 率为</w:t>
      </w:r>
      <w:r>
        <w:rPr>
          <w:rFonts w:ascii="Times New Roman" w:eastAsia="Times New Roman" w:hAnsi="Times New Roman" w:cs="Times New Roman"/>
          <w:color w:val="000000"/>
          <w:spacing w:val="0"/>
          <w:w w:val="100"/>
          <w:position w:val="0"/>
          <w:sz w:val="24"/>
          <w:szCs w:val="24"/>
        </w:rPr>
        <w:t>91.0%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97.5%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98.1%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 理效率为</w:t>
      </w:r>
      <w:r>
        <w:rPr>
          <w:rFonts w:ascii="Times New Roman" w:eastAsia="Times New Roman" w:hAnsi="Times New Roman" w:cs="Times New Roman"/>
          <w:color w:val="000000"/>
          <w:spacing w:val="0"/>
          <w:w w:val="100"/>
          <w:position w:val="0"/>
          <w:sz w:val="24"/>
          <w:szCs w:val="24"/>
        </w:rPr>
        <w:t>94.1%</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64.0%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98.6%</w:t>
      </w:r>
      <w:r>
        <w:rPr>
          <w:color w:val="000000"/>
          <w:spacing w:val="0"/>
          <w:w w:val="100"/>
          <w:position w:val="0"/>
        </w:rPr>
        <w:t>。该工艺 对各类污染物均起到较好的处理效果，有效地保障最终出水稳定达标。</w:t>
      </w:r>
    </w:p>
    <w:p>
      <w:pPr>
        <w:pStyle w:val="Style6"/>
        <w:keepNext w:val="0"/>
        <w:keepLines w:val="0"/>
        <w:widowControl w:val="0"/>
        <w:numPr>
          <w:ilvl w:val="0"/>
          <w:numId w:val="51"/>
        </w:numPr>
        <w:shd w:val="clear" w:color="auto" w:fill="auto"/>
        <w:tabs>
          <w:tab w:pos="901" w:val="left"/>
        </w:tabs>
        <w:bidi w:val="0"/>
        <w:spacing w:before="0" w:line="314" w:lineRule="exact"/>
        <w:ind w:left="0" w:right="0" w:firstLine="500"/>
        <w:jc w:val="both"/>
      </w:pPr>
      <w:bookmarkStart w:id="600" w:name="bookmark600"/>
      <w:bookmarkEnd w:id="600"/>
      <w:r>
        <w:rPr>
          <w:color w:val="000000"/>
          <w:spacing w:val="0"/>
          <w:w w:val="100"/>
          <w:position w:val="0"/>
        </w:rPr>
        <w:t>运行情况：污水处理厂处理设施建设具备合法合规性，当前均正常运行，水质 稳定达标排放。</w:t>
      </w:r>
    </w:p>
    <w:p>
      <w:pPr>
        <w:pStyle w:val="Style6"/>
        <w:keepNext w:val="0"/>
        <w:keepLines w:val="0"/>
        <w:widowControl w:val="0"/>
        <w:shd w:val="clear" w:color="auto" w:fill="auto"/>
        <w:tabs>
          <w:tab w:pos="1026" w:val="left"/>
        </w:tabs>
        <w:bidi w:val="0"/>
        <w:spacing w:before="0" w:after="0" w:line="311" w:lineRule="exact"/>
        <w:ind w:left="0" w:right="0" w:firstLine="500"/>
        <w:jc w:val="both"/>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第二污水处理厂：</w:t>
      </w:r>
    </w:p>
    <w:p>
      <w:pPr>
        <w:pStyle w:val="Style6"/>
        <w:keepNext w:val="0"/>
        <w:keepLines w:val="0"/>
        <w:widowControl w:val="0"/>
        <w:numPr>
          <w:ilvl w:val="0"/>
          <w:numId w:val="53"/>
        </w:numPr>
        <w:shd w:val="clear" w:color="auto" w:fill="auto"/>
        <w:tabs>
          <w:tab w:pos="901" w:val="left"/>
        </w:tabs>
        <w:bidi w:val="0"/>
        <w:spacing w:before="0" w:after="0" w:line="311" w:lineRule="exact"/>
        <w:ind w:left="0" w:right="0" w:firstLine="500"/>
        <w:jc w:val="both"/>
      </w:pPr>
      <w:bookmarkStart w:id="602" w:name="bookmark602"/>
      <w:bookmarkEnd w:id="602"/>
      <w:r>
        <w:rPr>
          <w:color w:val="000000"/>
          <w:spacing w:val="0"/>
          <w:w w:val="100"/>
          <w:position w:val="0"/>
        </w:rPr>
        <w:t>设施建设：第二污水处理厂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高效沉淀池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前置反硝化滤 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曝气生物滤池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后置反硝化滤池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磁混凝澄清池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接触池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 理效率为</w:t>
      </w:r>
      <w:r>
        <w:rPr>
          <w:rFonts w:ascii="Times New Roman" w:eastAsia="Times New Roman" w:hAnsi="Times New Roman" w:cs="Times New Roman"/>
          <w:color w:val="000000"/>
          <w:spacing w:val="0"/>
          <w:w w:val="100"/>
          <w:position w:val="0"/>
          <w:sz w:val="24"/>
          <w:szCs w:val="24"/>
        </w:rPr>
        <w:t>88.76%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98.06%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96.92%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TP </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93.67%</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68.71%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95.11%</w:t>
      </w:r>
      <w:r>
        <w:rPr>
          <w:color w:val="000000"/>
          <w:spacing w:val="0"/>
          <w:w w:val="100"/>
          <w:position w:val="0"/>
        </w:rPr>
        <w:t>。 该工艺对各类污染物均起到较好的处理效果，有效地保障最终出水稳定达标。</w:t>
      </w:r>
    </w:p>
    <w:p>
      <w:pPr>
        <w:pStyle w:val="Style6"/>
        <w:keepNext w:val="0"/>
        <w:keepLines w:val="0"/>
        <w:widowControl w:val="0"/>
        <w:numPr>
          <w:ilvl w:val="0"/>
          <w:numId w:val="53"/>
        </w:numPr>
        <w:shd w:val="clear" w:color="auto" w:fill="auto"/>
        <w:tabs>
          <w:tab w:pos="901" w:val="left"/>
        </w:tabs>
        <w:bidi w:val="0"/>
        <w:spacing w:before="0" w:line="311" w:lineRule="exact"/>
        <w:ind w:left="0" w:right="0" w:firstLine="500"/>
        <w:jc w:val="both"/>
      </w:pPr>
      <w:bookmarkStart w:id="603" w:name="bookmark603"/>
      <w:bookmarkEnd w:id="603"/>
      <w:r>
        <w:rPr>
          <w:color w:val="000000"/>
          <w:spacing w:val="0"/>
          <w:w w:val="100"/>
          <w:position w:val="0"/>
        </w:rPr>
        <w:t>运行情况：污水处理厂处理设施建设具备合法合规性，当前均正常运行，水质 稳定达标排放。</w:t>
      </w:r>
    </w:p>
    <w:p>
      <w:pPr>
        <w:pStyle w:val="Style6"/>
        <w:keepNext w:val="0"/>
        <w:keepLines w:val="0"/>
        <w:widowControl w:val="0"/>
        <w:shd w:val="clear" w:color="auto" w:fill="auto"/>
        <w:tabs>
          <w:tab w:pos="1026" w:val="left"/>
        </w:tabs>
        <w:bidi w:val="0"/>
        <w:spacing w:before="0" w:after="0" w:line="311" w:lineRule="exact"/>
        <w:ind w:left="0" w:right="0" w:firstLine="500"/>
        <w:jc w:val="left"/>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涟水县薛行循环经济产业园污水处理厂</w:t>
      </w:r>
    </w:p>
    <w:p>
      <w:pPr>
        <w:pStyle w:val="Style6"/>
        <w:keepNext w:val="0"/>
        <w:keepLines w:val="0"/>
        <w:widowControl w:val="0"/>
        <w:numPr>
          <w:ilvl w:val="0"/>
          <w:numId w:val="55"/>
        </w:numPr>
        <w:shd w:val="clear" w:color="auto" w:fill="auto"/>
        <w:bidi w:val="0"/>
        <w:spacing w:before="0" w:after="0" w:line="311" w:lineRule="exact"/>
        <w:ind w:left="0" w:right="0" w:firstLine="500"/>
        <w:jc w:val="left"/>
        <w:sectPr>
          <w:footnotePr>
            <w:pos w:val="pageBottom"/>
            <w:numFmt w:val="decimal"/>
            <w:numRestart w:val="continuous"/>
          </w:footnotePr>
          <w:pgSz w:w="11900" w:h="16840"/>
          <w:pgMar w:top="1508" w:right="1056" w:bottom="1666" w:left="1724" w:header="0" w:footer="3" w:gutter="0"/>
          <w:cols w:space="720"/>
          <w:noEndnote/>
          <w:rtlGutter w:val="0"/>
          <w:docGrid w:linePitch="360"/>
        </w:sectPr>
      </w:pPr>
      <w:bookmarkStart w:id="605" w:name="bookmark605"/>
      <w:bookmarkEnd w:id="605"/>
      <w:r>
        <w:rPr>
          <w:color w:val="000000"/>
          <w:spacing w:val="0"/>
          <w:w w:val="100"/>
          <w:position w:val="0"/>
        </w:rPr>
        <w:t>设施建设：薛行污水处理厂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调节池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斜管沉淀池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水解酸化池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二级</w:t>
      </w:r>
      <w:r>
        <w:rPr>
          <w:rFonts w:ascii="Times New Roman" w:eastAsia="Times New Roman" w:hAnsi="Times New Roman" w:cs="Times New Roman"/>
          <w:color w:val="000000"/>
          <w:spacing w:val="0"/>
          <w:w w:val="100"/>
          <w:position w:val="0"/>
          <w:sz w:val="24"/>
          <w:szCs w:val="24"/>
        </w:rPr>
        <w:t>A/O</w:t>
      </w:r>
      <w:r>
        <w:rPr>
          <w:color w:val="000000"/>
          <w:spacing w:val="0"/>
          <w:w w:val="100"/>
          <w:position w:val="0"/>
        </w:rPr>
        <w:t>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61.6%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65.5%</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63.6%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54.6%</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39.8%</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84.6%</w:t>
      </w:r>
      <w:r>
        <w:rPr>
          <w:color w:val="000000"/>
          <w:spacing w:val="0"/>
          <w:w w:val="100"/>
          <w:position w:val="0"/>
        </w:rPr>
        <w:t>。该工艺对各类污染物均起到较好的处理效果，有效地 保障最终出水稳定达标。</w:t>
      </w:r>
    </w:p>
    <w:p>
      <w:pPr>
        <w:pStyle w:val="Style6"/>
        <w:keepNext w:val="0"/>
        <w:keepLines w:val="0"/>
        <w:widowControl w:val="0"/>
        <w:numPr>
          <w:ilvl w:val="0"/>
          <w:numId w:val="55"/>
        </w:numPr>
        <w:shd w:val="clear" w:color="auto" w:fill="auto"/>
        <w:bidi w:val="0"/>
        <w:spacing w:before="0" w:line="317" w:lineRule="exact"/>
        <w:ind w:left="0" w:right="0" w:firstLine="500"/>
        <w:jc w:val="both"/>
      </w:pPr>
      <w:bookmarkStart w:id="606" w:name="bookmark606"/>
      <w:bookmarkEnd w:id="606"/>
      <w:r>
        <w:rPr>
          <w:color w:val="000000"/>
          <w:spacing w:val="0"/>
          <w:w w:val="100"/>
          <w:position w:val="0"/>
        </w:rPr>
        <w:t>运行情况：污水处理厂处理设施建设具备合法合规性，当前均正常运行，水质 稳定达标排放。</w:t>
      </w:r>
    </w:p>
    <w:p>
      <w:pPr>
        <w:pStyle w:val="Style32"/>
        <w:keepNext/>
        <w:keepLines/>
        <w:widowControl w:val="0"/>
        <w:shd w:val="clear" w:color="auto" w:fill="auto"/>
        <w:tabs>
          <w:tab w:pos="1026" w:val="left"/>
        </w:tabs>
        <w:bidi w:val="0"/>
        <w:spacing w:before="0" w:after="0" w:line="309" w:lineRule="exact"/>
        <w:ind w:left="0" w:right="0" w:firstLine="500"/>
        <w:jc w:val="left"/>
      </w:pPr>
      <w:bookmarkStart w:id="607" w:name="bookmark607"/>
      <w:bookmarkStart w:id="608" w:name="bookmark608"/>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淮安同方清安水务运营有限公司：</w:t>
      </w:r>
      <w:bookmarkEnd w:id="607"/>
      <w:bookmarkEnd w:id="608"/>
      <w:bookmarkEnd w:id="610"/>
    </w:p>
    <w:p>
      <w:pPr>
        <w:pStyle w:val="Style6"/>
        <w:keepNext w:val="0"/>
        <w:keepLines w:val="0"/>
        <w:widowControl w:val="0"/>
        <w:shd w:val="clear" w:color="auto" w:fill="auto"/>
        <w:bidi w:val="0"/>
        <w:spacing w:before="0" w:after="0" w:line="309" w:lineRule="exact"/>
        <w:ind w:left="0" w:right="0" w:firstLine="500"/>
        <w:jc w:val="left"/>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清安水务运营公司：</w:t>
      </w:r>
    </w:p>
    <w:p>
      <w:pPr>
        <w:pStyle w:val="Style6"/>
        <w:keepNext w:val="0"/>
        <w:keepLines w:val="0"/>
        <w:widowControl w:val="0"/>
        <w:numPr>
          <w:ilvl w:val="0"/>
          <w:numId w:val="57"/>
        </w:numPr>
        <w:shd w:val="clear" w:color="auto" w:fill="auto"/>
        <w:tabs>
          <w:tab w:pos="896" w:val="left"/>
        </w:tabs>
        <w:bidi w:val="0"/>
        <w:spacing w:before="0" w:after="0" w:line="309" w:lineRule="exact"/>
        <w:ind w:left="0" w:right="0" w:firstLine="500"/>
        <w:jc w:val="both"/>
      </w:pPr>
      <w:bookmarkStart w:id="612" w:name="bookmark612"/>
      <w:bookmarkEnd w:id="612"/>
      <w:r>
        <w:rPr>
          <w:color w:val="000000"/>
          <w:spacing w:val="0"/>
          <w:w w:val="100"/>
          <w:position w:val="0"/>
        </w:rPr>
        <w:t>设施建设：清安水务运营公司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高效沉淀池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前置反硝化 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曝气生物滤池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除磷沉淀池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接触池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 为</w:t>
      </w:r>
      <w:r>
        <w:rPr>
          <w:rFonts w:ascii="Times New Roman" w:eastAsia="Times New Roman" w:hAnsi="Times New Roman" w:cs="Times New Roman"/>
          <w:color w:val="000000"/>
          <w:spacing w:val="0"/>
          <w:w w:val="100"/>
          <w:position w:val="0"/>
          <w:sz w:val="24"/>
          <w:szCs w:val="24"/>
        </w:rPr>
        <w:t>93.85%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98.33%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99.24%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 理效率为</w:t>
      </w:r>
      <w:r>
        <w:rPr>
          <w:rFonts w:ascii="Times New Roman" w:eastAsia="Times New Roman" w:hAnsi="Times New Roman" w:cs="Times New Roman"/>
          <w:color w:val="000000"/>
          <w:spacing w:val="0"/>
          <w:w w:val="100"/>
          <w:position w:val="0"/>
          <w:sz w:val="24"/>
          <w:szCs w:val="24"/>
        </w:rPr>
        <w:t>95.06%</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68.22%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98.36%</w:t>
      </w:r>
      <w:r>
        <w:rPr>
          <w:color w:val="000000"/>
          <w:spacing w:val="0"/>
          <w:w w:val="100"/>
          <w:position w:val="0"/>
        </w:rPr>
        <w:t>。该 工艺对各类污染物均起到较好的处理效果，有效地保障最终出水稳定达标。</w:t>
      </w:r>
    </w:p>
    <w:p>
      <w:pPr>
        <w:pStyle w:val="Style6"/>
        <w:keepNext w:val="0"/>
        <w:keepLines w:val="0"/>
        <w:widowControl w:val="0"/>
        <w:numPr>
          <w:ilvl w:val="0"/>
          <w:numId w:val="57"/>
        </w:numPr>
        <w:shd w:val="clear" w:color="auto" w:fill="auto"/>
        <w:tabs>
          <w:tab w:pos="896" w:val="left"/>
        </w:tabs>
        <w:bidi w:val="0"/>
        <w:spacing w:before="0" w:line="309" w:lineRule="exact"/>
        <w:ind w:left="0" w:right="0" w:firstLine="500"/>
        <w:jc w:val="both"/>
      </w:pPr>
      <w:bookmarkStart w:id="613" w:name="bookmark613"/>
      <w:bookmarkEnd w:id="613"/>
      <w:r>
        <w:rPr>
          <w:color w:val="000000"/>
          <w:spacing w:val="0"/>
          <w:w w:val="100"/>
          <w:position w:val="0"/>
        </w:rPr>
        <w:t>运行情况：污水处理厂处理设施建设具备合法合规性，当前均正常运行，水质 稳定达标排放。</w:t>
      </w:r>
    </w:p>
    <w:p>
      <w:pPr>
        <w:pStyle w:val="Style32"/>
        <w:keepNext/>
        <w:keepLines/>
        <w:widowControl w:val="0"/>
        <w:shd w:val="clear" w:color="auto" w:fill="auto"/>
        <w:tabs>
          <w:tab w:pos="1026" w:val="left"/>
        </w:tabs>
        <w:bidi w:val="0"/>
        <w:spacing w:before="0" w:after="0" w:line="309" w:lineRule="exact"/>
        <w:ind w:left="0" w:right="0" w:firstLine="500"/>
        <w:jc w:val="left"/>
      </w:pPr>
      <w:bookmarkStart w:id="614" w:name="bookmark614"/>
      <w:bookmarkStart w:id="615" w:name="bookmark615"/>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淮安同方盐化工业污水处理有限公司：</w:t>
      </w:r>
      <w:bookmarkEnd w:id="614"/>
      <w:bookmarkEnd w:id="615"/>
      <w:bookmarkEnd w:id="617"/>
    </w:p>
    <w:p>
      <w:pPr>
        <w:pStyle w:val="Style6"/>
        <w:keepNext w:val="0"/>
        <w:keepLines w:val="0"/>
        <w:widowControl w:val="0"/>
        <w:shd w:val="clear" w:color="auto" w:fill="auto"/>
        <w:bidi w:val="0"/>
        <w:spacing w:before="0" w:after="0" w:line="309" w:lineRule="exact"/>
        <w:ind w:left="0" w:right="0" w:firstLine="500"/>
        <w:jc w:val="left"/>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盐化工污水处理厂：</w:t>
      </w:r>
    </w:p>
    <w:p>
      <w:pPr>
        <w:pStyle w:val="Style6"/>
        <w:keepNext w:val="0"/>
        <w:keepLines w:val="0"/>
        <w:widowControl w:val="0"/>
        <w:numPr>
          <w:ilvl w:val="0"/>
          <w:numId w:val="59"/>
        </w:numPr>
        <w:shd w:val="clear" w:color="auto" w:fill="auto"/>
        <w:tabs>
          <w:tab w:pos="771" w:val="left"/>
        </w:tabs>
        <w:bidi w:val="0"/>
        <w:spacing w:before="0" w:after="0" w:line="463" w:lineRule="exact"/>
        <w:ind w:left="0" w:right="0" w:firstLine="500"/>
        <w:jc w:val="both"/>
      </w:pPr>
      <w:bookmarkStart w:id="619" w:name="bookmark619"/>
      <w:bookmarkEnd w:id="619"/>
      <w:r>
        <w:rPr>
          <w:color w:val="000000"/>
          <w:spacing w:val="0"/>
          <w:w w:val="100"/>
          <w:position w:val="0"/>
        </w:rPr>
        <w:t>设施建设：盐化工污水处理厂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曝气沉砂池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高效沉淀池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高难预处理 （调节池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酸化池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铁碳芬顿池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絮凝沉淀池）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水解池</w:t>
      </w:r>
      <w:r>
        <w:rPr>
          <w:rFonts w:ascii="Times New Roman" w:eastAsia="Times New Roman" w:hAnsi="Times New Roman" w:cs="Times New Roman"/>
          <w:color w:val="000000"/>
          <w:spacing w:val="0"/>
          <w:w w:val="100"/>
          <w:position w:val="0"/>
          <w:sz w:val="24"/>
          <w:szCs w:val="24"/>
        </w:rPr>
        <w:t>+AO</w:t>
      </w:r>
      <w:r>
        <w:rPr>
          <w:color w:val="000000"/>
          <w:spacing w:val="0"/>
          <w:w w:val="100"/>
          <w:position w:val="0"/>
        </w:rPr>
        <w:t>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气浮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活性炭过</w:t>
      </w:r>
    </w:p>
    <w:p>
      <w:pPr>
        <w:pStyle w:val="Style6"/>
        <w:keepNext w:val="0"/>
        <w:keepLines w:val="0"/>
        <w:widowControl w:val="0"/>
        <w:shd w:val="clear" w:color="auto" w:fill="auto"/>
        <w:bidi w:val="0"/>
        <w:spacing w:before="0" w:after="160" w:line="463" w:lineRule="exact"/>
        <w:ind w:left="0" w:right="0" w:firstLine="0"/>
        <w:jc w:val="both"/>
      </w:pPr>
      <w:r>
        <w:rPr>
          <w:color w:val="000000"/>
          <w:spacing w:val="0"/>
          <w:w w:val="100"/>
          <w:position w:val="0"/>
        </w:rPr>
        <w:t>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复合生物滤池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消毒池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78.39%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 率为</w:t>
      </w:r>
      <w:r>
        <w:rPr>
          <w:rFonts w:ascii="Times New Roman" w:eastAsia="Times New Roman" w:hAnsi="Times New Roman" w:cs="Times New Roman"/>
          <w:color w:val="000000"/>
          <w:spacing w:val="0"/>
          <w:w w:val="100"/>
          <w:position w:val="0"/>
          <w:sz w:val="24"/>
          <w:szCs w:val="24"/>
        </w:rPr>
        <w:t>97.52%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91.91%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91.01%</w:t>
      </w:r>
      <w:r>
        <w:rPr>
          <w:color w:val="000000"/>
          <w:spacing w:val="0"/>
          <w:w w:val="100"/>
          <w:position w:val="0"/>
        </w:rPr>
        <w:t>、总氮综 合处理效率为</w:t>
      </w:r>
      <w:r>
        <w:rPr>
          <w:rFonts w:ascii="Times New Roman" w:eastAsia="Times New Roman" w:hAnsi="Times New Roman" w:cs="Times New Roman"/>
          <w:color w:val="000000"/>
          <w:spacing w:val="0"/>
          <w:w w:val="100"/>
          <w:position w:val="0"/>
          <w:sz w:val="24"/>
          <w:szCs w:val="24"/>
        </w:rPr>
        <w:t>74.04%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85.11%</w:t>
      </w:r>
      <w:r>
        <w:rPr>
          <w:color w:val="000000"/>
          <w:spacing w:val="0"/>
          <w:w w:val="100"/>
          <w:position w:val="0"/>
        </w:rPr>
        <w:t>。该工艺对各类污染物均起到 较好的处理效果，有效地保障最终出水稳定达标。</w:t>
      </w:r>
    </w:p>
    <w:p>
      <w:pPr>
        <w:pStyle w:val="Style6"/>
        <w:keepNext w:val="0"/>
        <w:keepLines w:val="0"/>
        <w:widowControl w:val="0"/>
        <w:numPr>
          <w:ilvl w:val="0"/>
          <w:numId w:val="59"/>
        </w:numPr>
        <w:shd w:val="clear" w:color="auto" w:fill="auto"/>
        <w:tabs>
          <w:tab w:pos="896" w:val="left"/>
        </w:tabs>
        <w:bidi w:val="0"/>
        <w:spacing w:before="0" w:line="302" w:lineRule="exact"/>
        <w:ind w:left="0" w:right="0" w:firstLine="500"/>
        <w:jc w:val="both"/>
      </w:pPr>
      <w:bookmarkStart w:id="620" w:name="bookmark620"/>
      <w:bookmarkEnd w:id="620"/>
      <w:r>
        <w:rPr>
          <w:color w:val="000000"/>
          <w:spacing w:val="0"/>
          <w:w w:val="100"/>
          <w:position w:val="0"/>
        </w:rPr>
        <w:t>运行情况：污水处理厂处理设施建设具备合法合规性，当前均正常运行，水质 稳定达标排放。</w:t>
      </w:r>
    </w:p>
    <w:p>
      <w:pPr>
        <w:pStyle w:val="Style32"/>
        <w:keepNext/>
        <w:keepLines/>
        <w:widowControl w:val="0"/>
        <w:shd w:val="clear" w:color="auto" w:fill="auto"/>
        <w:tabs>
          <w:tab w:pos="1026" w:val="left"/>
        </w:tabs>
        <w:bidi w:val="0"/>
        <w:spacing w:before="0" w:after="0" w:line="306" w:lineRule="exact"/>
        <w:ind w:left="0" w:right="0" w:firstLine="500"/>
        <w:jc w:val="both"/>
      </w:pPr>
      <w:bookmarkStart w:id="621" w:name="bookmark621"/>
      <w:bookmarkStart w:id="622" w:name="bookmark622"/>
      <w:bookmarkStart w:id="623" w:name="bookmark623"/>
      <w:bookmarkStart w:id="624" w:name="bookmark624"/>
      <w:r>
        <w:rPr>
          <w:color w:val="000000"/>
          <w:spacing w:val="0"/>
          <w:w w:val="100"/>
          <w:position w:val="0"/>
        </w:rPr>
        <w:t>（</w:t>
      </w:r>
      <w:bookmarkEnd w:id="623"/>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金湖同方水务有限公司：</w:t>
      </w:r>
      <w:bookmarkEnd w:id="621"/>
      <w:bookmarkEnd w:id="622"/>
      <w:bookmarkEnd w:id="624"/>
    </w:p>
    <w:p>
      <w:pPr>
        <w:pStyle w:val="Style6"/>
        <w:keepNext w:val="0"/>
        <w:keepLines w:val="0"/>
        <w:widowControl w:val="0"/>
        <w:shd w:val="clear" w:color="auto" w:fill="auto"/>
        <w:bidi w:val="0"/>
        <w:spacing w:before="0" w:after="0" w:line="306" w:lineRule="exact"/>
        <w:ind w:left="0" w:right="0" w:firstLine="500"/>
        <w:jc w:val="both"/>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金湖县污水处理厂：</w:t>
      </w:r>
    </w:p>
    <w:p>
      <w:pPr>
        <w:pStyle w:val="Style6"/>
        <w:keepNext w:val="0"/>
        <w:keepLines w:val="0"/>
        <w:widowControl w:val="0"/>
        <w:numPr>
          <w:ilvl w:val="0"/>
          <w:numId w:val="61"/>
        </w:numPr>
        <w:shd w:val="clear" w:color="auto" w:fill="auto"/>
        <w:tabs>
          <w:tab w:pos="901" w:val="left"/>
        </w:tabs>
        <w:bidi w:val="0"/>
        <w:spacing w:before="0" w:after="0" w:line="306" w:lineRule="exact"/>
        <w:ind w:left="0" w:right="0" w:firstLine="500"/>
        <w:jc w:val="both"/>
      </w:pPr>
      <w:bookmarkStart w:id="626" w:name="bookmark626"/>
      <w:bookmarkEnd w:id="626"/>
      <w:r>
        <w:rPr>
          <w:color w:val="000000"/>
          <w:spacing w:val="0"/>
          <w:w w:val="100"/>
          <w:position w:val="0"/>
        </w:rPr>
        <w:t>设施建设：金湖县污水处理厂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缺氧池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厌氧池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好氧池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后混池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消毒池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91.4%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 合处理效率为</w:t>
      </w:r>
      <w:r>
        <w:rPr>
          <w:rFonts w:ascii="Times New Roman" w:eastAsia="Times New Roman" w:hAnsi="Times New Roman" w:cs="Times New Roman"/>
          <w:color w:val="000000"/>
          <w:spacing w:val="0"/>
          <w:w w:val="100"/>
          <w:position w:val="0"/>
          <w:sz w:val="24"/>
          <w:szCs w:val="24"/>
        </w:rPr>
        <w:t>94.4%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94.3%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93.2%</w:t>
      </w:r>
      <w:r>
        <w:rPr>
          <w:color w:val="000000"/>
          <w:spacing w:val="0"/>
          <w:w w:val="100"/>
          <w:position w:val="0"/>
        </w:rPr>
        <w:t>、总 氮综合处理效率为</w:t>
      </w:r>
      <w:r>
        <w:rPr>
          <w:rFonts w:ascii="Times New Roman" w:eastAsia="Times New Roman" w:hAnsi="Times New Roman" w:cs="Times New Roman"/>
          <w:color w:val="000000"/>
          <w:spacing w:val="0"/>
          <w:w w:val="100"/>
          <w:position w:val="0"/>
          <w:sz w:val="24"/>
          <w:szCs w:val="24"/>
        </w:rPr>
        <w:t>63.0%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97.0%</w:t>
      </w:r>
      <w:r>
        <w:rPr>
          <w:color w:val="000000"/>
          <w:spacing w:val="0"/>
          <w:w w:val="100"/>
          <w:position w:val="0"/>
        </w:rPr>
        <w:t>。该工艺对各类污染物均起 到较好的处理效果，有效地保障最终出水稳定达标。</w:t>
      </w:r>
    </w:p>
    <w:p>
      <w:pPr>
        <w:pStyle w:val="Style6"/>
        <w:keepNext w:val="0"/>
        <w:keepLines w:val="0"/>
        <w:widowControl w:val="0"/>
        <w:numPr>
          <w:ilvl w:val="0"/>
          <w:numId w:val="61"/>
        </w:numPr>
        <w:shd w:val="clear" w:color="auto" w:fill="auto"/>
        <w:tabs>
          <w:tab w:pos="896" w:val="left"/>
        </w:tabs>
        <w:bidi w:val="0"/>
        <w:spacing w:before="0" w:line="306" w:lineRule="exact"/>
        <w:ind w:left="0" w:right="0" w:firstLine="500"/>
        <w:jc w:val="both"/>
      </w:pPr>
      <w:bookmarkStart w:id="627" w:name="bookmark627"/>
      <w:bookmarkEnd w:id="627"/>
      <w:r>
        <w:rPr>
          <w:color w:val="000000"/>
          <w:spacing w:val="0"/>
          <w:w w:val="100"/>
          <w:position w:val="0"/>
        </w:rPr>
        <w:t>运行情况：污水处理厂处理设施建设具备合法合规性，当前均正常运行，水质 稳定达标排放。</w:t>
      </w:r>
    </w:p>
    <w:p>
      <w:pPr>
        <w:pStyle w:val="Style32"/>
        <w:keepNext/>
        <w:keepLines/>
        <w:widowControl w:val="0"/>
        <w:shd w:val="clear" w:color="auto" w:fill="auto"/>
        <w:tabs>
          <w:tab w:pos="1026" w:val="left"/>
        </w:tabs>
        <w:bidi w:val="0"/>
        <w:spacing w:before="0" w:after="0" w:line="309" w:lineRule="exact"/>
        <w:ind w:left="0" w:right="0" w:firstLine="500"/>
        <w:jc w:val="both"/>
      </w:pPr>
      <w:bookmarkStart w:id="628" w:name="bookmark628"/>
      <w:bookmarkStart w:id="629" w:name="bookmark629"/>
      <w:bookmarkStart w:id="630" w:name="bookmark630"/>
      <w:bookmarkStart w:id="631" w:name="bookmark631"/>
      <w:r>
        <w:rPr>
          <w:color w:val="000000"/>
          <w:spacing w:val="0"/>
          <w:w w:val="100"/>
          <w:position w:val="0"/>
        </w:rPr>
        <w:t>（</w:t>
      </w:r>
      <w:bookmarkEnd w:id="630"/>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涟水同方水务有限公司：</w:t>
      </w:r>
      <w:bookmarkEnd w:id="628"/>
      <w:bookmarkEnd w:id="629"/>
      <w:bookmarkEnd w:id="631"/>
    </w:p>
    <w:p>
      <w:pPr>
        <w:pStyle w:val="Style6"/>
        <w:keepNext w:val="0"/>
        <w:keepLines w:val="0"/>
        <w:widowControl w:val="0"/>
        <w:shd w:val="clear" w:color="auto" w:fill="auto"/>
        <w:bidi w:val="0"/>
        <w:spacing w:before="0" w:after="0" w:line="309" w:lineRule="exact"/>
        <w:ind w:left="0" w:right="0" w:firstLine="50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涟水县污水处理厂：</w:t>
      </w:r>
    </w:p>
    <w:p>
      <w:pPr>
        <w:pStyle w:val="Style6"/>
        <w:keepNext w:val="0"/>
        <w:keepLines w:val="0"/>
        <w:widowControl w:val="0"/>
        <w:numPr>
          <w:ilvl w:val="0"/>
          <w:numId w:val="63"/>
        </w:numPr>
        <w:shd w:val="clear" w:color="auto" w:fill="auto"/>
        <w:bidi w:val="0"/>
        <w:spacing w:before="0" w:after="0" w:line="283" w:lineRule="exact"/>
        <w:ind w:left="0" w:right="0" w:firstLine="500"/>
        <w:jc w:val="both"/>
        <w:rPr>
          <w:sz w:val="18"/>
          <w:szCs w:val="18"/>
        </w:rPr>
        <w:sectPr>
          <w:footnotePr>
            <w:pos w:val="pageBottom"/>
            <w:numFmt w:val="decimal"/>
            <w:numRestart w:val="continuous"/>
          </w:footnotePr>
          <w:pgSz w:w="11900" w:h="16840"/>
          <w:pgMar w:top="1503" w:right="1015" w:bottom="1196" w:left="1761" w:header="0" w:footer="3" w:gutter="0"/>
          <w:cols w:space="720"/>
          <w:noEndnote/>
          <w:rtlGutter w:val="0"/>
          <w:docGrid w:linePitch="360"/>
        </w:sectPr>
      </w:pPr>
      <w:bookmarkStart w:id="633" w:name="bookmark633"/>
      <w:bookmarkEnd w:id="633"/>
      <w:r>
        <w:rPr>
          <w:color w:val="000000"/>
          <w:spacing w:val="0"/>
          <w:w w:val="100"/>
          <w:position w:val="0"/>
          <w:sz w:val="22"/>
          <w:szCs w:val="22"/>
        </w:rPr>
        <w:t>设施建设：涟水县污水处理厂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卡鲁塞尔氧化沟</w:t>
      </w:r>
      <w:r>
        <w:rPr>
          <w:rFonts w:ascii="Times New Roman" w:eastAsia="Times New Roman" w:hAnsi="Times New Roman" w:cs="Times New Roman"/>
          <w:color w:val="000000"/>
          <w:spacing w:val="0"/>
          <w:w w:val="100"/>
          <w:position w:val="0"/>
          <w:sz w:val="24"/>
          <w:szCs w:val="24"/>
        </w:rPr>
        <w:t>/A</w:t>
      </w:r>
      <w:r>
        <w:rPr>
          <w:rFonts w:ascii="Times New Roman" w:eastAsia="Times New Roman" w:hAnsi="Times New Roman" w:cs="Times New Roman"/>
          <w:color w:val="000000"/>
          <w:spacing w:val="0"/>
          <w:w w:val="100"/>
          <w:position w:val="0"/>
          <w:sz w:val="16"/>
          <w:szCs w:val="16"/>
          <w:vertAlign w:val="superscript"/>
        </w:rPr>
        <w:t>2</w:t>
      </w:r>
      <w:r>
        <w:rPr>
          <w:rFonts w:ascii="Times New Roman" w:eastAsia="Times New Roman" w:hAnsi="Times New Roman" w:cs="Times New Roman"/>
          <w:color w:val="000000"/>
          <w:spacing w:val="0"/>
          <w:w w:val="100"/>
          <w:position w:val="0"/>
          <w:sz w:val="24"/>
          <w:szCs w:val="24"/>
        </w:rPr>
        <w:t>O</w:t>
      </w:r>
      <w:r>
        <w:rPr>
          <w:color w:val="000000"/>
          <w:spacing w:val="0"/>
          <w:w w:val="100"/>
          <w:position w:val="0"/>
          <w:sz w:val="22"/>
          <w:szCs w:val="22"/>
        </w:rPr>
        <w:t>氧 化沟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二沉池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尾水消毒池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sz w:val="22"/>
          <w:szCs w:val="22"/>
        </w:rPr>
        <w:t>综合处理效率为</w:t>
      </w:r>
      <w:r>
        <w:rPr>
          <w:rFonts w:ascii="Times New Roman" w:eastAsia="Times New Roman" w:hAnsi="Times New Roman" w:cs="Times New Roman"/>
          <w:color w:val="000000"/>
          <w:spacing w:val="0"/>
          <w:w w:val="100"/>
          <w:position w:val="0"/>
          <w:sz w:val="24"/>
          <w:szCs w:val="24"/>
        </w:rPr>
        <w:t>87.0%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sz w:val="22"/>
          <w:szCs w:val="22"/>
        </w:rPr>
        <w:t xml:space="preserve">综 </w:t>
      </w:r>
      <w:r>
        <w:rPr>
          <w:rFonts w:ascii="Times New Roman" w:eastAsia="Times New Roman" w:hAnsi="Times New Roman" w:cs="Times New Roman"/>
          <w:color w:val="000000"/>
          <w:spacing w:val="0"/>
          <w:w w:val="100"/>
          <w:position w:val="0"/>
          <w:sz w:val="18"/>
          <w:szCs w:val="18"/>
        </w:rPr>
        <w:t>62</w:t>
      </w:r>
    </w:p>
    <w:p>
      <w:pPr>
        <w:pStyle w:val="Style6"/>
        <w:keepNext w:val="0"/>
        <w:keepLines w:val="0"/>
        <w:widowControl w:val="0"/>
        <w:shd w:val="clear" w:color="auto" w:fill="auto"/>
        <w:bidi w:val="0"/>
        <w:spacing w:before="0" w:after="0" w:line="320" w:lineRule="exact"/>
        <w:ind w:left="0" w:right="0" w:firstLine="0"/>
        <w:jc w:val="left"/>
      </w:pPr>
      <w:r>
        <w:rPr>
          <w:color w:val="000000"/>
          <w:spacing w:val="0"/>
          <w:w w:val="100"/>
          <w:position w:val="0"/>
        </w:rPr>
        <w:t>合处理效率为</w:t>
      </w:r>
      <w:r>
        <w:rPr>
          <w:rFonts w:ascii="Times New Roman" w:eastAsia="Times New Roman" w:hAnsi="Times New Roman" w:cs="Times New Roman"/>
          <w:color w:val="000000"/>
          <w:spacing w:val="0"/>
          <w:w w:val="100"/>
          <w:position w:val="0"/>
          <w:sz w:val="24"/>
          <w:szCs w:val="24"/>
        </w:rPr>
        <w:t>94.9%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97.7%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92.9%</w:t>
      </w:r>
      <w:r>
        <w:rPr>
          <w:color w:val="000000"/>
          <w:spacing w:val="0"/>
          <w:w w:val="100"/>
          <w:position w:val="0"/>
        </w:rPr>
        <w:t>、总 氮综合处理效率为</w:t>
      </w:r>
      <w:r>
        <w:rPr>
          <w:rFonts w:ascii="Times New Roman" w:eastAsia="Times New Roman" w:hAnsi="Times New Roman" w:cs="Times New Roman"/>
          <w:color w:val="000000"/>
          <w:spacing w:val="0"/>
          <w:w w:val="100"/>
          <w:position w:val="0"/>
          <w:sz w:val="24"/>
          <w:szCs w:val="24"/>
        </w:rPr>
        <w:t>69.5%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92.6%</w:t>
      </w:r>
      <w:r>
        <w:rPr>
          <w:color w:val="000000"/>
          <w:spacing w:val="0"/>
          <w:w w:val="100"/>
          <w:position w:val="0"/>
        </w:rPr>
        <w:t>。该工艺对各类污染物均起 到较好的处理效果，有效地保障最终出水稳定达标。</w:t>
      </w:r>
    </w:p>
    <w:p>
      <w:pPr>
        <w:pStyle w:val="Style6"/>
        <w:keepNext w:val="0"/>
        <w:keepLines w:val="0"/>
        <w:widowControl w:val="0"/>
        <w:numPr>
          <w:ilvl w:val="0"/>
          <w:numId w:val="63"/>
        </w:numPr>
        <w:shd w:val="clear" w:color="auto" w:fill="auto"/>
        <w:bidi w:val="0"/>
        <w:spacing w:before="0" w:after="240" w:line="320" w:lineRule="exact"/>
        <w:ind w:left="0" w:right="0" w:firstLine="500"/>
        <w:jc w:val="both"/>
      </w:pPr>
      <w:bookmarkStart w:id="634" w:name="bookmark634"/>
      <w:bookmarkEnd w:id="634"/>
      <w:r>
        <w:rPr>
          <w:color w:val="000000"/>
          <w:spacing w:val="0"/>
          <w:w w:val="100"/>
          <w:position w:val="0"/>
        </w:rPr>
        <w:t>运行情况：污水处理厂处理设施建设具备合法合规性，当前均正常运行，水质 稳定达标排放。</w:t>
      </w:r>
    </w:p>
    <w:p>
      <w:pPr>
        <w:pStyle w:val="Style32"/>
        <w:keepNext/>
        <w:keepLines/>
        <w:widowControl w:val="0"/>
        <w:shd w:val="clear" w:color="auto" w:fill="auto"/>
        <w:tabs>
          <w:tab w:pos="1025" w:val="left"/>
        </w:tabs>
        <w:bidi w:val="0"/>
        <w:spacing w:before="0" w:after="0" w:line="314" w:lineRule="exact"/>
        <w:ind w:left="0" w:right="0" w:firstLine="500"/>
        <w:jc w:val="both"/>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温州同方水务有限公司：</w:t>
      </w:r>
      <w:bookmarkEnd w:id="635"/>
      <w:bookmarkEnd w:id="636"/>
      <w:bookmarkEnd w:id="638"/>
    </w:p>
    <w:p>
      <w:pPr>
        <w:pStyle w:val="Style6"/>
        <w:keepNext w:val="0"/>
        <w:keepLines w:val="0"/>
        <w:widowControl w:val="0"/>
        <w:shd w:val="clear" w:color="auto" w:fill="auto"/>
        <w:tabs>
          <w:tab w:pos="1006" w:val="left"/>
        </w:tabs>
        <w:bidi w:val="0"/>
        <w:spacing w:before="0" w:after="0" w:line="314" w:lineRule="exact"/>
        <w:ind w:left="0" w:right="0" w:firstLine="50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tab/>
      </w:r>
      <w:r>
        <w:rPr>
          <w:color w:val="000000"/>
          <w:spacing w:val="0"/>
          <w:w w:val="100"/>
          <w:position w:val="0"/>
        </w:rPr>
        <w:t>洞头城北污水处理厂：</w:t>
      </w:r>
    </w:p>
    <w:p>
      <w:pPr>
        <w:pStyle w:val="Style6"/>
        <w:keepNext w:val="0"/>
        <w:keepLines w:val="0"/>
        <w:widowControl w:val="0"/>
        <w:shd w:val="clear" w:color="auto" w:fill="auto"/>
        <w:bidi w:val="0"/>
        <w:spacing w:before="0" w:after="240" w:line="314"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年水厂处于建设阶段，目前处于调试阶段；</w:t>
      </w:r>
    </w:p>
    <w:p>
      <w:pPr>
        <w:pStyle w:val="Style6"/>
        <w:keepNext w:val="0"/>
        <w:keepLines w:val="0"/>
        <w:widowControl w:val="0"/>
        <w:shd w:val="clear" w:color="auto" w:fill="auto"/>
        <w:tabs>
          <w:tab w:pos="1020" w:val="left"/>
        </w:tabs>
        <w:bidi w:val="0"/>
        <w:spacing w:before="0" w:after="0" w:line="312" w:lineRule="exact"/>
        <w:ind w:left="0" w:right="0" w:firstLine="500"/>
        <w:jc w:val="left"/>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洞头城南污水处理厂：</w:t>
      </w:r>
    </w:p>
    <w:p>
      <w:pPr>
        <w:pStyle w:val="Style6"/>
        <w:keepNext w:val="0"/>
        <w:keepLines w:val="0"/>
        <w:widowControl w:val="0"/>
        <w:numPr>
          <w:ilvl w:val="0"/>
          <w:numId w:val="65"/>
        </w:numPr>
        <w:shd w:val="clear" w:color="auto" w:fill="auto"/>
        <w:tabs>
          <w:tab w:pos="895" w:val="left"/>
        </w:tabs>
        <w:bidi w:val="0"/>
        <w:spacing w:before="0" w:after="0" w:line="312" w:lineRule="exact"/>
        <w:ind w:left="0" w:right="0" w:firstLine="500"/>
        <w:jc w:val="both"/>
      </w:pPr>
      <w:bookmarkStart w:id="641" w:name="bookmark641"/>
      <w:bookmarkEnd w:id="641"/>
      <w:r>
        <w:rPr>
          <w:color w:val="000000"/>
          <w:spacing w:val="0"/>
          <w:w w:val="100"/>
          <w:position w:val="0"/>
        </w:rPr>
        <w:t>设施建设：洞头城南污水处理厂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平流沉砂池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预缺氧池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厌氧池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后 缺氧池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好氧池</w:t>
      </w:r>
      <w:r>
        <w:rPr>
          <w:rFonts w:ascii="Times New Roman" w:eastAsia="Times New Roman" w:hAnsi="Times New Roman" w:cs="Times New Roman"/>
          <w:color w:val="000000"/>
          <w:spacing w:val="0"/>
          <w:w w:val="100"/>
          <w:position w:val="0"/>
          <w:sz w:val="24"/>
          <w:szCs w:val="24"/>
        </w:rPr>
        <w:t>+SBR</w:t>
      </w:r>
      <w:r>
        <w:rPr>
          <w:color w:val="000000"/>
          <w:spacing w:val="0"/>
          <w:w w:val="100"/>
          <w:position w:val="0"/>
        </w:rPr>
        <w:t>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反应终沉池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反硝化滤池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紫外消毒池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 处理效率为</w:t>
      </w:r>
      <w:r>
        <w:rPr>
          <w:rFonts w:ascii="Times New Roman" w:eastAsia="Times New Roman" w:hAnsi="Times New Roman" w:cs="Times New Roman"/>
          <w:color w:val="000000"/>
          <w:spacing w:val="0"/>
          <w:w w:val="100"/>
          <w:position w:val="0"/>
          <w:sz w:val="24"/>
          <w:szCs w:val="24"/>
        </w:rPr>
        <w:t>79.3%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88.5%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96.8%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 合处理效率为</w:t>
      </w:r>
      <w:r>
        <w:rPr>
          <w:rFonts w:ascii="Times New Roman" w:eastAsia="Times New Roman" w:hAnsi="Times New Roman" w:cs="Times New Roman"/>
          <w:color w:val="000000"/>
          <w:spacing w:val="0"/>
          <w:w w:val="100"/>
          <w:position w:val="0"/>
          <w:sz w:val="24"/>
          <w:szCs w:val="24"/>
        </w:rPr>
        <w:t>94.5%</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70.9%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98.3%</w:t>
      </w:r>
      <w:r>
        <w:rPr>
          <w:color w:val="000000"/>
          <w:spacing w:val="0"/>
          <w:w w:val="100"/>
          <w:position w:val="0"/>
        </w:rPr>
        <w:t>。该 工艺对各类污染物均起到较好的处理效果，有效地保障最终出水稳定达标。</w:t>
      </w:r>
    </w:p>
    <w:p>
      <w:pPr>
        <w:pStyle w:val="Style6"/>
        <w:keepNext w:val="0"/>
        <w:keepLines w:val="0"/>
        <w:widowControl w:val="0"/>
        <w:numPr>
          <w:ilvl w:val="0"/>
          <w:numId w:val="65"/>
        </w:numPr>
        <w:shd w:val="clear" w:color="auto" w:fill="auto"/>
        <w:tabs>
          <w:tab w:pos="895" w:val="left"/>
        </w:tabs>
        <w:bidi w:val="0"/>
        <w:spacing w:before="0" w:after="240" w:line="312" w:lineRule="exact"/>
        <w:ind w:left="0" w:right="0" w:firstLine="500"/>
        <w:jc w:val="both"/>
      </w:pPr>
      <w:bookmarkStart w:id="642" w:name="bookmark642"/>
      <w:bookmarkEnd w:id="642"/>
      <w:r>
        <w:rPr>
          <w:color w:val="000000"/>
          <w:spacing w:val="0"/>
          <w:w w:val="100"/>
          <w:position w:val="0"/>
        </w:rPr>
        <w:t>运行情况：污水处理厂处理设施建设具备合法合规性，当前均正常运行，水质 稳定达标排放。</w:t>
      </w:r>
    </w:p>
    <w:p>
      <w:pPr>
        <w:pStyle w:val="Style6"/>
        <w:keepNext w:val="0"/>
        <w:keepLines w:val="0"/>
        <w:widowControl w:val="0"/>
        <w:shd w:val="clear" w:color="auto" w:fill="auto"/>
        <w:tabs>
          <w:tab w:pos="1020" w:val="left"/>
        </w:tabs>
        <w:bidi w:val="0"/>
        <w:spacing w:before="0" w:after="0" w:line="315" w:lineRule="exact"/>
        <w:ind w:left="0" w:right="0" w:firstLine="500"/>
        <w:jc w:val="both"/>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霓屿布袋岙污水处理厂：</w:t>
      </w:r>
    </w:p>
    <w:p>
      <w:pPr>
        <w:pStyle w:val="Style6"/>
        <w:keepNext w:val="0"/>
        <w:keepLines w:val="0"/>
        <w:widowControl w:val="0"/>
        <w:numPr>
          <w:ilvl w:val="0"/>
          <w:numId w:val="67"/>
        </w:numPr>
        <w:shd w:val="clear" w:color="auto" w:fill="auto"/>
        <w:tabs>
          <w:tab w:pos="895" w:val="left"/>
        </w:tabs>
        <w:bidi w:val="0"/>
        <w:spacing w:before="0" w:after="0" w:line="315" w:lineRule="exact"/>
        <w:ind w:left="0" w:right="0" w:firstLine="500"/>
        <w:jc w:val="both"/>
      </w:pPr>
      <w:bookmarkStart w:id="644" w:name="bookmark644"/>
      <w:bookmarkEnd w:id="644"/>
      <w:r>
        <w:rPr>
          <w:color w:val="000000"/>
          <w:spacing w:val="0"/>
          <w:w w:val="100"/>
          <w:position w:val="0"/>
        </w:rPr>
        <w:t>设施建设：霓屿布袋岙污水处理厂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混凝沉淀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五段</w:t>
      </w:r>
      <w:r>
        <w:rPr>
          <w:rFonts w:ascii="Times New Roman" w:eastAsia="Times New Roman" w:hAnsi="Times New Roman" w:cs="Times New Roman"/>
          <w:color w:val="000000"/>
          <w:spacing w:val="0"/>
          <w:w w:val="100"/>
          <w:position w:val="0"/>
          <w:sz w:val="24"/>
          <w:szCs w:val="24"/>
        </w:rPr>
        <w:t xml:space="preserve">Bardenpho+MBR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臭氧高级 氧化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次氯酸钠消毒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60.83%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 xml:space="preserve">综合处理效率为 </w:t>
      </w:r>
      <w:r>
        <w:rPr>
          <w:rFonts w:ascii="Times New Roman" w:eastAsia="Times New Roman" w:hAnsi="Times New Roman" w:cs="Times New Roman"/>
          <w:color w:val="000000"/>
          <w:spacing w:val="0"/>
          <w:w w:val="100"/>
          <w:position w:val="0"/>
          <w:sz w:val="24"/>
          <w:szCs w:val="24"/>
        </w:rPr>
        <w:t>83.3%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99.6%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89.5%</w:t>
      </w:r>
      <w:r>
        <w:rPr>
          <w:color w:val="000000"/>
          <w:spacing w:val="0"/>
          <w:w w:val="100"/>
          <w:position w:val="0"/>
        </w:rPr>
        <w:t>、总氮综合处理效 率为</w:t>
      </w:r>
      <w:r>
        <w:rPr>
          <w:rFonts w:ascii="Times New Roman" w:eastAsia="Times New Roman" w:hAnsi="Times New Roman" w:cs="Times New Roman"/>
          <w:color w:val="000000"/>
          <w:spacing w:val="0"/>
          <w:w w:val="100"/>
          <w:position w:val="0"/>
          <w:sz w:val="24"/>
          <w:szCs w:val="24"/>
        </w:rPr>
        <w:t>51.1%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87.8%</w:t>
      </w:r>
      <w:r>
        <w:rPr>
          <w:color w:val="000000"/>
          <w:spacing w:val="0"/>
          <w:w w:val="100"/>
          <w:position w:val="0"/>
        </w:rPr>
        <w:t>。该工艺对各类污染物均起到较好的处理 效果，有效地保障最终出水稳定达标。</w:t>
      </w:r>
    </w:p>
    <w:p>
      <w:pPr>
        <w:pStyle w:val="Style6"/>
        <w:keepNext w:val="0"/>
        <w:keepLines w:val="0"/>
        <w:widowControl w:val="0"/>
        <w:numPr>
          <w:ilvl w:val="0"/>
          <w:numId w:val="67"/>
        </w:numPr>
        <w:shd w:val="clear" w:color="auto" w:fill="auto"/>
        <w:tabs>
          <w:tab w:pos="895" w:val="left"/>
        </w:tabs>
        <w:bidi w:val="0"/>
        <w:spacing w:before="0" w:after="240" w:line="315" w:lineRule="exact"/>
        <w:ind w:left="0" w:right="0" w:firstLine="500"/>
        <w:jc w:val="both"/>
      </w:pPr>
      <w:bookmarkStart w:id="645" w:name="bookmark645"/>
      <w:bookmarkEnd w:id="645"/>
      <w:r>
        <w:rPr>
          <w:color w:val="000000"/>
          <w:spacing w:val="0"/>
          <w:w w:val="100"/>
          <w:position w:val="0"/>
        </w:rPr>
        <w:t>运行情况：污水处理厂处理设施建设具备合法合规性，当前均正常运行，水质 稳定达标排放。</w:t>
      </w:r>
    </w:p>
    <w:p>
      <w:pPr>
        <w:pStyle w:val="Style32"/>
        <w:keepNext/>
        <w:keepLines/>
        <w:widowControl w:val="0"/>
        <w:shd w:val="clear" w:color="auto" w:fill="auto"/>
        <w:tabs>
          <w:tab w:pos="1025" w:val="left"/>
        </w:tabs>
        <w:bidi w:val="0"/>
        <w:spacing w:before="0" w:after="0" w:line="314" w:lineRule="exact"/>
        <w:ind w:left="0" w:right="0" w:firstLine="500"/>
        <w:jc w:val="both"/>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滁州同方水务有限公司：</w:t>
      </w:r>
      <w:bookmarkEnd w:id="646"/>
      <w:bookmarkEnd w:id="647"/>
      <w:bookmarkEnd w:id="649"/>
    </w:p>
    <w:p>
      <w:pPr>
        <w:pStyle w:val="Style6"/>
        <w:keepNext w:val="0"/>
        <w:keepLines w:val="0"/>
        <w:widowControl w:val="0"/>
        <w:shd w:val="clear" w:color="auto" w:fill="auto"/>
        <w:bidi w:val="0"/>
        <w:spacing w:before="0" w:after="0" w:line="314" w:lineRule="exact"/>
        <w:ind w:left="0" w:right="0" w:firstLine="50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明光市城东污水处理厂：</w:t>
      </w:r>
    </w:p>
    <w:p>
      <w:pPr>
        <w:pStyle w:val="Style6"/>
        <w:keepNext w:val="0"/>
        <w:keepLines w:val="0"/>
        <w:widowControl w:val="0"/>
        <w:numPr>
          <w:ilvl w:val="0"/>
          <w:numId w:val="69"/>
        </w:numPr>
        <w:shd w:val="clear" w:color="auto" w:fill="auto"/>
        <w:tabs>
          <w:tab w:pos="899" w:val="left"/>
        </w:tabs>
        <w:bidi w:val="0"/>
        <w:spacing w:before="0" w:after="0" w:line="314" w:lineRule="exact"/>
        <w:ind w:left="0" w:right="0" w:firstLine="500"/>
        <w:jc w:val="both"/>
      </w:pPr>
      <w:bookmarkStart w:id="651" w:name="bookmark651"/>
      <w:bookmarkEnd w:id="651"/>
      <w:r>
        <w:rPr>
          <w:color w:val="000000"/>
          <w:spacing w:val="0"/>
          <w:w w:val="100"/>
          <w:position w:val="0"/>
        </w:rPr>
        <w:t>设施建设：明光市城东污水处理厂工业段采用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调节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水解酸化</w:t>
      </w:r>
      <w:r>
        <w:rPr>
          <w:rFonts w:ascii="Times New Roman" w:eastAsia="Times New Roman" w:hAnsi="Times New Roman" w:cs="Times New Roman"/>
          <w:color w:val="000000"/>
          <w:spacing w:val="0"/>
          <w:w w:val="100"/>
          <w:position w:val="0"/>
          <w:sz w:val="24"/>
          <w:szCs w:val="24"/>
        </w:rPr>
        <w:t>+AO+</w:t>
      </w:r>
      <w:r>
        <w:rPr>
          <w:color w:val="000000"/>
          <w:spacing w:val="0"/>
          <w:w w:val="100"/>
          <w:position w:val="0"/>
        </w:rPr>
        <w:t xml:space="preserve">沉淀 </w:t>
      </w:r>
      <w:r>
        <w:rPr>
          <w:rFonts w:ascii="Times New Roman" w:eastAsia="Times New Roman" w:hAnsi="Times New Roman" w:cs="Times New Roman"/>
          <w:color w:val="000000"/>
          <w:spacing w:val="0"/>
          <w:w w:val="100"/>
          <w:position w:val="0"/>
          <w:sz w:val="24"/>
          <w:szCs w:val="24"/>
        </w:rPr>
        <w:t>+AAO</w:t>
      </w:r>
      <w:r>
        <w:rPr>
          <w:color w:val="000000"/>
          <w:spacing w:val="0"/>
          <w:w w:val="100"/>
          <w:position w:val="0"/>
        </w:rPr>
        <w:t>以后接入生活污水段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工艺，生活污水采用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预处理</w:t>
      </w:r>
      <w:r>
        <w:rPr>
          <w:rFonts w:ascii="Times New Roman" w:eastAsia="Times New Roman" w:hAnsi="Times New Roman" w:cs="Times New Roman"/>
          <w:color w:val="000000"/>
          <w:spacing w:val="0"/>
          <w:w w:val="100"/>
          <w:position w:val="0"/>
          <w:sz w:val="24"/>
          <w:szCs w:val="24"/>
        </w:rPr>
        <w:t>+AAO+</w:t>
      </w:r>
      <w:r>
        <w:rPr>
          <w:color w:val="000000"/>
          <w:spacing w:val="0"/>
          <w:w w:val="100"/>
          <w:position w:val="0"/>
        </w:rPr>
        <w:t>二沉淀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次氯酸钠消毒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工艺，因进水浓度较低，对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78.2%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 效率为</w:t>
      </w:r>
      <w:r>
        <w:rPr>
          <w:rFonts w:ascii="Times New Roman" w:eastAsia="Times New Roman" w:hAnsi="Times New Roman" w:cs="Times New Roman"/>
          <w:color w:val="000000"/>
          <w:spacing w:val="0"/>
          <w:w w:val="100"/>
          <w:position w:val="0"/>
          <w:sz w:val="24"/>
          <w:szCs w:val="24"/>
        </w:rPr>
        <w:t>86.8%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88.7%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78.3%</w:t>
      </w:r>
      <w:r>
        <w:rPr>
          <w:color w:val="000000"/>
          <w:spacing w:val="0"/>
          <w:w w:val="100"/>
          <w:position w:val="0"/>
        </w:rPr>
        <w:t>、总氮综合 处理效率为</w:t>
      </w:r>
      <w:r>
        <w:rPr>
          <w:rFonts w:ascii="Times New Roman" w:eastAsia="Times New Roman" w:hAnsi="Times New Roman" w:cs="Times New Roman"/>
          <w:color w:val="000000"/>
          <w:spacing w:val="0"/>
          <w:w w:val="100"/>
          <w:position w:val="0"/>
          <w:sz w:val="24"/>
          <w:szCs w:val="24"/>
        </w:rPr>
        <w:t>53.3%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88.9%</w:t>
      </w:r>
      <w:r>
        <w:rPr>
          <w:color w:val="000000"/>
          <w:spacing w:val="0"/>
          <w:w w:val="100"/>
          <w:position w:val="0"/>
        </w:rPr>
        <w:t>。该工艺对各类污染物均起到较好 的处理效果，有效地保障最终出水稳定达标。</w:t>
      </w:r>
    </w:p>
    <w:p>
      <w:pPr>
        <w:pStyle w:val="Style6"/>
        <w:keepNext w:val="0"/>
        <w:keepLines w:val="0"/>
        <w:widowControl w:val="0"/>
        <w:numPr>
          <w:ilvl w:val="0"/>
          <w:numId w:val="69"/>
        </w:numPr>
        <w:shd w:val="clear" w:color="auto" w:fill="auto"/>
        <w:tabs>
          <w:tab w:pos="895" w:val="left"/>
        </w:tabs>
        <w:bidi w:val="0"/>
        <w:spacing w:before="0" w:after="240" w:line="314" w:lineRule="exact"/>
        <w:ind w:left="0" w:right="0" w:firstLine="500"/>
        <w:jc w:val="both"/>
      </w:pPr>
      <w:bookmarkStart w:id="652" w:name="bookmark652"/>
      <w:bookmarkEnd w:id="652"/>
      <w:r>
        <w:rPr>
          <w:color w:val="000000"/>
          <w:spacing w:val="0"/>
          <w:w w:val="100"/>
          <w:position w:val="0"/>
        </w:rPr>
        <w:t>运行情况：污水处理厂处理设施建设具备合法合规性，当前均正常运行，水质 稳定达标排放。</w:t>
      </w:r>
    </w:p>
    <w:p>
      <w:pPr>
        <w:pStyle w:val="Style32"/>
        <w:keepNext/>
        <w:keepLines/>
        <w:widowControl w:val="0"/>
        <w:shd w:val="clear" w:color="auto" w:fill="auto"/>
        <w:tabs>
          <w:tab w:pos="1025" w:val="left"/>
        </w:tabs>
        <w:bidi w:val="0"/>
        <w:spacing w:before="0" w:after="0" w:line="314" w:lineRule="exact"/>
        <w:ind w:left="0" w:right="0" w:firstLine="500"/>
        <w:jc w:val="both"/>
      </w:pPr>
      <w:bookmarkStart w:id="653" w:name="bookmark653"/>
      <w:bookmarkStart w:id="654" w:name="bookmark654"/>
      <w:bookmarkStart w:id="655" w:name="bookmark655"/>
      <w:bookmarkStart w:id="656" w:name="bookmark656"/>
      <w:r>
        <w:rPr>
          <w:color w:val="000000"/>
          <w:spacing w:val="0"/>
          <w:w w:val="100"/>
          <w:position w:val="0"/>
        </w:rPr>
        <w:t>（</w:t>
      </w:r>
      <w:bookmarkEnd w:id="655"/>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惠州市同方水务有限公司：</w:t>
      </w:r>
      <w:bookmarkEnd w:id="653"/>
      <w:bookmarkEnd w:id="654"/>
      <w:bookmarkEnd w:id="656"/>
    </w:p>
    <w:p>
      <w:pPr>
        <w:pStyle w:val="Style6"/>
        <w:keepNext w:val="0"/>
        <w:keepLines w:val="0"/>
        <w:widowControl w:val="0"/>
        <w:shd w:val="clear" w:color="auto" w:fill="auto"/>
        <w:bidi w:val="0"/>
        <w:spacing w:before="0" w:after="0" w:line="314" w:lineRule="exact"/>
        <w:ind w:left="0" w:right="0" w:firstLine="50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惠阳城区污水处理厂：</w:t>
      </w:r>
    </w:p>
    <w:p>
      <w:pPr>
        <w:pStyle w:val="Style6"/>
        <w:keepNext w:val="0"/>
        <w:keepLines w:val="0"/>
        <w:widowControl w:val="0"/>
        <w:shd w:val="clear" w:color="auto" w:fill="auto"/>
        <w:bidi w:val="0"/>
        <w:spacing w:before="0" w:after="0" w:line="304" w:lineRule="exact"/>
        <w:ind w:left="0" w:right="0" w:firstLine="500"/>
        <w:jc w:val="both"/>
      </w:pPr>
      <w:r>
        <w:rPr>
          <w:color w:val="000000"/>
          <w:spacing w:val="0"/>
          <w:w w:val="100"/>
          <w:position w:val="0"/>
        </w:rPr>
        <w:t>①设施建设：惠阳城区污水处理厂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缺氧池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厌氧池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好氧 一段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好氧二段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平流沉淀池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高速离子气浮池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消毒池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 合处理效率为</w:t>
      </w:r>
      <w:r>
        <w:rPr>
          <w:rFonts w:ascii="Times New Roman" w:eastAsia="Times New Roman" w:hAnsi="Times New Roman" w:cs="Times New Roman"/>
          <w:color w:val="000000"/>
          <w:spacing w:val="0"/>
          <w:w w:val="100"/>
          <w:position w:val="0"/>
          <w:sz w:val="24"/>
          <w:szCs w:val="24"/>
        </w:rPr>
        <w:t>88.0%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96.1%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99.4%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TP </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95.1%</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54.7%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92.5%</w:t>
      </w:r>
      <w:r>
        <w:rPr>
          <w:color w:val="000000"/>
          <w:spacing w:val="0"/>
          <w:w w:val="100"/>
          <w:position w:val="0"/>
        </w:rPr>
        <w:t>。</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该工艺对各类污染物均起到较好的处理效果，有效地保障最终出水稳定达标。</w:t>
      </w:r>
    </w:p>
    <w:p>
      <w:pPr>
        <w:pStyle w:val="Style6"/>
        <w:keepNext w:val="0"/>
        <w:keepLines w:val="0"/>
        <w:widowControl w:val="0"/>
        <w:shd w:val="clear" w:color="auto" w:fill="auto"/>
        <w:bidi w:val="0"/>
        <w:spacing w:before="0" w:line="322" w:lineRule="exact"/>
        <w:ind w:left="0" w:right="0" w:firstLine="500"/>
        <w:jc w:val="left"/>
      </w:pPr>
      <w:r>
        <w:rPr>
          <w:color w:val="000000"/>
          <w:spacing w:val="0"/>
          <w:w w:val="100"/>
          <w:position w:val="0"/>
        </w:rPr>
        <w:t>②运行情况：污水处理厂处理设施建设具备合法合规性，当前均正常运行，水质 稳定达标排放。</w:t>
      </w:r>
    </w:p>
    <w:p>
      <w:pPr>
        <w:pStyle w:val="Style6"/>
        <w:keepNext w:val="0"/>
        <w:keepLines w:val="0"/>
        <w:widowControl w:val="0"/>
        <w:shd w:val="clear" w:color="auto" w:fill="auto"/>
        <w:tabs>
          <w:tab w:pos="1026" w:val="left"/>
        </w:tabs>
        <w:bidi w:val="0"/>
        <w:spacing w:before="0" w:after="0" w:line="312" w:lineRule="exact"/>
        <w:ind w:left="0" w:right="0" w:firstLine="500"/>
        <w:jc w:val="left"/>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惠阳开发区污水处理厂：</w:t>
      </w:r>
    </w:p>
    <w:p>
      <w:pPr>
        <w:pStyle w:val="Style6"/>
        <w:keepNext w:val="0"/>
        <w:keepLines w:val="0"/>
        <w:widowControl w:val="0"/>
        <w:numPr>
          <w:ilvl w:val="0"/>
          <w:numId w:val="71"/>
        </w:numPr>
        <w:shd w:val="clear" w:color="auto" w:fill="auto"/>
        <w:tabs>
          <w:tab w:pos="901" w:val="left"/>
        </w:tabs>
        <w:bidi w:val="0"/>
        <w:spacing w:before="0" w:after="0" w:line="312" w:lineRule="exact"/>
        <w:ind w:left="0" w:right="0" w:firstLine="500"/>
        <w:jc w:val="left"/>
      </w:pPr>
      <w:bookmarkStart w:id="659" w:name="bookmark659"/>
      <w:bookmarkEnd w:id="659"/>
      <w:r>
        <w:rPr>
          <w:color w:val="000000"/>
          <w:spacing w:val="0"/>
          <w:w w:val="100"/>
          <w:position w:val="0"/>
        </w:rPr>
        <w:t>设施建设：经济开发区污水处理厂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高效沉淀池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曝气生 物滤池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深度高效沉淀池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消毒池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88.0%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95.0%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97.7%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93.4%</w:t>
      </w:r>
      <w:r>
        <w:rPr>
          <w:color w:val="000000"/>
          <w:spacing w:val="0"/>
          <w:w w:val="100"/>
          <w:position w:val="0"/>
        </w:rPr>
        <w:t>、 总氮综合处理效率为</w:t>
      </w:r>
      <w:r>
        <w:rPr>
          <w:rFonts w:ascii="Times New Roman" w:eastAsia="Times New Roman" w:hAnsi="Times New Roman" w:cs="Times New Roman"/>
          <w:color w:val="000000"/>
          <w:spacing w:val="0"/>
          <w:w w:val="100"/>
          <w:position w:val="0"/>
          <w:sz w:val="24"/>
          <w:szCs w:val="24"/>
        </w:rPr>
        <w:t>53.0%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87.8%</w:t>
      </w:r>
      <w:r>
        <w:rPr>
          <w:color w:val="000000"/>
          <w:spacing w:val="0"/>
          <w:w w:val="100"/>
          <w:position w:val="0"/>
        </w:rPr>
        <w:t>。该工艺对各类污染物均 起到较好的处理效果，有效地保障最终出水稳定达标。</w:t>
      </w:r>
    </w:p>
    <w:p>
      <w:pPr>
        <w:pStyle w:val="Style6"/>
        <w:keepNext w:val="0"/>
        <w:keepLines w:val="0"/>
        <w:widowControl w:val="0"/>
        <w:numPr>
          <w:ilvl w:val="0"/>
          <w:numId w:val="71"/>
        </w:numPr>
        <w:shd w:val="clear" w:color="auto" w:fill="auto"/>
        <w:tabs>
          <w:tab w:pos="901" w:val="left"/>
        </w:tabs>
        <w:bidi w:val="0"/>
        <w:spacing w:before="0" w:line="312" w:lineRule="exact"/>
        <w:ind w:left="0" w:right="0" w:firstLine="500"/>
        <w:jc w:val="left"/>
      </w:pPr>
      <w:bookmarkStart w:id="660" w:name="bookmark660"/>
      <w:bookmarkEnd w:id="660"/>
      <w:r>
        <w:rPr>
          <w:color w:val="000000"/>
          <w:spacing w:val="0"/>
          <w:w w:val="100"/>
          <w:position w:val="0"/>
        </w:rPr>
        <w:t>运行情况：污水处理厂处理设施建设具备合法合规性，当前均正常运行，水质 稳定达标排放。</w:t>
      </w:r>
    </w:p>
    <w:p>
      <w:pPr>
        <w:pStyle w:val="Style6"/>
        <w:keepNext w:val="0"/>
        <w:keepLines w:val="0"/>
        <w:widowControl w:val="0"/>
        <w:shd w:val="clear" w:color="auto" w:fill="auto"/>
        <w:tabs>
          <w:tab w:pos="1026" w:val="left"/>
        </w:tabs>
        <w:bidi w:val="0"/>
        <w:spacing w:before="0" w:after="0" w:line="310" w:lineRule="exact"/>
        <w:ind w:left="0" w:right="0" w:firstLine="500"/>
        <w:jc w:val="left"/>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惠阳新圩污水处理厂：</w:t>
      </w:r>
    </w:p>
    <w:p>
      <w:pPr>
        <w:pStyle w:val="Style6"/>
        <w:keepNext w:val="0"/>
        <w:keepLines w:val="0"/>
        <w:widowControl w:val="0"/>
        <w:numPr>
          <w:ilvl w:val="0"/>
          <w:numId w:val="73"/>
        </w:numPr>
        <w:shd w:val="clear" w:color="auto" w:fill="auto"/>
        <w:tabs>
          <w:tab w:pos="901" w:val="left"/>
        </w:tabs>
        <w:bidi w:val="0"/>
        <w:spacing w:before="0" w:after="0" w:line="310" w:lineRule="exact"/>
        <w:ind w:left="0" w:right="0" w:firstLine="500"/>
        <w:jc w:val="left"/>
      </w:pPr>
      <w:bookmarkStart w:id="662" w:name="bookmark662"/>
      <w:bookmarkEnd w:id="662"/>
      <w:r>
        <w:rPr>
          <w:color w:val="000000"/>
          <w:spacing w:val="0"/>
          <w:w w:val="100"/>
          <w:position w:val="0"/>
        </w:rPr>
        <w:t>设施建设：新坪镇长布污水处理厂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前置反硝化池生物 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硝化生物滤池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除磷沉淀池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接触池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 为</w:t>
      </w:r>
      <w:r>
        <w:rPr>
          <w:rFonts w:ascii="Times New Roman" w:eastAsia="Times New Roman" w:hAnsi="Times New Roman" w:cs="Times New Roman"/>
          <w:color w:val="000000"/>
          <w:spacing w:val="0"/>
          <w:w w:val="100"/>
          <w:position w:val="0"/>
          <w:sz w:val="24"/>
          <w:szCs w:val="24"/>
        </w:rPr>
        <w:t>92.4%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96.4%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94.7%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 效率为</w:t>
      </w:r>
      <w:r>
        <w:rPr>
          <w:rFonts w:ascii="Times New Roman" w:eastAsia="Times New Roman" w:hAnsi="Times New Roman" w:cs="Times New Roman"/>
          <w:color w:val="000000"/>
          <w:spacing w:val="0"/>
          <w:w w:val="100"/>
          <w:position w:val="0"/>
          <w:sz w:val="24"/>
          <w:szCs w:val="24"/>
        </w:rPr>
        <w:t>94.9%</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56.9%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93%</w:t>
      </w:r>
      <w:r>
        <w:rPr>
          <w:color w:val="000000"/>
          <w:spacing w:val="0"/>
          <w:w w:val="100"/>
          <w:position w:val="0"/>
        </w:rPr>
        <w:t>。该工艺对 各类污染物均起到较好的处理效果，有效地保障最终出水稳定达标。</w:t>
      </w:r>
    </w:p>
    <w:p>
      <w:pPr>
        <w:pStyle w:val="Style6"/>
        <w:keepNext w:val="0"/>
        <w:keepLines w:val="0"/>
        <w:widowControl w:val="0"/>
        <w:numPr>
          <w:ilvl w:val="0"/>
          <w:numId w:val="73"/>
        </w:numPr>
        <w:shd w:val="clear" w:color="auto" w:fill="auto"/>
        <w:tabs>
          <w:tab w:pos="901" w:val="left"/>
        </w:tabs>
        <w:bidi w:val="0"/>
        <w:spacing w:before="0" w:line="310" w:lineRule="exact"/>
        <w:ind w:left="0" w:right="0" w:firstLine="500"/>
        <w:jc w:val="left"/>
      </w:pPr>
      <w:bookmarkStart w:id="663" w:name="bookmark663"/>
      <w:bookmarkEnd w:id="663"/>
      <w:r>
        <w:rPr>
          <w:color w:val="000000"/>
          <w:spacing w:val="0"/>
          <w:w w:val="100"/>
          <w:position w:val="0"/>
        </w:rPr>
        <w:t>运行情况：污水处理厂处理设施建设具备合法合规性，当前均正常运行，水质 稳定达标排放</w:t>
      </w:r>
    </w:p>
    <w:p>
      <w:pPr>
        <w:pStyle w:val="Style32"/>
        <w:keepNext/>
        <w:keepLines/>
        <w:widowControl w:val="0"/>
        <w:shd w:val="clear" w:color="auto" w:fill="auto"/>
        <w:bidi w:val="0"/>
        <w:spacing w:before="0" w:after="0" w:line="314" w:lineRule="exact"/>
        <w:ind w:left="0" w:right="0" w:firstLine="500"/>
        <w:jc w:val="left"/>
      </w:pPr>
      <w:bookmarkStart w:id="664" w:name="bookmark664"/>
      <w:bookmarkStart w:id="665" w:name="bookmark665"/>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sz w:val="24"/>
          <w:szCs w:val="24"/>
        </w:rPr>
        <w:t>9</w:t>
      </w:r>
      <w:r>
        <w:rPr>
          <w:color w:val="000000"/>
          <w:spacing w:val="0"/>
          <w:w w:val="100"/>
          <w:position w:val="0"/>
        </w:rPr>
        <w:t>）扬州同方水务有限公司：</w:t>
      </w:r>
      <w:bookmarkEnd w:id="664"/>
      <w:bookmarkEnd w:id="665"/>
      <w:bookmarkEnd w:id="667"/>
    </w:p>
    <w:p>
      <w:pPr>
        <w:pStyle w:val="Style6"/>
        <w:keepNext w:val="0"/>
        <w:keepLines w:val="0"/>
        <w:widowControl w:val="0"/>
        <w:shd w:val="clear" w:color="auto" w:fill="auto"/>
        <w:bidi w:val="0"/>
        <w:spacing w:before="0" w:after="0" w:line="314"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高邮湖西污水处理厂：</w:t>
      </w:r>
    </w:p>
    <w:p>
      <w:pPr>
        <w:pStyle w:val="Style6"/>
        <w:keepNext w:val="0"/>
        <w:keepLines w:val="0"/>
        <w:widowControl w:val="0"/>
        <w:numPr>
          <w:ilvl w:val="0"/>
          <w:numId w:val="75"/>
        </w:numPr>
        <w:shd w:val="clear" w:color="auto" w:fill="auto"/>
        <w:tabs>
          <w:tab w:pos="915" w:val="left"/>
        </w:tabs>
        <w:bidi w:val="0"/>
        <w:spacing w:before="0" w:after="0" w:line="314" w:lineRule="exact"/>
        <w:ind w:left="0" w:right="0" w:firstLine="500"/>
        <w:jc w:val="left"/>
      </w:pPr>
      <w:bookmarkStart w:id="668" w:name="bookmark668"/>
      <w:bookmarkEnd w:id="668"/>
      <w:r>
        <w:rPr>
          <w:color w:val="000000"/>
          <w:spacing w:val="0"/>
          <w:w w:val="100"/>
          <w:position w:val="0"/>
        </w:rPr>
        <w:t>设施建设: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水解酸化池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高效沉淀池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曝气生物滤池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 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消毒池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91.5%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91.1%</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98.2%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95.0%</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71.4%</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92.0%</w:t>
      </w:r>
      <w:r>
        <w:rPr>
          <w:color w:val="000000"/>
          <w:spacing w:val="0"/>
          <w:w w:val="100"/>
          <w:position w:val="0"/>
        </w:rPr>
        <w:t>。该工艺对各类污染物均起到较好的处理效果，有效地 保障最终出水稳定达标。</w:t>
      </w:r>
    </w:p>
    <w:p>
      <w:pPr>
        <w:pStyle w:val="Style6"/>
        <w:keepNext w:val="0"/>
        <w:keepLines w:val="0"/>
        <w:widowControl w:val="0"/>
        <w:numPr>
          <w:ilvl w:val="0"/>
          <w:numId w:val="75"/>
        </w:numPr>
        <w:shd w:val="clear" w:color="auto" w:fill="auto"/>
        <w:tabs>
          <w:tab w:pos="901" w:val="left"/>
        </w:tabs>
        <w:bidi w:val="0"/>
        <w:spacing w:before="0" w:line="314" w:lineRule="exact"/>
        <w:ind w:left="0" w:right="0" w:firstLine="500"/>
        <w:jc w:val="left"/>
      </w:pPr>
      <w:bookmarkStart w:id="669" w:name="bookmark669"/>
      <w:bookmarkEnd w:id="669"/>
      <w:r>
        <w:rPr>
          <w:color w:val="000000"/>
          <w:spacing w:val="0"/>
          <w:w w:val="100"/>
          <w:position w:val="0"/>
        </w:rPr>
        <w:t>运行情况：污水处理厂处理设施建设具备合法合规性，当前均正常运行，水质 稳定达标排放。</w:t>
      </w:r>
    </w:p>
    <w:p>
      <w:pPr>
        <w:pStyle w:val="Style6"/>
        <w:keepNext w:val="0"/>
        <w:keepLines w:val="0"/>
        <w:widowControl w:val="0"/>
        <w:numPr>
          <w:ilvl w:val="0"/>
          <w:numId w:val="77"/>
        </w:numPr>
        <w:shd w:val="clear" w:color="auto" w:fill="auto"/>
        <w:bidi w:val="0"/>
        <w:spacing w:before="0" w:line="374" w:lineRule="exact"/>
        <w:ind w:left="0" w:right="0" w:firstLine="0"/>
        <w:jc w:val="left"/>
      </w:pPr>
      <w:bookmarkStart w:id="670" w:name="bookmark670"/>
      <w:bookmarkEnd w:id="670"/>
      <w:r>
        <w:rPr>
          <w:b/>
          <w:bCs/>
          <w:color w:val="000000"/>
          <w:spacing w:val="0"/>
          <w:w w:val="100"/>
          <w:position w:val="0"/>
        </w:rPr>
        <w:t xml:space="preserve">建设项目环境影响评价及其他环境保护行政许可情况 </w:t>
      </w: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keepLines/>
        <w:widowControl w:val="0"/>
        <w:shd w:val="clear" w:color="auto" w:fill="auto"/>
        <w:bidi w:val="0"/>
        <w:spacing w:before="0" w:after="0" w:line="307" w:lineRule="exact"/>
        <w:ind w:left="0" w:right="0" w:firstLine="500"/>
        <w:jc w:val="left"/>
      </w:pPr>
      <w:bookmarkStart w:id="671" w:name="bookmark671"/>
      <w:bookmarkStart w:id="672" w:name="bookmark672"/>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sz w:val="24"/>
          <w:szCs w:val="24"/>
        </w:rPr>
        <w:t>1</w:t>
      </w:r>
      <w:r>
        <w:rPr>
          <w:color w:val="000000"/>
          <w:spacing w:val="0"/>
          <w:w w:val="100"/>
          <w:position w:val="0"/>
        </w:rPr>
        <w:t>）淮安同方水务有限公司：</w:t>
      </w:r>
      <w:bookmarkEnd w:id="671"/>
      <w:bookmarkEnd w:id="672"/>
      <w:bookmarkEnd w:id="674"/>
    </w:p>
    <w:p>
      <w:pPr>
        <w:pStyle w:val="Style6"/>
        <w:keepNext w:val="0"/>
        <w:keepLines w:val="0"/>
        <w:widowControl w:val="0"/>
        <w:shd w:val="clear" w:color="auto" w:fill="auto"/>
        <w:tabs>
          <w:tab w:pos="1012" w:val="left"/>
        </w:tabs>
        <w:bidi w:val="0"/>
        <w:spacing w:before="0" w:after="0" w:line="307" w:lineRule="exact"/>
        <w:ind w:left="0" w:right="0" w:firstLine="500"/>
        <w:jc w:val="left"/>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tab/>
      </w:r>
      <w:r>
        <w:rPr>
          <w:color w:val="000000"/>
          <w:spacing w:val="0"/>
          <w:w w:val="100"/>
          <w:position w:val="0"/>
        </w:rPr>
        <w:t>四季青污水处理厂：</w:t>
      </w:r>
    </w:p>
    <w:p>
      <w:pPr>
        <w:pStyle w:val="Style6"/>
        <w:keepNext w:val="0"/>
        <w:keepLines w:val="0"/>
        <w:widowControl w:val="0"/>
        <w:numPr>
          <w:ilvl w:val="0"/>
          <w:numId w:val="79"/>
        </w:numPr>
        <w:shd w:val="clear" w:color="auto" w:fill="auto"/>
        <w:tabs>
          <w:tab w:pos="901" w:val="left"/>
        </w:tabs>
        <w:bidi w:val="0"/>
        <w:spacing w:before="0" w:after="0" w:line="307" w:lineRule="exact"/>
        <w:ind w:left="0" w:right="0" w:firstLine="500"/>
        <w:jc w:val="both"/>
      </w:pPr>
      <w:bookmarkStart w:id="676" w:name="bookmark676"/>
      <w:bookmarkEnd w:id="676"/>
      <w:r>
        <w:rPr>
          <w:color w:val="000000"/>
          <w:spacing w:val="0"/>
          <w:w w:val="100"/>
          <w:position w:val="0"/>
        </w:rPr>
        <w:t>环评报告及批复情况：四季青提标改造及再生水利用工程于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月完 成环评报告编制，于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日市环保局完成批复</w:t>
      </w:r>
    </w:p>
    <w:p>
      <w:pPr>
        <w:pStyle w:val="Style6"/>
        <w:keepNext w:val="0"/>
        <w:keepLines w:val="0"/>
        <w:widowControl w:val="0"/>
        <w:numPr>
          <w:ilvl w:val="0"/>
          <w:numId w:val="79"/>
        </w:numPr>
        <w:shd w:val="clear" w:color="auto" w:fill="auto"/>
        <w:tabs>
          <w:tab w:pos="921" w:val="left"/>
        </w:tabs>
        <w:bidi w:val="0"/>
        <w:spacing w:before="0" w:line="307" w:lineRule="exact"/>
        <w:ind w:left="0" w:right="0" w:firstLine="500"/>
        <w:jc w:val="left"/>
      </w:pPr>
      <w:bookmarkStart w:id="677" w:name="bookmark677"/>
      <w:bookmarkEnd w:id="677"/>
      <w:r>
        <w:rPr>
          <w:color w:val="000000"/>
          <w:spacing w:val="0"/>
          <w:w w:val="100"/>
          <w:position w:val="0"/>
        </w:rPr>
        <w:t>是否取得排污许可证：于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日取得排污许可证；</w:t>
      </w:r>
    </w:p>
    <w:p>
      <w:pPr>
        <w:pStyle w:val="Style6"/>
        <w:keepNext w:val="0"/>
        <w:keepLines w:val="0"/>
        <w:widowControl w:val="0"/>
        <w:shd w:val="clear" w:color="auto" w:fill="auto"/>
        <w:tabs>
          <w:tab w:pos="1026" w:val="left"/>
        </w:tabs>
        <w:bidi w:val="0"/>
        <w:spacing w:before="0" w:after="0" w:line="312" w:lineRule="exact"/>
        <w:ind w:left="0" w:right="0" w:firstLine="500"/>
        <w:jc w:val="left"/>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第二污水处理厂：</w:t>
      </w:r>
    </w:p>
    <w:p>
      <w:pPr>
        <w:pStyle w:val="Style6"/>
        <w:keepNext w:val="0"/>
        <w:keepLines w:val="0"/>
        <w:widowControl w:val="0"/>
        <w:shd w:val="clear" w:color="auto" w:fill="auto"/>
        <w:bidi w:val="0"/>
        <w:spacing w:before="0" w:after="140" w:line="302" w:lineRule="exact"/>
        <w:ind w:left="0" w:right="0" w:firstLine="500"/>
        <w:jc w:val="both"/>
      </w:pPr>
      <w:r>
        <w:rPr>
          <w:color w:val="000000"/>
          <w:spacing w:val="0"/>
          <w:w w:val="100"/>
          <w:position w:val="0"/>
        </w:rPr>
        <w:t>①环评报告及批复情况：根据《关于对淮安市住房和城乡建设局淮安市主城区控 源截污工程项目第二污水处理厂提标改造工程环境影响报告书的批复》淮环发〔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4"/>
          <w:szCs w:val="24"/>
        </w:rPr>
        <w:t>336</w:t>
      </w:r>
      <w:r>
        <w:rPr>
          <w:color w:val="000000"/>
          <w:spacing w:val="0"/>
          <w:w w:val="100"/>
          <w:position w:val="0"/>
        </w:rPr>
        <w:t>号）环评批复，淮安市第二污水处理厂一级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提标改造工程于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 通过环保验收。</w:t>
      </w:r>
    </w:p>
    <w:p>
      <w:pPr>
        <w:pStyle w:val="Style6"/>
        <w:keepNext w:val="0"/>
        <w:keepLines w:val="0"/>
        <w:widowControl w:val="0"/>
        <w:shd w:val="clear" w:color="auto" w:fill="auto"/>
        <w:bidi w:val="0"/>
        <w:spacing w:before="0" w:line="305" w:lineRule="exact"/>
        <w:ind w:left="0" w:right="0" w:firstLine="500"/>
        <w:jc w:val="both"/>
      </w:pPr>
      <w:r>
        <w:rPr>
          <w:color w:val="000000"/>
          <w:spacing w:val="0"/>
          <w:w w:val="100"/>
          <w:position w:val="0"/>
        </w:rPr>
        <w:t>②是否取得排污许可证：淮安市第二污水处理厂于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日由淮安市生 态环境局发放排污许可证，证书编号</w:t>
      </w:r>
      <w:r>
        <w:rPr>
          <w:rFonts w:ascii="Times New Roman" w:eastAsia="Times New Roman" w:hAnsi="Times New Roman" w:cs="Times New Roman"/>
          <w:color w:val="000000"/>
          <w:spacing w:val="0"/>
          <w:w w:val="100"/>
          <w:position w:val="0"/>
          <w:sz w:val="24"/>
          <w:szCs w:val="24"/>
        </w:rPr>
        <w:t>91320891769148178P002Z</w:t>
      </w:r>
      <w:r>
        <w:rPr>
          <w:color w:val="000000"/>
          <w:spacing w:val="0"/>
          <w:w w:val="100"/>
          <w:position w:val="0"/>
        </w:rPr>
        <w:t>，有效期自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日止。</w:t>
      </w:r>
    </w:p>
    <w:p>
      <w:pPr>
        <w:pStyle w:val="Style6"/>
        <w:keepNext w:val="0"/>
        <w:keepLines w:val="0"/>
        <w:widowControl w:val="0"/>
        <w:shd w:val="clear" w:color="auto" w:fill="auto"/>
        <w:bidi w:val="0"/>
        <w:spacing w:before="0" w:after="0" w:line="307" w:lineRule="exact"/>
        <w:ind w:left="0" w:right="0" w:firstLine="500"/>
        <w:jc w:val="left"/>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r>
      <w:r>
        <w:rPr>
          <w:color w:val="000000"/>
          <w:spacing w:val="0"/>
          <w:w w:val="100"/>
          <w:position w:val="0"/>
        </w:rPr>
        <w:t>涟水县薛行循环经济产业园污水处理厂</w:t>
      </w:r>
    </w:p>
    <w:p>
      <w:pPr>
        <w:pStyle w:val="Style6"/>
        <w:keepNext w:val="0"/>
        <w:keepLines w:val="0"/>
        <w:widowControl w:val="0"/>
        <w:numPr>
          <w:ilvl w:val="0"/>
          <w:numId w:val="81"/>
        </w:numPr>
        <w:shd w:val="clear" w:color="auto" w:fill="auto"/>
        <w:tabs>
          <w:tab w:pos="901" w:val="left"/>
        </w:tabs>
        <w:bidi w:val="0"/>
        <w:spacing w:before="0" w:after="0" w:line="302" w:lineRule="exact"/>
        <w:ind w:left="0" w:right="0" w:firstLine="500"/>
        <w:jc w:val="both"/>
      </w:pPr>
      <w:bookmarkStart w:id="680" w:name="bookmark680"/>
      <w:bookmarkEnd w:id="680"/>
      <w:r>
        <w:rPr>
          <w:color w:val="000000"/>
          <w:spacing w:val="0"/>
          <w:w w:val="100"/>
          <w:position w:val="0"/>
        </w:rPr>
        <w:t>环评报告及批复情况：关于对涟水县金山环保科技有限公司薛行污水厂提标改 造工程项目环境影响报告表的批复。批复号：淮（涟）环表复（</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98</w:t>
      </w:r>
      <w:r>
        <w:rPr>
          <w:color w:val="000000"/>
          <w:spacing w:val="0"/>
          <w:w w:val="100"/>
          <w:position w:val="0"/>
        </w:rPr>
        <w:t>号，审批时 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w:t>
      </w:r>
    </w:p>
    <w:p>
      <w:pPr>
        <w:pStyle w:val="Style2"/>
        <w:keepNext w:val="0"/>
        <w:keepLines w:val="0"/>
        <w:widowControl w:val="0"/>
        <w:numPr>
          <w:ilvl w:val="0"/>
          <w:numId w:val="81"/>
        </w:numPr>
        <w:shd w:val="clear" w:color="auto" w:fill="auto"/>
        <w:tabs>
          <w:tab w:pos="896" w:val="left"/>
        </w:tabs>
        <w:bidi w:val="0"/>
        <w:spacing w:before="0" w:line="302" w:lineRule="exact"/>
        <w:ind w:left="0" w:right="0" w:firstLine="500"/>
        <w:jc w:val="both"/>
        <w:rPr>
          <w:sz w:val="22"/>
          <w:szCs w:val="22"/>
        </w:rPr>
      </w:pPr>
      <w:bookmarkStart w:id="681" w:name="bookmark681"/>
      <w:bookmarkEnd w:id="681"/>
      <w:r>
        <w:rPr>
          <w:rFonts w:ascii="SimSun" w:eastAsia="SimSun" w:hAnsi="SimSun" w:cs="SimSun"/>
          <w:b w:val="0"/>
          <w:bCs w:val="0"/>
          <w:color w:val="000000"/>
          <w:spacing w:val="0"/>
          <w:w w:val="100"/>
          <w:position w:val="0"/>
          <w:sz w:val="22"/>
          <w:szCs w:val="22"/>
        </w:rPr>
        <w:t>是否取得排污许可证：证书编号：</w:t>
      </w:r>
      <w:r>
        <w:rPr>
          <w:b w:val="0"/>
          <w:bCs w:val="0"/>
          <w:color w:val="000000"/>
          <w:spacing w:val="0"/>
          <w:w w:val="100"/>
          <w:position w:val="0"/>
          <w:sz w:val="24"/>
          <w:szCs w:val="24"/>
        </w:rPr>
        <w:t>91320826576657603F001R</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有效期限：</w:t>
      </w:r>
      <w:r>
        <w:rPr>
          <w:b w:val="0"/>
          <w:bCs w:val="0"/>
          <w:color w:val="000000"/>
          <w:spacing w:val="0"/>
          <w:w w:val="100"/>
          <w:position w:val="0"/>
          <w:sz w:val="24"/>
          <w:szCs w:val="24"/>
        </w:rPr>
        <w:t xml:space="preserve">2019 </w:t>
      </w:r>
      <w:r>
        <w:rPr>
          <w:rFonts w:ascii="SimSun" w:eastAsia="SimSun" w:hAnsi="SimSun" w:cs="SimSun"/>
          <w:b w:val="0"/>
          <w:bCs w:val="0"/>
          <w:color w:val="000000"/>
          <w:spacing w:val="0"/>
          <w:w w:val="100"/>
          <w:position w:val="0"/>
          <w:sz w:val="22"/>
          <w:szCs w:val="22"/>
        </w:rPr>
        <w:t>年</w:t>
      </w:r>
      <w:r>
        <w:rPr>
          <w:b w:val="0"/>
          <w:bCs w:val="0"/>
          <w:color w:val="000000"/>
          <w:spacing w:val="0"/>
          <w:w w:val="100"/>
          <w:position w:val="0"/>
          <w:sz w:val="24"/>
          <w:szCs w:val="24"/>
        </w:rPr>
        <w:t>6</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14</w:t>
      </w:r>
      <w:r>
        <w:rPr>
          <w:rFonts w:ascii="SimSun" w:eastAsia="SimSun" w:hAnsi="SimSun" w:cs="SimSun"/>
          <w:b w:val="0"/>
          <w:bCs w:val="0"/>
          <w:color w:val="000000"/>
          <w:spacing w:val="0"/>
          <w:w w:val="100"/>
          <w:position w:val="0"/>
          <w:sz w:val="22"/>
          <w:szCs w:val="22"/>
        </w:rPr>
        <w:t>日</w:t>
      </w:r>
      <w:r>
        <w:rPr>
          <w:b w:val="0"/>
          <w:bCs w:val="0"/>
          <w:color w:val="000000"/>
          <w:spacing w:val="0"/>
          <w:w w:val="100"/>
          <w:position w:val="0"/>
          <w:sz w:val="24"/>
          <w:szCs w:val="24"/>
        </w:rPr>
        <w:t>-2022</w:t>
      </w:r>
      <w:r>
        <w:rPr>
          <w:rFonts w:ascii="SimSun" w:eastAsia="SimSun" w:hAnsi="SimSun" w:cs="SimSun"/>
          <w:b w:val="0"/>
          <w:bCs w:val="0"/>
          <w:color w:val="000000"/>
          <w:spacing w:val="0"/>
          <w:w w:val="100"/>
          <w:position w:val="0"/>
          <w:sz w:val="22"/>
          <w:szCs w:val="22"/>
        </w:rPr>
        <w:t>年</w:t>
      </w:r>
      <w:r>
        <w:rPr>
          <w:b w:val="0"/>
          <w:bCs w:val="0"/>
          <w:color w:val="000000"/>
          <w:spacing w:val="0"/>
          <w:w w:val="100"/>
          <w:position w:val="0"/>
          <w:sz w:val="24"/>
          <w:szCs w:val="24"/>
        </w:rPr>
        <w:t>6</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14</w:t>
      </w:r>
      <w:r>
        <w:rPr>
          <w:rFonts w:ascii="SimSun" w:eastAsia="SimSun" w:hAnsi="SimSun" w:cs="SimSun"/>
          <w:b w:val="0"/>
          <w:bCs w:val="0"/>
          <w:color w:val="000000"/>
          <w:spacing w:val="0"/>
          <w:w w:val="100"/>
          <w:position w:val="0"/>
          <w:sz w:val="22"/>
          <w:szCs w:val="22"/>
        </w:rPr>
        <w:t>日</w:t>
      </w:r>
    </w:p>
    <w:p>
      <w:pPr>
        <w:pStyle w:val="Style32"/>
        <w:keepNext/>
        <w:keepLines/>
        <w:widowControl w:val="0"/>
        <w:shd w:val="clear" w:color="auto" w:fill="auto"/>
        <w:tabs>
          <w:tab w:pos="1031" w:val="left"/>
        </w:tabs>
        <w:bidi w:val="0"/>
        <w:spacing w:before="0" w:after="0" w:line="307" w:lineRule="exact"/>
        <w:ind w:left="0" w:right="0" w:firstLine="500"/>
        <w:jc w:val="left"/>
      </w:pPr>
      <w:bookmarkStart w:id="682" w:name="bookmark682"/>
      <w:bookmarkStart w:id="683" w:name="bookmark683"/>
      <w:bookmarkStart w:id="684" w:name="bookmark684"/>
      <w:bookmarkStart w:id="685" w:name="bookmark685"/>
      <w:r>
        <w:rPr>
          <w:color w:val="000000"/>
          <w:spacing w:val="0"/>
          <w:w w:val="100"/>
          <w:position w:val="0"/>
        </w:rPr>
        <w:t>（</w:t>
      </w:r>
      <w:bookmarkEnd w:id="68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淮安同方清安水务运营有限公司：</w:t>
      </w:r>
      <w:bookmarkEnd w:id="682"/>
      <w:bookmarkEnd w:id="683"/>
      <w:bookmarkEnd w:id="685"/>
    </w:p>
    <w:p>
      <w:pPr>
        <w:pStyle w:val="Style6"/>
        <w:keepNext w:val="0"/>
        <w:keepLines w:val="0"/>
        <w:widowControl w:val="0"/>
        <w:shd w:val="clear" w:color="auto" w:fill="auto"/>
        <w:bidi w:val="0"/>
        <w:spacing w:before="0" w:after="0" w:line="307"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清安水务运营公司：</w:t>
      </w:r>
    </w:p>
    <w:p>
      <w:pPr>
        <w:pStyle w:val="Style6"/>
        <w:keepNext w:val="0"/>
        <w:keepLines w:val="0"/>
        <w:widowControl w:val="0"/>
        <w:numPr>
          <w:ilvl w:val="0"/>
          <w:numId w:val="83"/>
        </w:numPr>
        <w:shd w:val="clear" w:color="auto" w:fill="auto"/>
        <w:tabs>
          <w:tab w:pos="891" w:val="left"/>
        </w:tabs>
        <w:bidi w:val="0"/>
        <w:spacing w:before="0" w:after="0" w:line="307" w:lineRule="exact"/>
        <w:ind w:left="0" w:right="0" w:firstLine="500"/>
        <w:jc w:val="left"/>
      </w:pPr>
      <w:bookmarkStart w:id="686" w:name="bookmark686"/>
      <w:bookmarkEnd w:id="686"/>
      <w:r>
        <w:rPr>
          <w:color w:val="000000"/>
          <w:spacing w:val="0"/>
          <w:w w:val="100"/>
          <w:position w:val="0"/>
        </w:rPr>
        <w:t>环评报告及批复情况：淮安市主城区污水处理再生利用设施项目根据《关于淮 安市主城区污水处理及再生利用设施建设项目环境影响报告书的批复》（苏环审〔</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175</w:t>
      </w:r>
      <w:r>
        <w:rPr>
          <w:color w:val="000000"/>
          <w:spacing w:val="0"/>
          <w:w w:val="100"/>
          <w:position w:val="0"/>
        </w:rPr>
        <w:t>号））环评批复进行了建设，该项目现已通过环保验收并进行了环保备案。</w:t>
      </w:r>
    </w:p>
    <w:p>
      <w:pPr>
        <w:pStyle w:val="Style6"/>
        <w:keepNext w:val="0"/>
        <w:keepLines w:val="0"/>
        <w:widowControl w:val="0"/>
        <w:numPr>
          <w:ilvl w:val="0"/>
          <w:numId w:val="83"/>
        </w:numPr>
        <w:shd w:val="clear" w:color="auto" w:fill="auto"/>
        <w:tabs>
          <w:tab w:pos="901" w:val="left"/>
        </w:tabs>
        <w:bidi w:val="0"/>
        <w:spacing w:before="0" w:line="307" w:lineRule="exact"/>
        <w:ind w:left="0" w:right="0" w:firstLine="500"/>
        <w:jc w:val="left"/>
      </w:pPr>
      <w:bookmarkStart w:id="687" w:name="bookmark687"/>
      <w:bookmarkEnd w:id="687"/>
      <w:r>
        <w:rPr>
          <w:color w:val="000000"/>
          <w:spacing w:val="0"/>
          <w:w w:val="100"/>
          <w:position w:val="0"/>
        </w:rPr>
        <w:t>是否取得排污许可证：清安水务运营公司于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日由淮安市生态环 境局发放排污许可证，证书编号</w:t>
      </w:r>
      <w:r>
        <w:rPr>
          <w:rFonts w:ascii="Times New Roman" w:eastAsia="Times New Roman" w:hAnsi="Times New Roman" w:cs="Times New Roman"/>
          <w:color w:val="000000"/>
          <w:spacing w:val="0"/>
          <w:w w:val="100"/>
          <w:position w:val="0"/>
          <w:sz w:val="24"/>
          <w:szCs w:val="24"/>
        </w:rPr>
        <w:t>91320800MA1WLRFK5J001V</w:t>
      </w:r>
      <w:r>
        <w:rPr>
          <w:color w:val="000000"/>
          <w:spacing w:val="0"/>
          <w:w w:val="100"/>
          <w:position w:val="0"/>
        </w:rPr>
        <w:t>，</w:t>
      </w:r>
      <w:r>
        <w:rPr>
          <w:color w:val="000000"/>
          <w:spacing w:val="0"/>
          <w:w w:val="100"/>
          <w:position w:val="0"/>
        </w:rPr>
        <w:t>有效期自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日止。</w:t>
      </w:r>
    </w:p>
    <w:p>
      <w:pPr>
        <w:pStyle w:val="Style32"/>
        <w:keepNext/>
        <w:keepLines/>
        <w:widowControl w:val="0"/>
        <w:shd w:val="clear" w:color="auto" w:fill="auto"/>
        <w:tabs>
          <w:tab w:pos="1031" w:val="left"/>
        </w:tabs>
        <w:bidi w:val="0"/>
        <w:spacing w:before="0" w:after="0" w:line="307" w:lineRule="exact"/>
        <w:ind w:left="0" w:right="0" w:firstLine="500"/>
        <w:jc w:val="left"/>
      </w:pPr>
      <w:bookmarkStart w:id="688" w:name="bookmark688"/>
      <w:bookmarkStart w:id="689" w:name="bookmark689"/>
      <w:bookmarkStart w:id="690" w:name="bookmark690"/>
      <w:bookmarkStart w:id="691" w:name="bookmark691"/>
      <w:r>
        <w:rPr>
          <w:color w:val="000000"/>
          <w:spacing w:val="0"/>
          <w:w w:val="100"/>
          <w:position w:val="0"/>
        </w:rPr>
        <w:t>（</w:t>
      </w:r>
      <w:bookmarkEnd w:id="69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淮安同方盐化工业污水处理有限公司：</w:t>
      </w:r>
      <w:bookmarkEnd w:id="688"/>
      <w:bookmarkEnd w:id="689"/>
      <w:bookmarkEnd w:id="691"/>
    </w:p>
    <w:p>
      <w:pPr>
        <w:pStyle w:val="Style6"/>
        <w:keepNext w:val="0"/>
        <w:keepLines w:val="0"/>
        <w:widowControl w:val="0"/>
        <w:shd w:val="clear" w:color="auto" w:fill="auto"/>
        <w:bidi w:val="0"/>
        <w:spacing w:before="0" w:after="0" w:line="307"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盐化工污水处理厂：</w:t>
      </w:r>
    </w:p>
    <w:p>
      <w:pPr>
        <w:pStyle w:val="Style6"/>
        <w:keepNext w:val="0"/>
        <w:keepLines w:val="0"/>
        <w:widowControl w:val="0"/>
        <w:numPr>
          <w:ilvl w:val="0"/>
          <w:numId w:val="85"/>
        </w:numPr>
        <w:shd w:val="clear" w:color="auto" w:fill="auto"/>
        <w:tabs>
          <w:tab w:pos="921" w:val="left"/>
        </w:tabs>
        <w:bidi w:val="0"/>
        <w:spacing w:before="0" w:after="0" w:line="307" w:lineRule="exact"/>
        <w:ind w:left="0" w:right="0" w:firstLine="500"/>
        <w:jc w:val="left"/>
      </w:pPr>
      <w:bookmarkStart w:id="692" w:name="bookmark692"/>
      <w:bookmarkEnd w:id="692"/>
      <w:r>
        <w:rPr>
          <w:color w:val="000000"/>
          <w:spacing w:val="0"/>
          <w:w w:val="100"/>
          <w:position w:val="0"/>
        </w:rPr>
        <w:t>环评报告及批复情况：已提交环评报告并获批复同意，淮环盐分发</w:t>
      </w:r>
      <w:r>
        <w:rPr>
          <w:rFonts w:ascii="Times New Roman" w:eastAsia="Times New Roman" w:hAnsi="Times New Roman" w:cs="Times New Roman"/>
          <w:color w:val="000000"/>
          <w:spacing w:val="0"/>
          <w:w w:val="100"/>
          <w:position w:val="0"/>
          <w:sz w:val="24"/>
          <w:szCs w:val="24"/>
        </w:rPr>
        <w:t>[2020]20</w:t>
      </w:r>
      <w:r>
        <w:rPr>
          <w:color w:val="000000"/>
          <w:spacing w:val="0"/>
          <w:w w:val="100"/>
          <w:position w:val="0"/>
        </w:rPr>
        <w:t>号；</w:t>
      </w:r>
    </w:p>
    <w:p>
      <w:pPr>
        <w:pStyle w:val="Style6"/>
        <w:keepNext w:val="0"/>
        <w:keepLines w:val="0"/>
        <w:widowControl w:val="0"/>
        <w:numPr>
          <w:ilvl w:val="0"/>
          <w:numId w:val="85"/>
        </w:numPr>
        <w:shd w:val="clear" w:color="auto" w:fill="auto"/>
        <w:tabs>
          <w:tab w:pos="921" w:val="left"/>
        </w:tabs>
        <w:bidi w:val="0"/>
        <w:spacing w:before="0" w:line="307" w:lineRule="exact"/>
        <w:ind w:left="0" w:right="0" w:firstLine="500"/>
        <w:jc w:val="left"/>
      </w:pPr>
      <w:bookmarkStart w:id="693" w:name="bookmark693"/>
      <w:bookmarkEnd w:id="693"/>
      <w:r>
        <w:rPr>
          <w:color w:val="000000"/>
          <w:spacing w:val="0"/>
          <w:w w:val="100"/>
          <w:position w:val="0"/>
        </w:rPr>
        <w:t>是否取得排污许可证：已取得排污许可证，编</w:t>
      </w:r>
      <w:r>
        <w:rPr>
          <w:rFonts w:ascii="Times New Roman" w:eastAsia="Times New Roman" w:hAnsi="Times New Roman" w:cs="Times New Roman"/>
          <w:color w:val="000000"/>
          <w:spacing w:val="0"/>
          <w:w w:val="100"/>
          <w:position w:val="0"/>
          <w:sz w:val="24"/>
          <w:szCs w:val="24"/>
        </w:rPr>
        <w:t>91320800MA1UUJE438001R</w:t>
      </w:r>
      <w:r>
        <w:rPr>
          <w:color w:val="000000"/>
          <w:spacing w:val="0"/>
          <w:w w:val="100"/>
          <w:position w:val="0"/>
        </w:rPr>
        <w:t>；</w:t>
      </w:r>
    </w:p>
    <w:p>
      <w:pPr>
        <w:pStyle w:val="Style32"/>
        <w:keepNext/>
        <w:keepLines/>
        <w:widowControl w:val="0"/>
        <w:shd w:val="clear" w:color="auto" w:fill="auto"/>
        <w:tabs>
          <w:tab w:pos="1031" w:val="left"/>
        </w:tabs>
        <w:bidi w:val="0"/>
        <w:spacing w:before="0" w:after="0" w:line="307" w:lineRule="exact"/>
        <w:ind w:left="0" w:right="0" w:firstLine="500"/>
        <w:jc w:val="left"/>
      </w:pPr>
      <w:bookmarkStart w:id="694" w:name="bookmark694"/>
      <w:bookmarkStart w:id="695" w:name="bookmark695"/>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金湖同方水务有限公司：</w:t>
      </w:r>
      <w:bookmarkEnd w:id="694"/>
      <w:bookmarkEnd w:id="695"/>
      <w:bookmarkEnd w:id="697"/>
    </w:p>
    <w:p>
      <w:pPr>
        <w:pStyle w:val="Style6"/>
        <w:keepNext w:val="0"/>
        <w:keepLines w:val="0"/>
        <w:widowControl w:val="0"/>
        <w:shd w:val="clear" w:color="auto" w:fill="auto"/>
        <w:bidi w:val="0"/>
        <w:spacing w:before="0" w:after="0" w:line="307"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金湖县污水处理厂：</w:t>
      </w:r>
    </w:p>
    <w:p>
      <w:pPr>
        <w:pStyle w:val="Style6"/>
        <w:keepNext w:val="0"/>
        <w:keepLines w:val="0"/>
        <w:widowControl w:val="0"/>
        <w:numPr>
          <w:ilvl w:val="0"/>
          <w:numId w:val="87"/>
        </w:numPr>
        <w:shd w:val="clear" w:color="auto" w:fill="auto"/>
        <w:tabs>
          <w:tab w:pos="901" w:val="left"/>
        </w:tabs>
        <w:bidi w:val="0"/>
        <w:spacing w:before="0" w:after="0" w:line="307" w:lineRule="exact"/>
        <w:ind w:left="0" w:right="0" w:firstLine="500"/>
        <w:jc w:val="both"/>
      </w:pPr>
      <w:bookmarkStart w:id="698" w:name="bookmark698"/>
      <w:bookmarkEnd w:id="698"/>
      <w:r>
        <w:rPr>
          <w:color w:val="000000"/>
          <w:spacing w:val="0"/>
          <w:w w:val="100"/>
          <w:position w:val="0"/>
        </w:rPr>
        <w:t>环评报告及批复情况：根据《关于对淮安同方水务有限公司金湖县污水处理厂 三期扩建及提标改造项目环境影响报告书的批复》（金环发〔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93</w:t>
      </w:r>
      <w:r>
        <w:rPr>
          <w:color w:val="000000"/>
          <w:spacing w:val="0"/>
          <w:w w:val="100"/>
          <w:position w:val="0"/>
        </w:rPr>
        <w:t>号），金湖县 污水处理厂一级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扩建及提标工程于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日竣工验收，</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 通过水气自主验收，</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日通过固废、噪声自主验收。</w:t>
      </w:r>
    </w:p>
    <w:p>
      <w:pPr>
        <w:pStyle w:val="Style6"/>
        <w:keepNext w:val="0"/>
        <w:keepLines w:val="0"/>
        <w:widowControl w:val="0"/>
        <w:numPr>
          <w:ilvl w:val="0"/>
          <w:numId w:val="87"/>
        </w:numPr>
        <w:shd w:val="clear" w:color="auto" w:fill="auto"/>
        <w:tabs>
          <w:tab w:pos="921" w:val="left"/>
        </w:tabs>
        <w:bidi w:val="0"/>
        <w:spacing w:before="0" w:line="307" w:lineRule="exact"/>
        <w:ind w:left="0" w:right="0" w:firstLine="500"/>
        <w:jc w:val="left"/>
      </w:pPr>
      <w:bookmarkStart w:id="699" w:name="bookmark699"/>
      <w:bookmarkEnd w:id="699"/>
      <w:r>
        <w:rPr>
          <w:color w:val="000000"/>
          <w:spacing w:val="0"/>
          <w:w w:val="100"/>
          <w:position w:val="0"/>
        </w:rPr>
        <w:t>是否取得排污许可证：</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日取得排污许可证。</w:t>
      </w:r>
    </w:p>
    <w:p>
      <w:pPr>
        <w:pStyle w:val="Style32"/>
        <w:keepNext/>
        <w:keepLines/>
        <w:widowControl w:val="0"/>
        <w:shd w:val="clear" w:color="auto" w:fill="auto"/>
        <w:tabs>
          <w:tab w:pos="1031" w:val="left"/>
        </w:tabs>
        <w:bidi w:val="0"/>
        <w:spacing w:before="0" w:after="0"/>
        <w:ind w:left="0" w:right="0" w:firstLine="50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涟水同方水务有限公司：</w:t>
      </w:r>
      <w:bookmarkEnd w:id="700"/>
      <w:bookmarkEnd w:id="701"/>
      <w:bookmarkEnd w:id="703"/>
    </w:p>
    <w:p>
      <w:pPr>
        <w:pStyle w:val="Style6"/>
        <w:keepNext w:val="0"/>
        <w:keepLines w:val="0"/>
        <w:widowControl w:val="0"/>
        <w:shd w:val="clear" w:color="auto" w:fill="auto"/>
        <w:bidi w:val="0"/>
        <w:spacing w:before="0" w:after="0" w:line="312"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涟水县污水处理厂：</w:t>
      </w:r>
    </w:p>
    <w:p>
      <w:pPr>
        <w:pStyle w:val="Style6"/>
        <w:keepNext w:val="0"/>
        <w:keepLines w:val="0"/>
        <w:widowControl w:val="0"/>
        <w:numPr>
          <w:ilvl w:val="0"/>
          <w:numId w:val="89"/>
        </w:numPr>
        <w:shd w:val="clear" w:color="auto" w:fill="auto"/>
        <w:tabs>
          <w:tab w:pos="896" w:val="left"/>
        </w:tabs>
        <w:bidi w:val="0"/>
        <w:spacing w:before="0" w:after="0" w:line="312" w:lineRule="exact"/>
        <w:ind w:left="0" w:right="0" w:firstLine="500"/>
        <w:jc w:val="both"/>
      </w:pPr>
      <w:bookmarkStart w:id="704" w:name="bookmark704"/>
      <w:bookmarkEnd w:id="704"/>
      <w:r>
        <w:rPr>
          <w:color w:val="000000"/>
          <w:spacing w:val="0"/>
          <w:w w:val="100"/>
          <w:position w:val="0"/>
        </w:rPr>
        <w:t>环评报告及批复情况：涟环表复【</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号文《关于对涟水县污水处理厂二 期扩建及提标改造</w:t>
      </w:r>
      <w:r>
        <w:rPr>
          <w:rFonts w:ascii="Times New Roman" w:eastAsia="Times New Roman" w:hAnsi="Times New Roman" w:cs="Times New Roman"/>
          <w:color w:val="000000"/>
          <w:spacing w:val="0"/>
          <w:w w:val="100"/>
          <w:position w:val="0"/>
          <w:sz w:val="24"/>
          <w:szCs w:val="24"/>
        </w:rPr>
        <w:t>BOT</w:t>
      </w:r>
      <w:r>
        <w:rPr>
          <w:color w:val="000000"/>
          <w:spacing w:val="0"/>
          <w:w w:val="100"/>
          <w:position w:val="0"/>
        </w:rPr>
        <w:t>项目环境影响报告表的批复》，时间</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w:t>
      </w:r>
    </w:p>
    <w:p>
      <w:pPr>
        <w:pStyle w:val="Style2"/>
        <w:keepNext w:val="0"/>
        <w:keepLines w:val="0"/>
        <w:widowControl w:val="0"/>
        <w:numPr>
          <w:ilvl w:val="0"/>
          <w:numId w:val="89"/>
        </w:numPr>
        <w:shd w:val="clear" w:color="auto" w:fill="auto"/>
        <w:tabs>
          <w:tab w:pos="901" w:val="left"/>
        </w:tabs>
        <w:bidi w:val="0"/>
        <w:spacing w:before="0" w:line="283" w:lineRule="exact"/>
        <w:ind w:left="0" w:right="0" w:firstLine="500"/>
        <w:jc w:val="both"/>
      </w:pPr>
      <w:bookmarkStart w:id="705" w:name="bookmark705"/>
      <w:bookmarkEnd w:id="705"/>
      <w:r>
        <w:rPr>
          <w:rFonts w:ascii="SimSun" w:eastAsia="SimSun" w:hAnsi="SimSun" w:cs="SimSun"/>
          <w:b w:val="0"/>
          <w:bCs w:val="0"/>
          <w:color w:val="000000"/>
          <w:spacing w:val="0"/>
          <w:w w:val="100"/>
          <w:position w:val="0"/>
          <w:sz w:val="22"/>
          <w:szCs w:val="22"/>
        </w:rPr>
        <w:t>是否取得排污许可证：</w:t>
      </w:r>
      <w:r>
        <w:rPr>
          <w:b w:val="0"/>
          <w:bCs w:val="0"/>
          <w:color w:val="000000"/>
          <w:spacing w:val="0"/>
          <w:w w:val="100"/>
          <w:position w:val="0"/>
          <w:sz w:val="24"/>
          <w:szCs w:val="24"/>
        </w:rPr>
        <w:t>2019</w:t>
      </w:r>
      <w:r>
        <w:rPr>
          <w:rFonts w:ascii="SimSun" w:eastAsia="SimSun" w:hAnsi="SimSun" w:cs="SimSun"/>
          <w:b w:val="0"/>
          <w:bCs w:val="0"/>
          <w:color w:val="000000"/>
          <w:spacing w:val="0"/>
          <w:w w:val="100"/>
          <w:position w:val="0"/>
          <w:sz w:val="22"/>
          <w:szCs w:val="22"/>
        </w:rPr>
        <w:t>年</w:t>
      </w:r>
      <w:r>
        <w:rPr>
          <w:b w:val="0"/>
          <w:bCs w:val="0"/>
          <w:color w:val="000000"/>
          <w:spacing w:val="0"/>
          <w:w w:val="100"/>
          <w:position w:val="0"/>
          <w:sz w:val="24"/>
          <w:szCs w:val="24"/>
        </w:rPr>
        <w:t>5</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30</w:t>
      </w:r>
      <w:r>
        <w:rPr>
          <w:rFonts w:ascii="SimSun" w:eastAsia="SimSun" w:hAnsi="SimSun" w:cs="SimSun"/>
          <w:b w:val="0"/>
          <w:bCs w:val="0"/>
          <w:color w:val="000000"/>
          <w:spacing w:val="0"/>
          <w:w w:val="100"/>
          <w:position w:val="0"/>
          <w:sz w:val="22"/>
          <w:szCs w:val="22"/>
        </w:rPr>
        <w:t>日获得，编号</w:t>
      </w:r>
      <w:r>
        <w:rPr>
          <w:b w:val="0"/>
          <w:bCs w:val="0"/>
          <w:color w:val="000000"/>
          <w:spacing w:val="0"/>
          <w:w w:val="100"/>
          <w:position w:val="0"/>
          <w:sz w:val="24"/>
          <w:szCs w:val="24"/>
        </w:rPr>
        <w:t>91320826MA1UTU6D 0R001W</w:t>
      </w:r>
    </w:p>
    <w:p>
      <w:pPr>
        <w:pStyle w:val="Style32"/>
        <w:keepNext/>
        <w:keepLines/>
        <w:widowControl w:val="0"/>
        <w:shd w:val="clear" w:color="auto" w:fill="auto"/>
        <w:tabs>
          <w:tab w:pos="1031" w:val="left"/>
        </w:tabs>
        <w:bidi w:val="0"/>
        <w:spacing w:before="0" w:after="0" w:line="307" w:lineRule="exact"/>
        <w:ind w:left="0" w:right="0" w:firstLine="500"/>
        <w:jc w:val="left"/>
      </w:pPr>
      <w:bookmarkStart w:id="706" w:name="bookmark706"/>
      <w:bookmarkStart w:id="707" w:name="bookmark707"/>
      <w:bookmarkStart w:id="708" w:name="bookmark708"/>
      <w:bookmarkStart w:id="709" w:name="bookmark709"/>
      <w:r>
        <w:rPr>
          <w:color w:val="000000"/>
          <w:spacing w:val="0"/>
          <w:w w:val="100"/>
          <w:position w:val="0"/>
        </w:rPr>
        <w:t>（</w:t>
      </w:r>
      <w:bookmarkEnd w:id="708"/>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温州同方水务有限公司：</w:t>
      </w:r>
      <w:bookmarkEnd w:id="706"/>
      <w:bookmarkEnd w:id="707"/>
      <w:bookmarkEnd w:id="709"/>
    </w:p>
    <w:p>
      <w:pPr>
        <w:pStyle w:val="Style6"/>
        <w:keepNext w:val="0"/>
        <w:keepLines w:val="0"/>
        <w:widowControl w:val="0"/>
        <w:shd w:val="clear" w:color="auto" w:fill="auto"/>
        <w:bidi w:val="0"/>
        <w:spacing w:before="0" w:after="0" w:line="307"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洞头城北污水处理厂：</w:t>
      </w:r>
    </w:p>
    <w:p>
      <w:pPr>
        <w:pStyle w:val="Style6"/>
        <w:keepNext w:val="0"/>
        <w:keepLines w:val="0"/>
        <w:widowControl w:val="0"/>
        <w:shd w:val="clear" w:color="auto" w:fill="auto"/>
        <w:bidi w:val="0"/>
        <w:spacing w:before="0" w:after="0" w:line="307"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年水厂处于建设阶段，目前处于调试阶段；</w:t>
      </w:r>
    </w:p>
    <w:p>
      <w:pPr>
        <w:pStyle w:val="Style6"/>
        <w:keepNext w:val="0"/>
        <w:keepLines w:val="0"/>
        <w:widowControl w:val="0"/>
        <w:shd w:val="clear" w:color="auto" w:fill="auto"/>
        <w:tabs>
          <w:tab w:pos="1026" w:val="left"/>
        </w:tabs>
        <w:bidi w:val="0"/>
        <w:spacing w:before="0" w:after="0" w:line="302" w:lineRule="exact"/>
        <w:ind w:left="0" w:right="0" w:firstLine="500"/>
        <w:jc w:val="left"/>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洞头城南污水处理厂：</w:t>
      </w:r>
    </w:p>
    <w:p>
      <w:pPr>
        <w:pStyle w:val="Style6"/>
        <w:keepNext w:val="0"/>
        <w:keepLines w:val="0"/>
        <w:widowControl w:val="0"/>
        <w:numPr>
          <w:ilvl w:val="0"/>
          <w:numId w:val="91"/>
        </w:numPr>
        <w:shd w:val="clear" w:color="auto" w:fill="auto"/>
        <w:tabs>
          <w:tab w:pos="891" w:val="left"/>
        </w:tabs>
        <w:bidi w:val="0"/>
        <w:spacing w:before="0" w:after="0" w:line="302" w:lineRule="exact"/>
        <w:ind w:left="0" w:right="0" w:firstLine="500"/>
        <w:jc w:val="both"/>
      </w:pPr>
      <w:bookmarkStart w:id="711" w:name="bookmark711"/>
      <w:bookmarkEnd w:id="711"/>
      <w:r>
        <w:rPr>
          <w:color w:val="000000"/>
          <w:spacing w:val="0"/>
          <w:w w:val="100"/>
          <w:position w:val="0"/>
        </w:rPr>
        <w:t>环评报告及批复情况：《洞头县环境保护局关于洞头县城南污水处理厂提升 改造工程环境影响报告书审批意见的函》（洞环管【</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2013.01.28</w:t>
      </w:r>
      <w:r>
        <w:rPr>
          <w:color w:val="000000"/>
          <w:spacing w:val="0"/>
          <w:w w:val="100"/>
          <w:position w:val="0"/>
        </w:rPr>
        <w:t>）</w:t>
      </w:r>
    </w:p>
    <w:p>
      <w:pPr>
        <w:pStyle w:val="Style6"/>
        <w:keepNext w:val="0"/>
        <w:keepLines w:val="0"/>
        <w:widowControl w:val="0"/>
        <w:numPr>
          <w:ilvl w:val="0"/>
          <w:numId w:val="91"/>
        </w:numPr>
        <w:shd w:val="clear" w:color="auto" w:fill="auto"/>
        <w:tabs>
          <w:tab w:pos="921" w:val="left"/>
          <w:tab w:pos="3342" w:val="left"/>
        </w:tabs>
        <w:bidi w:val="0"/>
        <w:spacing w:before="0" w:after="40" w:line="302" w:lineRule="exact"/>
        <w:ind w:left="0" w:right="0" w:firstLine="500"/>
        <w:jc w:val="both"/>
      </w:pPr>
      <w:bookmarkStart w:id="712" w:name="bookmark712"/>
      <w:bookmarkEnd w:id="712"/>
      <w:r>
        <w:rPr>
          <w:color w:val="000000"/>
          <w:spacing w:val="0"/>
          <w:w w:val="100"/>
          <w:position w:val="0"/>
        </w:rPr>
        <w:t>是否取得排污许可证：</w:t>
        <w:tab/>
        <w:t>已于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日取得排污许可证，证书编号为</w:t>
      </w:r>
    </w:p>
    <w:p>
      <w:pPr>
        <w:pStyle w:val="Style2"/>
        <w:keepNext w:val="0"/>
        <w:keepLines w:val="0"/>
        <w:widowControl w:val="0"/>
        <w:shd w:val="clear" w:color="auto" w:fill="auto"/>
        <w:bidi w:val="0"/>
        <w:spacing w:before="0" w:line="264" w:lineRule="auto"/>
        <w:ind w:left="0" w:right="0" w:firstLine="0"/>
        <w:jc w:val="left"/>
        <w:rPr>
          <w:sz w:val="22"/>
          <w:szCs w:val="22"/>
        </w:rPr>
      </w:pPr>
      <w:r>
        <w:rPr>
          <w:b w:val="0"/>
          <w:bCs w:val="0"/>
          <w:color w:val="000000"/>
          <w:spacing w:val="0"/>
          <w:w w:val="100"/>
          <w:position w:val="0"/>
          <w:sz w:val="24"/>
          <w:szCs w:val="24"/>
        </w:rPr>
        <w:t>91330322MA29535J1L001Q</w:t>
      </w:r>
      <w:r>
        <w:rPr>
          <w:rFonts w:ascii="SimSun" w:eastAsia="SimSun" w:hAnsi="SimSun" w:cs="SimSun"/>
          <w:b w:val="0"/>
          <w:bCs w:val="0"/>
          <w:color w:val="000000"/>
          <w:spacing w:val="0"/>
          <w:w w:val="100"/>
          <w:position w:val="0"/>
          <w:sz w:val="22"/>
          <w:szCs w:val="22"/>
        </w:rPr>
        <w:t>。</w:t>
      </w:r>
    </w:p>
    <w:p>
      <w:pPr>
        <w:pStyle w:val="Style6"/>
        <w:keepNext w:val="0"/>
        <w:keepLines w:val="0"/>
        <w:widowControl w:val="0"/>
        <w:shd w:val="clear" w:color="auto" w:fill="auto"/>
        <w:tabs>
          <w:tab w:pos="1026" w:val="left"/>
        </w:tabs>
        <w:bidi w:val="0"/>
        <w:spacing w:before="0" w:after="0" w:line="305" w:lineRule="exact"/>
        <w:ind w:left="0" w:right="0" w:firstLine="500"/>
        <w:jc w:val="left"/>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霓屿布袋岙污水处理厂：</w:t>
      </w:r>
    </w:p>
    <w:p>
      <w:pPr>
        <w:pStyle w:val="Style6"/>
        <w:keepNext w:val="0"/>
        <w:keepLines w:val="0"/>
        <w:widowControl w:val="0"/>
        <w:numPr>
          <w:ilvl w:val="0"/>
          <w:numId w:val="93"/>
        </w:numPr>
        <w:shd w:val="clear" w:color="auto" w:fill="auto"/>
        <w:tabs>
          <w:tab w:pos="882" w:val="left"/>
        </w:tabs>
        <w:bidi w:val="0"/>
        <w:spacing w:before="0" w:after="0" w:line="305" w:lineRule="exact"/>
        <w:ind w:left="0" w:right="0" w:firstLine="500"/>
        <w:jc w:val="both"/>
      </w:pPr>
      <w:bookmarkStart w:id="714" w:name="bookmark714"/>
      <w:bookmarkEnd w:id="714"/>
      <w:r>
        <w:rPr>
          <w:color w:val="000000"/>
          <w:spacing w:val="0"/>
          <w:w w:val="100"/>
          <w:position w:val="0"/>
        </w:rPr>
        <w:t>环评报告及批复情况：霓屿布袋岙污水处理厂建设项目环评报告表于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月编制完成，于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日获得温州市洞头区环境保护局批复（文号洞环管</w:t>
      </w:r>
    </w:p>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p>
    <w:p>
      <w:pPr>
        <w:pStyle w:val="Style6"/>
        <w:keepNext w:val="0"/>
        <w:keepLines w:val="0"/>
        <w:widowControl w:val="0"/>
        <w:numPr>
          <w:ilvl w:val="0"/>
          <w:numId w:val="93"/>
        </w:numPr>
        <w:shd w:val="clear" w:color="auto" w:fill="auto"/>
        <w:tabs>
          <w:tab w:pos="901" w:val="left"/>
        </w:tabs>
        <w:bidi w:val="0"/>
        <w:spacing w:before="0" w:line="305" w:lineRule="exact"/>
        <w:ind w:left="0" w:right="0" w:firstLine="500"/>
        <w:jc w:val="both"/>
      </w:pPr>
      <w:bookmarkStart w:id="715" w:name="bookmark715"/>
      <w:bookmarkEnd w:id="715"/>
      <w:r>
        <w:rPr>
          <w:color w:val="000000"/>
          <w:spacing w:val="0"/>
          <w:w w:val="100"/>
          <w:position w:val="0"/>
        </w:rPr>
        <w:t>是否取得排污许可证：</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日取得排污许可证，证书编号 </w:t>
      </w:r>
      <w:r>
        <w:rPr>
          <w:rFonts w:ascii="Times New Roman" w:eastAsia="Times New Roman" w:hAnsi="Times New Roman" w:cs="Times New Roman"/>
          <w:color w:val="000000"/>
          <w:spacing w:val="0"/>
          <w:w w:val="100"/>
          <w:position w:val="0"/>
          <w:sz w:val="24"/>
          <w:szCs w:val="24"/>
        </w:rPr>
        <w:t>91330322MA295J1L002Q</w:t>
      </w:r>
      <w:r>
        <w:rPr>
          <w:color w:val="000000"/>
          <w:spacing w:val="0"/>
          <w:w w:val="100"/>
          <w:position w:val="0"/>
        </w:rPr>
        <w:t>。</w:t>
      </w:r>
    </w:p>
    <w:p>
      <w:pPr>
        <w:pStyle w:val="Style32"/>
        <w:keepNext/>
        <w:keepLines/>
        <w:widowControl w:val="0"/>
        <w:shd w:val="clear" w:color="auto" w:fill="auto"/>
        <w:tabs>
          <w:tab w:pos="1031" w:val="left"/>
        </w:tabs>
        <w:bidi w:val="0"/>
        <w:spacing w:before="0" w:after="0" w:line="307" w:lineRule="exact"/>
        <w:ind w:left="0" w:right="0" w:firstLine="500"/>
        <w:jc w:val="both"/>
      </w:pPr>
      <w:bookmarkStart w:id="716" w:name="bookmark716"/>
      <w:bookmarkStart w:id="717" w:name="bookmark717"/>
      <w:bookmarkStart w:id="718" w:name="bookmark718"/>
      <w:bookmarkStart w:id="719" w:name="bookmark719"/>
      <w:r>
        <w:rPr>
          <w:color w:val="000000"/>
          <w:spacing w:val="0"/>
          <w:w w:val="100"/>
          <w:position w:val="0"/>
        </w:rPr>
        <w:t>（</w:t>
      </w:r>
      <w:bookmarkEnd w:id="718"/>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滁州同方水务有限公司：</w:t>
      </w:r>
      <w:bookmarkEnd w:id="716"/>
      <w:bookmarkEnd w:id="717"/>
      <w:bookmarkEnd w:id="719"/>
    </w:p>
    <w:p>
      <w:pPr>
        <w:pStyle w:val="Style6"/>
        <w:keepNext w:val="0"/>
        <w:keepLines w:val="0"/>
        <w:widowControl w:val="0"/>
        <w:shd w:val="clear" w:color="auto" w:fill="auto"/>
        <w:bidi w:val="0"/>
        <w:spacing w:before="0" w:after="0" w:line="307"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明光市城东污水处理厂：</w:t>
      </w:r>
    </w:p>
    <w:p>
      <w:pPr>
        <w:pStyle w:val="Style6"/>
        <w:keepNext w:val="0"/>
        <w:keepLines w:val="0"/>
        <w:widowControl w:val="0"/>
        <w:numPr>
          <w:ilvl w:val="0"/>
          <w:numId w:val="95"/>
        </w:numPr>
        <w:shd w:val="clear" w:color="auto" w:fill="auto"/>
        <w:tabs>
          <w:tab w:pos="901" w:val="left"/>
        </w:tabs>
        <w:bidi w:val="0"/>
        <w:spacing w:before="0" w:after="0" w:line="307" w:lineRule="exact"/>
        <w:ind w:left="0" w:right="0" w:firstLine="500"/>
        <w:jc w:val="both"/>
      </w:pPr>
      <w:bookmarkStart w:id="720" w:name="bookmark720"/>
      <w:bookmarkEnd w:id="720"/>
      <w:r>
        <w:rPr>
          <w:color w:val="000000"/>
          <w:spacing w:val="0"/>
          <w:w w:val="100"/>
          <w:position w:val="0"/>
        </w:rPr>
        <w:t>环评报告及批复情况：《关于滁州同方水务有限公司城东污水处理厂项目环境 影响报告书的审批意见》明环评【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号；</w:t>
      </w:r>
    </w:p>
    <w:p>
      <w:pPr>
        <w:pStyle w:val="Style6"/>
        <w:keepNext w:val="0"/>
        <w:keepLines w:val="0"/>
        <w:widowControl w:val="0"/>
        <w:numPr>
          <w:ilvl w:val="0"/>
          <w:numId w:val="95"/>
        </w:numPr>
        <w:shd w:val="clear" w:color="auto" w:fill="auto"/>
        <w:tabs>
          <w:tab w:pos="921" w:val="left"/>
          <w:tab w:pos="3735" w:val="left"/>
        </w:tabs>
        <w:bidi w:val="0"/>
        <w:spacing w:before="0" w:after="40" w:line="307" w:lineRule="exact"/>
        <w:ind w:left="0" w:right="0" w:firstLine="500"/>
        <w:jc w:val="both"/>
      </w:pPr>
      <w:bookmarkStart w:id="721" w:name="bookmark721"/>
      <w:bookmarkEnd w:id="721"/>
      <w:r>
        <w:rPr>
          <w:color w:val="000000"/>
          <w:spacing w:val="0"/>
          <w:w w:val="100"/>
          <w:position w:val="0"/>
        </w:rPr>
        <w:t>是否取得排污许可证：</w:t>
        <w:tab/>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日取得，排污许可证编号</w:t>
      </w:r>
    </w:p>
    <w:p>
      <w:pPr>
        <w:pStyle w:val="Style2"/>
        <w:keepNext w:val="0"/>
        <w:keepLines w:val="0"/>
        <w:widowControl w:val="0"/>
        <w:shd w:val="clear" w:color="auto" w:fill="auto"/>
        <w:bidi w:val="0"/>
        <w:spacing w:before="0" w:line="266" w:lineRule="auto"/>
        <w:ind w:left="0" w:right="0" w:firstLine="0"/>
        <w:jc w:val="left"/>
        <w:rPr>
          <w:sz w:val="22"/>
          <w:szCs w:val="22"/>
        </w:rPr>
      </w:pPr>
      <w:r>
        <w:rPr>
          <w:b w:val="0"/>
          <w:bCs w:val="0"/>
          <w:color w:val="000000"/>
          <w:spacing w:val="0"/>
          <w:w w:val="100"/>
          <w:position w:val="0"/>
          <w:sz w:val="24"/>
          <w:szCs w:val="24"/>
        </w:rPr>
        <w:t xml:space="preserve">91341182MA2NBJEE7M001Q </w:t>
      </w:r>
      <w:r>
        <w:rPr>
          <w:rFonts w:ascii="SimSun" w:eastAsia="SimSun" w:hAnsi="SimSun" w:cs="SimSun"/>
          <w:b w:val="0"/>
          <w:bCs w:val="0"/>
          <w:color w:val="000000"/>
          <w:spacing w:val="0"/>
          <w:w w:val="100"/>
          <w:position w:val="0"/>
          <w:sz w:val="22"/>
          <w:szCs w:val="22"/>
        </w:rPr>
        <w:t>；</w:t>
      </w:r>
    </w:p>
    <w:p>
      <w:pPr>
        <w:pStyle w:val="Style32"/>
        <w:keepNext/>
        <w:keepLines/>
        <w:widowControl w:val="0"/>
        <w:shd w:val="clear" w:color="auto" w:fill="auto"/>
        <w:tabs>
          <w:tab w:pos="1031" w:val="left"/>
        </w:tabs>
        <w:bidi w:val="0"/>
        <w:spacing w:before="0" w:after="0" w:line="307" w:lineRule="exact"/>
        <w:ind w:left="0" w:right="0" w:firstLine="500"/>
        <w:jc w:val="left"/>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惠州市同方水务有限公司：</w:t>
      </w:r>
      <w:bookmarkEnd w:id="722"/>
      <w:bookmarkEnd w:id="723"/>
      <w:bookmarkEnd w:id="725"/>
    </w:p>
    <w:p>
      <w:pPr>
        <w:pStyle w:val="Style6"/>
        <w:keepNext w:val="0"/>
        <w:keepLines w:val="0"/>
        <w:widowControl w:val="0"/>
        <w:shd w:val="clear" w:color="auto" w:fill="auto"/>
        <w:tabs>
          <w:tab w:pos="1012" w:val="left"/>
        </w:tabs>
        <w:bidi w:val="0"/>
        <w:spacing w:before="0" w:after="0" w:line="307" w:lineRule="exact"/>
        <w:ind w:left="0" w:right="0" w:firstLine="500"/>
        <w:jc w:val="left"/>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tab/>
      </w:r>
      <w:r>
        <w:rPr>
          <w:color w:val="000000"/>
          <w:spacing w:val="0"/>
          <w:w w:val="100"/>
          <w:position w:val="0"/>
        </w:rPr>
        <w:t>惠阳城区污水处理厂：</w:t>
      </w:r>
    </w:p>
    <w:p>
      <w:pPr>
        <w:pStyle w:val="Style6"/>
        <w:keepNext w:val="0"/>
        <w:keepLines w:val="0"/>
        <w:widowControl w:val="0"/>
        <w:numPr>
          <w:ilvl w:val="0"/>
          <w:numId w:val="97"/>
        </w:numPr>
        <w:shd w:val="clear" w:color="auto" w:fill="auto"/>
        <w:tabs>
          <w:tab w:pos="891" w:val="left"/>
        </w:tabs>
        <w:bidi w:val="0"/>
        <w:spacing w:before="0" w:after="0" w:line="307" w:lineRule="exact"/>
        <w:ind w:left="0" w:right="0" w:firstLine="500"/>
        <w:jc w:val="both"/>
      </w:pPr>
      <w:bookmarkStart w:id="727" w:name="bookmark727"/>
      <w:bookmarkEnd w:id="727"/>
      <w:r>
        <w:rPr>
          <w:color w:val="000000"/>
          <w:spacing w:val="0"/>
          <w:w w:val="100"/>
          <w:position w:val="0"/>
        </w:rPr>
        <w:t>环评报告及批复情况：关于惠阳城区污水处理厂（一厂）提标升级工程环境影 响报告表的批复文号：惠市环（惠阳）建</w:t>
      </w:r>
      <w:r>
        <w:rPr>
          <w:rFonts w:ascii="Times New Roman" w:eastAsia="Times New Roman" w:hAnsi="Times New Roman" w:cs="Times New Roman"/>
          <w:color w:val="000000"/>
          <w:spacing w:val="0"/>
          <w:w w:val="100"/>
          <w:position w:val="0"/>
          <w:sz w:val="24"/>
          <w:szCs w:val="24"/>
        </w:rPr>
        <w:t>{2020}513</w:t>
      </w:r>
      <w:r>
        <w:rPr>
          <w:color w:val="000000"/>
          <w:spacing w:val="0"/>
          <w:w w:val="100"/>
          <w:position w:val="0"/>
        </w:rPr>
        <w:t>号；</w:t>
      </w:r>
    </w:p>
    <w:p>
      <w:pPr>
        <w:pStyle w:val="Style2"/>
        <w:keepNext w:val="0"/>
        <w:keepLines w:val="0"/>
        <w:widowControl w:val="0"/>
        <w:numPr>
          <w:ilvl w:val="0"/>
          <w:numId w:val="97"/>
        </w:numPr>
        <w:shd w:val="clear" w:color="auto" w:fill="auto"/>
        <w:tabs>
          <w:tab w:pos="910" w:val="left"/>
        </w:tabs>
        <w:bidi w:val="0"/>
        <w:spacing w:before="0" w:line="307" w:lineRule="exact"/>
        <w:ind w:left="0" w:right="0" w:firstLine="500"/>
        <w:jc w:val="both"/>
        <w:rPr>
          <w:sz w:val="22"/>
          <w:szCs w:val="22"/>
        </w:rPr>
      </w:pPr>
      <w:bookmarkStart w:id="728" w:name="bookmark728"/>
      <w:bookmarkEnd w:id="728"/>
      <w:r>
        <w:rPr>
          <w:rFonts w:ascii="SimSun" w:eastAsia="SimSun" w:hAnsi="SimSun" w:cs="SimSun"/>
          <w:b w:val="0"/>
          <w:bCs w:val="0"/>
          <w:color w:val="000000"/>
          <w:spacing w:val="0"/>
          <w:w w:val="100"/>
          <w:position w:val="0"/>
          <w:sz w:val="22"/>
          <w:szCs w:val="22"/>
        </w:rPr>
        <w:t>是否取得排污许可证：</w:t>
      </w:r>
      <w:r>
        <w:rPr>
          <w:b w:val="0"/>
          <w:bCs w:val="0"/>
          <w:color w:val="000000"/>
          <w:spacing w:val="0"/>
          <w:w w:val="100"/>
          <w:position w:val="0"/>
          <w:sz w:val="24"/>
          <w:szCs w:val="24"/>
        </w:rPr>
        <w:t>2019</w:t>
      </w:r>
      <w:r>
        <w:rPr>
          <w:rFonts w:ascii="SimSun" w:eastAsia="SimSun" w:hAnsi="SimSun" w:cs="SimSun"/>
          <w:b w:val="0"/>
          <w:bCs w:val="0"/>
          <w:color w:val="000000"/>
          <w:spacing w:val="0"/>
          <w:w w:val="100"/>
          <w:position w:val="0"/>
          <w:sz w:val="22"/>
          <w:szCs w:val="22"/>
        </w:rPr>
        <w:t>年</w:t>
      </w:r>
      <w:r>
        <w:rPr>
          <w:b w:val="0"/>
          <w:bCs w:val="0"/>
          <w:color w:val="000000"/>
          <w:spacing w:val="0"/>
          <w:w w:val="100"/>
          <w:position w:val="0"/>
          <w:sz w:val="24"/>
          <w:szCs w:val="24"/>
        </w:rPr>
        <w:t>9</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9</w:t>
      </w:r>
      <w:r>
        <w:rPr>
          <w:rFonts w:ascii="SimSun" w:eastAsia="SimSun" w:hAnsi="SimSun" w:cs="SimSun"/>
          <w:b w:val="0"/>
          <w:bCs w:val="0"/>
          <w:color w:val="000000"/>
          <w:spacing w:val="0"/>
          <w:w w:val="100"/>
          <w:position w:val="0"/>
          <w:sz w:val="22"/>
          <w:szCs w:val="22"/>
        </w:rPr>
        <w:t>日取得，编号：</w:t>
      </w:r>
      <w:r>
        <w:rPr>
          <w:b w:val="0"/>
          <w:bCs w:val="0"/>
          <w:color w:val="000000"/>
          <w:spacing w:val="0"/>
          <w:w w:val="100"/>
          <w:position w:val="0"/>
          <w:sz w:val="24"/>
          <w:szCs w:val="24"/>
        </w:rPr>
        <w:t>91320831MA1UT8CD9 M001R</w:t>
      </w:r>
      <w:r>
        <w:rPr>
          <w:rFonts w:ascii="SimSun" w:eastAsia="SimSun" w:hAnsi="SimSun" w:cs="SimSun"/>
          <w:b w:val="0"/>
          <w:bCs w:val="0"/>
          <w:color w:val="000000"/>
          <w:spacing w:val="0"/>
          <w:w w:val="100"/>
          <w:position w:val="0"/>
          <w:sz w:val="22"/>
          <w:szCs w:val="22"/>
        </w:rPr>
        <w:t>；</w:t>
      </w:r>
    </w:p>
    <w:p>
      <w:pPr>
        <w:pStyle w:val="Style6"/>
        <w:keepNext w:val="0"/>
        <w:keepLines w:val="0"/>
        <w:widowControl w:val="0"/>
        <w:shd w:val="clear" w:color="auto" w:fill="auto"/>
        <w:tabs>
          <w:tab w:pos="1026" w:val="left"/>
        </w:tabs>
        <w:bidi w:val="0"/>
        <w:spacing w:before="0" w:after="0" w:line="302" w:lineRule="exact"/>
        <w:ind w:left="0" w:right="0" w:firstLine="500"/>
        <w:jc w:val="left"/>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惠阳开发区污水处理厂：</w:t>
      </w:r>
    </w:p>
    <w:p>
      <w:pPr>
        <w:pStyle w:val="Style6"/>
        <w:keepNext w:val="0"/>
        <w:keepLines w:val="0"/>
        <w:widowControl w:val="0"/>
        <w:numPr>
          <w:ilvl w:val="0"/>
          <w:numId w:val="99"/>
        </w:numPr>
        <w:shd w:val="clear" w:color="auto" w:fill="auto"/>
        <w:tabs>
          <w:tab w:pos="921" w:val="left"/>
        </w:tabs>
        <w:bidi w:val="0"/>
        <w:spacing w:before="0" w:after="0" w:line="302" w:lineRule="exact"/>
        <w:ind w:left="0" w:right="0" w:firstLine="500"/>
        <w:jc w:val="left"/>
      </w:pPr>
      <w:bookmarkStart w:id="730" w:name="bookmark730"/>
      <w:bookmarkEnd w:id="730"/>
      <w:r>
        <w:rPr>
          <w:color w:val="000000"/>
          <w:spacing w:val="0"/>
          <w:w w:val="100"/>
          <w:position w:val="0"/>
        </w:rPr>
        <w:t>环评报告及批复情况：</w:t>
      </w:r>
    </w:p>
    <w:p>
      <w:pPr>
        <w:pStyle w:val="Style6"/>
        <w:keepNext w:val="0"/>
        <w:keepLines w:val="0"/>
        <w:widowControl w:val="0"/>
        <w:shd w:val="clear" w:color="auto" w:fill="auto"/>
        <w:bidi w:val="0"/>
        <w:spacing w:before="0" w:after="0" w:line="302" w:lineRule="exact"/>
        <w:ind w:left="0" w:right="0" w:firstLine="500"/>
        <w:jc w:val="both"/>
      </w:pPr>
      <w:r>
        <w:rPr>
          <w:color w:val="000000"/>
          <w:spacing w:val="0"/>
          <w:w w:val="100"/>
          <w:position w:val="0"/>
        </w:rPr>
        <w:t>惠阳环建函【</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217</w:t>
      </w:r>
      <w:r>
        <w:rPr>
          <w:color w:val="000000"/>
          <w:spacing w:val="0"/>
          <w:w w:val="100"/>
          <w:position w:val="0"/>
        </w:rPr>
        <w:t>号（关于惠州市惠阳经济开发区污水处理厂提标工程改 建项目环境影响报告表的批复）；</w:t>
      </w:r>
    </w:p>
    <w:p>
      <w:pPr>
        <w:pStyle w:val="Style6"/>
        <w:keepNext w:val="0"/>
        <w:keepLines w:val="0"/>
        <w:widowControl w:val="0"/>
        <w:numPr>
          <w:ilvl w:val="0"/>
          <w:numId w:val="99"/>
        </w:numPr>
        <w:shd w:val="clear" w:color="auto" w:fill="auto"/>
        <w:tabs>
          <w:tab w:pos="921" w:val="left"/>
        </w:tabs>
        <w:bidi w:val="0"/>
        <w:spacing w:before="0" w:line="302" w:lineRule="exact"/>
        <w:ind w:left="0" w:right="0" w:firstLine="500"/>
        <w:jc w:val="left"/>
      </w:pPr>
      <w:bookmarkStart w:id="731" w:name="bookmark731"/>
      <w:bookmarkEnd w:id="731"/>
      <w:r>
        <w:rPr>
          <w:color w:val="000000"/>
          <w:spacing w:val="0"/>
          <w:w w:val="100"/>
          <w:position w:val="0"/>
        </w:rPr>
        <w:t>是否取得排污许可证：已取得，证书编号：</w:t>
      </w:r>
      <w:r>
        <w:rPr>
          <w:rFonts w:ascii="Times New Roman" w:eastAsia="Times New Roman" w:hAnsi="Times New Roman" w:cs="Times New Roman"/>
          <w:color w:val="000000"/>
          <w:spacing w:val="0"/>
          <w:w w:val="100"/>
          <w:position w:val="0"/>
          <w:sz w:val="24"/>
          <w:szCs w:val="24"/>
        </w:rPr>
        <w:t>9144130356665656XE001Q</w:t>
      </w:r>
      <w:r>
        <w:rPr>
          <w:color w:val="000000"/>
          <w:spacing w:val="0"/>
          <w:w w:val="100"/>
          <w:position w:val="0"/>
        </w:rPr>
        <w:t>；</w:t>
      </w:r>
    </w:p>
    <w:p>
      <w:pPr>
        <w:pStyle w:val="Style6"/>
        <w:keepNext w:val="0"/>
        <w:keepLines w:val="0"/>
        <w:widowControl w:val="0"/>
        <w:shd w:val="clear" w:color="auto" w:fill="auto"/>
        <w:tabs>
          <w:tab w:pos="1026" w:val="left"/>
        </w:tabs>
        <w:bidi w:val="0"/>
        <w:spacing w:before="0" w:after="0" w:line="305" w:lineRule="exact"/>
        <w:ind w:left="0" w:right="0" w:firstLine="500"/>
        <w:jc w:val="left"/>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惠阳新圩污水处理厂：</w:t>
      </w:r>
    </w:p>
    <w:p>
      <w:pPr>
        <w:pStyle w:val="Style6"/>
        <w:keepNext w:val="0"/>
        <w:keepLines w:val="0"/>
        <w:widowControl w:val="0"/>
        <w:numPr>
          <w:ilvl w:val="0"/>
          <w:numId w:val="101"/>
        </w:numPr>
        <w:shd w:val="clear" w:color="auto" w:fill="auto"/>
        <w:tabs>
          <w:tab w:pos="882" w:val="left"/>
        </w:tabs>
        <w:bidi w:val="0"/>
        <w:spacing w:before="0" w:after="0" w:line="305" w:lineRule="exact"/>
        <w:ind w:left="0" w:right="0" w:firstLine="500"/>
        <w:jc w:val="both"/>
      </w:pPr>
      <w:bookmarkStart w:id="733" w:name="bookmark733"/>
      <w:bookmarkEnd w:id="733"/>
      <w:r>
        <w:rPr>
          <w:color w:val="000000"/>
          <w:spacing w:val="0"/>
          <w:w w:val="100"/>
          <w:position w:val="0"/>
        </w:rPr>
        <w:t>环评报告及批复情况：于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日编制环评报告，于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日通过环平报告表批复（惠阳环建函</w:t>
      </w:r>
      <w:r>
        <w:rPr>
          <w:rFonts w:ascii="Times New Roman" w:eastAsia="Times New Roman" w:hAnsi="Times New Roman" w:cs="Times New Roman"/>
          <w:color w:val="000000"/>
          <w:spacing w:val="0"/>
          <w:w w:val="100"/>
          <w:position w:val="0"/>
          <w:sz w:val="24"/>
          <w:szCs w:val="24"/>
        </w:rPr>
        <w:t>[2018]224</w:t>
      </w:r>
      <w:r>
        <w:rPr>
          <w:color w:val="000000"/>
          <w:spacing w:val="0"/>
          <w:w w:val="100"/>
          <w:position w:val="0"/>
        </w:rPr>
        <w:t>号）；</w:t>
      </w:r>
    </w:p>
    <w:p>
      <w:pPr>
        <w:pStyle w:val="Style6"/>
        <w:keepNext w:val="0"/>
        <w:keepLines w:val="0"/>
        <w:widowControl w:val="0"/>
        <w:numPr>
          <w:ilvl w:val="0"/>
          <w:numId w:val="101"/>
        </w:numPr>
        <w:shd w:val="clear" w:color="auto" w:fill="auto"/>
        <w:tabs>
          <w:tab w:pos="896" w:val="left"/>
        </w:tabs>
        <w:bidi w:val="0"/>
        <w:spacing w:before="0" w:line="305" w:lineRule="exact"/>
        <w:ind w:left="0" w:right="0" w:firstLine="500"/>
        <w:jc w:val="both"/>
      </w:pPr>
      <w:bookmarkStart w:id="734" w:name="bookmark734"/>
      <w:bookmarkEnd w:id="734"/>
      <w:r>
        <w:rPr>
          <w:color w:val="000000"/>
          <w:spacing w:val="0"/>
          <w:w w:val="100"/>
          <w:position w:val="0"/>
        </w:rPr>
        <w:t>是否取得排污许可证：已取得排污许可证（证书编号：</w:t>
      </w:r>
      <w:r>
        <w:rPr>
          <w:rFonts w:ascii="Times New Roman" w:eastAsia="Times New Roman" w:hAnsi="Times New Roman" w:cs="Times New Roman"/>
          <w:color w:val="000000"/>
          <w:spacing w:val="0"/>
          <w:w w:val="100"/>
          <w:position w:val="0"/>
          <w:sz w:val="24"/>
          <w:szCs w:val="24"/>
        </w:rPr>
        <w:t>914413035666565869001U</w:t>
      </w:r>
      <w:r>
        <w:rPr>
          <w:color w:val="000000"/>
          <w:spacing w:val="0"/>
          <w:w w:val="100"/>
          <w:position w:val="0"/>
        </w:rPr>
        <w:t xml:space="preserve">） </w:t>
      </w:r>
      <w:r>
        <w:rPr>
          <w:color w:val="000000"/>
          <w:spacing w:val="0"/>
          <w:w w:val="100"/>
          <w:position w:val="0"/>
        </w:rPr>
        <w:t>发证日期：</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w:t>
      </w:r>
    </w:p>
    <w:p>
      <w:pPr>
        <w:pStyle w:val="Style32"/>
        <w:keepNext/>
        <w:keepLines/>
        <w:widowControl w:val="0"/>
        <w:shd w:val="clear" w:color="auto" w:fill="auto"/>
        <w:tabs>
          <w:tab w:pos="1031" w:val="left"/>
        </w:tabs>
        <w:bidi w:val="0"/>
        <w:spacing w:before="0" w:after="0" w:line="305" w:lineRule="exact"/>
        <w:ind w:left="0" w:right="0" w:firstLine="500"/>
        <w:jc w:val="left"/>
      </w:pPr>
      <w:bookmarkStart w:id="735" w:name="bookmark735"/>
      <w:bookmarkStart w:id="736" w:name="bookmark736"/>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扬州同方水务有限公司：</w:t>
      </w:r>
      <w:bookmarkEnd w:id="735"/>
      <w:bookmarkEnd w:id="736"/>
      <w:bookmarkEnd w:id="738"/>
    </w:p>
    <w:p>
      <w:pPr>
        <w:pStyle w:val="Style6"/>
        <w:keepNext w:val="0"/>
        <w:keepLines w:val="0"/>
        <w:widowControl w:val="0"/>
        <w:shd w:val="clear" w:color="auto" w:fill="auto"/>
        <w:bidi w:val="0"/>
        <w:spacing w:before="0" w:after="0" w:line="305"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高邮湖西污水处理厂：。</w:t>
      </w:r>
    </w:p>
    <w:p>
      <w:pPr>
        <w:pStyle w:val="Style6"/>
        <w:keepNext w:val="0"/>
        <w:keepLines w:val="0"/>
        <w:widowControl w:val="0"/>
        <w:shd w:val="clear" w:color="auto" w:fill="auto"/>
        <w:bidi w:val="0"/>
        <w:spacing w:before="0" w:after="40" w:line="302" w:lineRule="exact"/>
        <w:ind w:left="0" w:right="0" w:firstLine="500"/>
        <w:jc w:val="both"/>
      </w:pPr>
      <w:r>
        <w:rPr>
          <w:color w:val="000000"/>
          <w:spacing w:val="0"/>
          <w:w w:val="100"/>
          <w:position w:val="0"/>
        </w:rPr>
        <w:t xml:space="preserve">①环评报告及批复情况：根据《关于对扬州菱塘光电科技产业投资开发有限公司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高邮市湖西污水处理厂二期工程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建设项目环境影响报告表的批复》邮环许可〔</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号））环评批复，高邮市湖西污水处理厂已经于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月通过环保验收，</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月进入商业运行。</w:t>
      </w:r>
    </w:p>
    <w:p>
      <w:pPr>
        <w:pStyle w:val="Style6"/>
        <w:keepNext w:val="0"/>
        <w:keepLines w:val="0"/>
        <w:widowControl w:val="0"/>
        <w:shd w:val="clear" w:color="auto" w:fill="auto"/>
        <w:bidi w:val="0"/>
        <w:spacing w:before="0" w:after="320" w:line="302" w:lineRule="exact"/>
        <w:ind w:left="0" w:right="0" w:firstLine="500"/>
        <w:jc w:val="both"/>
      </w:pPr>
      <w:r>
        <w:rPr>
          <w:color w:val="000000"/>
          <w:spacing w:val="0"/>
          <w:w w:val="100"/>
          <w:position w:val="0"/>
        </w:rPr>
        <w:t>②是否取得排污许可证：已于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日颁发国家排污许可证，证书编号： </w:t>
      </w:r>
      <w:r>
        <w:rPr>
          <w:rFonts w:ascii="Times New Roman" w:eastAsia="Times New Roman" w:hAnsi="Times New Roman" w:cs="Times New Roman"/>
          <w:color w:val="000000"/>
          <w:spacing w:val="0"/>
          <w:w w:val="100"/>
          <w:position w:val="0"/>
          <w:sz w:val="24"/>
          <w:szCs w:val="24"/>
        </w:rPr>
        <w:t>91321084550259922D001R</w:t>
      </w:r>
      <w:r>
        <w:rPr>
          <w:color w:val="000000"/>
          <w:spacing w:val="0"/>
          <w:w w:val="100"/>
          <w:position w:val="0"/>
        </w:rPr>
        <w:t>，</w:t>
      </w:r>
      <w:r>
        <w:rPr>
          <w:color w:val="000000"/>
          <w:spacing w:val="0"/>
          <w:w w:val="100"/>
          <w:position w:val="0"/>
        </w:rPr>
        <w:t>有效期限：</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日</w:t>
      </w:r>
    </w:p>
    <w:p>
      <w:pPr>
        <w:pStyle w:val="Style32"/>
        <w:keepNext/>
        <w:keepLines/>
        <w:widowControl w:val="0"/>
        <w:numPr>
          <w:ilvl w:val="0"/>
          <w:numId w:val="77"/>
        </w:numPr>
        <w:shd w:val="clear" w:color="auto" w:fill="auto"/>
        <w:tabs>
          <w:tab w:pos="425" w:val="left"/>
        </w:tabs>
        <w:bidi w:val="0"/>
        <w:spacing w:before="0" w:after="60"/>
        <w:ind w:left="0" w:right="0" w:firstLine="0"/>
        <w:jc w:val="left"/>
      </w:pPr>
      <w:bookmarkStart w:id="739" w:name="bookmark739"/>
      <w:bookmarkStart w:id="740" w:name="bookmark740"/>
      <w:bookmarkStart w:id="741" w:name="bookmark741"/>
      <w:bookmarkStart w:id="742" w:name="bookmark742"/>
      <w:bookmarkEnd w:id="741"/>
      <w:r>
        <w:rPr>
          <w:color w:val="000000"/>
          <w:spacing w:val="0"/>
          <w:w w:val="100"/>
          <w:position w:val="0"/>
        </w:rPr>
        <w:t>突发环境事件应急预案</w:t>
      </w:r>
      <w:bookmarkEnd w:id="739"/>
      <w:bookmarkEnd w:id="740"/>
      <w:bookmarkEnd w:id="742"/>
    </w:p>
    <w:p>
      <w:pPr>
        <w:pStyle w:val="Style6"/>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20" w:line="312" w:lineRule="exact"/>
        <w:ind w:left="0" w:right="0" w:firstLine="500"/>
        <w:jc w:val="both"/>
      </w:pPr>
      <w:r>
        <w:rPr>
          <w:color w:val="000000"/>
          <w:spacing w:val="0"/>
          <w:w w:val="100"/>
          <w:position w:val="0"/>
        </w:rPr>
        <w:t>各公司均建立了各自的《突发环境事件应急预案》，制定了相应的专项应急预案， 主要包括废水外泄、停电、设备故障、进、出水水质异常、防汛排涝、污泥泄漏等事 故下应急措施，并定期开展预案培训和应急演练，配备相应的应急物资。</w:t>
      </w:r>
    </w:p>
    <w:p>
      <w:pPr>
        <w:pStyle w:val="Style32"/>
        <w:keepNext/>
        <w:keepLines/>
        <w:widowControl w:val="0"/>
        <w:numPr>
          <w:ilvl w:val="0"/>
          <w:numId w:val="77"/>
        </w:numPr>
        <w:shd w:val="clear" w:color="auto" w:fill="auto"/>
        <w:tabs>
          <w:tab w:pos="425" w:val="left"/>
        </w:tabs>
        <w:bidi w:val="0"/>
        <w:spacing w:before="0" w:after="60"/>
        <w:ind w:left="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环境自行监测方案</w:t>
      </w:r>
      <w:bookmarkEnd w:id="743"/>
      <w:bookmarkEnd w:id="744"/>
      <w:bookmarkEnd w:id="746"/>
    </w:p>
    <w:p>
      <w:pPr>
        <w:pStyle w:val="Style6"/>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tabs>
          <w:tab w:pos="1026" w:val="left"/>
        </w:tabs>
        <w:bidi w:val="0"/>
        <w:spacing w:before="0" w:after="0" w:line="307" w:lineRule="exact"/>
        <w:ind w:left="0" w:right="0" w:firstLine="50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自备化验中心</w:t>
      </w:r>
    </w:p>
    <w:p>
      <w:pPr>
        <w:pStyle w:val="Style6"/>
        <w:keepNext w:val="0"/>
        <w:keepLines w:val="0"/>
        <w:widowControl w:val="0"/>
        <w:shd w:val="clear" w:color="auto" w:fill="auto"/>
        <w:bidi w:val="0"/>
        <w:spacing w:before="0" w:after="280" w:line="307" w:lineRule="exact"/>
        <w:ind w:left="0" w:right="0" w:firstLine="500"/>
        <w:jc w:val="left"/>
      </w:pPr>
      <w:r>
        <w:rPr>
          <w:color w:val="000000"/>
          <w:spacing w:val="0"/>
          <w:w w:val="100"/>
          <w:position w:val="0"/>
        </w:rPr>
        <w:t>各公司均配备了化验室，可测试的主要指标包括</w:t>
      </w:r>
      <w:r>
        <w:rPr>
          <w:rFonts w:ascii="Times New Roman" w:eastAsia="Times New Roman" w:hAnsi="Times New Roman" w:cs="Times New Roman"/>
          <w:color w:val="000000"/>
          <w:spacing w:val="0"/>
          <w:w w:val="100"/>
          <w:position w:val="0"/>
          <w:sz w:val="24"/>
          <w:szCs w:val="24"/>
        </w:rPr>
        <w:t>CODcr</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TDS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pH</w:t>
      </w:r>
      <w:r>
        <w:rPr>
          <w:color w:val="000000"/>
          <w:spacing w:val="0"/>
          <w:w w:val="100"/>
          <w:position w:val="0"/>
        </w:rPr>
        <w:t>、</w:t>
      </w:r>
      <w:r>
        <w:rPr>
          <w:color w:val="000000"/>
          <w:spacing w:val="0"/>
          <w:w w:val="100"/>
          <w:position w:val="0"/>
        </w:rPr>
        <w:t>含盐量、污泥含水率等。</w:t>
      </w:r>
    </w:p>
    <w:p>
      <w:pPr>
        <w:pStyle w:val="Style6"/>
        <w:keepNext w:val="0"/>
        <w:keepLines w:val="0"/>
        <w:widowControl w:val="0"/>
        <w:shd w:val="clear" w:color="auto" w:fill="auto"/>
        <w:tabs>
          <w:tab w:pos="1026" w:val="left"/>
        </w:tabs>
        <w:bidi w:val="0"/>
        <w:spacing w:before="0" w:after="0" w:line="317" w:lineRule="exact"/>
        <w:ind w:left="0" w:right="0" w:firstLine="50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在线监测</w:t>
      </w:r>
    </w:p>
    <w:p>
      <w:pPr>
        <w:pStyle w:val="Style6"/>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各污水处理厂尾水排口均安装了流量计、</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在线监测仪，主 要污染物在线监测数据实时接受环保主管部门监督；</w:t>
      </w:r>
    </w:p>
    <w:p>
      <w:pPr>
        <w:pStyle w:val="Style6"/>
        <w:keepNext w:val="0"/>
        <w:keepLines w:val="0"/>
        <w:widowControl w:val="0"/>
        <w:shd w:val="clear" w:color="auto" w:fill="auto"/>
        <w:bidi w:val="0"/>
        <w:spacing w:before="0" w:after="280" w:line="317" w:lineRule="exact"/>
        <w:ind w:left="0" w:right="0" w:firstLine="500"/>
        <w:jc w:val="both"/>
      </w:pPr>
      <w:r>
        <w:rPr>
          <w:color w:val="000000"/>
          <w:spacing w:val="0"/>
          <w:w w:val="100"/>
          <w:position w:val="0"/>
        </w:rPr>
        <w:t>各水厂均有废气处理装置，废气排口均安装了氨气和硫化氢在线监测仪并与本污 水厂中控设备联网。</w:t>
      </w:r>
    </w:p>
    <w:p>
      <w:pPr>
        <w:pStyle w:val="Style6"/>
        <w:keepNext w:val="0"/>
        <w:keepLines w:val="0"/>
        <w:widowControl w:val="0"/>
        <w:shd w:val="clear" w:color="auto" w:fill="auto"/>
        <w:tabs>
          <w:tab w:pos="1026" w:val="left"/>
        </w:tabs>
        <w:bidi w:val="0"/>
        <w:spacing w:before="0" w:after="0" w:line="312" w:lineRule="exact"/>
        <w:ind w:left="0" w:right="0" w:firstLine="50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委托监测</w:t>
      </w:r>
    </w:p>
    <w:p>
      <w:pPr>
        <w:pStyle w:val="Style6"/>
        <w:keepNext w:val="0"/>
        <w:keepLines w:val="0"/>
        <w:widowControl w:val="0"/>
        <w:shd w:val="clear" w:color="auto" w:fill="auto"/>
        <w:bidi w:val="0"/>
        <w:spacing w:before="0" w:after="280" w:line="302" w:lineRule="exact"/>
        <w:ind w:left="0" w:right="0" w:firstLine="500"/>
        <w:jc w:val="both"/>
      </w:pPr>
      <w:r>
        <w:rPr>
          <w:color w:val="000000"/>
          <w:spacing w:val="0"/>
          <w:w w:val="100"/>
          <w:position w:val="0"/>
        </w:rPr>
        <w:t>委托第三方监测机构对污水处理厂水质进行监测，监测方法全部按国家环境保护 部门公布的国家标准进行。</w:t>
      </w:r>
    </w:p>
    <w:p>
      <w:pPr>
        <w:pStyle w:val="Style6"/>
        <w:keepNext w:val="0"/>
        <w:keepLines w:val="0"/>
        <w:widowControl w:val="0"/>
        <w:shd w:val="clear" w:color="auto" w:fill="auto"/>
        <w:tabs>
          <w:tab w:pos="1026" w:val="left"/>
        </w:tabs>
        <w:bidi w:val="0"/>
        <w:spacing w:before="0" w:after="0" w:line="312" w:lineRule="exact"/>
        <w:ind w:left="0" w:right="0" w:firstLine="50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其他设施</w:t>
      </w:r>
    </w:p>
    <w:p>
      <w:pPr>
        <w:pStyle w:val="Style6"/>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根据国家标准《环境保护图形标志</w:t>
      </w:r>
      <w:r>
        <w:rPr>
          <w:color w:val="000000"/>
          <w:spacing w:val="0"/>
          <w:w w:val="100"/>
          <w:position w:val="0"/>
          <w:sz w:val="24"/>
          <w:szCs w:val="24"/>
        </w:rPr>
        <w:t>一</w:t>
      </w:r>
      <w:r>
        <w:rPr>
          <w:color w:val="000000"/>
          <w:spacing w:val="0"/>
          <w:w w:val="100"/>
          <w:position w:val="0"/>
        </w:rPr>
        <w:t>排放口</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》和国家环保总局《排污口规范 化整治要求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试行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》的技术要求，各污水处理厂的废水、噪声、固体废弃物排污口均 有明显标识，排污口的规范化符合有关要求。</w:t>
      </w:r>
    </w:p>
    <w:p>
      <w:pPr>
        <w:pStyle w:val="Style32"/>
        <w:keepNext/>
        <w:keepLines/>
        <w:widowControl w:val="0"/>
        <w:numPr>
          <w:ilvl w:val="0"/>
          <w:numId w:val="77"/>
        </w:numPr>
        <w:shd w:val="clear" w:color="auto" w:fill="auto"/>
        <w:tabs>
          <w:tab w:pos="425" w:val="left"/>
        </w:tabs>
        <w:bidi w:val="0"/>
        <w:spacing w:before="0" w:after="60"/>
        <w:ind w:left="0" w:right="0" w:firstLine="0"/>
        <w:jc w:val="left"/>
      </w:pPr>
      <w:bookmarkStart w:id="751" w:name="bookmark751"/>
      <w:bookmarkStart w:id="752" w:name="bookmark752"/>
      <w:bookmarkStart w:id="753" w:name="bookmark753"/>
      <w:bookmarkStart w:id="754" w:name="bookmark754"/>
      <w:bookmarkEnd w:id="753"/>
      <w:r>
        <w:rPr>
          <w:color w:val="000000"/>
          <w:spacing w:val="0"/>
          <w:w w:val="100"/>
          <w:position w:val="0"/>
        </w:rPr>
        <w:t>报告期内因环境问题受到行政处罚的情况</w:t>
      </w:r>
      <w:bookmarkEnd w:id="751"/>
      <w:bookmarkEnd w:id="752"/>
      <w:bookmarkEnd w:id="754"/>
    </w:p>
    <w:p>
      <w:pPr>
        <w:pStyle w:val="Style6"/>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77"/>
        </w:numPr>
        <w:shd w:val="clear" w:color="auto" w:fill="auto"/>
        <w:tabs>
          <w:tab w:pos="425" w:val="left"/>
        </w:tabs>
        <w:bidi w:val="0"/>
        <w:spacing w:before="0" w:after="60"/>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其他应当公开的环境信息</w:t>
      </w:r>
      <w:bookmarkEnd w:id="755"/>
      <w:bookmarkEnd w:id="756"/>
      <w:bookmarkEnd w:id="758"/>
    </w:p>
    <w:p>
      <w:pPr>
        <w:pStyle w:val="Style6"/>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60"/>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sz w:val="24"/>
          <w:szCs w:val="24"/>
        </w:rPr>
        <w:t>（</w:t>
      </w:r>
      <w:bookmarkEnd w:id="761"/>
      <w:r>
        <w:rPr>
          <w:color w:val="000000"/>
          <w:spacing w:val="0"/>
          <w:w w:val="100"/>
          <w:position w:val="0"/>
        </w:rPr>
        <w:t>二</w:t>
      </w:r>
      <w:r>
        <w:rPr>
          <w:color w:val="000000"/>
          <w:spacing w:val="0"/>
          <w:w w:val="100"/>
          <w:position w:val="0"/>
          <w:sz w:val="26"/>
          <w:szCs w:val="26"/>
        </w:rPr>
        <w:t>）</w:t>
      </w:r>
      <w:r>
        <w:rPr>
          <w:color w:val="000000"/>
          <w:spacing w:val="0"/>
          <w:w w:val="100"/>
          <w:position w:val="0"/>
        </w:rPr>
        <w:t>重点排污单位之外的公司环保情况说明</w:t>
      </w:r>
      <w:bookmarkEnd w:id="759"/>
      <w:bookmarkEnd w:id="760"/>
      <w:bookmarkEnd w:id="762"/>
    </w:p>
    <w:p>
      <w:pPr>
        <w:pStyle w:val="Style6"/>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水务板块不在所在地级市重点排污单位名录的公司有：</w:t>
      </w:r>
    </w:p>
    <w:p>
      <w:pPr>
        <w:pStyle w:val="Style6"/>
        <w:keepNext w:val="0"/>
        <w:keepLines w:val="0"/>
        <w:widowControl w:val="0"/>
        <w:shd w:val="clear" w:color="auto" w:fill="auto"/>
        <w:tabs>
          <w:tab w:pos="872" w:val="left"/>
        </w:tabs>
        <w:bidi w:val="0"/>
        <w:spacing w:before="0" w:after="280" w:line="312" w:lineRule="exact"/>
        <w:ind w:left="0" w:right="0" w:firstLine="500"/>
        <w:jc w:val="both"/>
      </w:pPr>
      <w:bookmarkStart w:id="763" w:name="bookmark763"/>
      <w:r>
        <w:rPr>
          <w:rFonts w:ascii="Times New Roman" w:eastAsia="Times New Roman" w:hAnsi="Times New Roman" w:cs="Times New Roman"/>
          <w:color w:val="000000"/>
          <w:spacing w:val="0"/>
          <w:w w:val="100"/>
          <w:position w:val="0"/>
          <w:sz w:val="24"/>
          <w:szCs w:val="24"/>
        </w:rPr>
        <w:t>1</w:t>
      </w:r>
      <w:bookmarkEnd w:id="763"/>
      <w:r>
        <w:rPr>
          <w:color w:val="000000"/>
          <w:spacing w:val="0"/>
          <w:w w:val="100"/>
          <w:position w:val="0"/>
        </w:rPr>
        <w:t>、</w:t>
        <w:tab/>
        <w:t>同方水务集团有限公司：公司于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月注册成立，系同方股份有限公司 全资控股的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平台公司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，主要承担同方水务的投资、融资、运营管理等功能，公司不 直接运行污水处理厂；</w:t>
      </w:r>
    </w:p>
    <w:p>
      <w:pPr>
        <w:pStyle w:val="Style6"/>
        <w:keepNext w:val="0"/>
        <w:keepLines w:val="0"/>
        <w:widowControl w:val="0"/>
        <w:shd w:val="clear" w:color="auto" w:fill="auto"/>
        <w:tabs>
          <w:tab w:pos="867" w:val="left"/>
        </w:tabs>
        <w:bidi w:val="0"/>
        <w:spacing w:before="0" w:after="280" w:line="326" w:lineRule="exact"/>
        <w:ind w:left="0" w:right="0" w:firstLine="500"/>
        <w:jc w:val="both"/>
      </w:pPr>
      <w:bookmarkStart w:id="764" w:name="bookmark764"/>
      <w:r>
        <w:rPr>
          <w:rFonts w:ascii="Times New Roman" w:eastAsia="Times New Roman" w:hAnsi="Times New Roman" w:cs="Times New Roman"/>
          <w:color w:val="000000"/>
          <w:spacing w:val="0"/>
          <w:w w:val="100"/>
          <w:position w:val="0"/>
          <w:sz w:val="24"/>
          <w:szCs w:val="24"/>
        </w:rPr>
        <w:t>2</w:t>
      </w:r>
      <w:bookmarkEnd w:id="764"/>
      <w:r>
        <w:rPr>
          <w:color w:val="000000"/>
          <w:spacing w:val="0"/>
          <w:w w:val="100"/>
          <w:position w:val="0"/>
        </w:rPr>
        <w:t>、</w:t>
        <w:tab/>
        <w:t>淮安空港同方水务有限公司：公司于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月注册成立，负责</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家污水 处理厂的运营管理，分别为涟水经济开发区污水处理厂、涟水空港产业园污水处理厂;</w:t>
      </w:r>
    </w:p>
    <w:p>
      <w:pPr>
        <w:pStyle w:val="Style6"/>
        <w:keepNext w:val="0"/>
        <w:keepLines w:val="0"/>
        <w:widowControl w:val="0"/>
        <w:shd w:val="clear" w:color="auto" w:fill="auto"/>
        <w:bidi w:val="0"/>
        <w:spacing w:before="0" w:after="280" w:line="312" w:lineRule="exact"/>
        <w:ind w:left="0" w:right="0" w:firstLine="500"/>
        <w:jc w:val="both"/>
      </w:pPr>
      <w:bookmarkStart w:id="765" w:name="bookmark765"/>
      <w:r>
        <w:rPr>
          <w:rFonts w:ascii="Times New Roman" w:eastAsia="Times New Roman" w:hAnsi="Times New Roman" w:cs="Times New Roman"/>
          <w:color w:val="000000"/>
          <w:spacing w:val="0"/>
          <w:w w:val="100"/>
          <w:position w:val="0"/>
          <w:sz w:val="24"/>
          <w:szCs w:val="24"/>
        </w:rPr>
        <w:t>3</w:t>
      </w:r>
      <w:bookmarkEnd w:id="765"/>
      <w:r>
        <w:rPr>
          <w:color w:val="000000"/>
          <w:spacing w:val="0"/>
          <w:w w:val="100"/>
          <w:position w:val="0"/>
        </w:rPr>
        <w:t>、 淮安同方控源截污工程有限公司：公司于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月注册成立，主要负责淮 安市主城区市政污水管网完善、河道截污整治、集中排水户雨污分流等，名下无污水 处理厂；</w:t>
      </w:r>
    </w:p>
    <w:p>
      <w:pPr>
        <w:pStyle w:val="Style6"/>
        <w:keepNext w:val="0"/>
        <w:keepLines w:val="0"/>
        <w:widowControl w:val="0"/>
        <w:shd w:val="clear" w:color="auto" w:fill="auto"/>
        <w:bidi w:val="0"/>
        <w:spacing w:before="0" w:after="280" w:line="312" w:lineRule="exact"/>
        <w:ind w:left="0" w:right="0" w:firstLine="500"/>
        <w:jc w:val="both"/>
      </w:pPr>
      <w:bookmarkStart w:id="766" w:name="bookmark766"/>
      <w:r>
        <w:rPr>
          <w:rFonts w:ascii="Times New Roman" w:eastAsia="Times New Roman" w:hAnsi="Times New Roman" w:cs="Times New Roman"/>
          <w:color w:val="000000"/>
          <w:spacing w:val="0"/>
          <w:w w:val="100"/>
          <w:position w:val="0"/>
          <w:sz w:val="24"/>
          <w:szCs w:val="24"/>
        </w:rPr>
        <w:t>4</w:t>
      </w:r>
      <w:bookmarkEnd w:id="766"/>
      <w:r>
        <w:rPr>
          <w:color w:val="000000"/>
          <w:spacing w:val="0"/>
          <w:w w:val="100"/>
          <w:position w:val="0"/>
        </w:rPr>
        <w:t>、 惠州市深惠同方水务有限公司：公司于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月注册成立，负责</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家污 水处理厂的运营管理，分别为丁山河污水处理厂、屯梓河污水处理厂、黄沙河污水处 理厂；</w:t>
      </w:r>
    </w:p>
    <w:p>
      <w:pPr>
        <w:pStyle w:val="Style6"/>
        <w:keepNext w:val="0"/>
        <w:keepLines w:val="0"/>
        <w:widowControl w:val="0"/>
        <w:shd w:val="clear" w:color="auto" w:fill="auto"/>
        <w:tabs>
          <w:tab w:pos="877" w:val="left"/>
        </w:tabs>
        <w:bidi w:val="0"/>
        <w:spacing w:before="0" w:after="280" w:line="322" w:lineRule="exact"/>
        <w:ind w:left="0" w:right="0" w:firstLine="500"/>
        <w:jc w:val="both"/>
      </w:pPr>
      <w:bookmarkStart w:id="767" w:name="bookmark767"/>
      <w:r>
        <w:rPr>
          <w:rFonts w:ascii="Times New Roman" w:eastAsia="Times New Roman" w:hAnsi="Times New Roman" w:cs="Times New Roman"/>
          <w:color w:val="000000"/>
          <w:spacing w:val="0"/>
          <w:w w:val="100"/>
          <w:position w:val="0"/>
          <w:sz w:val="24"/>
          <w:szCs w:val="24"/>
        </w:rPr>
        <w:t>5</w:t>
      </w:r>
      <w:bookmarkEnd w:id="767"/>
      <w:r>
        <w:rPr>
          <w:color w:val="000000"/>
          <w:spacing w:val="0"/>
          <w:w w:val="100"/>
          <w:position w:val="0"/>
        </w:rPr>
        <w:t>、</w:t>
        <w:tab/>
        <w:t>金湖同方水污染治理有限公司：公司于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月注册成立，负责</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家污水 处理厂的运营管理，分别为金湖县第二污水处理厂、金湖县第三污水处理厂；</w:t>
      </w:r>
    </w:p>
    <w:p>
      <w:pPr>
        <w:pStyle w:val="Style6"/>
        <w:keepNext w:val="0"/>
        <w:keepLines w:val="0"/>
        <w:widowControl w:val="0"/>
        <w:shd w:val="clear" w:color="auto" w:fill="auto"/>
        <w:tabs>
          <w:tab w:pos="872" w:val="left"/>
        </w:tabs>
        <w:bidi w:val="0"/>
        <w:spacing w:before="0" w:after="320" w:line="322" w:lineRule="exact"/>
        <w:ind w:left="0" w:right="0" w:firstLine="500"/>
        <w:jc w:val="both"/>
      </w:pPr>
      <w:bookmarkStart w:id="768" w:name="bookmark768"/>
      <w:r>
        <w:rPr>
          <w:rFonts w:ascii="Times New Roman" w:eastAsia="Times New Roman" w:hAnsi="Times New Roman" w:cs="Times New Roman"/>
          <w:color w:val="000000"/>
          <w:spacing w:val="0"/>
          <w:w w:val="100"/>
          <w:position w:val="0"/>
          <w:sz w:val="24"/>
          <w:szCs w:val="24"/>
        </w:rPr>
        <w:t>6</w:t>
      </w:r>
      <w:bookmarkEnd w:id="768"/>
      <w:r>
        <w:rPr>
          <w:color w:val="000000"/>
          <w:spacing w:val="0"/>
          <w:w w:val="100"/>
          <w:position w:val="0"/>
        </w:rPr>
        <w:t>、</w:t>
        <w:tab/>
        <w:t>宝应同方水务有限公司；公司于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月注册成立，主要负责宝应氾水污 水处理厂（二期）的运营管理。</w:t>
      </w:r>
    </w:p>
    <w:p>
      <w:pPr>
        <w:pStyle w:val="Style32"/>
        <w:keepNext/>
        <w:keepLines/>
        <w:widowControl w:val="0"/>
        <w:numPr>
          <w:ilvl w:val="0"/>
          <w:numId w:val="103"/>
        </w:numPr>
        <w:shd w:val="clear" w:color="auto" w:fill="auto"/>
        <w:tabs>
          <w:tab w:pos="449" w:val="left"/>
        </w:tabs>
        <w:bidi w:val="0"/>
        <w:spacing w:before="0" w:after="0"/>
        <w:ind w:left="0" w:right="0" w:firstLine="0"/>
        <w:jc w:val="left"/>
      </w:pPr>
      <w:bookmarkStart w:id="769" w:name="bookmark769"/>
      <w:bookmarkStart w:id="770" w:name="bookmark770"/>
      <w:bookmarkStart w:id="771" w:name="bookmark771"/>
      <w:bookmarkStart w:id="772" w:name="bookmark772"/>
      <w:bookmarkEnd w:id="771"/>
      <w:r>
        <w:rPr>
          <w:color w:val="000000"/>
          <w:spacing w:val="0"/>
          <w:w w:val="100"/>
          <w:position w:val="0"/>
        </w:rPr>
        <w:t>因环境问题受到行政处罚的情况</w:t>
      </w:r>
      <w:bookmarkEnd w:id="769"/>
      <w:bookmarkEnd w:id="770"/>
      <w:bookmarkEnd w:id="772"/>
    </w:p>
    <w:p>
      <w:pPr>
        <w:pStyle w:val="Style6"/>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103"/>
        </w:numPr>
        <w:shd w:val="clear" w:color="auto" w:fill="auto"/>
        <w:tabs>
          <w:tab w:pos="449" w:val="left"/>
        </w:tabs>
        <w:bidi w:val="0"/>
        <w:spacing w:before="0" w:after="0"/>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参照重点排污单位披露其他环境信息</w:t>
      </w:r>
      <w:bookmarkEnd w:id="773"/>
      <w:bookmarkEnd w:id="774"/>
      <w:bookmarkEnd w:id="776"/>
    </w:p>
    <w:p>
      <w:pPr>
        <w:pStyle w:val="Style6"/>
        <w:keepNext w:val="0"/>
        <w:keepLines w:val="0"/>
        <w:widowControl w:val="0"/>
        <w:shd w:val="clear" w:color="auto" w:fill="auto"/>
        <w:bidi w:val="0"/>
        <w:spacing w:before="0" w:after="280" w:line="312"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keepLines/>
        <w:widowControl w:val="0"/>
        <w:shd w:val="clear" w:color="auto" w:fill="auto"/>
        <w:tabs>
          <w:tab w:pos="1031" w:val="left"/>
        </w:tabs>
        <w:bidi w:val="0"/>
        <w:spacing w:before="0" w:after="0"/>
        <w:ind w:left="0" w:right="0" w:firstLine="500"/>
        <w:jc w:val="left"/>
      </w:pPr>
      <w:bookmarkStart w:id="777" w:name="bookmark777"/>
      <w:bookmarkStart w:id="778" w:name="bookmark778"/>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同方水务集团有限公司：</w:t>
      </w:r>
      <w:bookmarkEnd w:id="777"/>
      <w:bookmarkEnd w:id="778"/>
      <w:bookmarkEnd w:id="780"/>
    </w:p>
    <w:p>
      <w:pPr>
        <w:pStyle w:val="Style6"/>
        <w:keepNext w:val="0"/>
        <w:keepLines w:val="0"/>
        <w:widowControl w:val="0"/>
        <w:shd w:val="clear" w:color="auto" w:fill="auto"/>
        <w:bidi w:val="0"/>
        <w:spacing w:before="0" w:after="280" w:line="312" w:lineRule="exact"/>
        <w:ind w:left="0" w:right="0" w:firstLine="500"/>
        <w:jc w:val="left"/>
      </w:pPr>
      <w:r>
        <w:rPr>
          <w:color w:val="000000"/>
          <w:spacing w:val="0"/>
          <w:w w:val="100"/>
          <w:position w:val="0"/>
        </w:rPr>
        <w:t>为平台公司，不直接运营污水处理厂；</w:t>
      </w:r>
    </w:p>
    <w:p>
      <w:pPr>
        <w:pStyle w:val="Style32"/>
        <w:keepNext/>
        <w:keepLines/>
        <w:widowControl w:val="0"/>
        <w:shd w:val="clear" w:color="auto" w:fill="auto"/>
        <w:tabs>
          <w:tab w:pos="1031" w:val="left"/>
        </w:tabs>
        <w:bidi w:val="0"/>
        <w:spacing w:before="0" w:after="0" w:line="308" w:lineRule="exact"/>
        <w:ind w:left="0" w:right="0" w:firstLine="50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淮安空港同方水务有限公司：</w:t>
      </w:r>
      <w:bookmarkEnd w:id="781"/>
      <w:bookmarkEnd w:id="782"/>
      <w:bookmarkEnd w:id="784"/>
    </w:p>
    <w:p>
      <w:pPr>
        <w:pStyle w:val="Style6"/>
        <w:keepNext w:val="0"/>
        <w:keepLines w:val="0"/>
        <w:widowControl w:val="0"/>
        <w:shd w:val="clear" w:color="auto" w:fill="auto"/>
        <w:bidi w:val="0"/>
        <w:spacing w:before="0" w:after="0" w:line="269" w:lineRule="auto"/>
        <w:ind w:left="0" w:right="0" w:firstLine="50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）涟水经济开发区污水处理厂：</w:t>
      </w:r>
    </w:p>
    <w:p>
      <w:pPr>
        <w:pStyle w:val="Style6"/>
        <w:keepNext w:val="0"/>
        <w:keepLines w:val="0"/>
        <w:widowControl w:val="0"/>
        <w:shd w:val="clear" w:color="auto" w:fill="auto"/>
        <w:bidi w:val="0"/>
        <w:spacing w:before="0" w:after="0" w:line="308"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排污信息：</w:t>
      </w:r>
    </w:p>
    <w:p>
      <w:pPr>
        <w:pStyle w:val="Style6"/>
        <w:keepNext w:val="0"/>
        <w:keepLines w:val="0"/>
        <w:widowControl w:val="0"/>
        <w:numPr>
          <w:ilvl w:val="0"/>
          <w:numId w:val="105"/>
        </w:numPr>
        <w:shd w:val="clear" w:color="auto" w:fill="auto"/>
        <w:tabs>
          <w:tab w:pos="896" w:val="left"/>
        </w:tabs>
        <w:bidi w:val="0"/>
        <w:spacing w:before="0" w:after="0" w:line="308" w:lineRule="exact"/>
        <w:ind w:left="0" w:right="0" w:firstLine="500"/>
        <w:jc w:val="both"/>
      </w:pPr>
      <w:bookmarkStart w:id="785" w:name="bookmark785"/>
      <w:bookmarkEnd w:id="785"/>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105"/>
        </w:numPr>
        <w:shd w:val="clear" w:color="auto" w:fill="auto"/>
        <w:tabs>
          <w:tab w:pos="921" w:val="left"/>
        </w:tabs>
        <w:bidi w:val="0"/>
        <w:spacing w:before="0" w:after="0" w:line="308" w:lineRule="exact"/>
        <w:ind w:left="0" w:right="0" w:firstLine="500"/>
        <w:jc w:val="both"/>
      </w:pPr>
      <w:bookmarkStart w:id="786" w:name="bookmark786"/>
      <w:bookmarkEnd w:id="786"/>
      <w:r>
        <w:rPr>
          <w:color w:val="000000"/>
          <w:spacing w:val="0"/>
          <w:w w:val="100"/>
          <w:position w:val="0"/>
        </w:rPr>
        <w:t>排放方式：尾水通过明渠废水总排口排入祁六沟河，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105"/>
        </w:numPr>
        <w:shd w:val="clear" w:color="auto" w:fill="auto"/>
        <w:tabs>
          <w:tab w:pos="921" w:val="left"/>
        </w:tabs>
        <w:bidi w:val="0"/>
        <w:spacing w:before="0" w:after="0" w:line="308" w:lineRule="exact"/>
        <w:ind w:left="0" w:right="0" w:firstLine="500"/>
        <w:jc w:val="both"/>
      </w:pPr>
      <w:bookmarkStart w:id="787" w:name="bookmark787"/>
      <w:bookmarkEnd w:id="787"/>
      <w:r>
        <w:rPr>
          <w:color w:val="000000"/>
          <w:spacing w:val="0"/>
          <w:w w:val="100"/>
          <w:position w:val="0"/>
        </w:rPr>
        <w:t xml:space="preserve">排放口数量和分布情况：排放口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w:t>
      </w:r>
    </w:p>
    <w:p>
      <w:pPr>
        <w:pStyle w:val="Style2"/>
        <w:keepNext w:val="0"/>
        <w:keepLines w:val="0"/>
        <w:widowControl w:val="0"/>
        <w:numPr>
          <w:ilvl w:val="0"/>
          <w:numId w:val="105"/>
        </w:numPr>
        <w:shd w:val="clear" w:color="auto" w:fill="auto"/>
        <w:tabs>
          <w:tab w:pos="910" w:val="left"/>
        </w:tabs>
        <w:bidi w:val="0"/>
        <w:spacing w:before="0" w:after="0" w:line="308" w:lineRule="exact"/>
        <w:ind w:left="0" w:right="0" w:firstLine="500"/>
        <w:jc w:val="both"/>
        <w:rPr>
          <w:sz w:val="22"/>
          <w:szCs w:val="22"/>
        </w:rPr>
      </w:pPr>
      <w:bookmarkStart w:id="788" w:name="bookmark788"/>
      <w:bookmarkEnd w:id="788"/>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3</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CODM50mg/L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 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M5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8</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TP&lt;0.5 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 xml:space="preserve">年 </w:t>
      </w:r>
      <w:r>
        <w:rPr>
          <w:b w:val="0"/>
          <w:bCs w:val="0"/>
          <w:color w:val="000000"/>
          <w:spacing w:val="0"/>
          <w:w w:val="100"/>
          <w:position w:val="0"/>
          <w:sz w:val="24"/>
          <w:szCs w:val="24"/>
        </w:rPr>
        <w:t xml:space="preserve">1 </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日</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日，涟水经济开发区污水处理厂累计排放化学需氧量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115.7 </w:t>
      </w:r>
      <w:r>
        <w:rPr>
          <w:rFonts w:ascii="SimSun" w:eastAsia="SimSun" w:hAnsi="SimSun" w:cs="SimSun"/>
          <w:b w:val="0"/>
          <w:bCs w:val="0"/>
          <w:color w:val="000000"/>
          <w:spacing w:val="0"/>
          <w:w w:val="100"/>
          <w:position w:val="0"/>
          <w:sz w:val="22"/>
          <w:szCs w:val="22"/>
        </w:rPr>
        <w:t>吨、生化需氧量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14.3</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23.9</w:t>
      </w:r>
      <w:r>
        <w:rPr>
          <w:rFonts w:ascii="SimSun" w:eastAsia="SimSun" w:hAnsi="SimSun" w:cs="SimSun"/>
          <w:b w:val="0"/>
          <w:bCs w:val="0"/>
          <w:color w:val="000000"/>
          <w:spacing w:val="0"/>
          <w:w w:val="100"/>
          <w:position w:val="0"/>
          <w:sz w:val="22"/>
          <w:szCs w:val="22"/>
        </w:rPr>
        <w:t>吨、氨氮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4.2</w:t>
      </w:r>
      <w:r>
        <w:rPr>
          <w:rFonts w:ascii="SimSun" w:eastAsia="SimSun" w:hAnsi="SimSun" w:cs="SimSun"/>
          <w:b w:val="0"/>
          <w:bCs w:val="0"/>
          <w:color w:val="000000"/>
          <w:spacing w:val="0"/>
          <w:w w:val="100"/>
          <w:position w:val="0"/>
          <w:sz w:val="22"/>
          <w:szCs w:val="22"/>
        </w:rPr>
        <w:t>吨、总 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0.75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39.1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105"/>
        </w:numPr>
        <w:shd w:val="clear" w:color="auto" w:fill="auto"/>
        <w:tabs>
          <w:tab w:pos="921" w:val="left"/>
        </w:tabs>
        <w:bidi w:val="0"/>
        <w:spacing w:before="0" w:after="280" w:line="312" w:lineRule="exact"/>
        <w:ind w:left="0" w:right="0" w:firstLine="500"/>
        <w:jc w:val="both"/>
      </w:pPr>
      <w:bookmarkStart w:id="789" w:name="bookmark789"/>
      <w:bookmarkEnd w:id="789"/>
      <w:r>
        <w:rPr>
          <w:color w:val="000000"/>
          <w:spacing w:val="0"/>
          <w:w w:val="100"/>
          <w:position w:val="0"/>
        </w:rPr>
        <w:t>超标排放情况：未超标排放；</w:t>
      </w:r>
    </w:p>
    <w:p>
      <w:pPr>
        <w:pStyle w:val="Style6"/>
        <w:keepNext w:val="0"/>
        <w:keepLines w:val="0"/>
        <w:widowControl w:val="0"/>
        <w:numPr>
          <w:ilvl w:val="0"/>
          <w:numId w:val="105"/>
        </w:numPr>
        <w:shd w:val="clear" w:color="auto" w:fill="auto"/>
        <w:tabs>
          <w:tab w:pos="921" w:val="left"/>
        </w:tabs>
        <w:bidi w:val="0"/>
        <w:spacing w:before="0" w:after="0" w:line="305" w:lineRule="exact"/>
        <w:ind w:left="0" w:right="0" w:firstLine="500"/>
        <w:jc w:val="both"/>
      </w:pPr>
      <w:bookmarkStart w:id="790" w:name="bookmark790"/>
      <w:bookmarkEnd w:id="790"/>
      <w:r>
        <w:rPr>
          <w:color w:val="000000"/>
          <w:spacing w:val="0"/>
          <w:w w:val="100"/>
          <w:position w:val="0"/>
        </w:rPr>
        <w:t>执行的污染物排放标准：，出水执行《城镇污水处理厂污染物排放标准</w:t>
      </w:r>
    </w:p>
    <w:p>
      <w:pPr>
        <w:pStyle w:val="Style2"/>
        <w:keepNext w:val="0"/>
        <w:keepLines w:val="0"/>
        <w:widowControl w:val="0"/>
        <w:shd w:val="clear" w:color="auto" w:fill="auto"/>
        <w:bidi w:val="0"/>
        <w:spacing w:before="0" w:after="0" w:line="305" w:lineRule="exact"/>
        <w:ind w:left="0" w:right="0" w:firstLine="0"/>
        <w:jc w:val="left"/>
        <w:rPr>
          <w:sz w:val="22"/>
          <w:szCs w:val="22"/>
        </w:rPr>
      </w:pP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GB18918-2002</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 xml:space="preserve">一级 </w:t>
      </w:r>
      <w:r>
        <w:rPr>
          <w:b w:val="0"/>
          <w:bCs w:val="0"/>
          <w:color w:val="000000"/>
          <w:spacing w:val="0"/>
          <w:w w:val="100"/>
          <w:position w:val="0"/>
          <w:sz w:val="24"/>
          <w:szCs w:val="24"/>
        </w:rPr>
        <w:t xml:space="preserve">A </w:t>
      </w:r>
      <w:r>
        <w:rPr>
          <w:rFonts w:ascii="SimSun" w:eastAsia="SimSun" w:hAnsi="SimSun" w:cs="SimSun"/>
          <w:b w:val="0"/>
          <w:bCs w:val="0"/>
          <w:color w:val="000000"/>
          <w:spacing w:val="0"/>
          <w:w w:val="100"/>
          <w:position w:val="0"/>
          <w:sz w:val="22"/>
          <w:szCs w:val="22"/>
        </w:rPr>
        <w:t>标准</w:t>
      </w:r>
    </w:p>
    <w:p>
      <w:pPr>
        <w:pStyle w:val="Style2"/>
        <w:keepNext w:val="0"/>
        <w:keepLines w:val="0"/>
        <w:widowControl w:val="0"/>
        <w:numPr>
          <w:ilvl w:val="0"/>
          <w:numId w:val="105"/>
        </w:numPr>
        <w:shd w:val="clear" w:color="auto" w:fill="auto"/>
        <w:tabs>
          <w:tab w:pos="901" w:val="left"/>
        </w:tabs>
        <w:bidi w:val="0"/>
        <w:spacing w:before="0" w:after="0" w:line="305" w:lineRule="exact"/>
        <w:ind w:left="0" w:right="0" w:firstLine="500"/>
        <w:jc w:val="both"/>
        <w:rPr>
          <w:sz w:val="22"/>
          <w:szCs w:val="22"/>
        </w:rPr>
      </w:pPr>
      <w:bookmarkStart w:id="791" w:name="bookmark791"/>
      <w:bookmarkEnd w:id="791"/>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CODM365</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BOD5M73</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SS&lt;73</w:t>
      </w:r>
      <w:r>
        <w:rPr>
          <w:rFonts w:ascii="SimSun" w:eastAsia="SimSun" w:hAnsi="SimSun" w:cs="SimSun"/>
          <w:b w:val="0"/>
          <w:bCs w:val="0"/>
          <w:color w:val="000000"/>
          <w:spacing w:val="0"/>
          <w:w w:val="100"/>
          <w:position w:val="0"/>
          <w:sz w:val="22"/>
          <w:szCs w:val="22"/>
        </w:rPr>
        <w:t>吨， 氨氮</w:t>
      </w:r>
      <w:r>
        <w:rPr>
          <w:b w:val="0"/>
          <w:bCs w:val="0"/>
          <w:color w:val="000000"/>
          <w:spacing w:val="0"/>
          <w:w w:val="100"/>
          <w:position w:val="0"/>
          <w:sz w:val="24"/>
          <w:szCs w:val="24"/>
        </w:rPr>
        <w:t xml:space="preserve">&lt;58.4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TP&lt;3.65 </w:t>
      </w:r>
      <w:r>
        <w:rPr>
          <w:rFonts w:ascii="SimSun" w:eastAsia="SimSun" w:hAnsi="SimSun" w:cs="SimSun"/>
          <w:b w:val="0"/>
          <w:bCs w:val="0"/>
          <w:color w:val="000000"/>
          <w:spacing w:val="0"/>
          <w:w w:val="100"/>
          <w:position w:val="0"/>
          <w:sz w:val="22"/>
          <w:szCs w:val="22"/>
        </w:rPr>
        <w:t>吨</w:t>
      </w:r>
    </w:p>
    <w:p>
      <w:pPr>
        <w:pStyle w:val="Style6"/>
        <w:keepNext w:val="0"/>
        <w:keepLines w:val="0"/>
        <w:widowControl w:val="0"/>
        <w:shd w:val="clear" w:color="auto" w:fill="auto"/>
        <w:tabs>
          <w:tab w:pos="1026" w:val="left"/>
        </w:tabs>
        <w:bidi w:val="0"/>
        <w:spacing w:before="0" w:after="0" w:line="305" w:lineRule="exact"/>
        <w:ind w:left="0" w:right="0" w:firstLine="500"/>
        <w:jc w:val="left"/>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设施建设和运行情况：污水处理设施已建设完备，正常运行</w:t>
      </w:r>
    </w:p>
    <w:p>
      <w:pPr>
        <w:pStyle w:val="Style6"/>
        <w:keepNext w:val="0"/>
        <w:keepLines w:val="0"/>
        <w:widowControl w:val="0"/>
        <w:shd w:val="clear" w:color="auto" w:fill="auto"/>
        <w:tabs>
          <w:tab w:pos="1026" w:val="left"/>
        </w:tabs>
        <w:bidi w:val="0"/>
        <w:spacing w:before="0" w:after="0" w:line="305" w:lineRule="exact"/>
        <w:ind w:left="0" w:right="0" w:firstLine="50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环评报告及批复、排污许可证获得情况：</w:t>
      </w:r>
    </w:p>
    <w:p>
      <w:pPr>
        <w:pStyle w:val="Style6"/>
        <w:keepNext w:val="0"/>
        <w:keepLines w:val="0"/>
        <w:widowControl w:val="0"/>
        <w:numPr>
          <w:ilvl w:val="0"/>
          <w:numId w:val="107"/>
        </w:numPr>
        <w:shd w:val="clear" w:color="auto" w:fill="auto"/>
        <w:tabs>
          <w:tab w:pos="896" w:val="left"/>
        </w:tabs>
        <w:bidi w:val="0"/>
        <w:spacing w:before="0" w:after="0" w:line="305" w:lineRule="exact"/>
        <w:ind w:left="0" w:right="0" w:firstLine="500"/>
        <w:jc w:val="both"/>
      </w:pPr>
      <w:bookmarkStart w:id="794" w:name="bookmark794"/>
      <w:bookmarkEnd w:id="794"/>
      <w:r>
        <w:rPr>
          <w:color w:val="000000"/>
          <w:spacing w:val="0"/>
          <w:w w:val="100"/>
          <w:position w:val="0"/>
        </w:rPr>
        <w:t>环评报告及批复：涟环发【</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号《关于对涟水县深港产学研环保工程 技术有限公司西区污水处理项目环境影响报告书的批复》；</w:t>
      </w:r>
    </w:p>
    <w:p>
      <w:pPr>
        <w:pStyle w:val="Style6"/>
        <w:keepNext w:val="0"/>
        <w:keepLines w:val="0"/>
        <w:widowControl w:val="0"/>
        <w:numPr>
          <w:ilvl w:val="0"/>
          <w:numId w:val="107"/>
        </w:numPr>
        <w:shd w:val="clear" w:color="auto" w:fill="auto"/>
        <w:tabs>
          <w:tab w:pos="921" w:val="left"/>
        </w:tabs>
        <w:bidi w:val="0"/>
        <w:spacing w:before="0" w:after="60" w:line="305" w:lineRule="exact"/>
        <w:ind w:left="0" w:right="0" w:firstLine="500"/>
        <w:jc w:val="both"/>
      </w:pPr>
      <w:bookmarkStart w:id="795" w:name="bookmark795"/>
      <w:bookmarkEnd w:id="795"/>
      <w:r>
        <w:rPr>
          <w:color w:val="000000"/>
          <w:spacing w:val="0"/>
          <w:w w:val="100"/>
          <w:position w:val="0"/>
        </w:rPr>
        <w:t>排污许可证获得情况：排污许可证已完成变更，证书编号：</w:t>
      </w:r>
    </w:p>
    <w:p>
      <w:pPr>
        <w:pStyle w:val="Style2"/>
        <w:keepNext w:val="0"/>
        <w:keepLines w:val="0"/>
        <w:widowControl w:val="0"/>
        <w:shd w:val="clear" w:color="auto" w:fill="auto"/>
        <w:bidi w:val="0"/>
        <w:spacing w:before="0" w:line="266" w:lineRule="auto"/>
        <w:ind w:left="0" w:right="0" w:firstLine="0"/>
        <w:jc w:val="left"/>
        <w:rPr>
          <w:sz w:val="22"/>
          <w:szCs w:val="22"/>
        </w:rPr>
      </w:pPr>
      <w:r>
        <w:rPr>
          <w:b w:val="0"/>
          <w:bCs w:val="0"/>
          <w:color w:val="000000"/>
          <w:spacing w:val="0"/>
          <w:w w:val="100"/>
          <w:position w:val="0"/>
          <w:sz w:val="24"/>
          <w:szCs w:val="24"/>
        </w:rPr>
        <w:t>913208266763770787001C</w:t>
      </w:r>
      <w:r>
        <w:rPr>
          <w:rFonts w:ascii="SimSun" w:eastAsia="SimSun" w:hAnsi="SimSun" w:cs="SimSun"/>
          <w:b w:val="0"/>
          <w:bCs w:val="0"/>
          <w:color w:val="000000"/>
          <w:spacing w:val="0"/>
          <w:w w:val="100"/>
          <w:position w:val="0"/>
          <w:sz w:val="22"/>
          <w:szCs w:val="22"/>
        </w:rPr>
        <w:t>；</w:t>
      </w:r>
    </w:p>
    <w:p>
      <w:pPr>
        <w:pStyle w:val="Style6"/>
        <w:keepNext w:val="0"/>
        <w:keepLines w:val="0"/>
        <w:widowControl w:val="0"/>
        <w:shd w:val="clear" w:color="auto" w:fill="auto"/>
        <w:bidi w:val="0"/>
        <w:spacing w:before="0" w:after="0" w:line="269" w:lineRule="auto"/>
        <w:ind w:left="0" w:right="0" w:firstLine="50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）涟水空港产业园污水处理厂：</w:t>
      </w:r>
    </w:p>
    <w:p>
      <w:pPr>
        <w:pStyle w:val="Style6"/>
        <w:keepNext w:val="0"/>
        <w:keepLines w:val="0"/>
        <w:widowControl w:val="0"/>
        <w:shd w:val="clear" w:color="auto" w:fill="auto"/>
        <w:tabs>
          <w:tab w:pos="1012" w:val="left"/>
        </w:tabs>
        <w:bidi w:val="0"/>
        <w:spacing w:before="0" w:after="0" w:line="308" w:lineRule="exact"/>
        <w:ind w:left="0" w:right="0" w:firstLine="50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tab/>
      </w:r>
      <w:r>
        <w:rPr>
          <w:color w:val="000000"/>
          <w:spacing w:val="0"/>
          <w:w w:val="100"/>
          <w:position w:val="0"/>
        </w:rPr>
        <w:t>排污信息：</w:t>
      </w:r>
    </w:p>
    <w:p>
      <w:pPr>
        <w:pStyle w:val="Style6"/>
        <w:keepNext w:val="0"/>
        <w:keepLines w:val="0"/>
        <w:widowControl w:val="0"/>
        <w:numPr>
          <w:ilvl w:val="0"/>
          <w:numId w:val="109"/>
        </w:numPr>
        <w:shd w:val="clear" w:color="auto" w:fill="auto"/>
        <w:tabs>
          <w:tab w:pos="896" w:val="left"/>
        </w:tabs>
        <w:bidi w:val="0"/>
        <w:spacing w:before="0" w:after="0" w:line="308" w:lineRule="exact"/>
        <w:ind w:left="0" w:right="0" w:firstLine="500"/>
        <w:jc w:val="both"/>
      </w:pPr>
      <w:bookmarkStart w:id="797" w:name="bookmark797"/>
      <w:bookmarkEnd w:id="797"/>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109"/>
        </w:numPr>
        <w:shd w:val="clear" w:color="auto" w:fill="auto"/>
        <w:tabs>
          <w:tab w:pos="921" w:val="left"/>
        </w:tabs>
        <w:bidi w:val="0"/>
        <w:spacing w:before="0" w:after="0" w:line="308" w:lineRule="exact"/>
        <w:ind w:left="0" w:right="0" w:firstLine="500"/>
        <w:jc w:val="both"/>
      </w:pPr>
      <w:bookmarkStart w:id="798" w:name="bookmark798"/>
      <w:bookmarkEnd w:id="798"/>
      <w:r>
        <w:rPr>
          <w:color w:val="000000"/>
          <w:spacing w:val="0"/>
          <w:w w:val="100"/>
          <w:position w:val="0"/>
        </w:rPr>
        <w:t>排放方式：</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作为中水回用，</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经污水排放管道排入盐河。</w:t>
      </w:r>
    </w:p>
    <w:p>
      <w:pPr>
        <w:pStyle w:val="Style6"/>
        <w:keepNext w:val="0"/>
        <w:keepLines w:val="0"/>
        <w:widowControl w:val="0"/>
        <w:numPr>
          <w:ilvl w:val="0"/>
          <w:numId w:val="109"/>
        </w:numPr>
        <w:shd w:val="clear" w:color="auto" w:fill="auto"/>
        <w:tabs>
          <w:tab w:pos="921" w:val="left"/>
        </w:tabs>
        <w:bidi w:val="0"/>
        <w:spacing w:before="0" w:after="0" w:line="308" w:lineRule="exact"/>
        <w:ind w:left="0" w:right="0" w:firstLine="500"/>
        <w:jc w:val="both"/>
      </w:pPr>
      <w:bookmarkStart w:id="799" w:name="bookmark799"/>
      <w:bookmarkEnd w:id="799"/>
      <w:r>
        <w:rPr>
          <w:color w:val="000000"/>
          <w:spacing w:val="0"/>
          <w:w w:val="100"/>
          <w:position w:val="0"/>
        </w:rPr>
        <w:t xml:space="preserve">排放口数量和分布情况：排放口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个，位于厂区东南侧。</w:t>
      </w:r>
    </w:p>
    <w:p>
      <w:pPr>
        <w:pStyle w:val="Style6"/>
        <w:keepNext w:val="0"/>
        <w:keepLines w:val="0"/>
        <w:widowControl w:val="0"/>
        <w:numPr>
          <w:ilvl w:val="0"/>
          <w:numId w:val="109"/>
        </w:numPr>
        <w:shd w:val="clear" w:color="auto" w:fill="auto"/>
        <w:tabs>
          <w:tab w:pos="910" w:val="left"/>
        </w:tabs>
        <w:bidi w:val="0"/>
        <w:spacing w:before="0" w:after="0" w:line="308" w:lineRule="exact"/>
        <w:ind w:left="0" w:right="0" w:firstLine="500"/>
        <w:jc w:val="both"/>
      </w:pPr>
      <w:bookmarkStart w:id="800" w:name="bookmark800"/>
      <w:bookmarkEnd w:id="800"/>
      <w:r>
        <w:rPr>
          <w:color w:val="000000"/>
          <w:spacing w:val="0"/>
          <w:w w:val="100"/>
          <w:position w:val="0"/>
        </w:rPr>
        <w:t>排放浓度和总量：污水处理规模为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日，排放浓度为</w:t>
      </w:r>
      <w:r>
        <w:rPr>
          <w:rFonts w:ascii="Times New Roman" w:eastAsia="Times New Roman" w:hAnsi="Times New Roman" w:cs="Times New Roman"/>
          <w:color w:val="000000"/>
          <w:spacing w:val="0"/>
          <w:w w:val="100"/>
          <w:position w:val="0"/>
          <w:sz w:val="24"/>
          <w:szCs w:val="24"/>
        </w:rPr>
        <w:t>COD&lt;50mg/L</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BOD5&lt;10mg/L</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SS&lt; 10mg/L</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&lt;5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TN&lt;15mg/L</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TP&lt;0.5 mg/L</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年度 空港产业园污水处理厂处于建设阶段，暂无污染物排放量数据。</w:t>
      </w:r>
    </w:p>
    <w:p>
      <w:pPr>
        <w:pStyle w:val="Style6"/>
        <w:keepNext w:val="0"/>
        <w:keepLines w:val="0"/>
        <w:widowControl w:val="0"/>
        <w:numPr>
          <w:ilvl w:val="0"/>
          <w:numId w:val="109"/>
        </w:numPr>
        <w:shd w:val="clear" w:color="auto" w:fill="auto"/>
        <w:tabs>
          <w:tab w:pos="921" w:val="left"/>
        </w:tabs>
        <w:bidi w:val="0"/>
        <w:spacing w:before="0" w:after="0" w:line="308" w:lineRule="exact"/>
        <w:ind w:left="0" w:right="0" w:firstLine="500"/>
        <w:jc w:val="both"/>
      </w:pPr>
      <w:bookmarkStart w:id="801" w:name="bookmark801"/>
      <w:bookmarkEnd w:id="801"/>
      <w:r>
        <w:rPr>
          <w:color w:val="000000"/>
          <w:spacing w:val="0"/>
          <w:w w:val="100"/>
          <w:position w:val="0"/>
        </w:rPr>
        <w:t>超标排放情况：未超标排放；</w:t>
      </w:r>
    </w:p>
    <w:p>
      <w:pPr>
        <w:pStyle w:val="Style6"/>
        <w:keepNext w:val="0"/>
        <w:keepLines w:val="0"/>
        <w:widowControl w:val="0"/>
        <w:numPr>
          <w:ilvl w:val="0"/>
          <w:numId w:val="109"/>
        </w:numPr>
        <w:shd w:val="clear" w:color="auto" w:fill="auto"/>
        <w:tabs>
          <w:tab w:pos="906" w:val="left"/>
        </w:tabs>
        <w:bidi w:val="0"/>
        <w:spacing w:before="0" w:after="0" w:line="308" w:lineRule="exact"/>
        <w:ind w:left="0" w:right="0" w:firstLine="500"/>
        <w:jc w:val="both"/>
      </w:pPr>
      <w:bookmarkStart w:id="802" w:name="bookmark802"/>
      <w:bookmarkEnd w:id="802"/>
      <w:r>
        <w:rPr>
          <w:color w:val="000000"/>
          <w:spacing w:val="0"/>
          <w:w w:val="100"/>
          <w:position w:val="0"/>
        </w:rPr>
        <w:t>执行的污染物排放标准：出水执行《城镇污水处理厂污染物排放标准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GB18918- </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6"/>
        <w:keepNext w:val="0"/>
        <w:keepLines w:val="0"/>
        <w:widowControl w:val="0"/>
        <w:numPr>
          <w:ilvl w:val="0"/>
          <w:numId w:val="109"/>
        </w:numPr>
        <w:shd w:val="clear" w:color="auto" w:fill="auto"/>
        <w:tabs>
          <w:tab w:pos="921" w:val="left"/>
          <w:tab w:pos="2833" w:val="left"/>
        </w:tabs>
        <w:bidi w:val="0"/>
        <w:spacing w:before="0" w:after="0" w:line="308" w:lineRule="exact"/>
        <w:ind w:left="0" w:right="0" w:firstLine="500"/>
        <w:jc w:val="both"/>
      </w:pPr>
      <w:bookmarkStart w:id="803" w:name="bookmark803"/>
      <w:bookmarkEnd w:id="803"/>
      <w:r>
        <w:rPr>
          <w:color w:val="000000"/>
          <w:spacing w:val="0"/>
          <w:w w:val="100"/>
          <w:position w:val="0"/>
        </w:rPr>
        <w:t>核定的排放总量：</w:t>
        <w:tab/>
        <w:t>年排放总量核定为</w:t>
      </w:r>
      <w:r>
        <w:rPr>
          <w:rFonts w:ascii="Times New Roman" w:eastAsia="Times New Roman" w:hAnsi="Times New Roman" w:cs="Times New Roman"/>
          <w:color w:val="000000"/>
          <w:spacing w:val="0"/>
          <w:w w:val="100"/>
          <w:position w:val="0"/>
          <w:sz w:val="24"/>
          <w:szCs w:val="24"/>
        </w:rPr>
        <w:t>COD&lt;127.75</w:t>
      </w:r>
      <w:r>
        <w:rPr>
          <w:color w:val="000000"/>
          <w:spacing w:val="0"/>
          <w:w w:val="100"/>
          <w:position w:val="0"/>
        </w:rPr>
        <w:t>吨，</w:t>
      </w:r>
      <w:r>
        <w:rPr>
          <w:rFonts w:ascii="Times New Roman" w:eastAsia="Times New Roman" w:hAnsi="Times New Roman" w:cs="Times New Roman"/>
          <w:color w:val="000000"/>
          <w:spacing w:val="0"/>
          <w:w w:val="100"/>
          <w:position w:val="0"/>
          <w:sz w:val="24"/>
          <w:szCs w:val="24"/>
        </w:rPr>
        <w:t>BOD5&lt;25.55</w:t>
      </w:r>
      <w:r>
        <w:rPr>
          <w:color w:val="000000"/>
          <w:spacing w:val="0"/>
          <w:w w:val="100"/>
          <w:position w:val="0"/>
        </w:rPr>
        <w:t>吨，</w:t>
      </w:r>
    </w:p>
    <w:p>
      <w:pPr>
        <w:pStyle w:val="Style2"/>
        <w:keepNext w:val="0"/>
        <w:keepLines w:val="0"/>
        <w:widowControl w:val="0"/>
        <w:shd w:val="clear" w:color="auto" w:fill="auto"/>
        <w:bidi w:val="0"/>
        <w:spacing w:before="0" w:after="0" w:line="269" w:lineRule="auto"/>
        <w:ind w:left="0" w:right="0" w:firstLine="0"/>
        <w:jc w:val="left"/>
        <w:rPr>
          <w:sz w:val="22"/>
          <w:szCs w:val="22"/>
        </w:rPr>
      </w:pPr>
      <w:r>
        <w:rPr>
          <w:b w:val="0"/>
          <w:bCs w:val="0"/>
          <w:color w:val="000000"/>
          <w:spacing w:val="0"/>
          <w:w w:val="100"/>
          <w:position w:val="0"/>
          <w:sz w:val="24"/>
          <w:szCs w:val="24"/>
        </w:rPr>
        <w:t xml:space="preserve">SS&lt;25.55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 xml:space="preserve">&lt;12.78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TN&lt;38.33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TP&lt;1.28 </w:t>
      </w:r>
      <w:r>
        <w:rPr>
          <w:rFonts w:ascii="SimSun" w:eastAsia="SimSun" w:hAnsi="SimSun" w:cs="SimSun"/>
          <w:b w:val="0"/>
          <w:bCs w:val="0"/>
          <w:color w:val="000000"/>
          <w:spacing w:val="0"/>
          <w:w w:val="100"/>
          <w:position w:val="0"/>
          <w:sz w:val="22"/>
          <w:szCs w:val="22"/>
        </w:rPr>
        <w:t>吨。</w:t>
      </w:r>
    </w:p>
    <w:p>
      <w:pPr>
        <w:pStyle w:val="Style6"/>
        <w:keepNext w:val="0"/>
        <w:keepLines w:val="0"/>
        <w:widowControl w:val="0"/>
        <w:shd w:val="clear" w:color="auto" w:fill="auto"/>
        <w:tabs>
          <w:tab w:pos="1026" w:val="left"/>
        </w:tabs>
        <w:bidi w:val="0"/>
        <w:spacing w:before="0" w:after="0" w:line="308" w:lineRule="exact"/>
        <w:ind w:left="0" w:right="0" w:firstLine="50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设施建设和运行情况：</w:t>
      </w:r>
    </w:p>
    <w:p>
      <w:pPr>
        <w:pStyle w:val="Style6"/>
        <w:keepNext w:val="0"/>
        <w:keepLines w:val="0"/>
        <w:widowControl w:val="0"/>
        <w:numPr>
          <w:ilvl w:val="0"/>
          <w:numId w:val="111"/>
        </w:numPr>
        <w:shd w:val="clear" w:color="auto" w:fill="auto"/>
        <w:tabs>
          <w:tab w:pos="906" w:val="left"/>
        </w:tabs>
        <w:bidi w:val="0"/>
        <w:spacing w:before="0" w:after="0" w:line="308" w:lineRule="exact"/>
        <w:ind w:left="0" w:right="0" w:firstLine="500"/>
        <w:jc w:val="both"/>
      </w:pPr>
      <w:bookmarkStart w:id="805" w:name="bookmark805"/>
      <w:bookmarkEnd w:id="805"/>
      <w:r>
        <w:rPr>
          <w:color w:val="000000"/>
          <w:spacing w:val="0"/>
          <w:w w:val="100"/>
          <w:position w:val="0"/>
        </w:rPr>
        <w:t>设施建设：污水处理采用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粗格栅及提升泵房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细格栅及曝气沉砂池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水解酸化 池</w:t>
      </w:r>
      <w:r>
        <w:rPr>
          <w:rFonts w:ascii="Times New Roman" w:eastAsia="Times New Roman" w:hAnsi="Times New Roman" w:cs="Times New Roman"/>
          <w:color w:val="000000"/>
          <w:spacing w:val="0"/>
          <w:w w:val="100"/>
          <w:position w:val="0"/>
          <w:sz w:val="24"/>
          <w:szCs w:val="24"/>
        </w:rPr>
        <w:t>+A2/0</w:t>
      </w:r>
      <w:r>
        <w:rPr>
          <w:color w:val="000000"/>
          <w:spacing w:val="0"/>
          <w:w w:val="100"/>
          <w:position w:val="0"/>
        </w:rPr>
        <w:t>生化池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接触消毒池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的处理工艺，污泥处理采用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污泥浓缩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污泥调理（投加石灰）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板框压滤脱水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填埋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的工艺，除臭采用生物除臭工艺。</w:t>
      </w:r>
    </w:p>
    <w:p>
      <w:pPr>
        <w:pStyle w:val="Style6"/>
        <w:keepNext w:val="0"/>
        <w:keepLines w:val="0"/>
        <w:widowControl w:val="0"/>
        <w:numPr>
          <w:ilvl w:val="0"/>
          <w:numId w:val="111"/>
        </w:numPr>
        <w:shd w:val="clear" w:color="auto" w:fill="auto"/>
        <w:tabs>
          <w:tab w:pos="921" w:val="left"/>
        </w:tabs>
        <w:bidi w:val="0"/>
        <w:spacing w:before="0" w:after="0" w:line="308" w:lineRule="exact"/>
        <w:ind w:left="0" w:right="0" w:firstLine="500"/>
        <w:jc w:val="left"/>
      </w:pPr>
      <w:bookmarkStart w:id="806" w:name="bookmark806"/>
      <w:bookmarkEnd w:id="806"/>
      <w:r>
        <w:rPr>
          <w:color w:val="000000"/>
          <w:spacing w:val="0"/>
          <w:w w:val="100"/>
          <w:position w:val="0"/>
        </w:rPr>
        <w:t>运行情况：</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年度处于建设期，未投入运行。</w:t>
      </w:r>
    </w:p>
    <w:p>
      <w:pPr>
        <w:pStyle w:val="Style6"/>
        <w:keepNext w:val="0"/>
        <w:keepLines w:val="0"/>
        <w:widowControl w:val="0"/>
        <w:shd w:val="clear" w:color="auto" w:fill="auto"/>
        <w:tabs>
          <w:tab w:pos="1026" w:val="left"/>
        </w:tabs>
        <w:bidi w:val="0"/>
        <w:spacing w:before="0" w:after="0" w:line="308" w:lineRule="exact"/>
        <w:ind w:left="0" w:right="0" w:firstLine="500"/>
        <w:jc w:val="left"/>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环评报告及批复、排污许可证获得情况：</w:t>
      </w:r>
    </w:p>
    <w:p>
      <w:pPr>
        <w:pStyle w:val="Style6"/>
        <w:keepNext w:val="0"/>
        <w:keepLines w:val="0"/>
        <w:widowControl w:val="0"/>
        <w:numPr>
          <w:ilvl w:val="0"/>
          <w:numId w:val="113"/>
        </w:numPr>
        <w:shd w:val="clear" w:color="auto" w:fill="auto"/>
        <w:tabs>
          <w:tab w:pos="891" w:val="left"/>
        </w:tabs>
        <w:bidi w:val="0"/>
        <w:spacing w:before="0" w:after="0" w:line="308" w:lineRule="exact"/>
        <w:ind w:left="0" w:right="0" w:firstLine="500"/>
        <w:jc w:val="both"/>
      </w:pPr>
      <w:bookmarkStart w:id="808" w:name="bookmark808"/>
      <w:bookmarkEnd w:id="808"/>
      <w:r>
        <w:rPr>
          <w:color w:val="000000"/>
          <w:spacing w:val="0"/>
          <w:w w:val="100"/>
          <w:position w:val="0"/>
        </w:rPr>
        <w:t>环评报告及批复：涟环表复【</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号《关于对淮安空港同方水务有限公司 空港产业园污水处理厂环境影响报告表的批复》；</w:t>
      </w:r>
    </w:p>
    <w:p>
      <w:pPr>
        <w:pStyle w:val="Style6"/>
        <w:keepNext w:val="0"/>
        <w:keepLines w:val="0"/>
        <w:widowControl w:val="0"/>
        <w:numPr>
          <w:ilvl w:val="0"/>
          <w:numId w:val="113"/>
        </w:numPr>
        <w:shd w:val="clear" w:color="auto" w:fill="auto"/>
        <w:tabs>
          <w:tab w:pos="921" w:val="left"/>
        </w:tabs>
        <w:bidi w:val="0"/>
        <w:spacing w:before="0" w:line="308" w:lineRule="exact"/>
        <w:ind w:left="0" w:right="0" w:firstLine="500"/>
        <w:jc w:val="left"/>
      </w:pPr>
      <w:bookmarkStart w:id="809" w:name="bookmark809"/>
      <w:bookmarkEnd w:id="809"/>
      <w:r>
        <w:rPr>
          <w:color w:val="000000"/>
          <w:spacing w:val="0"/>
          <w:w w:val="100"/>
          <w:position w:val="0"/>
        </w:rPr>
        <w:t>排污许可证获得情况：排污许可证正在办理中。</w:t>
      </w:r>
    </w:p>
    <w:p>
      <w:pPr>
        <w:pStyle w:val="Style32"/>
        <w:keepNext/>
        <w:keepLines/>
        <w:widowControl w:val="0"/>
        <w:shd w:val="clear" w:color="auto" w:fill="auto"/>
        <w:tabs>
          <w:tab w:pos="1031" w:val="left"/>
        </w:tabs>
        <w:bidi w:val="0"/>
        <w:spacing w:before="0" w:after="0" w:line="308" w:lineRule="exact"/>
        <w:ind w:left="0" w:right="0" w:firstLine="50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淮安同方控源截污工程有限公司：</w:t>
      </w:r>
      <w:bookmarkEnd w:id="810"/>
      <w:bookmarkEnd w:id="811"/>
      <w:bookmarkEnd w:id="813"/>
    </w:p>
    <w:p>
      <w:pPr>
        <w:pStyle w:val="Style6"/>
        <w:keepNext w:val="0"/>
        <w:keepLines w:val="0"/>
        <w:widowControl w:val="0"/>
        <w:shd w:val="clear" w:color="auto" w:fill="auto"/>
        <w:bidi w:val="0"/>
        <w:spacing w:before="0" w:line="308" w:lineRule="exact"/>
        <w:ind w:left="0" w:right="0" w:firstLine="500"/>
        <w:jc w:val="left"/>
      </w:pPr>
      <w:r>
        <w:rPr>
          <w:color w:val="000000"/>
          <w:spacing w:val="0"/>
          <w:w w:val="100"/>
          <w:position w:val="0"/>
        </w:rPr>
        <w:t>公司主要进行厂网河一体化建设、河道截污及污染治理，不负责污水处理厂运营；</w:t>
      </w:r>
    </w:p>
    <w:p>
      <w:pPr>
        <w:pStyle w:val="Style32"/>
        <w:keepNext/>
        <w:keepLines/>
        <w:widowControl w:val="0"/>
        <w:shd w:val="clear" w:color="auto" w:fill="auto"/>
        <w:tabs>
          <w:tab w:pos="1031" w:val="left"/>
        </w:tabs>
        <w:bidi w:val="0"/>
        <w:spacing w:before="0" w:after="60" w:line="307" w:lineRule="exact"/>
        <w:ind w:left="0" w:right="0" w:firstLine="50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惠州市深惠同方水务有限公司：</w:t>
      </w:r>
      <w:bookmarkEnd w:id="814"/>
      <w:bookmarkEnd w:id="815"/>
      <w:bookmarkEnd w:id="817"/>
    </w:p>
    <w:p>
      <w:pPr>
        <w:pStyle w:val="Style6"/>
        <w:keepNext w:val="0"/>
        <w:keepLines w:val="0"/>
        <w:widowControl w:val="0"/>
        <w:shd w:val="clear" w:color="auto" w:fill="auto"/>
        <w:bidi w:val="0"/>
        <w:spacing w:before="0" w:after="0" w:line="266" w:lineRule="auto"/>
        <w:ind w:left="0" w:right="0" w:firstLine="50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）丁山河污水处理厂：</w:t>
      </w:r>
    </w:p>
    <w:p>
      <w:pPr>
        <w:pStyle w:val="Style6"/>
        <w:keepNext w:val="0"/>
        <w:keepLines w:val="0"/>
        <w:widowControl w:val="0"/>
        <w:shd w:val="clear" w:color="auto" w:fill="auto"/>
        <w:bidi w:val="0"/>
        <w:spacing w:before="0" w:after="0" w:line="307"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排污信息</w:t>
      </w:r>
    </w:p>
    <w:p>
      <w:pPr>
        <w:pStyle w:val="Style6"/>
        <w:keepNext w:val="0"/>
        <w:keepLines w:val="0"/>
        <w:widowControl w:val="0"/>
        <w:numPr>
          <w:ilvl w:val="0"/>
          <w:numId w:val="115"/>
        </w:numPr>
        <w:shd w:val="clear" w:color="auto" w:fill="auto"/>
        <w:tabs>
          <w:tab w:pos="896" w:val="left"/>
        </w:tabs>
        <w:bidi w:val="0"/>
        <w:spacing w:before="0" w:after="0" w:line="307" w:lineRule="exact"/>
        <w:ind w:left="0" w:right="0" w:firstLine="500"/>
        <w:jc w:val="left"/>
      </w:pPr>
      <w:bookmarkStart w:id="818" w:name="bookmark818"/>
      <w:bookmarkEnd w:id="818"/>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 xml:space="preserve">）、 </w:t>
      </w:r>
      <w:r>
        <w:rPr>
          <w:color w:val="000000"/>
          <w:spacing w:val="0"/>
          <w:w w:val="100"/>
          <w:position w:val="0"/>
        </w:rPr>
        <w:t>生化需氧量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115"/>
        </w:numPr>
        <w:shd w:val="clear" w:color="auto" w:fill="auto"/>
        <w:tabs>
          <w:tab w:pos="921" w:val="left"/>
        </w:tabs>
        <w:bidi w:val="0"/>
        <w:spacing w:before="0" w:after="0" w:line="307" w:lineRule="exact"/>
        <w:ind w:left="0" w:right="0" w:firstLine="500"/>
        <w:jc w:val="left"/>
      </w:pPr>
      <w:bookmarkStart w:id="819" w:name="bookmark819"/>
      <w:bookmarkEnd w:id="819"/>
      <w:r>
        <w:rPr>
          <w:color w:val="000000"/>
          <w:spacing w:val="0"/>
          <w:w w:val="100"/>
          <w:position w:val="0"/>
        </w:rPr>
        <w:t>排放方式：尾水通过明渠经废水总排口排入丁山河，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115"/>
        </w:numPr>
        <w:shd w:val="clear" w:color="auto" w:fill="auto"/>
        <w:tabs>
          <w:tab w:pos="921" w:val="left"/>
        </w:tabs>
        <w:bidi w:val="0"/>
        <w:spacing w:before="0" w:after="0" w:line="310" w:lineRule="exact"/>
        <w:ind w:left="0" w:right="0" w:firstLine="500"/>
        <w:jc w:val="both"/>
      </w:pPr>
      <w:bookmarkStart w:id="820" w:name="bookmark820"/>
      <w:bookmarkEnd w:id="820"/>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个排放口，分布在水厂的西侧；</w:t>
      </w:r>
    </w:p>
    <w:p>
      <w:pPr>
        <w:pStyle w:val="Style2"/>
        <w:keepNext w:val="0"/>
        <w:keepLines w:val="0"/>
        <w:widowControl w:val="0"/>
        <w:numPr>
          <w:ilvl w:val="0"/>
          <w:numId w:val="115"/>
        </w:numPr>
        <w:shd w:val="clear" w:color="auto" w:fill="auto"/>
        <w:tabs>
          <w:tab w:pos="901" w:val="left"/>
        </w:tabs>
        <w:bidi w:val="0"/>
        <w:spacing w:before="0" w:after="0" w:line="310" w:lineRule="exact"/>
        <w:ind w:left="0" w:right="0" w:firstLine="500"/>
        <w:jc w:val="both"/>
        <w:rPr>
          <w:sz w:val="22"/>
          <w:szCs w:val="22"/>
        </w:rPr>
      </w:pPr>
      <w:bookmarkStart w:id="821" w:name="bookmark821"/>
      <w:bookmarkEnd w:id="821"/>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4</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CODM40</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BOD5M10</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SSM10</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M2</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TNM15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TP&lt;0.4</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2021</w:t>
      </w:r>
      <w:r>
        <w:rPr>
          <w:rFonts w:ascii="SimSun" w:eastAsia="SimSun" w:hAnsi="SimSun" w:cs="SimSun"/>
          <w:b w:val="0"/>
          <w:bCs w:val="0"/>
          <w:color w:val="000000"/>
          <w:spacing w:val="0"/>
          <w:w w:val="100"/>
          <w:position w:val="0"/>
          <w:sz w:val="22"/>
          <w:szCs w:val="22"/>
        </w:rPr>
        <w:t>年</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日，丁山河厂累计排放 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110.61</w:t>
      </w:r>
      <w:r>
        <w:rPr>
          <w:rFonts w:ascii="SimSun" w:eastAsia="SimSun" w:hAnsi="SimSun" w:cs="SimSun"/>
          <w:b w:val="0"/>
          <w:bCs w:val="0"/>
          <w:color w:val="000000"/>
          <w:spacing w:val="0"/>
          <w:w w:val="100"/>
          <w:position w:val="0"/>
          <w:sz w:val="22"/>
          <w:szCs w:val="22"/>
        </w:rPr>
        <w:t>吨、生化需氧量（</w:t>
      </w:r>
      <w:r>
        <w:rPr>
          <w:b w:val="0"/>
          <w:bCs w:val="0"/>
          <w:color w:val="000000"/>
          <w:spacing w:val="0"/>
          <w:w w:val="100"/>
          <w:position w:val="0"/>
          <w:sz w:val="24"/>
          <w:szCs w:val="24"/>
        </w:rPr>
        <w:t>BOD5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27.36</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40.75 </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5.33 </w:t>
      </w:r>
      <w:r>
        <w:rPr>
          <w:rFonts w:ascii="SimSun" w:eastAsia="SimSun" w:hAnsi="SimSun" w:cs="SimSun"/>
          <w:b w:val="0"/>
          <w:bCs w:val="0"/>
          <w:color w:val="000000"/>
          <w:spacing w:val="0"/>
          <w:w w:val="100"/>
          <w:position w:val="0"/>
          <w:sz w:val="22"/>
          <w:szCs w:val="22"/>
        </w:rPr>
        <w:t>吨、总磷（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1.72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51.21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115"/>
        </w:numPr>
        <w:shd w:val="clear" w:color="auto" w:fill="auto"/>
        <w:tabs>
          <w:tab w:pos="921" w:val="left"/>
        </w:tabs>
        <w:bidi w:val="0"/>
        <w:spacing w:before="0" w:after="0" w:line="310" w:lineRule="exact"/>
        <w:ind w:left="0" w:right="0" w:firstLine="500"/>
        <w:jc w:val="both"/>
      </w:pPr>
      <w:bookmarkStart w:id="822" w:name="bookmark822"/>
      <w:bookmarkEnd w:id="822"/>
      <w:r>
        <w:rPr>
          <w:color w:val="000000"/>
          <w:spacing w:val="0"/>
          <w:w w:val="100"/>
          <w:position w:val="0"/>
        </w:rPr>
        <w:t>超标排放情况：未超标排放；</w:t>
      </w:r>
    </w:p>
    <w:p>
      <w:pPr>
        <w:pStyle w:val="Style6"/>
        <w:keepNext w:val="0"/>
        <w:keepLines w:val="0"/>
        <w:widowControl w:val="0"/>
        <w:numPr>
          <w:ilvl w:val="0"/>
          <w:numId w:val="115"/>
        </w:numPr>
        <w:shd w:val="clear" w:color="auto" w:fill="auto"/>
        <w:tabs>
          <w:tab w:pos="901" w:val="left"/>
        </w:tabs>
        <w:bidi w:val="0"/>
        <w:spacing w:before="0" w:after="0" w:line="310" w:lineRule="exact"/>
        <w:ind w:left="0" w:right="0" w:firstLine="500"/>
        <w:jc w:val="both"/>
      </w:pPr>
      <w:bookmarkStart w:id="823" w:name="bookmark823"/>
      <w:bookmarkEnd w:id="823"/>
      <w:r>
        <w:rPr>
          <w:color w:val="000000"/>
          <w:spacing w:val="0"/>
          <w:w w:val="100"/>
          <w:position w:val="0"/>
        </w:rPr>
        <w:t>执行的污染物排放标准：总氮执行《城镇污水处理厂污染物排放标准》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 18918-2002）</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其余其余执行国家标准《城镇污水处理厂污染物排放标准》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 18918-2002）</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及广东省《水污染物排放标准》（</w:t>
      </w:r>
      <w:r>
        <w:rPr>
          <w:rFonts w:ascii="Times New Roman" w:eastAsia="Times New Roman" w:hAnsi="Times New Roman" w:cs="Times New Roman"/>
          <w:color w:val="000000"/>
          <w:spacing w:val="0"/>
          <w:w w:val="100"/>
          <w:position w:val="0"/>
          <w:sz w:val="24"/>
          <w:szCs w:val="24"/>
        </w:rPr>
        <w:t>DB44/26-2001）</w:t>
      </w:r>
      <w:r>
        <w:rPr>
          <w:color w:val="000000"/>
          <w:spacing w:val="0"/>
          <w:w w:val="100"/>
          <w:position w:val="0"/>
        </w:rPr>
        <w:t>的第二时段的一 级标准、《淡水河、石马河流域水污染物排放标准》</w:t>
      </w:r>
      <w:r>
        <w:rPr>
          <w:rFonts w:ascii="Times New Roman" w:eastAsia="Times New Roman" w:hAnsi="Times New Roman" w:cs="Times New Roman"/>
          <w:color w:val="000000"/>
          <w:spacing w:val="0"/>
          <w:w w:val="100"/>
          <w:position w:val="0"/>
          <w:sz w:val="24"/>
          <w:szCs w:val="24"/>
        </w:rPr>
        <w:t>（DB44/2050-2017）</w:t>
      </w:r>
      <w:r>
        <w:rPr>
          <w:color w:val="000000"/>
          <w:spacing w:val="0"/>
          <w:w w:val="100"/>
          <w:position w:val="0"/>
        </w:rPr>
        <w:t>第二时段标准 值；</w:t>
      </w:r>
    </w:p>
    <w:p>
      <w:pPr>
        <w:pStyle w:val="Style6"/>
        <w:keepNext w:val="0"/>
        <w:keepLines w:val="0"/>
        <w:widowControl w:val="0"/>
        <w:numPr>
          <w:ilvl w:val="0"/>
          <w:numId w:val="115"/>
        </w:numPr>
        <w:shd w:val="clear" w:color="auto" w:fill="auto"/>
        <w:tabs>
          <w:tab w:pos="901" w:val="left"/>
        </w:tabs>
        <w:bidi w:val="0"/>
        <w:spacing w:before="0" w:after="0" w:line="310" w:lineRule="exact"/>
        <w:ind w:left="0" w:right="0" w:firstLine="500"/>
        <w:jc w:val="both"/>
      </w:pPr>
      <w:bookmarkStart w:id="824" w:name="bookmark824"/>
      <w:bookmarkEnd w:id="824"/>
      <w:r>
        <w:rPr>
          <w:color w:val="000000"/>
          <w:spacing w:val="0"/>
          <w:w w:val="100"/>
          <w:position w:val="0"/>
        </w:rPr>
        <w:t>核定的排放总量：年排放总量核定为</w:t>
      </w:r>
      <w:r>
        <w:rPr>
          <w:rFonts w:ascii="Times New Roman" w:eastAsia="Times New Roman" w:hAnsi="Times New Roman" w:cs="Times New Roman"/>
          <w:color w:val="000000"/>
          <w:spacing w:val="0"/>
          <w:w w:val="100"/>
          <w:position w:val="0"/>
          <w:sz w:val="24"/>
          <w:szCs w:val="24"/>
        </w:rPr>
        <w:t>CODM584</w:t>
      </w:r>
      <w:r>
        <w:rPr>
          <w:color w:val="000000"/>
          <w:spacing w:val="0"/>
          <w:w w:val="100"/>
          <w:position w:val="0"/>
        </w:rPr>
        <w:t>吨氨氮</w:t>
      </w:r>
      <w:r>
        <w:rPr>
          <w:rFonts w:ascii="Times New Roman" w:eastAsia="Times New Roman" w:hAnsi="Times New Roman" w:cs="Times New Roman"/>
          <w:color w:val="000000"/>
          <w:spacing w:val="0"/>
          <w:w w:val="100"/>
          <w:position w:val="0"/>
          <w:sz w:val="24"/>
          <w:szCs w:val="24"/>
        </w:rPr>
        <w:t>&lt;29.2</w:t>
      </w:r>
      <w:r>
        <w:rPr>
          <w:color w:val="000000"/>
          <w:spacing w:val="0"/>
          <w:w w:val="100"/>
          <w:position w:val="0"/>
        </w:rPr>
        <w:t>吨，</w:t>
      </w:r>
      <w:r>
        <w:rPr>
          <w:rFonts w:ascii="Times New Roman" w:eastAsia="Times New Roman" w:hAnsi="Times New Roman" w:cs="Times New Roman"/>
          <w:color w:val="000000"/>
          <w:spacing w:val="0"/>
          <w:w w:val="100"/>
          <w:position w:val="0"/>
          <w:sz w:val="24"/>
          <w:szCs w:val="24"/>
        </w:rPr>
        <w:t>TNM219</w:t>
      </w:r>
      <w:r>
        <w:rPr>
          <w:color w:val="000000"/>
          <w:spacing w:val="0"/>
          <w:w w:val="100"/>
          <w:position w:val="0"/>
        </w:rPr>
        <w:t xml:space="preserve">吨， </w:t>
      </w:r>
      <w:r>
        <w:rPr>
          <w:rFonts w:ascii="Times New Roman" w:eastAsia="Times New Roman" w:hAnsi="Times New Roman" w:cs="Times New Roman"/>
          <w:color w:val="000000"/>
          <w:spacing w:val="0"/>
          <w:w w:val="100"/>
          <w:position w:val="0"/>
          <w:sz w:val="24"/>
          <w:szCs w:val="24"/>
        </w:rPr>
        <w:t xml:space="preserve">TPM5.84 </w:t>
      </w:r>
      <w:r>
        <w:rPr>
          <w:color w:val="000000"/>
          <w:spacing w:val="0"/>
          <w:w w:val="100"/>
          <w:position w:val="0"/>
        </w:rPr>
        <w:t>吨。</w:t>
      </w:r>
    </w:p>
    <w:p>
      <w:pPr>
        <w:pStyle w:val="Style6"/>
        <w:keepNext w:val="0"/>
        <w:keepLines w:val="0"/>
        <w:widowControl w:val="0"/>
        <w:shd w:val="clear" w:color="auto" w:fill="auto"/>
        <w:tabs>
          <w:tab w:pos="1026" w:val="left"/>
        </w:tabs>
        <w:bidi w:val="0"/>
        <w:spacing w:before="0" w:after="0" w:line="310" w:lineRule="exact"/>
        <w:ind w:left="0" w:right="0" w:firstLine="50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设施建设和运行情况：</w:t>
      </w:r>
    </w:p>
    <w:p>
      <w:pPr>
        <w:pStyle w:val="Style6"/>
        <w:keepNext w:val="0"/>
        <w:keepLines w:val="0"/>
        <w:widowControl w:val="0"/>
        <w:numPr>
          <w:ilvl w:val="0"/>
          <w:numId w:val="117"/>
        </w:numPr>
        <w:shd w:val="clear" w:color="auto" w:fill="auto"/>
        <w:tabs>
          <w:tab w:pos="906" w:val="left"/>
        </w:tabs>
        <w:bidi w:val="0"/>
        <w:spacing w:before="0" w:after="0" w:line="310" w:lineRule="exact"/>
        <w:ind w:left="0" w:right="0" w:firstLine="500"/>
        <w:jc w:val="both"/>
      </w:pPr>
      <w:bookmarkStart w:id="826" w:name="bookmark826"/>
      <w:bookmarkEnd w:id="826"/>
      <w:r>
        <w:rPr>
          <w:color w:val="000000"/>
          <w:spacing w:val="0"/>
          <w:w w:val="100"/>
          <w:position w:val="0"/>
        </w:rPr>
        <w:t>设施建设:丁山厂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厌氧池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缺氧池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接触氧化池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曝气生物滤池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89.7%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 为</w:t>
      </w:r>
      <w:r>
        <w:rPr>
          <w:rFonts w:ascii="Times New Roman" w:eastAsia="Times New Roman" w:hAnsi="Times New Roman" w:cs="Times New Roman"/>
          <w:color w:val="000000"/>
          <w:spacing w:val="0"/>
          <w:w w:val="100"/>
          <w:position w:val="0"/>
          <w:sz w:val="24"/>
          <w:szCs w:val="24"/>
        </w:rPr>
        <w:t>94.11%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95.2%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93.5%</w:t>
      </w:r>
      <w:r>
        <w:rPr>
          <w:color w:val="000000"/>
          <w:spacing w:val="0"/>
          <w:w w:val="100"/>
          <w:position w:val="0"/>
        </w:rPr>
        <w:t>、总氮综合处 理效率为</w:t>
      </w:r>
      <w:r>
        <w:rPr>
          <w:rFonts w:ascii="Times New Roman" w:eastAsia="Times New Roman" w:hAnsi="Times New Roman" w:cs="Times New Roman"/>
          <w:color w:val="000000"/>
          <w:spacing w:val="0"/>
          <w:w w:val="100"/>
          <w:position w:val="0"/>
          <w:sz w:val="24"/>
          <w:szCs w:val="24"/>
        </w:rPr>
        <w:t>63.1%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89.6%</w:t>
      </w:r>
      <w:r>
        <w:rPr>
          <w:color w:val="000000"/>
          <w:spacing w:val="0"/>
          <w:w w:val="100"/>
          <w:position w:val="0"/>
        </w:rPr>
        <w:t>。该工艺对各类污染物均起到较好的 处理效果，有效地保障最终出水稳定达标。</w:t>
      </w:r>
    </w:p>
    <w:p>
      <w:pPr>
        <w:pStyle w:val="Style6"/>
        <w:keepNext w:val="0"/>
        <w:keepLines w:val="0"/>
        <w:widowControl w:val="0"/>
        <w:numPr>
          <w:ilvl w:val="0"/>
          <w:numId w:val="117"/>
        </w:numPr>
        <w:shd w:val="clear" w:color="auto" w:fill="auto"/>
        <w:tabs>
          <w:tab w:pos="882" w:val="left"/>
        </w:tabs>
        <w:bidi w:val="0"/>
        <w:spacing w:before="0" w:after="0" w:line="310" w:lineRule="exact"/>
        <w:ind w:left="0" w:right="0" w:firstLine="500"/>
        <w:jc w:val="both"/>
      </w:pPr>
      <w:bookmarkStart w:id="827" w:name="bookmark827"/>
      <w:bookmarkEnd w:id="827"/>
      <w:r>
        <w:rPr>
          <w:color w:val="000000"/>
          <w:spacing w:val="0"/>
          <w:w w:val="100"/>
          <w:position w:val="0"/>
        </w:rPr>
        <w:t>运行情况：污水处理厂处理设施建设具备正常运行，水质基本稳定达标排放。 当受异常进水影响的，个别时段出现超标。</w:t>
      </w:r>
    </w:p>
    <w:p>
      <w:pPr>
        <w:pStyle w:val="Style6"/>
        <w:keepNext w:val="0"/>
        <w:keepLines w:val="0"/>
        <w:widowControl w:val="0"/>
        <w:shd w:val="clear" w:color="auto" w:fill="auto"/>
        <w:tabs>
          <w:tab w:pos="1026" w:val="left"/>
        </w:tabs>
        <w:bidi w:val="0"/>
        <w:spacing w:before="0" w:after="0" w:line="310" w:lineRule="exact"/>
        <w:ind w:left="0" w:right="0" w:firstLine="50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环评报告及批复、排污许可证获得情况：</w:t>
      </w:r>
    </w:p>
    <w:p>
      <w:pPr>
        <w:pStyle w:val="Style6"/>
        <w:keepNext w:val="0"/>
        <w:keepLines w:val="0"/>
        <w:widowControl w:val="0"/>
        <w:numPr>
          <w:ilvl w:val="0"/>
          <w:numId w:val="119"/>
        </w:numPr>
        <w:shd w:val="clear" w:color="auto" w:fill="auto"/>
        <w:tabs>
          <w:tab w:pos="901" w:val="left"/>
        </w:tabs>
        <w:bidi w:val="0"/>
        <w:spacing w:before="0" w:after="0" w:line="310" w:lineRule="exact"/>
        <w:ind w:left="0" w:right="0" w:firstLine="500"/>
        <w:jc w:val="both"/>
      </w:pPr>
      <w:bookmarkStart w:id="829" w:name="bookmark829"/>
      <w:bookmarkEnd w:id="829"/>
      <w:r>
        <w:rPr>
          <w:color w:val="000000"/>
          <w:spacing w:val="0"/>
          <w:w w:val="100"/>
          <w:position w:val="0"/>
        </w:rPr>
        <w:t>环评报告及批复：</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月惠州市惠阳区环境保护局以惠阳环建函（</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321</w:t>
      </w:r>
      <w:r>
        <w:rPr>
          <w:color w:val="000000"/>
          <w:spacing w:val="0"/>
          <w:w w:val="100"/>
          <w:position w:val="0"/>
        </w:rPr>
        <w:t>号对《惠阳区新坪镇丁山河污水处理设施提标升级改造工程环境影响评价报告表》 给予批复；</w:t>
      </w:r>
    </w:p>
    <w:p>
      <w:pPr>
        <w:pStyle w:val="Style6"/>
        <w:keepNext w:val="0"/>
        <w:keepLines w:val="0"/>
        <w:widowControl w:val="0"/>
        <w:numPr>
          <w:ilvl w:val="0"/>
          <w:numId w:val="119"/>
        </w:numPr>
        <w:shd w:val="clear" w:color="auto" w:fill="auto"/>
        <w:tabs>
          <w:tab w:pos="901" w:val="left"/>
        </w:tabs>
        <w:bidi w:val="0"/>
        <w:spacing w:before="0" w:after="0" w:line="310" w:lineRule="exact"/>
        <w:ind w:left="0" w:right="0" w:firstLine="500"/>
        <w:jc w:val="both"/>
      </w:pPr>
      <w:bookmarkStart w:id="830" w:name="bookmark830"/>
      <w:bookmarkEnd w:id="830"/>
      <w:r>
        <w:rPr>
          <w:color w:val="000000"/>
          <w:spacing w:val="0"/>
          <w:w w:val="100"/>
          <w:position w:val="0"/>
        </w:rPr>
        <w:t xml:space="preserve">排污许可证获得情况：已取得排污许可证（证书编号： </w:t>
      </w:r>
      <w:r>
        <w:rPr>
          <w:rFonts w:ascii="Times New Roman" w:eastAsia="Times New Roman" w:hAnsi="Times New Roman" w:cs="Times New Roman"/>
          <w:color w:val="000000"/>
          <w:spacing w:val="0"/>
          <w:w w:val="100"/>
          <w:position w:val="0"/>
          <w:sz w:val="24"/>
          <w:szCs w:val="24"/>
        </w:rPr>
        <w:t>91441303MA54613UXY002V</w:t>
      </w:r>
      <w:r>
        <w:rPr>
          <w:color w:val="000000"/>
          <w:spacing w:val="0"/>
          <w:w w:val="100"/>
          <w:position w:val="0"/>
        </w:rPr>
        <w:t>）发证日期：</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 xml:space="preserve">28 </w:t>
      </w:r>
      <w:r>
        <w:rPr>
          <w:color w:val="000000"/>
          <w:spacing w:val="0"/>
          <w:w w:val="100"/>
          <w:position w:val="0"/>
        </w:rPr>
        <w:t>日。</w:t>
      </w:r>
    </w:p>
    <w:p>
      <w:pPr>
        <w:pStyle w:val="Style6"/>
        <w:keepNext w:val="0"/>
        <w:keepLines w:val="0"/>
        <w:widowControl w:val="0"/>
        <w:shd w:val="clear" w:color="auto" w:fill="auto"/>
        <w:bidi w:val="0"/>
        <w:spacing w:before="0" w:after="0" w:line="269" w:lineRule="auto"/>
        <w:ind w:left="0" w:right="0" w:firstLine="50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）屯梓河污水处理厂：</w:t>
      </w:r>
    </w:p>
    <w:p>
      <w:pPr>
        <w:pStyle w:val="Style6"/>
        <w:keepNext w:val="0"/>
        <w:keepLines w:val="0"/>
        <w:widowControl w:val="0"/>
        <w:shd w:val="clear" w:color="auto" w:fill="auto"/>
        <w:bidi w:val="0"/>
        <w:spacing w:before="0" w:after="0" w:line="310"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排污信息</w:t>
      </w:r>
    </w:p>
    <w:p>
      <w:pPr>
        <w:pStyle w:val="Style6"/>
        <w:keepNext w:val="0"/>
        <w:keepLines w:val="0"/>
        <w:widowControl w:val="0"/>
        <w:numPr>
          <w:ilvl w:val="0"/>
          <w:numId w:val="121"/>
        </w:numPr>
        <w:shd w:val="clear" w:color="auto" w:fill="auto"/>
        <w:tabs>
          <w:tab w:pos="896" w:val="left"/>
        </w:tabs>
        <w:bidi w:val="0"/>
        <w:spacing w:before="0" w:after="0" w:line="310" w:lineRule="exact"/>
        <w:ind w:left="0" w:right="0" w:firstLine="500"/>
        <w:jc w:val="both"/>
      </w:pPr>
      <w:bookmarkStart w:id="831" w:name="bookmark831"/>
      <w:bookmarkEnd w:id="831"/>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121"/>
        </w:numPr>
        <w:shd w:val="clear" w:color="auto" w:fill="auto"/>
        <w:tabs>
          <w:tab w:pos="921" w:val="left"/>
        </w:tabs>
        <w:bidi w:val="0"/>
        <w:spacing w:before="0" w:after="0" w:line="310" w:lineRule="exact"/>
        <w:ind w:left="0" w:right="0" w:firstLine="500"/>
        <w:jc w:val="both"/>
      </w:pPr>
      <w:bookmarkStart w:id="832" w:name="bookmark832"/>
      <w:bookmarkEnd w:id="832"/>
      <w:r>
        <w:rPr>
          <w:color w:val="000000"/>
          <w:spacing w:val="0"/>
          <w:w w:val="100"/>
          <w:position w:val="0"/>
        </w:rPr>
        <w:t>排放方式：尾水通过明渠经废水总排口排入屯梓河，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121"/>
        </w:numPr>
        <w:shd w:val="clear" w:color="auto" w:fill="auto"/>
        <w:tabs>
          <w:tab w:pos="921" w:val="left"/>
        </w:tabs>
        <w:bidi w:val="0"/>
        <w:spacing w:before="0" w:after="0" w:line="310" w:lineRule="exact"/>
        <w:ind w:left="0" w:right="0" w:firstLine="500"/>
        <w:jc w:val="both"/>
      </w:pPr>
      <w:bookmarkStart w:id="833" w:name="bookmark833"/>
      <w:bookmarkEnd w:id="833"/>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个排放口，分布在水厂的西侧；</w:t>
      </w:r>
    </w:p>
    <w:p>
      <w:pPr>
        <w:pStyle w:val="Style6"/>
        <w:keepNext w:val="0"/>
        <w:keepLines w:val="0"/>
        <w:widowControl w:val="0"/>
        <w:numPr>
          <w:ilvl w:val="0"/>
          <w:numId w:val="121"/>
        </w:numPr>
        <w:shd w:val="clear" w:color="auto" w:fill="auto"/>
        <w:tabs>
          <w:tab w:pos="896" w:val="left"/>
        </w:tabs>
        <w:bidi w:val="0"/>
        <w:spacing w:before="0" w:after="0" w:line="310" w:lineRule="exact"/>
        <w:ind w:left="0" w:right="0" w:firstLine="500"/>
        <w:jc w:val="both"/>
      </w:pPr>
      <w:bookmarkStart w:id="834" w:name="bookmark834"/>
      <w:bookmarkEnd w:id="834"/>
      <w:r>
        <w:rPr>
          <w:color w:val="000000"/>
          <w:spacing w:val="0"/>
          <w:w w:val="100"/>
          <w:position w:val="0"/>
        </w:rPr>
        <w:t>排放浓度和总量:污水处理规模为</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日，排放浓度为</w:t>
      </w:r>
      <w:r>
        <w:rPr>
          <w:rFonts w:ascii="Times New Roman" w:eastAsia="Times New Roman" w:hAnsi="Times New Roman" w:cs="Times New Roman"/>
          <w:color w:val="000000"/>
          <w:spacing w:val="0"/>
          <w:w w:val="100"/>
          <w:position w:val="0"/>
          <w:sz w:val="24"/>
          <w:szCs w:val="24"/>
        </w:rPr>
        <w:t>COD&lt;40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BOD5&lt;10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SS&lt;10</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&lt;2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TN&lt;15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TP&lt;0.4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月，屯梓河厂累计排放化学需氧 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44.36</w:t>
      </w:r>
      <w:r>
        <w:rPr>
          <w:color w:val="000000"/>
          <w:spacing w:val="0"/>
          <w:w w:val="100"/>
          <w:position w:val="0"/>
        </w:rPr>
        <w:t>吨、生化需氧量（</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12.86</w:t>
      </w:r>
      <w:r>
        <w:rPr>
          <w:color w:val="000000"/>
          <w:spacing w:val="0"/>
          <w:w w:val="100"/>
          <w:position w:val="0"/>
        </w:rPr>
        <w:t>吨、悬浮物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22.17</w:t>
      </w:r>
      <w:r>
        <w:rPr>
          <w:color w:val="000000"/>
          <w:spacing w:val="0"/>
          <w:w w:val="100"/>
          <w:position w:val="0"/>
        </w:rPr>
        <w:t>吨、氨氮</w:t>
      </w:r>
    </w:p>
    <w:p>
      <w:pPr>
        <w:pStyle w:val="Style2"/>
        <w:keepNext w:val="0"/>
        <w:keepLines w:val="0"/>
        <w:widowControl w:val="0"/>
        <w:shd w:val="clear" w:color="auto" w:fill="auto"/>
        <w:bidi w:val="0"/>
        <w:spacing w:before="0" w:after="0" w:line="310" w:lineRule="exact"/>
        <w:ind w:left="0" w:right="0" w:firstLine="0"/>
        <w:jc w:val="left"/>
        <w:rPr>
          <w:sz w:val="22"/>
          <w:szCs w:val="22"/>
        </w:rPr>
      </w:pP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0.643 </w:t>
      </w:r>
      <w:r>
        <w:rPr>
          <w:rFonts w:ascii="SimSun" w:eastAsia="SimSun" w:hAnsi="SimSun" w:cs="SimSun"/>
          <w:b w:val="0"/>
          <w:bCs w:val="0"/>
          <w:color w:val="000000"/>
          <w:spacing w:val="0"/>
          <w:w w:val="100"/>
          <w:position w:val="0"/>
          <w:sz w:val="22"/>
          <w:szCs w:val="22"/>
        </w:rPr>
        <w:t>吨、总磷（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0.57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38.02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121"/>
        </w:numPr>
        <w:shd w:val="clear" w:color="auto" w:fill="auto"/>
        <w:tabs>
          <w:tab w:pos="921" w:val="left"/>
        </w:tabs>
        <w:bidi w:val="0"/>
        <w:spacing w:before="0" w:after="0" w:line="310" w:lineRule="exact"/>
        <w:ind w:left="0" w:right="0" w:firstLine="500"/>
        <w:jc w:val="both"/>
      </w:pPr>
      <w:bookmarkStart w:id="835" w:name="bookmark835"/>
      <w:bookmarkEnd w:id="835"/>
      <w:r>
        <w:rPr>
          <w:color w:val="000000"/>
          <w:spacing w:val="0"/>
          <w:w w:val="100"/>
          <w:position w:val="0"/>
        </w:rPr>
        <w:t>超标排放情况：未超标排放；</w:t>
      </w:r>
    </w:p>
    <w:p>
      <w:pPr>
        <w:pStyle w:val="Style6"/>
        <w:keepNext w:val="0"/>
        <w:keepLines w:val="0"/>
        <w:widowControl w:val="0"/>
        <w:numPr>
          <w:ilvl w:val="0"/>
          <w:numId w:val="121"/>
        </w:numPr>
        <w:shd w:val="clear" w:color="auto" w:fill="auto"/>
        <w:tabs>
          <w:tab w:pos="901" w:val="left"/>
        </w:tabs>
        <w:bidi w:val="0"/>
        <w:spacing w:before="0" w:after="0" w:line="310" w:lineRule="exact"/>
        <w:ind w:left="0" w:right="0" w:firstLine="500"/>
        <w:jc w:val="both"/>
      </w:pPr>
      <w:bookmarkStart w:id="836" w:name="bookmark836"/>
      <w:bookmarkEnd w:id="836"/>
      <w:r>
        <w:rPr>
          <w:color w:val="000000"/>
          <w:spacing w:val="0"/>
          <w:w w:val="100"/>
          <w:position w:val="0"/>
        </w:rPr>
        <w:t>执行的污染物排放标准：总氮执行《城镇污水处理厂污染物排放标准》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 18918-2002）</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其余其余执行国家标准《城镇污水处理厂污染物排放标准》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 18918-2002）</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及广东省《水污染物排放标准》（</w:t>
      </w:r>
      <w:r>
        <w:rPr>
          <w:rFonts w:ascii="Times New Roman" w:eastAsia="Times New Roman" w:hAnsi="Times New Roman" w:cs="Times New Roman"/>
          <w:color w:val="000000"/>
          <w:spacing w:val="0"/>
          <w:w w:val="100"/>
          <w:position w:val="0"/>
          <w:sz w:val="24"/>
          <w:szCs w:val="24"/>
        </w:rPr>
        <w:t>DB44/26-2001）</w:t>
      </w:r>
      <w:r>
        <w:rPr>
          <w:color w:val="000000"/>
          <w:spacing w:val="0"/>
          <w:w w:val="100"/>
          <w:position w:val="0"/>
        </w:rPr>
        <w:t>的第二时段的一 级标准、《淡水河、石马河流域水污染物排放标准》</w:t>
      </w:r>
      <w:r>
        <w:rPr>
          <w:rFonts w:ascii="Times New Roman" w:eastAsia="Times New Roman" w:hAnsi="Times New Roman" w:cs="Times New Roman"/>
          <w:color w:val="000000"/>
          <w:spacing w:val="0"/>
          <w:w w:val="100"/>
          <w:position w:val="0"/>
          <w:sz w:val="24"/>
          <w:szCs w:val="24"/>
        </w:rPr>
        <w:t>（DB44/2050-2017）</w:t>
      </w:r>
      <w:r>
        <w:rPr>
          <w:color w:val="000000"/>
          <w:spacing w:val="0"/>
          <w:w w:val="100"/>
          <w:position w:val="0"/>
        </w:rPr>
        <w:t>第二时段标准 值；</w:t>
      </w:r>
    </w:p>
    <w:p>
      <w:pPr>
        <w:pStyle w:val="Style6"/>
        <w:keepNext w:val="0"/>
        <w:keepLines w:val="0"/>
        <w:widowControl w:val="0"/>
        <w:shd w:val="clear" w:color="auto" w:fill="auto"/>
        <w:bidi w:val="0"/>
        <w:spacing w:before="0" w:after="0" w:line="312" w:lineRule="exact"/>
        <w:ind w:left="0" w:right="0" w:firstLine="500"/>
        <w:jc w:val="left"/>
      </w:pPr>
      <w:r>
        <w:rPr>
          <w:color w:val="000000"/>
          <w:spacing w:val="0"/>
          <w:w w:val="100"/>
          <w:position w:val="0"/>
        </w:rPr>
        <w:t>⑦核定的排放总量：年排放总量核定为</w:t>
      </w:r>
      <w:r>
        <w:rPr>
          <w:rFonts w:ascii="Times New Roman" w:eastAsia="Times New Roman" w:hAnsi="Times New Roman" w:cs="Times New Roman"/>
          <w:color w:val="000000"/>
          <w:spacing w:val="0"/>
          <w:w w:val="100"/>
          <w:position w:val="0"/>
          <w:sz w:val="24"/>
          <w:szCs w:val="24"/>
        </w:rPr>
        <w:t>CODM292</w:t>
      </w:r>
      <w:r>
        <w:rPr>
          <w:color w:val="000000"/>
          <w:spacing w:val="0"/>
          <w:w w:val="100"/>
          <w:position w:val="0"/>
        </w:rPr>
        <w:t>吨氨氮</w:t>
      </w:r>
      <w:r>
        <w:rPr>
          <w:rFonts w:ascii="Times New Roman" w:eastAsia="Times New Roman" w:hAnsi="Times New Roman" w:cs="Times New Roman"/>
          <w:color w:val="000000"/>
          <w:spacing w:val="0"/>
          <w:w w:val="100"/>
          <w:position w:val="0"/>
          <w:sz w:val="24"/>
          <w:szCs w:val="24"/>
        </w:rPr>
        <w:t>&lt;14.6</w:t>
      </w:r>
      <w:r>
        <w:rPr>
          <w:color w:val="000000"/>
          <w:spacing w:val="0"/>
          <w:w w:val="100"/>
          <w:position w:val="0"/>
        </w:rPr>
        <w:t>吨，</w:t>
      </w:r>
      <w:r>
        <w:rPr>
          <w:rFonts w:ascii="Times New Roman" w:eastAsia="Times New Roman" w:hAnsi="Times New Roman" w:cs="Times New Roman"/>
          <w:color w:val="000000"/>
          <w:spacing w:val="0"/>
          <w:w w:val="100"/>
          <w:position w:val="0"/>
          <w:sz w:val="24"/>
          <w:szCs w:val="24"/>
        </w:rPr>
        <w:t>TN&lt;109.5</w:t>
      </w:r>
      <w:r>
        <w:rPr>
          <w:color w:val="000000"/>
          <w:spacing w:val="0"/>
          <w:w w:val="100"/>
          <w:position w:val="0"/>
        </w:rPr>
        <w:t xml:space="preserve">吨， </w:t>
      </w:r>
      <w:r>
        <w:rPr>
          <w:rFonts w:ascii="Times New Roman" w:eastAsia="Times New Roman" w:hAnsi="Times New Roman" w:cs="Times New Roman"/>
          <w:color w:val="000000"/>
          <w:spacing w:val="0"/>
          <w:w w:val="100"/>
          <w:position w:val="0"/>
          <w:sz w:val="24"/>
          <w:szCs w:val="24"/>
        </w:rPr>
        <w:t xml:space="preserve">TP&lt;2.92 </w:t>
      </w:r>
      <w:r>
        <w:rPr>
          <w:color w:val="000000"/>
          <w:spacing w:val="0"/>
          <w:w w:val="100"/>
          <w:position w:val="0"/>
        </w:rPr>
        <w:t>吨。</w:t>
      </w:r>
    </w:p>
    <w:p>
      <w:pPr>
        <w:pStyle w:val="Style6"/>
        <w:keepNext w:val="0"/>
        <w:keepLines w:val="0"/>
        <w:widowControl w:val="0"/>
        <w:shd w:val="clear" w:color="auto" w:fill="auto"/>
        <w:tabs>
          <w:tab w:pos="1026" w:val="left"/>
        </w:tabs>
        <w:bidi w:val="0"/>
        <w:spacing w:before="0" w:after="0" w:line="312" w:lineRule="exact"/>
        <w:ind w:left="0" w:right="0" w:firstLine="50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设施建设和运行情况：</w:t>
      </w:r>
    </w:p>
    <w:p>
      <w:pPr>
        <w:pStyle w:val="Style6"/>
        <w:keepNext w:val="0"/>
        <w:keepLines w:val="0"/>
        <w:widowControl w:val="0"/>
        <w:numPr>
          <w:ilvl w:val="0"/>
          <w:numId w:val="123"/>
        </w:numPr>
        <w:shd w:val="clear" w:color="auto" w:fill="auto"/>
        <w:tabs>
          <w:tab w:pos="915" w:val="left"/>
        </w:tabs>
        <w:bidi w:val="0"/>
        <w:spacing w:before="0" w:after="0" w:line="312" w:lineRule="exact"/>
        <w:ind w:left="0" w:right="0" w:firstLine="500"/>
        <w:jc w:val="left"/>
      </w:pPr>
      <w:bookmarkStart w:id="838" w:name="bookmark838"/>
      <w:bookmarkEnd w:id="838"/>
      <w:r>
        <w:rPr>
          <w:color w:val="000000"/>
          <w:spacing w:val="0"/>
          <w:w w:val="100"/>
          <w:position w:val="0"/>
        </w:rPr>
        <w:t>设施建设：屯梓河厂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厌氧池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缺氧池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二沉池</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曝气生物滤池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85.7%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89.6%</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98.5%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90.9%</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58.2%</w:t>
      </w:r>
      <w:r>
        <w:rPr>
          <w:color w:val="000000"/>
          <w:spacing w:val="0"/>
          <w:w w:val="100"/>
          <w:position w:val="0"/>
        </w:rPr>
        <w:t>。 该工艺对各类污染物均起到较好的处理效果，有效地保障最终出水稳定达标。</w:t>
      </w:r>
    </w:p>
    <w:p>
      <w:pPr>
        <w:pStyle w:val="Style6"/>
        <w:keepNext w:val="0"/>
        <w:keepLines w:val="0"/>
        <w:widowControl w:val="0"/>
        <w:numPr>
          <w:ilvl w:val="0"/>
          <w:numId w:val="123"/>
        </w:numPr>
        <w:shd w:val="clear" w:color="auto" w:fill="auto"/>
        <w:tabs>
          <w:tab w:pos="882" w:val="left"/>
        </w:tabs>
        <w:bidi w:val="0"/>
        <w:spacing w:before="0" w:after="0" w:line="312" w:lineRule="exact"/>
        <w:ind w:left="0" w:right="0" w:firstLine="500"/>
        <w:jc w:val="left"/>
      </w:pPr>
      <w:bookmarkStart w:id="839" w:name="bookmark839"/>
      <w:bookmarkEnd w:id="839"/>
      <w:r>
        <w:rPr>
          <w:color w:val="000000"/>
          <w:spacing w:val="0"/>
          <w:w w:val="100"/>
          <w:position w:val="0"/>
        </w:rPr>
        <w:t>运行情况：污水处理厂处理设施建设具备正常运行，水质基本稳定达标排放。 当受异常进水影响的，个别时段出现超标。</w:t>
      </w:r>
    </w:p>
    <w:p>
      <w:pPr>
        <w:pStyle w:val="Style6"/>
        <w:keepNext w:val="0"/>
        <w:keepLines w:val="0"/>
        <w:widowControl w:val="0"/>
        <w:shd w:val="clear" w:color="auto" w:fill="auto"/>
        <w:tabs>
          <w:tab w:pos="1026" w:val="left"/>
        </w:tabs>
        <w:bidi w:val="0"/>
        <w:spacing w:before="0" w:after="0" w:line="312" w:lineRule="exact"/>
        <w:ind w:left="0" w:right="0" w:firstLine="50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环评报告及批复、排污许可证获得情况：</w:t>
      </w:r>
    </w:p>
    <w:p>
      <w:pPr>
        <w:pStyle w:val="Style6"/>
        <w:keepNext w:val="0"/>
        <w:keepLines w:val="0"/>
        <w:widowControl w:val="0"/>
        <w:numPr>
          <w:ilvl w:val="0"/>
          <w:numId w:val="125"/>
        </w:numPr>
        <w:shd w:val="clear" w:color="auto" w:fill="auto"/>
        <w:tabs>
          <w:tab w:pos="901" w:val="left"/>
        </w:tabs>
        <w:bidi w:val="0"/>
        <w:spacing w:before="0" w:after="0" w:line="312" w:lineRule="exact"/>
        <w:ind w:left="0" w:right="0" w:firstLine="500"/>
        <w:jc w:val="left"/>
      </w:pPr>
      <w:bookmarkStart w:id="841" w:name="bookmark841"/>
      <w:bookmarkEnd w:id="841"/>
      <w:r>
        <w:rPr>
          <w:color w:val="000000"/>
          <w:spacing w:val="0"/>
          <w:w w:val="100"/>
          <w:position w:val="0"/>
        </w:rPr>
        <w:t>环评报告及批复：</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月惠州市惠阳区环境保护局以惠阳环建函（</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317</w:t>
      </w:r>
      <w:r>
        <w:rPr>
          <w:color w:val="000000"/>
          <w:spacing w:val="0"/>
          <w:w w:val="100"/>
          <w:position w:val="0"/>
        </w:rPr>
        <w:t>号对《惠阳区新坪镇屯梓河污水处理设施提标升级改造工程环境影响评价报告表》 给予批复；</w:t>
      </w:r>
    </w:p>
    <w:p>
      <w:pPr>
        <w:pStyle w:val="Style6"/>
        <w:keepNext w:val="0"/>
        <w:keepLines w:val="0"/>
        <w:widowControl w:val="0"/>
        <w:numPr>
          <w:ilvl w:val="0"/>
          <w:numId w:val="125"/>
        </w:numPr>
        <w:shd w:val="clear" w:color="auto" w:fill="auto"/>
        <w:tabs>
          <w:tab w:pos="901" w:val="left"/>
        </w:tabs>
        <w:bidi w:val="0"/>
        <w:spacing w:before="0" w:after="300" w:line="312" w:lineRule="exact"/>
        <w:ind w:left="0" w:right="0" w:firstLine="500"/>
        <w:jc w:val="left"/>
      </w:pPr>
      <w:bookmarkStart w:id="842" w:name="bookmark842"/>
      <w:bookmarkEnd w:id="842"/>
      <w:r>
        <w:rPr>
          <w:color w:val="000000"/>
          <w:spacing w:val="0"/>
          <w:w w:val="100"/>
          <w:position w:val="0"/>
        </w:rPr>
        <w:t xml:space="preserve">排污许可证获得情况：已取得排污许可证（证书编号： </w:t>
      </w:r>
      <w:r>
        <w:rPr>
          <w:rFonts w:ascii="Times New Roman" w:eastAsia="Times New Roman" w:hAnsi="Times New Roman" w:cs="Times New Roman"/>
          <w:color w:val="000000"/>
          <w:spacing w:val="0"/>
          <w:w w:val="100"/>
          <w:position w:val="0"/>
          <w:sz w:val="24"/>
          <w:szCs w:val="24"/>
        </w:rPr>
        <w:t>91441303MA54613UXY001V</w:t>
      </w:r>
      <w:r>
        <w:rPr>
          <w:color w:val="000000"/>
          <w:spacing w:val="0"/>
          <w:w w:val="100"/>
          <w:position w:val="0"/>
        </w:rPr>
        <w:t>）发证日期：</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 xml:space="preserve">28 </w:t>
      </w:r>
      <w:r>
        <w:rPr>
          <w:color w:val="000000"/>
          <w:spacing w:val="0"/>
          <w:w w:val="100"/>
          <w:position w:val="0"/>
        </w:rPr>
        <w:t>日。</w:t>
      </w:r>
    </w:p>
    <w:p>
      <w:pPr>
        <w:pStyle w:val="Style6"/>
        <w:keepNext w:val="0"/>
        <w:keepLines w:val="0"/>
        <w:widowControl w:val="0"/>
        <w:shd w:val="clear" w:color="auto" w:fill="auto"/>
        <w:bidi w:val="0"/>
        <w:spacing w:before="0" w:after="0" w:line="269" w:lineRule="auto"/>
        <w:ind w:left="0" w:right="0" w:firstLine="500"/>
        <w:jc w:val="both"/>
      </w:pPr>
      <w:bookmarkStart w:id="843" w:name="bookmark843"/>
      <w:r>
        <w:rPr>
          <w:rFonts w:ascii="Times New Roman" w:eastAsia="Times New Roman" w:hAnsi="Times New Roman" w:cs="Times New Roman"/>
          <w:color w:val="000000"/>
          <w:spacing w:val="0"/>
          <w:w w:val="100"/>
          <w:position w:val="0"/>
          <w:sz w:val="24"/>
          <w:szCs w:val="24"/>
        </w:rPr>
        <w:t>3</w:t>
      </w:r>
      <w:bookmarkEnd w:id="843"/>
      <w:r>
        <w:rPr>
          <w:color w:val="000000"/>
          <w:spacing w:val="0"/>
          <w:w w:val="100"/>
          <w:position w:val="0"/>
        </w:rPr>
        <w:t>）黄沙河污水处理厂：</w:t>
      </w:r>
    </w:p>
    <w:p>
      <w:pPr>
        <w:pStyle w:val="Style6"/>
        <w:keepNext w:val="0"/>
        <w:keepLines w:val="0"/>
        <w:widowControl w:val="0"/>
        <w:shd w:val="clear" w:color="auto" w:fill="auto"/>
        <w:tabs>
          <w:tab w:pos="1012" w:val="left"/>
        </w:tabs>
        <w:bidi w:val="0"/>
        <w:spacing w:before="0" w:after="0" w:line="310" w:lineRule="exact"/>
        <w:ind w:left="0" w:right="0" w:firstLine="50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tab/>
      </w:r>
      <w:r>
        <w:rPr>
          <w:color w:val="000000"/>
          <w:spacing w:val="0"/>
          <w:w w:val="100"/>
          <w:position w:val="0"/>
        </w:rPr>
        <w:t>排污信息</w:t>
      </w:r>
    </w:p>
    <w:p>
      <w:pPr>
        <w:pStyle w:val="Style6"/>
        <w:keepNext w:val="0"/>
        <w:keepLines w:val="0"/>
        <w:widowControl w:val="0"/>
        <w:numPr>
          <w:ilvl w:val="0"/>
          <w:numId w:val="127"/>
        </w:numPr>
        <w:shd w:val="clear" w:color="auto" w:fill="auto"/>
        <w:tabs>
          <w:tab w:pos="896" w:val="left"/>
        </w:tabs>
        <w:bidi w:val="0"/>
        <w:spacing w:before="0" w:after="0" w:line="310" w:lineRule="exact"/>
        <w:ind w:left="0" w:right="0" w:firstLine="500"/>
        <w:jc w:val="both"/>
      </w:pPr>
      <w:bookmarkStart w:id="845" w:name="bookmark845"/>
      <w:bookmarkEnd w:id="845"/>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127"/>
        </w:numPr>
        <w:shd w:val="clear" w:color="auto" w:fill="auto"/>
        <w:tabs>
          <w:tab w:pos="921" w:val="left"/>
        </w:tabs>
        <w:bidi w:val="0"/>
        <w:spacing w:before="0" w:after="0" w:line="310" w:lineRule="exact"/>
        <w:ind w:left="0" w:right="0" w:firstLine="500"/>
        <w:jc w:val="both"/>
      </w:pPr>
      <w:bookmarkStart w:id="846" w:name="bookmark846"/>
      <w:bookmarkEnd w:id="846"/>
      <w:r>
        <w:rPr>
          <w:color w:val="000000"/>
          <w:spacing w:val="0"/>
          <w:w w:val="100"/>
          <w:position w:val="0"/>
        </w:rPr>
        <w:t>排放方式：尾水通过明渠经废水总排口排入黄沙河，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127"/>
        </w:numPr>
        <w:shd w:val="clear" w:color="auto" w:fill="auto"/>
        <w:tabs>
          <w:tab w:pos="921" w:val="left"/>
        </w:tabs>
        <w:bidi w:val="0"/>
        <w:spacing w:before="0" w:after="0" w:line="310" w:lineRule="exact"/>
        <w:ind w:left="0" w:right="0" w:firstLine="500"/>
        <w:jc w:val="both"/>
      </w:pPr>
      <w:bookmarkStart w:id="847" w:name="bookmark847"/>
      <w:bookmarkEnd w:id="847"/>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个排放口，分布在水厂的东侧；</w:t>
      </w:r>
    </w:p>
    <w:p>
      <w:pPr>
        <w:pStyle w:val="Style6"/>
        <w:keepNext w:val="0"/>
        <w:keepLines w:val="0"/>
        <w:widowControl w:val="0"/>
        <w:numPr>
          <w:ilvl w:val="0"/>
          <w:numId w:val="127"/>
        </w:numPr>
        <w:shd w:val="clear" w:color="auto" w:fill="auto"/>
        <w:tabs>
          <w:tab w:pos="901" w:val="left"/>
        </w:tabs>
        <w:bidi w:val="0"/>
        <w:spacing w:before="0" w:after="0" w:line="310" w:lineRule="exact"/>
        <w:ind w:left="0" w:right="0" w:firstLine="500"/>
        <w:jc w:val="both"/>
      </w:pPr>
      <w:bookmarkStart w:id="848" w:name="bookmark848"/>
      <w:bookmarkEnd w:id="848"/>
      <w:r>
        <w:rPr>
          <w:color w:val="000000"/>
          <w:spacing w:val="0"/>
          <w:w w:val="100"/>
          <w:position w:val="0"/>
        </w:rPr>
        <w:t>排放浓度和总量:污水处理规模为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日，排放浓度为</w:t>
      </w:r>
      <w:r>
        <w:rPr>
          <w:rFonts w:ascii="Times New Roman" w:eastAsia="Times New Roman" w:hAnsi="Times New Roman" w:cs="Times New Roman"/>
          <w:color w:val="000000"/>
          <w:spacing w:val="0"/>
          <w:w w:val="100"/>
          <w:position w:val="0"/>
          <w:sz w:val="24"/>
          <w:szCs w:val="24"/>
        </w:rPr>
        <w:t>COD&lt;40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BOD5&lt;10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SS&lt;10</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&lt;2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TN&lt;15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TP&lt;0.4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日，黄沙河厂累计排放 化学需氧量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42.09</w:t>
      </w:r>
      <w:r>
        <w:rPr>
          <w:color w:val="000000"/>
          <w:spacing w:val="0"/>
          <w:w w:val="100"/>
          <w:position w:val="0"/>
        </w:rPr>
        <w:t>吨、生化需氧量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10.81</w:t>
      </w:r>
      <w:r>
        <w:rPr>
          <w:color w:val="000000"/>
          <w:spacing w:val="0"/>
          <w:w w:val="100"/>
          <w:position w:val="0"/>
        </w:rPr>
        <w:t>吨、悬浮物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18.74</w:t>
      </w:r>
      <w:r>
        <w:rPr>
          <w:color w:val="000000"/>
          <w:spacing w:val="0"/>
          <w:w w:val="100"/>
          <w:position w:val="0"/>
        </w:rPr>
        <w:t>吨、 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0.513 </w:t>
      </w:r>
      <w:r>
        <w:rPr>
          <w:color w:val="000000"/>
          <w:spacing w:val="0"/>
          <w:w w:val="100"/>
          <w:position w:val="0"/>
        </w:rPr>
        <w:t>吨、总磷（</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0.523 </w:t>
      </w:r>
      <w:r>
        <w:rPr>
          <w:color w:val="000000"/>
          <w:spacing w:val="0"/>
          <w:w w:val="100"/>
          <w:position w:val="0"/>
        </w:rPr>
        <w:t>吨、总氮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20.67 </w:t>
      </w:r>
      <w:r>
        <w:rPr>
          <w:color w:val="000000"/>
          <w:spacing w:val="0"/>
          <w:w w:val="100"/>
          <w:position w:val="0"/>
        </w:rPr>
        <w:t>吨；</w:t>
      </w:r>
    </w:p>
    <w:p>
      <w:pPr>
        <w:pStyle w:val="Style6"/>
        <w:keepNext w:val="0"/>
        <w:keepLines w:val="0"/>
        <w:widowControl w:val="0"/>
        <w:numPr>
          <w:ilvl w:val="0"/>
          <w:numId w:val="127"/>
        </w:numPr>
        <w:shd w:val="clear" w:color="auto" w:fill="auto"/>
        <w:tabs>
          <w:tab w:pos="921" w:val="left"/>
        </w:tabs>
        <w:bidi w:val="0"/>
        <w:spacing w:before="0" w:after="0" w:line="310" w:lineRule="exact"/>
        <w:ind w:left="0" w:right="0" w:firstLine="500"/>
        <w:jc w:val="both"/>
      </w:pPr>
      <w:bookmarkStart w:id="849" w:name="bookmark849"/>
      <w:bookmarkEnd w:id="849"/>
      <w:r>
        <w:rPr>
          <w:color w:val="000000"/>
          <w:spacing w:val="0"/>
          <w:w w:val="100"/>
          <w:position w:val="0"/>
        </w:rPr>
        <w:t>超标排放情况：未超标排放；</w:t>
      </w:r>
    </w:p>
    <w:p>
      <w:pPr>
        <w:pStyle w:val="Style6"/>
        <w:keepNext w:val="0"/>
        <w:keepLines w:val="0"/>
        <w:widowControl w:val="0"/>
        <w:numPr>
          <w:ilvl w:val="0"/>
          <w:numId w:val="127"/>
        </w:numPr>
        <w:shd w:val="clear" w:color="auto" w:fill="auto"/>
        <w:tabs>
          <w:tab w:pos="901" w:val="left"/>
        </w:tabs>
        <w:bidi w:val="0"/>
        <w:spacing w:before="0" w:after="0" w:line="310" w:lineRule="exact"/>
        <w:ind w:left="0" w:right="0" w:firstLine="500"/>
        <w:jc w:val="both"/>
      </w:pPr>
      <w:bookmarkStart w:id="850" w:name="bookmark850"/>
      <w:bookmarkEnd w:id="850"/>
      <w:r>
        <w:rPr>
          <w:color w:val="000000"/>
          <w:spacing w:val="0"/>
          <w:w w:val="100"/>
          <w:position w:val="0"/>
        </w:rPr>
        <w:t>执行的污染物排放标准：总氮执行《城镇污水处理厂污染物排放标准》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 18918-2002）</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其余其余执行国家标准《城镇污水处理厂污染物排放标准》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 18918-2002）</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及广东省《水污染物排放标准》（</w:t>
      </w:r>
      <w:r>
        <w:rPr>
          <w:rFonts w:ascii="Times New Roman" w:eastAsia="Times New Roman" w:hAnsi="Times New Roman" w:cs="Times New Roman"/>
          <w:color w:val="000000"/>
          <w:spacing w:val="0"/>
          <w:w w:val="100"/>
          <w:position w:val="0"/>
          <w:sz w:val="24"/>
          <w:szCs w:val="24"/>
        </w:rPr>
        <w:t>DB44/26-2001）</w:t>
      </w:r>
      <w:r>
        <w:rPr>
          <w:color w:val="000000"/>
          <w:spacing w:val="0"/>
          <w:w w:val="100"/>
          <w:position w:val="0"/>
        </w:rPr>
        <w:t>的第二时段的一 级标准、《淡水河、石马河流域水污染物排放标准》</w:t>
      </w:r>
      <w:r>
        <w:rPr>
          <w:rFonts w:ascii="Times New Roman" w:eastAsia="Times New Roman" w:hAnsi="Times New Roman" w:cs="Times New Roman"/>
          <w:color w:val="000000"/>
          <w:spacing w:val="0"/>
          <w:w w:val="100"/>
          <w:position w:val="0"/>
          <w:sz w:val="24"/>
          <w:szCs w:val="24"/>
        </w:rPr>
        <w:t>（DB44/2050-2017）</w:t>
      </w:r>
      <w:r>
        <w:rPr>
          <w:color w:val="000000"/>
          <w:spacing w:val="0"/>
          <w:w w:val="100"/>
          <w:position w:val="0"/>
        </w:rPr>
        <w:t>第二时段标准 值；</w:t>
      </w:r>
    </w:p>
    <w:p>
      <w:pPr>
        <w:pStyle w:val="Style6"/>
        <w:keepNext w:val="0"/>
        <w:keepLines w:val="0"/>
        <w:widowControl w:val="0"/>
        <w:numPr>
          <w:ilvl w:val="0"/>
          <w:numId w:val="127"/>
        </w:numPr>
        <w:shd w:val="clear" w:color="auto" w:fill="auto"/>
        <w:tabs>
          <w:tab w:pos="901" w:val="left"/>
        </w:tabs>
        <w:bidi w:val="0"/>
        <w:spacing w:before="0" w:after="0" w:line="310" w:lineRule="exact"/>
        <w:ind w:left="0" w:right="0" w:firstLine="500"/>
        <w:jc w:val="both"/>
      </w:pPr>
      <w:bookmarkStart w:id="851" w:name="bookmark851"/>
      <w:bookmarkEnd w:id="851"/>
      <w:r>
        <w:rPr>
          <w:color w:val="000000"/>
          <w:spacing w:val="0"/>
          <w:w w:val="100"/>
          <w:position w:val="0"/>
        </w:rPr>
        <w:t>核定的排放总量：年排放总量核定为</w:t>
      </w:r>
      <w:r>
        <w:rPr>
          <w:rFonts w:ascii="Times New Roman" w:eastAsia="Times New Roman" w:hAnsi="Times New Roman" w:cs="Times New Roman"/>
          <w:color w:val="000000"/>
          <w:spacing w:val="0"/>
          <w:w w:val="100"/>
          <w:position w:val="0"/>
          <w:sz w:val="24"/>
          <w:szCs w:val="24"/>
        </w:rPr>
        <w:t>COD&lt;146</w:t>
      </w:r>
      <w:r>
        <w:rPr>
          <w:color w:val="000000"/>
          <w:spacing w:val="0"/>
          <w:w w:val="100"/>
          <w:position w:val="0"/>
        </w:rPr>
        <w:t>吨，氨氮</w:t>
      </w:r>
      <w:r>
        <w:rPr>
          <w:rFonts w:ascii="Times New Roman" w:eastAsia="Times New Roman" w:hAnsi="Times New Roman" w:cs="Times New Roman"/>
          <w:color w:val="000000"/>
          <w:spacing w:val="0"/>
          <w:w w:val="100"/>
          <w:position w:val="0"/>
          <w:sz w:val="24"/>
          <w:szCs w:val="24"/>
        </w:rPr>
        <w:t>&lt;7.3</w:t>
      </w:r>
      <w:r>
        <w:rPr>
          <w:color w:val="000000"/>
          <w:spacing w:val="0"/>
          <w:w w:val="100"/>
          <w:position w:val="0"/>
        </w:rPr>
        <w:t>吨，</w:t>
      </w:r>
      <w:r>
        <w:rPr>
          <w:rFonts w:ascii="Times New Roman" w:eastAsia="Times New Roman" w:hAnsi="Times New Roman" w:cs="Times New Roman"/>
          <w:color w:val="000000"/>
          <w:spacing w:val="0"/>
          <w:w w:val="100"/>
          <w:position w:val="0"/>
          <w:sz w:val="24"/>
          <w:szCs w:val="24"/>
        </w:rPr>
        <w:t>TN&lt;54.75</w:t>
      </w:r>
      <w:r>
        <w:rPr>
          <w:color w:val="000000"/>
          <w:spacing w:val="0"/>
          <w:w w:val="100"/>
          <w:position w:val="0"/>
        </w:rPr>
        <w:t xml:space="preserve">吨， </w:t>
      </w:r>
      <w:r>
        <w:rPr>
          <w:rFonts w:ascii="Times New Roman" w:eastAsia="Times New Roman" w:hAnsi="Times New Roman" w:cs="Times New Roman"/>
          <w:color w:val="000000"/>
          <w:spacing w:val="0"/>
          <w:w w:val="100"/>
          <w:position w:val="0"/>
          <w:sz w:val="24"/>
          <w:szCs w:val="24"/>
        </w:rPr>
        <w:t xml:space="preserve">TP&lt;1.46 </w:t>
      </w:r>
      <w:r>
        <w:rPr>
          <w:color w:val="000000"/>
          <w:spacing w:val="0"/>
          <w:w w:val="100"/>
          <w:position w:val="0"/>
        </w:rPr>
        <w:t>吨。</w:t>
      </w:r>
    </w:p>
    <w:p>
      <w:pPr>
        <w:pStyle w:val="Style6"/>
        <w:keepNext w:val="0"/>
        <w:keepLines w:val="0"/>
        <w:widowControl w:val="0"/>
        <w:shd w:val="clear" w:color="auto" w:fill="auto"/>
        <w:tabs>
          <w:tab w:pos="1026" w:val="left"/>
        </w:tabs>
        <w:bidi w:val="0"/>
        <w:spacing w:before="0" w:after="0" w:line="310" w:lineRule="exact"/>
        <w:ind w:left="0" w:right="0" w:firstLine="50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设施建设和运行情况：</w:t>
      </w:r>
    </w:p>
    <w:p>
      <w:pPr>
        <w:pStyle w:val="Style6"/>
        <w:keepNext w:val="0"/>
        <w:keepLines w:val="0"/>
        <w:widowControl w:val="0"/>
        <w:numPr>
          <w:ilvl w:val="0"/>
          <w:numId w:val="129"/>
        </w:numPr>
        <w:shd w:val="clear" w:color="auto" w:fill="auto"/>
        <w:tabs>
          <w:tab w:pos="915" w:val="left"/>
        </w:tabs>
        <w:bidi w:val="0"/>
        <w:spacing w:before="0" w:after="0" w:line="310" w:lineRule="exact"/>
        <w:ind w:left="0" w:right="0" w:firstLine="500"/>
        <w:jc w:val="both"/>
      </w:pPr>
      <w:bookmarkStart w:id="853" w:name="bookmark853"/>
      <w:bookmarkEnd w:id="853"/>
      <w:r>
        <w:rPr>
          <w:color w:val="000000"/>
          <w:spacing w:val="0"/>
          <w:w w:val="100"/>
          <w:position w:val="0"/>
        </w:rPr>
        <w:t>设施建设：黄沙河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厌氧池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缺氧池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曝 气生物滤池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89.5%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89.8%</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98.7%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88.5%</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62.3%</w:t>
      </w:r>
      <w:r>
        <w:rPr>
          <w:color w:val="000000"/>
          <w:spacing w:val="0"/>
          <w:w w:val="100"/>
          <w:position w:val="0"/>
        </w:rPr>
        <w:t>。 该工艺对各类污染物均起到较好的处理效果，有效地保障最终出水稳定达标。</w:t>
      </w:r>
    </w:p>
    <w:p>
      <w:pPr>
        <w:pStyle w:val="Style6"/>
        <w:keepNext w:val="0"/>
        <w:keepLines w:val="0"/>
        <w:widowControl w:val="0"/>
        <w:numPr>
          <w:ilvl w:val="0"/>
          <w:numId w:val="129"/>
        </w:numPr>
        <w:shd w:val="clear" w:color="auto" w:fill="auto"/>
        <w:tabs>
          <w:tab w:pos="921" w:val="left"/>
        </w:tabs>
        <w:bidi w:val="0"/>
        <w:spacing w:before="0" w:after="0" w:line="310" w:lineRule="exact"/>
        <w:ind w:left="0" w:right="0" w:firstLine="500"/>
        <w:jc w:val="both"/>
      </w:pPr>
      <w:bookmarkStart w:id="854" w:name="bookmark854"/>
      <w:bookmarkEnd w:id="854"/>
      <w:r>
        <w:rPr>
          <w:color w:val="000000"/>
          <w:spacing w:val="0"/>
          <w:w w:val="100"/>
          <w:position w:val="0"/>
        </w:rPr>
        <w:t>运行情况：污水处理厂处理设施建设具备正常运行，水质基本稳定达标排放。。</w:t>
      </w:r>
    </w:p>
    <w:p>
      <w:pPr>
        <w:pStyle w:val="Style6"/>
        <w:keepNext w:val="0"/>
        <w:keepLines w:val="0"/>
        <w:widowControl w:val="0"/>
        <w:shd w:val="clear" w:color="auto" w:fill="auto"/>
        <w:tabs>
          <w:tab w:pos="1026" w:val="left"/>
        </w:tabs>
        <w:bidi w:val="0"/>
        <w:spacing w:before="0" w:after="0" w:line="310" w:lineRule="exact"/>
        <w:ind w:left="0" w:right="0" w:firstLine="50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环评报告及批复、排污许可证获得情况：</w:t>
      </w:r>
    </w:p>
    <w:p>
      <w:pPr>
        <w:pStyle w:val="Style6"/>
        <w:keepNext w:val="0"/>
        <w:keepLines w:val="0"/>
        <w:widowControl w:val="0"/>
        <w:shd w:val="clear" w:color="auto" w:fill="auto"/>
        <w:bidi w:val="0"/>
        <w:spacing w:before="0" w:after="0" w:line="310" w:lineRule="exact"/>
        <w:ind w:left="0" w:right="0" w:firstLine="500"/>
        <w:jc w:val="both"/>
      </w:pPr>
      <w:r>
        <w:rPr>
          <w:color w:val="000000"/>
          <w:spacing w:val="0"/>
          <w:w w:val="100"/>
          <w:position w:val="0"/>
        </w:rPr>
        <w:t>①环评报告及批复：</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月惠州市惠阳区环境保护局以惠阳环建函（</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322</w:t>
      </w:r>
      <w:r>
        <w:rPr>
          <w:color w:val="000000"/>
          <w:spacing w:val="0"/>
          <w:w w:val="100"/>
          <w:position w:val="0"/>
        </w:rPr>
        <w:t>号对《惠阳区新坪镇黄沙河污水处理设施提标升级改造工程环境影响评价报告表》 给予批复；</w:t>
      </w:r>
    </w:p>
    <w:p>
      <w:pPr>
        <w:pStyle w:val="Style6"/>
        <w:keepNext w:val="0"/>
        <w:keepLines w:val="0"/>
        <w:widowControl w:val="0"/>
        <w:shd w:val="clear" w:color="auto" w:fill="auto"/>
        <w:bidi w:val="0"/>
        <w:spacing w:before="0" w:after="240" w:line="298" w:lineRule="exact"/>
        <w:ind w:left="0" w:right="0" w:firstLine="500"/>
        <w:jc w:val="both"/>
      </w:pPr>
      <w:r>
        <w:rPr>
          <w:color w:val="000000"/>
          <w:spacing w:val="0"/>
          <w:w w:val="100"/>
          <w:position w:val="0"/>
        </w:rPr>
        <w:t xml:space="preserve">②排污许可证活得情况：已取得排污许可证（证书编号： </w:t>
      </w:r>
      <w:r>
        <w:rPr>
          <w:rFonts w:ascii="Times New Roman" w:eastAsia="Times New Roman" w:hAnsi="Times New Roman" w:cs="Times New Roman"/>
          <w:color w:val="000000"/>
          <w:spacing w:val="0"/>
          <w:w w:val="100"/>
          <w:position w:val="0"/>
          <w:sz w:val="24"/>
          <w:szCs w:val="24"/>
        </w:rPr>
        <w:t>91441303MA54613UXY003Q</w:t>
      </w:r>
      <w:r>
        <w:rPr>
          <w:color w:val="000000"/>
          <w:spacing w:val="0"/>
          <w:w w:val="100"/>
          <w:position w:val="0"/>
        </w:rPr>
        <w:t>）发证日期：</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 xml:space="preserve">28 </w:t>
      </w:r>
      <w:r>
        <w:rPr>
          <w:color w:val="000000"/>
          <w:spacing w:val="0"/>
          <w:w w:val="100"/>
          <w:position w:val="0"/>
        </w:rPr>
        <w:t>日</w:t>
      </w:r>
    </w:p>
    <w:p>
      <w:pPr>
        <w:pStyle w:val="Style32"/>
        <w:keepNext/>
        <w:keepLines/>
        <w:widowControl w:val="0"/>
        <w:shd w:val="clear" w:color="auto" w:fill="auto"/>
        <w:bidi w:val="0"/>
        <w:spacing w:before="0" w:after="60" w:line="309" w:lineRule="exact"/>
        <w:ind w:left="0" w:right="0" w:firstLine="500"/>
        <w:jc w:val="both"/>
      </w:pPr>
      <w:bookmarkStart w:id="856" w:name="bookmark856"/>
      <w:bookmarkStart w:id="857" w:name="bookmark857"/>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sz w:val="24"/>
          <w:szCs w:val="24"/>
        </w:rPr>
        <w:t>5</w:t>
      </w:r>
      <w:r>
        <w:rPr>
          <w:color w:val="000000"/>
          <w:spacing w:val="0"/>
          <w:w w:val="100"/>
          <w:position w:val="0"/>
        </w:rPr>
        <w:t>）金湖同方水污染治理有限公司：</w:t>
      </w:r>
      <w:bookmarkEnd w:id="856"/>
      <w:bookmarkEnd w:id="857"/>
      <w:bookmarkEnd w:id="859"/>
    </w:p>
    <w:p>
      <w:pPr>
        <w:pStyle w:val="Style6"/>
        <w:keepNext w:val="0"/>
        <w:keepLines w:val="0"/>
        <w:widowControl w:val="0"/>
        <w:shd w:val="clear" w:color="auto" w:fill="auto"/>
        <w:tabs>
          <w:tab w:pos="892" w:val="left"/>
        </w:tabs>
        <w:bidi w:val="0"/>
        <w:spacing w:before="0" w:after="0" w:line="269" w:lineRule="auto"/>
        <w:ind w:left="0" w:right="0" w:firstLine="500"/>
        <w:jc w:val="both"/>
      </w:pPr>
      <w:bookmarkStart w:id="860" w:name="bookmark860"/>
      <w:r>
        <w:rPr>
          <w:rFonts w:ascii="Times New Roman" w:eastAsia="Times New Roman" w:hAnsi="Times New Roman" w:cs="Times New Roman"/>
          <w:color w:val="000000"/>
          <w:spacing w:val="0"/>
          <w:w w:val="100"/>
          <w:position w:val="0"/>
          <w:sz w:val="24"/>
          <w:szCs w:val="24"/>
        </w:rPr>
        <w:t>1</w:t>
      </w:r>
      <w:bookmarkEnd w:id="860"/>
      <w:r>
        <w:rPr>
          <w:color w:val="000000"/>
          <w:spacing w:val="0"/>
          <w:w w:val="100"/>
          <w:position w:val="0"/>
        </w:rPr>
        <w:t>）</w:t>
        <w:tab/>
        <w:t>金湖县第二污水处理厂：</w:t>
      </w:r>
    </w:p>
    <w:p>
      <w:pPr>
        <w:pStyle w:val="Style6"/>
        <w:keepNext w:val="0"/>
        <w:keepLines w:val="0"/>
        <w:widowControl w:val="0"/>
        <w:shd w:val="clear" w:color="auto" w:fill="auto"/>
        <w:tabs>
          <w:tab w:pos="1012" w:val="left"/>
        </w:tabs>
        <w:bidi w:val="0"/>
        <w:spacing w:before="0" w:after="0" w:line="309" w:lineRule="exact"/>
        <w:ind w:left="0" w:right="0" w:firstLine="50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tab/>
      </w:r>
      <w:r>
        <w:rPr>
          <w:color w:val="000000"/>
          <w:spacing w:val="0"/>
          <w:w w:val="100"/>
          <w:position w:val="0"/>
        </w:rPr>
        <w:t>排污信息：</w:t>
      </w:r>
    </w:p>
    <w:p>
      <w:pPr>
        <w:pStyle w:val="Style6"/>
        <w:keepNext w:val="0"/>
        <w:keepLines w:val="0"/>
        <w:widowControl w:val="0"/>
        <w:numPr>
          <w:ilvl w:val="0"/>
          <w:numId w:val="131"/>
        </w:numPr>
        <w:shd w:val="clear" w:color="auto" w:fill="auto"/>
        <w:tabs>
          <w:tab w:pos="896" w:val="left"/>
        </w:tabs>
        <w:bidi w:val="0"/>
        <w:spacing w:before="0" w:after="0" w:line="309" w:lineRule="exact"/>
        <w:ind w:left="0" w:right="0" w:firstLine="500"/>
        <w:jc w:val="both"/>
      </w:pPr>
      <w:bookmarkStart w:id="862" w:name="bookmark862"/>
      <w:bookmarkEnd w:id="862"/>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131"/>
        </w:numPr>
        <w:shd w:val="clear" w:color="auto" w:fill="auto"/>
        <w:tabs>
          <w:tab w:pos="921" w:val="left"/>
        </w:tabs>
        <w:bidi w:val="0"/>
        <w:spacing w:before="0" w:after="0" w:line="309" w:lineRule="exact"/>
        <w:ind w:left="0" w:right="0" w:firstLine="500"/>
        <w:jc w:val="both"/>
      </w:pPr>
      <w:bookmarkStart w:id="863" w:name="bookmark863"/>
      <w:bookmarkEnd w:id="863"/>
      <w:r>
        <w:rPr>
          <w:color w:val="000000"/>
          <w:spacing w:val="0"/>
          <w:w w:val="100"/>
          <w:position w:val="0"/>
        </w:rPr>
        <w:t>排放方式：尾水通过明渠经废水总排口排入新建河，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131"/>
        </w:numPr>
        <w:shd w:val="clear" w:color="auto" w:fill="auto"/>
        <w:tabs>
          <w:tab w:pos="921" w:val="left"/>
        </w:tabs>
        <w:bidi w:val="0"/>
        <w:spacing w:before="0" w:after="0" w:line="309" w:lineRule="exact"/>
        <w:ind w:left="0" w:right="0" w:firstLine="500"/>
        <w:jc w:val="both"/>
      </w:pPr>
      <w:bookmarkStart w:id="864" w:name="bookmark864"/>
      <w:bookmarkEnd w:id="864"/>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个排放口，分布在水厂的南侧；</w:t>
      </w:r>
    </w:p>
    <w:p>
      <w:pPr>
        <w:pStyle w:val="Style6"/>
        <w:keepNext w:val="0"/>
        <w:keepLines w:val="0"/>
        <w:widowControl w:val="0"/>
        <w:numPr>
          <w:ilvl w:val="0"/>
          <w:numId w:val="131"/>
        </w:numPr>
        <w:shd w:val="clear" w:color="auto" w:fill="auto"/>
        <w:tabs>
          <w:tab w:pos="910" w:val="left"/>
        </w:tabs>
        <w:bidi w:val="0"/>
        <w:spacing w:before="0" w:after="0" w:line="309" w:lineRule="exact"/>
        <w:ind w:left="0" w:right="0" w:firstLine="500"/>
        <w:jc w:val="both"/>
      </w:pPr>
      <w:bookmarkStart w:id="865" w:name="bookmark865"/>
      <w:bookmarkEnd w:id="865"/>
      <w:r>
        <w:rPr>
          <w:color w:val="000000"/>
          <w:spacing w:val="0"/>
          <w:w w:val="100"/>
          <w:position w:val="0"/>
        </w:rPr>
        <w:t>排放浓度和总量：污水处理规模为</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日，排放浓度为</w:t>
      </w:r>
      <w:r>
        <w:rPr>
          <w:rFonts w:ascii="Times New Roman" w:eastAsia="Times New Roman" w:hAnsi="Times New Roman" w:cs="Times New Roman"/>
          <w:color w:val="000000"/>
          <w:spacing w:val="0"/>
          <w:w w:val="100"/>
          <w:position w:val="0"/>
          <w:sz w:val="24"/>
          <w:szCs w:val="24"/>
        </w:rPr>
        <w:t>CODM50mg/L</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BOD5&lt; 10mg/L</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SS&lt; 10mg/L</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24"/>
          <w:szCs w:val="24"/>
        </w:rPr>
        <w:t>M 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mg/L</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TN&lt;15mg/L</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TP&lt; 0.5mg/L</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日前属于工艺调试和试运行阶段，</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日开始进入正式运营。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日，金湖县第二污水处理厂累计排放化学需氧量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32.89</w:t>
      </w:r>
      <w:r>
        <w:rPr>
          <w:color w:val="000000"/>
          <w:spacing w:val="0"/>
          <w:w w:val="100"/>
          <w:position w:val="0"/>
        </w:rPr>
        <w:t>吨、生 化需氧量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4.71</w:t>
      </w:r>
      <w:r>
        <w:rPr>
          <w:color w:val="000000"/>
          <w:spacing w:val="0"/>
          <w:w w:val="100"/>
          <w:position w:val="0"/>
        </w:rPr>
        <w:t>吨、悬浮物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14.37</w:t>
      </w:r>
      <w:r>
        <w:rPr>
          <w:color w:val="000000"/>
          <w:spacing w:val="0"/>
          <w:w w:val="100"/>
          <w:position w:val="0"/>
        </w:rPr>
        <w:t>吨、氨氮（</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0.88</w:t>
      </w:r>
      <w:r>
        <w:rPr>
          <w:color w:val="000000"/>
          <w:spacing w:val="0"/>
          <w:w w:val="100"/>
          <w:position w:val="0"/>
        </w:rPr>
        <w:t>吨、总磷</w:t>
      </w:r>
    </w:p>
    <w:p>
      <w:pPr>
        <w:pStyle w:val="Style2"/>
        <w:keepNext w:val="0"/>
        <w:keepLines w:val="0"/>
        <w:widowControl w:val="0"/>
        <w:shd w:val="clear" w:color="auto" w:fill="auto"/>
        <w:bidi w:val="0"/>
        <w:spacing w:before="0" w:after="0" w:line="309" w:lineRule="exact"/>
        <w:ind w:left="0" w:right="0" w:firstLine="0"/>
        <w:jc w:val="left"/>
        <w:rPr>
          <w:sz w:val="22"/>
          <w:szCs w:val="22"/>
        </w:rPr>
      </w:pP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0.36 </w:t>
      </w:r>
      <w:r>
        <w:rPr>
          <w:rFonts w:ascii="SimSun" w:eastAsia="SimSun" w:hAnsi="SimSun" w:cs="SimSun"/>
          <w:b w:val="0"/>
          <w:bCs w:val="0"/>
          <w:color w:val="000000"/>
          <w:spacing w:val="0"/>
          <w:w w:val="100"/>
          <w:position w:val="0"/>
          <w:sz w:val="22"/>
          <w:szCs w:val="22"/>
        </w:rPr>
        <w:t>吨、总氮</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19.83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131"/>
        </w:numPr>
        <w:shd w:val="clear" w:color="auto" w:fill="auto"/>
        <w:tabs>
          <w:tab w:pos="921" w:val="left"/>
        </w:tabs>
        <w:bidi w:val="0"/>
        <w:spacing w:before="0" w:after="0" w:line="306" w:lineRule="exact"/>
        <w:ind w:left="0" w:right="0" w:firstLine="500"/>
        <w:jc w:val="both"/>
      </w:pPr>
      <w:bookmarkStart w:id="866" w:name="bookmark866"/>
      <w:bookmarkEnd w:id="866"/>
      <w:r>
        <w:rPr>
          <w:color w:val="000000"/>
          <w:spacing w:val="0"/>
          <w:w w:val="100"/>
          <w:position w:val="0"/>
        </w:rPr>
        <w:t>超标排放情况：未超标排放；</w:t>
      </w:r>
    </w:p>
    <w:p>
      <w:pPr>
        <w:pStyle w:val="Style6"/>
        <w:keepNext w:val="0"/>
        <w:keepLines w:val="0"/>
        <w:widowControl w:val="0"/>
        <w:numPr>
          <w:ilvl w:val="0"/>
          <w:numId w:val="131"/>
        </w:numPr>
        <w:shd w:val="clear" w:color="auto" w:fill="auto"/>
        <w:tabs>
          <w:tab w:pos="906" w:val="left"/>
        </w:tabs>
        <w:bidi w:val="0"/>
        <w:spacing w:before="0" w:after="0" w:line="306" w:lineRule="exact"/>
        <w:ind w:left="0" w:right="0" w:firstLine="500"/>
        <w:jc w:val="both"/>
      </w:pPr>
      <w:bookmarkStart w:id="867" w:name="bookmark867"/>
      <w:bookmarkEnd w:id="867"/>
      <w:r>
        <w:rPr>
          <w:color w:val="000000"/>
          <w:spacing w:val="0"/>
          <w:w w:val="100"/>
          <w:position w:val="0"/>
        </w:rPr>
        <w:t>执行的污染物排放标准：出水执行《城镇污水处理厂污染物排放标准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GB18918- </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6"/>
        <w:keepNext w:val="0"/>
        <w:keepLines w:val="0"/>
        <w:widowControl w:val="0"/>
        <w:numPr>
          <w:ilvl w:val="0"/>
          <w:numId w:val="131"/>
        </w:numPr>
        <w:shd w:val="clear" w:color="auto" w:fill="auto"/>
        <w:tabs>
          <w:tab w:pos="901" w:val="left"/>
        </w:tabs>
        <w:bidi w:val="0"/>
        <w:spacing w:before="0" w:after="0" w:line="306" w:lineRule="exact"/>
        <w:ind w:left="0" w:right="0" w:firstLine="500"/>
        <w:jc w:val="both"/>
      </w:pPr>
      <w:bookmarkStart w:id="868" w:name="bookmark868"/>
      <w:bookmarkEnd w:id="868"/>
      <w:r>
        <w:rPr>
          <w:color w:val="000000"/>
          <w:spacing w:val="0"/>
          <w:w w:val="100"/>
          <w:position w:val="0"/>
        </w:rPr>
        <w:t>核定的排放总量：年排放总量核定为</w:t>
      </w:r>
      <w:r>
        <w:rPr>
          <w:rFonts w:ascii="Times New Roman" w:eastAsia="Times New Roman" w:hAnsi="Times New Roman" w:cs="Times New Roman"/>
          <w:color w:val="000000"/>
          <w:spacing w:val="0"/>
          <w:w w:val="100"/>
          <w:position w:val="0"/>
          <w:sz w:val="24"/>
          <w:szCs w:val="24"/>
        </w:rPr>
        <w:t>CODM128</w:t>
      </w:r>
      <w:r>
        <w:rPr>
          <w:color w:val="000000"/>
          <w:spacing w:val="0"/>
          <w:w w:val="100"/>
          <w:position w:val="0"/>
        </w:rPr>
        <w:t>吨，</w:t>
      </w:r>
      <w:r>
        <w:rPr>
          <w:rFonts w:ascii="Times New Roman" w:eastAsia="Times New Roman" w:hAnsi="Times New Roman" w:cs="Times New Roman"/>
          <w:color w:val="000000"/>
          <w:spacing w:val="0"/>
          <w:w w:val="100"/>
          <w:position w:val="0"/>
          <w:sz w:val="24"/>
          <w:szCs w:val="24"/>
        </w:rPr>
        <w:t>BOD5M26</w:t>
      </w:r>
      <w:r>
        <w:rPr>
          <w:color w:val="000000"/>
          <w:spacing w:val="0"/>
          <w:w w:val="100"/>
          <w:position w:val="0"/>
        </w:rPr>
        <w:t>吨，</w:t>
      </w:r>
      <w:r>
        <w:rPr>
          <w:rFonts w:ascii="Times New Roman" w:eastAsia="Times New Roman" w:hAnsi="Times New Roman" w:cs="Times New Roman"/>
          <w:color w:val="000000"/>
          <w:spacing w:val="0"/>
          <w:w w:val="100"/>
          <w:position w:val="0"/>
          <w:sz w:val="24"/>
          <w:szCs w:val="24"/>
        </w:rPr>
        <w:t>SS&lt;26</w:t>
      </w:r>
      <w:r>
        <w:rPr>
          <w:color w:val="000000"/>
          <w:spacing w:val="0"/>
          <w:w w:val="100"/>
          <w:position w:val="0"/>
        </w:rPr>
        <w:t>吨， 氨氮</w:t>
      </w:r>
      <w:r>
        <w:rPr>
          <w:rFonts w:ascii="Times New Roman" w:eastAsia="Times New Roman" w:hAnsi="Times New Roman" w:cs="Times New Roman"/>
          <w:color w:val="000000"/>
          <w:spacing w:val="0"/>
          <w:w w:val="100"/>
          <w:position w:val="0"/>
          <w:sz w:val="24"/>
          <w:szCs w:val="24"/>
        </w:rPr>
        <w:t>&lt;13</w:t>
      </w:r>
      <w:r>
        <w:rPr>
          <w:color w:val="000000"/>
          <w:spacing w:val="0"/>
          <w:w w:val="100"/>
          <w:position w:val="0"/>
        </w:rPr>
        <w:t>吨，</w:t>
      </w:r>
      <w:r>
        <w:rPr>
          <w:rFonts w:ascii="Times New Roman" w:eastAsia="Times New Roman" w:hAnsi="Times New Roman" w:cs="Times New Roman"/>
          <w:color w:val="000000"/>
          <w:spacing w:val="0"/>
          <w:w w:val="100"/>
          <w:position w:val="0"/>
          <w:sz w:val="24"/>
          <w:szCs w:val="24"/>
        </w:rPr>
        <w:t>TNM38</w:t>
      </w:r>
      <w:r>
        <w:rPr>
          <w:color w:val="000000"/>
          <w:spacing w:val="0"/>
          <w:w w:val="100"/>
          <w:position w:val="0"/>
        </w:rPr>
        <w:t>吨，</w:t>
      </w:r>
      <w:r>
        <w:rPr>
          <w:rFonts w:ascii="Times New Roman" w:eastAsia="Times New Roman" w:hAnsi="Times New Roman" w:cs="Times New Roman"/>
          <w:color w:val="000000"/>
          <w:spacing w:val="0"/>
          <w:w w:val="100"/>
          <w:position w:val="0"/>
          <w:sz w:val="24"/>
          <w:szCs w:val="24"/>
        </w:rPr>
        <w:t>TP&lt;1</w:t>
      </w:r>
      <w:r>
        <w:rPr>
          <w:color w:val="000000"/>
          <w:spacing w:val="0"/>
          <w:w w:val="100"/>
          <w:position w:val="0"/>
        </w:rPr>
        <w:t>吨。</w:t>
      </w:r>
    </w:p>
    <w:p>
      <w:pPr>
        <w:pStyle w:val="Style6"/>
        <w:keepNext w:val="0"/>
        <w:keepLines w:val="0"/>
        <w:widowControl w:val="0"/>
        <w:shd w:val="clear" w:color="auto" w:fill="auto"/>
        <w:tabs>
          <w:tab w:pos="1026" w:val="left"/>
        </w:tabs>
        <w:bidi w:val="0"/>
        <w:spacing w:before="0" w:after="0" w:line="306" w:lineRule="exact"/>
        <w:ind w:left="0" w:right="0" w:firstLine="50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设施建设和运行情况：</w:t>
      </w:r>
    </w:p>
    <w:p>
      <w:pPr>
        <w:pStyle w:val="Style6"/>
        <w:keepNext w:val="0"/>
        <w:keepLines w:val="0"/>
        <w:widowControl w:val="0"/>
        <w:numPr>
          <w:ilvl w:val="0"/>
          <w:numId w:val="133"/>
        </w:numPr>
        <w:shd w:val="clear" w:color="auto" w:fill="auto"/>
        <w:tabs>
          <w:tab w:pos="901" w:val="left"/>
        </w:tabs>
        <w:bidi w:val="0"/>
        <w:spacing w:before="0" w:after="0" w:line="306" w:lineRule="exact"/>
        <w:ind w:left="0" w:right="0" w:firstLine="500"/>
        <w:jc w:val="both"/>
      </w:pPr>
      <w:bookmarkStart w:id="870" w:name="bookmark870"/>
      <w:bookmarkEnd w:id="870"/>
      <w:r>
        <w:rPr>
          <w:color w:val="000000"/>
          <w:spacing w:val="0"/>
          <w:w w:val="100"/>
          <w:position w:val="0"/>
        </w:rPr>
        <w:t>设施建设：金湖县第二污水处理厂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曝气沉砂池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水解池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厌氧池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缺 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好氧池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高效澄清池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 xml:space="preserve">综合处理效率为 </w:t>
      </w:r>
      <w:r>
        <w:rPr>
          <w:rFonts w:ascii="Times New Roman" w:eastAsia="Times New Roman" w:hAnsi="Times New Roman" w:cs="Times New Roman"/>
          <w:color w:val="000000"/>
          <w:spacing w:val="0"/>
          <w:w w:val="100"/>
          <w:position w:val="0"/>
          <w:sz w:val="24"/>
          <w:szCs w:val="24"/>
        </w:rPr>
        <w:t>92.7%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93.9%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97.7%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 为</w:t>
      </w:r>
      <w:r>
        <w:rPr>
          <w:rFonts w:ascii="Times New Roman" w:eastAsia="Times New Roman" w:hAnsi="Times New Roman" w:cs="Times New Roman"/>
          <w:color w:val="000000"/>
          <w:spacing w:val="0"/>
          <w:w w:val="100"/>
          <w:position w:val="0"/>
          <w:sz w:val="24"/>
          <w:szCs w:val="24"/>
        </w:rPr>
        <w:t>93.7%</w:t>
      </w:r>
      <w:r>
        <w:rPr>
          <w:color w:val="000000"/>
          <w:spacing w:val="0"/>
          <w:w w:val="100"/>
          <w:position w:val="0"/>
        </w:rPr>
        <w:t>、总氮综合处理效率为</w:t>
      </w:r>
      <w:r>
        <w:rPr>
          <w:rFonts w:ascii="Times New Roman" w:eastAsia="Times New Roman" w:hAnsi="Times New Roman" w:cs="Times New Roman"/>
          <w:color w:val="000000"/>
          <w:spacing w:val="0"/>
          <w:w w:val="100"/>
          <w:position w:val="0"/>
          <w:sz w:val="24"/>
          <w:szCs w:val="24"/>
        </w:rPr>
        <w:t>65.4%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97.4%</w:t>
      </w:r>
      <w:r>
        <w:rPr>
          <w:color w:val="000000"/>
          <w:spacing w:val="0"/>
          <w:w w:val="100"/>
          <w:position w:val="0"/>
        </w:rPr>
        <w:t>。该工艺对各类 污染物均起到较好的处理效果，有效地保障最终出水稳定达标。污水处理厂处理设施 建设具备合法合规性，于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日通过环保验收。</w:t>
      </w:r>
    </w:p>
    <w:p>
      <w:pPr>
        <w:pStyle w:val="Style6"/>
        <w:keepNext w:val="0"/>
        <w:keepLines w:val="0"/>
        <w:widowControl w:val="0"/>
        <w:numPr>
          <w:ilvl w:val="0"/>
          <w:numId w:val="133"/>
        </w:numPr>
        <w:shd w:val="clear" w:color="auto" w:fill="auto"/>
        <w:tabs>
          <w:tab w:pos="921" w:val="left"/>
        </w:tabs>
        <w:bidi w:val="0"/>
        <w:spacing w:before="0" w:after="0" w:line="306" w:lineRule="exact"/>
        <w:ind w:left="0" w:right="0" w:firstLine="500"/>
        <w:jc w:val="both"/>
      </w:pPr>
      <w:bookmarkStart w:id="871" w:name="bookmark871"/>
      <w:bookmarkEnd w:id="871"/>
      <w:r>
        <w:rPr>
          <w:color w:val="000000"/>
          <w:spacing w:val="0"/>
          <w:w w:val="100"/>
          <w:position w:val="0"/>
        </w:rPr>
        <w:t>运行情况：当前均正常运行，水质稳定达标排放。</w:t>
      </w:r>
    </w:p>
    <w:p>
      <w:pPr>
        <w:pStyle w:val="Style6"/>
        <w:keepNext w:val="0"/>
        <w:keepLines w:val="0"/>
        <w:widowControl w:val="0"/>
        <w:shd w:val="clear" w:color="auto" w:fill="auto"/>
        <w:tabs>
          <w:tab w:pos="1026" w:val="left"/>
        </w:tabs>
        <w:bidi w:val="0"/>
        <w:spacing w:before="0" w:after="0" w:line="306" w:lineRule="exact"/>
        <w:ind w:left="0" w:right="0" w:firstLine="50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环评报告及批复、排污许可证获得情况：</w:t>
      </w:r>
    </w:p>
    <w:p>
      <w:pPr>
        <w:pStyle w:val="Style6"/>
        <w:keepNext w:val="0"/>
        <w:keepLines w:val="0"/>
        <w:widowControl w:val="0"/>
        <w:numPr>
          <w:ilvl w:val="0"/>
          <w:numId w:val="135"/>
        </w:numPr>
        <w:shd w:val="clear" w:color="auto" w:fill="auto"/>
        <w:tabs>
          <w:tab w:pos="896" w:val="left"/>
        </w:tabs>
        <w:bidi w:val="0"/>
        <w:spacing w:before="0" w:after="0" w:line="306" w:lineRule="exact"/>
        <w:ind w:left="0" w:right="0" w:firstLine="500"/>
        <w:jc w:val="both"/>
      </w:pPr>
      <w:bookmarkStart w:id="873" w:name="bookmark873"/>
      <w:bookmarkEnd w:id="873"/>
      <w:r>
        <w:rPr>
          <w:color w:val="000000"/>
          <w:spacing w:val="0"/>
          <w:w w:val="100"/>
          <w:position w:val="0"/>
        </w:rPr>
        <w:t>环评报告及批复：《关于对金湖县住房和城乡建设局金湖县第二污水处理厂一 期工程新建项目环境影响报告书的批复》金环发〔</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58</w:t>
      </w:r>
      <w:r>
        <w:rPr>
          <w:color w:val="000000"/>
          <w:spacing w:val="0"/>
          <w:w w:val="100"/>
          <w:position w:val="0"/>
        </w:rPr>
        <w:t>号；</w:t>
      </w:r>
    </w:p>
    <w:p>
      <w:pPr>
        <w:pStyle w:val="Style6"/>
        <w:keepNext w:val="0"/>
        <w:keepLines w:val="0"/>
        <w:widowControl w:val="0"/>
        <w:numPr>
          <w:ilvl w:val="0"/>
          <w:numId w:val="135"/>
        </w:numPr>
        <w:shd w:val="clear" w:color="auto" w:fill="auto"/>
        <w:tabs>
          <w:tab w:pos="896" w:val="left"/>
        </w:tabs>
        <w:bidi w:val="0"/>
        <w:spacing w:before="0" w:after="320" w:line="306" w:lineRule="exact"/>
        <w:ind w:left="0" w:right="0" w:firstLine="500"/>
        <w:jc w:val="both"/>
      </w:pPr>
      <w:bookmarkStart w:id="874" w:name="bookmark874"/>
      <w:bookmarkEnd w:id="874"/>
      <w:r>
        <w:rPr>
          <w:color w:val="000000"/>
          <w:spacing w:val="0"/>
          <w:w w:val="100"/>
          <w:position w:val="0"/>
        </w:rPr>
        <w:t>排污许可证获得情况：排污许可证编号：</w:t>
      </w:r>
      <w:r>
        <w:rPr>
          <w:rFonts w:ascii="Times New Roman" w:eastAsia="Times New Roman" w:hAnsi="Times New Roman" w:cs="Times New Roman"/>
          <w:color w:val="000000"/>
          <w:spacing w:val="0"/>
          <w:w w:val="100"/>
          <w:position w:val="0"/>
          <w:sz w:val="24"/>
          <w:szCs w:val="24"/>
        </w:rPr>
        <w:t>91320831MA20XHY70J001Q</w:t>
      </w:r>
      <w:r>
        <w:rPr>
          <w:color w:val="000000"/>
          <w:spacing w:val="0"/>
          <w:w w:val="100"/>
          <w:position w:val="0"/>
        </w:rPr>
        <w:t>，</w:t>
      </w:r>
      <w:r>
        <w:rPr>
          <w:color w:val="000000"/>
          <w:spacing w:val="0"/>
          <w:w w:val="100"/>
          <w:position w:val="0"/>
        </w:rPr>
        <w:t>排污许 可证取得时间：</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w:t>
      </w:r>
    </w:p>
    <w:p>
      <w:pPr>
        <w:pStyle w:val="Style6"/>
        <w:keepNext w:val="0"/>
        <w:keepLines w:val="0"/>
        <w:widowControl w:val="0"/>
        <w:shd w:val="clear" w:color="auto" w:fill="auto"/>
        <w:tabs>
          <w:tab w:pos="916" w:val="left"/>
        </w:tabs>
        <w:bidi w:val="0"/>
        <w:spacing w:before="0" w:after="0" w:line="269" w:lineRule="auto"/>
        <w:ind w:left="0" w:right="0" w:firstLine="500"/>
        <w:jc w:val="both"/>
      </w:pPr>
      <w:bookmarkStart w:id="875" w:name="bookmark875"/>
      <w:r>
        <w:rPr>
          <w:rFonts w:ascii="Times New Roman" w:eastAsia="Times New Roman" w:hAnsi="Times New Roman" w:cs="Times New Roman"/>
          <w:color w:val="000000"/>
          <w:spacing w:val="0"/>
          <w:w w:val="100"/>
          <w:position w:val="0"/>
          <w:sz w:val="24"/>
          <w:szCs w:val="24"/>
        </w:rPr>
        <w:t>2</w:t>
      </w:r>
      <w:bookmarkEnd w:id="875"/>
      <w:r>
        <w:rPr>
          <w:color w:val="000000"/>
          <w:spacing w:val="0"/>
          <w:w w:val="100"/>
          <w:position w:val="0"/>
        </w:rPr>
        <w:t>）</w:t>
        <w:tab/>
        <w:t>金湖县第三污水处理厂：</w:t>
      </w:r>
    </w:p>
    <w:p>
      <w:pPr>
        <w:pStyle w:val="Style6"/>
        <w:keepNext w:val="0"/>
        <w:keepLines w:val="0"/>
        <w:widowControl w:val="0"/>
        <w:shd w:val="clear" w:color="auto" w:fill="auto"/>
        <w:bidi w:val="0"/>
        <w:spacing w:before="0" w:after="0" w:line="309"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排污信息：</w:t>
      </w:r>
    </w:p>
    <w:p>
      <w:pPr>
        <w:pStyle w:val="Style6"/>
        <w:keepNext w:val="0"/>
        <w:keepLines w:val="0"/>
        <w:widowControl w:val="0"/>
        <w:numPr>
          <w:ilvl w:val="0"/>
          <w:numId w:val="137"/>
        </w:numPr>
        <w:shd w:val="clear" w:color="auto" w:fill="auto"/>
        <w:tabs>
          <w:tab w:pos="896" w:val="left"/>
        </w:tabs>
        <w:bidi w:val="0"/>
        <w:spacing w:before="0" w:after="0" w:line="309" w:lineRule="exact"/>
        <w:ind w:left="0" w:right="0" w:firstLine="500"/>
        <w:jc w:val="both"/>
      </w:pPr>
      <w:bookmarkStart w:id="876" w:name="bookmark876"/>
      <w:bookmarkEnd w:id="876"/>
      <w:r>
        <w:rPr>
          <w:color w:val="000000"/>
          <w:spacing w:val="0"/>
          <w:w w:val="100"/>
          <w:position w:val="0"/>
        </w:rPr>
        <w:t>污染物名称:排放的污染物主要为经处理的污水，具体含放化学需氧量</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 xml:space="preserve">）、 </w:t>
      </w:r>
      <w:r>
        <w:rPr>
          <w:color w:val="000000"/>
          <w:spacing w:val="0"/>
          <w:w w:val="100"/>
          <w:position w:val="0"/>
        </w:rPr>
        <w:t>生化需氧量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137"/>
        </w:numPr>
        <w:shd w:val="clear" w:color="auto" w:fill="auto"/>
        <w:tabs>
          <w:tab w:pos="921" w:val="left"/>
        </w:tabs>
        <w:bidi w:val="0"/>
        <w:spacing w:before="0" w:after="0" w:line="309" w:lineRule="exact"/>
        <w:ind w:left="0" w:right="0" w:firstLine="500"/>
        <w:jc w:val="both"/>
      </w:pPr>
      <w:bookmarkStart w:id="877" w:name="bookmark877"/>
      <w:bookmarkEnd w:id="877"/>
      <w:r>
        <w:rPr>
          <w:color w:val="000000"/>
          <w:spacing w:val="0"/>
          <w:w w:val="100"/>
          <w:position w:val="0"/>
        </w:rPr>
        <w:t>排放方式：尾水通过明渠经废水总排口排入西中心河，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137"/>
        </w:numPr>
        <w:shd w:val="clear" w:color="auto" w:fill="auto"/>
        <w:tabs>
          <w:tab w:pos="921" w:val="left"/>
        </w:tabs>
        <w:bidi w:val="0"/>
        <w:spacing w:before="0" w:after="0" w:line="309" w:lineRule="exact"/>
        <w:ind w:left="0" w:right="0" w:firstLine="500"/>
        <w:jc w:val="both"/>
      </w:pPr>
      <w:bookmarkStart w:id="878" w:name="bookmark878"/>
      <w:bookmarkEnd w:id="878"/>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个排放口，分布在水厂的西侧；</w:t>
      </w:r>
    </w:p>
    <w:p>
      <w:pPr>
        <w:pStyle w:val="Style2"/>
        <w:keepNext w:val="0"/>
        <w:keepLines w:val="0"/>
        <w:widowControl w:val="0"/>
        <w:numPr>
          <w:ilvl w:val="0"/>
          <w:numId w:val="137"/>
        </w:numPr>
        <w:shd w:val="clear" w:color="auto" w:fill="auto"/>
        <w:tabs>
          <w:tab w:pos="910" w:val="left"/>
        </w:tabs>
        <w:bidi w:val="0"/>
        <w:spacing w:before="0" w:after="0" w:line="309" w:lineRule="exact"/>
        <w:ind w:left="0" w:right="0" w:firstLine="500"/>
        <w:jc w:val="both"/>
        <w:rPr>
          <w:sz w:val="22"/>
          <w:szCs w:val="22"/>
        </w:rPr>
      </w:pPr>
      <w:bookmarkStart w:id="879" w:name="bookmark879"/>
      <w:bookmarkEnd w:id="879"/>
      <w:r>
        <w:rPr>
          <w:rFonts w:ascii="SimSun" w:eastAsia="SimSun" w:hAnsi="SimSun" w:cs="SimSun"/>
          <w:b w:val="0"/>
          <w:bCs w:val="0"/>
          <w:color w:val="000000"/>
          <w:spacing w:val="0"/>
          <w:w w:val="100"/>
          <w:position w:val="0"/>
          <w:sz w:val="22"/>
          <w:szCs w:val="22"/>
        </w:rPr>
        <w:t>排放浓度和总量：污水处理规模为</w:t>
      </w:r>
      <w:r>
        <w:rPr>
          <w:b w:val="0"/>
          <w:bCs w:val="0"/>
          <w:color w:val="000000"/>
          <w:spacing w:val="0"/>
          <w:w w:val="100"/>
          <w:position w:val="0"/>
          <w:sz w:val="24"/>
          <w:szCs w:val="24"/>
        </w:rPr>
        <w:t>1.0</w:t>
      </w:r>
      <w:r>
        <w:rPr>
          <w:rFonts w:ascii="SimSun" w:eastAsia="SimSun" w:hAnsi="SimSun" w:cs="SimSun"/>
          <w:b w:val="0"/>
          <w:bCs w:val="0"/>
          <w:color w:val="000000"/>
          <w:spacing w:val="0"/>
          <w:w w:val="100"/>
          <w:position w:val="0"/>
          <w:sz w:val="22"/>
          <w:szCs w:val="22"/>
        </w:rPr>
        <w:t>万吨</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日，排放浓度为</w:t>
      </w:r>
      <w:r>
        <w:rPr>
          <w:b w:val="0"/>
          <w:bCs w:val="0"/>
          <w:color w:val="000000"/>
          <w:spacing w:val="0"/>
          <w:w w:val="100"/>
          <w:position w:val="0"/>
          <w:sz w:val="24"/>
          <w:szCs w:val="24"/>
        </w:rPr>
        <w:t>COD&lt;50mg/L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BOD5&lt; 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 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 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8</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 0.5mg/L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2021 </w:t>
      </w:r>
      <w:r>
        <w:rPr>
          <w:rFonts w:ascii="SimSun" w:eastAsia="SimSun" w:hAnsi="SimSun" w:cs="SimSun"/>
          <w:b w:val="0"/>
          <w:bCs w:val="0"/>
          <w:color w:val="000000"/>
          <w:spacing w:val="0"/>
          <w:w w:val="100"/>
          <w:position w:val="0"/>
          <w:sz w:val="22"/>
          <w:szCs w:val="22"/>
        </w:rPr>
        <w:t>年</w:t>
      </w:r>
      <w:r>
        <w:rPr>
          <w:b w:val="0"/>
          <w:bCs w:val="0"/>
          <w:color w:val="000000"/>
          <w:spacing w:val="0"/>
          <w:w w:val="100"/>
          <w:position w:val="0"/>
          <w:sz w:val="24"/>
          <w:szCs w:val="24"/>
        </w:rPr>
        <w:t>03</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日金湖县第三污水处理厂竣工验收。</w:t>
      </w:r>
      <w:r>
        <w:rPr>
          <w:b w:val="0"/>
          <w:bCs w:val="0"/>
          <w:color w:val="000000"/>
          <w:spacing w:val="0"/>
          <w:w w:val="100"/>
          <w:position w:val="0"/>
          <w:sz w:val="24"/>
          <w:szCs w:val="24"/>
        </w:rPr>
        <w:t>5</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日开始进入正式运营。</w:t>
      </w:r>
      <w:r>
        <w:rPr>
          <w:b w:val="0"/>
          <w:bCs w:val="0"/>
          <w:color w:val="000000"/>
          <w:spacing w:val="0"/>
          <w:w w:val="100"/>
          <w:position w:val="0"/>
          <w:sz w:val="24"/>
          <w:szCs w:val="24"/>
        </w:rPr>
        <w:t>2021</w:t>
      </w:r>
      <w:r>
        <w:rPr>
          <w:rFonts w:ascii="SimSun" w:eastAsia="SimSun" w:hAnsi="SimSun" w:cs="SimSun"/>
          <w:b w:val="0"/>
          <w:bCs w:val="0"/>
          <w:color w:val="000000"/>
          <w:spacing w:val="0"/>
          <w:w w:val="100"/>
          <w:position w:val="0"/>
          <w:sz w:val="22"/>
          <w:szCs w:val="22"/>
        </w:rPr>
        <w:t xml:space="preserve">年 </w:t>
      </w:r>
      <w:r>
        <w:rPr>
          <w:rStyle w:val="CharStyle7"/>
          <w:rFonts w:ascii="Times New Roman" w:eastAsia="Times New Roman" w:hAnsi="Times New Roman" w:cs="Times New Roman"/>
          <w:b w:val="0"/>
          <w:bCs w:val="0"/>
          <w:sz w:val="24"/>
          <w:szCs w:val="24"/>
        </w:rPr>
        <w:t>5</w:t>
      </w:r>
      <w:r>
        <w:rPr>
          <w:rStyle w:val="CharStyle7"/>
          <w:b w:val="0"/>
          <w:bCs w:val="0"/>
        </w:rPr>
        <w:t>月</w:t>
      </w:r>
      <w:r>
        <w:rPr>
          <w:rStyle w:val="CharStyle7"/>
          <w:rFonts w:ascii="Times New Roman" w:eastAsia="Times New Roman" w:hAnsi="Times New Roman" w:cs="Times New Roman"/>
          <w:b w:val="0"/>
          <w:bCs w:val="0"/>
          <w:sz w:val="24"/>
          <w:szCs w:val="24"/>
        </w:rPr>
        <w:t>1</w:t>
      </w:r>
      <w:r>
        <w:rPr>
          <w:rStyle w:val="CharStyle7"/>
          <w:b w:val="0"/>
          <w:bCs w:val="0"/>
        </w:rPr>
        <w:t>日</w:t>
      </w:r>
      <w:r>
        <w:rPr>
          <w:rStyle w:val="CharStyle7"/>
          <w:rFonts w:ascii="Times New Roman" w:eastAsia="Times New Roman" w:hAnsi="Times New Roman" w:cs="Times New Roman"/>
          <w:b w:val="0"/>
          <w:bCs w:val="0"/>
          <w:sz w:val="24"/>
          <w:szCs w:val="24"/>
        </w:rPr>
        <w:t>-12</w:t>
      </w:r>
      <w:r>
        <w:rPr>
          <w:rStyle w:val="CharStyle7"/>
          <w:b w:val="0"/>
          <w:bCs w:val="0"/>
        </w:rPr>
        <w:t>月</w:t>
      </w:r>
      <w:r>
        <w:rPr>
          <w:rStyle w:val="CharStyle7"/>
          <w:rFonts w:ascii="Times New Roman" w:eastAsia="Times New Roman" w:hAnsi="Times New Roman" w:cs="Times New Roman"/>
          <w:b w:val="0"/>
          <w:bCs w:val="0"/>
          <w:sz w:val="24"/>
          <w:szCs w:val="24"/>
        </w:rPr>
        <w:t>31</w:t>
      </w:r>
      <w:r>
        <w:rPr>
          <w:rStyle w:val="CharStyle7"/>
          <w:b w:val="0"/>
          <w:bCs w:val="0"/>
        </w:rPr>
        <w:t>日，金湖县第三污水处理厂累计排放化学需氧量</w:t>
      </w:r>
      <w:r>
        <w:rPr>
          <w:rStyle w:val="CharStyle7"/>
          <w:b w:val="0"/>
          <w:bCs w:val="0"/>
        </w:rPr>
        <w:t>（</w:t>
      </w:r>
      <w:r>
        <w:rPr>
          <w:rStyle w:val="CharStyle7"/>
          <w:rFonts w:ascii="Times New Roman" w:eastAsia="Times New Roman" w:hAnsi="Times New Roman" w:cs="Times New Roman"/>
          <w:b w:val="0"/>
          <w:bCs w:val="0"/>
          <w:sz w:val="24"/>
          <w:szCs w:val="24"/>
        </w:rPr>
        <w:t>COD</w:t>
      </w:r>
      <w:r>
        <w:rPr>
          <w:rStyle w:val="CharStyle7"/>
          <w:b w:val="0"/>
          <w:bCs w:val="0"/>
        </w:rPr>
        <w:t xml:space="preserve">） </w:t>
      </w:r>
      <w:r>
        <w:rPr>
          <w:rStyle w:val="CharStyle7"/>
          <w:rFonts w:ascii="Times New Roman" w:eastAsia="Times New Roman" w:hAnsi="Times New Roman" w:cs="Times New Roman"/>
          <w:b w:val="0"/>
          <w:bCs w:val="0"/>
          <w:sz w:val="24"/>
          <w:szCs w:val="24"/>
        </w:rPr>
        <w:t>12.06</w:t>
      </w:r>
      <w:r>
        <w:rPr>
          <w:rStyle w:val="CharStyle7"/>
          <w:b w:val="0"/>
          <w:bCs w:val="0"/>
        </w:rPr>
        <w:t>吨、 生化需氧量</w:t>
      </w:r>
      <w:r>
        <w:rPr>
          <w:rStyle w:val="CharStyle7"/>
          <w:b w:val="0"/>
          <w:bCs w:val="0"/>
        </w:rPr>
        <w:t>（</w:t>
      </w:r>
      <w:r>
        <w:rPr>
          <w:rStyle w:val="CharStyle7"/>
          <w:rFonts w:ascii="Times New Roman" w:eastAsia="Times New Roman" w:hAnsi="Times New Roman" w:cs="Times New Roman"/>
          <w:b w:val="0"/>
          <w:bCs w:val="0"/>
          <w:sz w:val="24"/>
          <w:szCs w:val="24"/>
        </w:rPr>
        <w:t>BOD5</w:t>
      </w:r>
      <w:r>
        <w:rPr>
          <w:rStyle w:val="CharStyle7"/>
          <w:b w:val="0"/>
          <w:bCs w:val="0"/>
        </w:rPr>
        <w:t>）</w:t>
      </w:r>
      <w:r>
        <w:rPr>
          <w:rStyle w:val="CharStyle7"/>
          <w:rFonts w:ascii="Times New Roman" w:eastAsia="Times New Roman" w:hAnsi="Times New Roman" w:cs="Times New Roman"/>
          <w:b w:val="0"/>
          <w:bCs w:val="0"/>
          <w:sz w:val="24"/>
          <w:szCs w:val="24"/>
        </w:rPr>
        <w:t>2.41</w:t>
      </w:r>
      <w:r>
        <w:rPr>
          <w:rStyle w:val="CharStyle7"/>
          <w:b w:val="0"/>
          <w:bCs w:val="0"/>
        </w:rPr>
        <w:t>吨、悬浮物</w:t>
      </w:r>
      <w:r>
        <w:rPr>
          <w:rStyle w:val="CharStyle7"/>
          <w:b w:val="0"/>
          <w:bCs w:val="0"/>
        </w:rPr>
        <w:t>（</w:t>
      </w:r>
      <w:r>
        <w:rPr>
          <w:rStyle w:val="CharStyle7"/>
          <w:rFonts w:ascii="Times New Roman" w:eastAsia="Times New Roman" w:hAnsi="Times New Roman" w:cs="Times New Roman"/>
          <w:b w:val="0"/>
          <w:bCs w:val="0"/>
          <w:sz w:val="24"/>
          <w:szCs w:val="24"/>
        </w:rPr>
        <w:t>SS</w:t>
      </w:r>
      <w:r>
        <w:rPr>
          <w:rStyle w:val="CharStyle7"/>
          <w:b w:val="0"/>
          <w:bCs w:val="0"/>
        </w:rPr>
        <w:t>）</w:t>
      </w:r>
      <w:r>
        <w:rPr>
          <w:rStyle w:val="CharStyle7"/>
          <w:rFonts w:ascii="Times New Roman" w:eastAsia="Times New Roman" w:hAnsi="Times New Roman" w:cs="Times New Roman"/>
          <w:b w:val="0"/>
          <w:bCs w:val="0"/>
          <w:sz w:val="24"/>
          <w:szCs w:val="24"/>
        </w:rPr>
        <w:t>5.16</w:t>
      </w:r>
      <w:r>
        <w:rPr>
          <w:rStyle w:val="CharStyle7"/>
          <w:b w:val="0"/>
          <w:bCs w:val="0"/>
        </w:rPr>
        <w:t>吨、氨氮</w:t>
      </w:r>
      <w:r>
        <w:rPr>
          <w:rStyle w:val="CharStyle7"/>
          <w:b w:val="0"/>
          <w:bCs w:val="0"/>
        </w:rPr>
        <w:t>（</w:t>
      </w:r>
      <w:r>
        <w:rPr>
          <w:rStyle w:val="CharStyle7"/>
          <w:rFonts w:ascii="Times New Roman" w:eastAsia="Times New Roman" w:hAnsi="Times New Roman" w:cs="Times New Roman"/>
          <w:b w:val="0"/>
          <w:bCs w:val="0"/>
          <w:sz w:val="24"/>
          <w:szCs w:val="24"/>
        </w:rPr>
        <w:t>NH3-N</w:t>
      </w:r>
      <w:r>
        <w:rPr>
          <w:rStyle w:val="CharStyle7"/>
          <w:b w:val="0"/>
          <w:bCs w:val="0"/>
        </w:rPr>
        <w:t>）</w:t>
      </w:r>
      <w:r>
        <w:rPr>
          <w:rStyle w:val="CharStyle7"/>
          <w:rFonts w:ascii="Times New Roman" w:eastAsia="Times New Roman" w:hAnsi="Times New Roman" w:cs="Times New Roman"/>
          <w:b w:val="0"/>
          <w:bCs w:val="0"/>
          <w:sz w:val="24"/>
          <w:szCs w:val="24"/>
        </w:rPr>
        <w:t>0.44</w:t>
      </w:r>
      <w:r>
        <w:rPr>
          <w:rStyle w:val="CharStyle7"/>
          <w:b w:val="0"/>
          <w:bCs w:val="0"/>
        </w:rPr>
        <w:t xml:space="preserve">吨、总磷 </w:t>
      </w:r>
      <w:r>
        <w:rPr>
          <w:rStyle w:val="CharStyle7"/>
          <w:b w:val="0"/>
          <w:bCs w:val="0"/>
        </w:rPr>
        <w:t>（</w:t>
      </w:r>
      <w:r>
        <w:rPr>
          <w:rStyle w:val="CharStyle7"/>
          <w:rFonts w:ascii="Times New Roman" w:eastAsia="Times New Roman" w:hAnsi="Times New Roman" w:cs="Times New Roman"/>
          <w:b w:val="0"/>
          <w:bCs w:val="0"/>
          <w:sz w:val="24"/>
          <w:szCs w:val="24"/>
        </w:rPr>
        <w:t>TP</w:t>
      </w:r>
      <w:r>
        <w:rPr>
          <w:rStyle w:val="CharStyle7"/>
          <w:b w:val="0"/>
          <w:bCs w:val="0"/>
        </w:rPr>
        <w:t>）</w:t>
      </w:r>
      <w:r>
        <w:rPr>
          <w:rStyle w:val="CharStyle7"/>
          <w:rFonts w:ascii="Times New Roman" w:eastAsia="Times New Roman" w:hAnsi="Times New Roman" w:cs="Times New Roman"/>
          <w:b w:val="0"/>
          <w:bCs w:val="0"/>
          <w:sz w:val="24"/>
          <w:szCs w:val="24"/>
        </w:rPr>
        <w:t xml:space="preserve">0.10 </w:t>
      </w:r>
      <w:r>
        <w:rPr>
          <w:rStyle w:val="CharStyle7"/>
          <w:b w:val="0"/>
          <w:bCs w:val="0"/>
        </w:rPr>
        <w:t>吨、总氮</w:t>
      </w:r>
      <w:r>
        <w:rPr>
          <w:rStyle w:val="CharStyle7"/>
          <w:b w:val="0"/>
          <w:bCs w:val="0"/>
        </w:rPr>
        <w:t>（</w:t>
      </w:r>
      <w:r>
        <w:rPr>
          <w:rStyle w:val="CharStyle7"/>
          <w:rFonts w:ascii="Times New Roman" w:eastAsia="Times New Roman" w:hAnsi="Times New Roman" w:cs="Times New Roman"/>
          <w:b w:val="0"/>
          <w:bCs w:val="0"/>
          <w:sz w:val="24"/>
          <w:szCs w:val="24"/>
        </w:rPr>
        <w:t>TN</w:t>
      </w:r>
      <w:r>
        <w:rPr>
          <w:rStyle w:val="CharStyle7"/>
          <w:b w:val="0"/>
          <w:bCs w:val="0"/>
        </w:rPr>
        <w:t>）</w:t>
      </w:r>
      <w:r>
        <w:rPr>
          <w:rStyle w:val="CharStyle7"/>
          <w:rFonts w:ascii="Times New Roman" w:eastAsia="Times New Roman" w:hAnsi="Times New Roman" w:cs="Times New Roman"/>
          <w:b w:val="0"/>
          <w:bCs w:val="0"/>
          <w:sz w:val="24"/>
          <w:szCs w:val="24"/>
        </w:rPr>
        <w:t xml:space="preserve">6.79 </w:t>
      </w:r>
      <w:r>
        <w:rPr>
          <w:rStyle w:val="CharStyle7"/>
          <w:b w:val="0"/>
          <w:bCs w:val="0"/>
        </w:rPr>
        <w:t>吨；</w:t>
      </w:r>
    </w:p>
    <w:p>
      <w:pPr>
        <w:pStyle w:val="Style6"/>
        <w:keepNext w:val="0"/>
        <w:keepLines w:val="0"/>
        <w:widowControl w:val="0"/>
        <w:numPr>
          <w:ilvl w:val="0"/>
          <w:numId w:val="137"/>
        </w:numPr>
        <w:shd w:val="clear" w:color="auto" w:fill="auto"/>
        <w:tabs>
          <w:tab w:pos="921" w:val="left"/>
        </w:tabs>
        <w:bidi w:val="0"/>
        <w:spacing w:before="0" w:after="0" w:line="307" w:lineRule="exact"/>
        <w:ind w:left="0" w:right="0" w:firstLine="500"/>
        <w:jc w:val="both"/>
      </w:pPr>
      <w:bookmarkStart w:id="880" w:name="bookmark880"/>
      <w:bookmarkEnd w:id="880"/>
      <w:r>
        <w:rPr>
          <w:color w:val="000000"/>
          <w:spacing w:val="0"/>
          <w:w w:val="100"/>
          <w:position w:val="0"/>
        </w:rPr>
        <w:t>超标排放情况：未超标排放；</w:t>
      </w:r>
    </w:p>
    <w:p>
      <w:pPr>
        <w:pStyle w:val="Style6"/>
        <w:keepNext w:val="0"/>
        <w:keepLines w:val="0"/>
        <w:widowControl w:val="0"/>
        <w:numPr>
          <w:ilvl w:val="0"/>
          <w:numId w:val="137"/>
        </w:numPr>
        <w:shd w:val="clear" w:color="auto" w:fill="auto"/>
        <w:tabs>
          <w:tab w:pos="906" w:val="left"/>
        </w:tabs>
        <w:bidi w:val="0"/>
        <w:spacing w:before="0" w:after="0" w:line="307" w:lineRule="exact"/>
        <w:ind w:left="0" w:right="0" w:firstLine="500"/>
        <w:jc w:val="both"/>
      </w:pPr>
      <w:bookmarkStart w:id="881" w:name="bookmark881"/>
      <w:bookmarkEnd w:id="881"/>
      <w:r>
        <w:rPr>
          <w:color w:val="000000"/>
          <w:spacing w:val="0"/>
          <w:w w:val="100"/>
          <w:position w:val="0"/>
        </w:rPr>
        <w:t>执行的污染物排放标准：出水执行《城镇污水处理厂污染物排放标准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GB18918- </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）》一级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标准；</w:t>
      </w:r>
    </w:p>
    <w:p>
      <w:pPr>
        <w:pStyle w:val="Style2"/>
        <w:keepNext w:val="0"/>
        <w:keepLines w:val="0"/>
        <w:widowControl w:val="0"/>
        <w:numPr>
          <w:ilvl w:val="0"/>
          <w:numId w:val="137"/>
        </w:numPr>
        <w:shd w:val="clear" w:color="auto" w:fill="auto"/>
        <w:tabs>
          <w:tab w:pos="906" w:val="left"/>
        </w:tabs>
        <w:bidi w:val="0"/>
        <w:spacing w:before="0" w:after="0" w:line="307" w:lineRule="exact"/>
        <w:ind w:left="0" w:right="0" w:firstLine="500"/>
        <w:jc w:val="both"/>
        <w:rPr>
          <w:sz w:val="22"/>
          <w:szCs w:val="22"/>
        </w:rPr>
      </w:pPr>
      <w:bookmarkStart w:id="882" w:name="bookmark882"/>
      <w:bookmarkEnd w:id="882"/>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CODM113.387</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SS&lt;13.797</w:t>
      </w:r>
      <w:r>
        <w:rPr>
          <w:rFonts w:ascii="SimSun" w:eastAsia="SimSun" w:hAnsi="SimSun" w:cs="SimSun"/>
          <w:b w:val="0"/>
          <w:bCs w:val="0"/>
          <w:color w:val="000000"/>
          <w:spacing w:val="0"/>
          <w:w w:val="100"/>
          <w:position w:val="0"/>
          <w:sz w:val="22"/>
          <w:szCs w:val="22"/>
        </w:rPr>
        <w:t xml:space="preserve">吨，氨氮 </w:t>
      </w:r>
      <w:r>
        <w:rPr>
          <w:b w:val="0"/>
          <w:bCs w:val="0"/>
          <w:color w:val="000000"/>
          <w:spacing w:val="0"/>
          <w:w w:val="100"/>
          <w:position w:val="0"/>
          <w:sz w:val="24"/>
          <w:szCs w:val="24"/>
        </w:rPr>
        <w:t xml:space="preserve">&lt;6.159 </w:t>
      </w:r>
      <w:r>
        <w:rPr>
          <w:rFonts w:ascii="SimSun" w:eastAsia="SimSun" w:hAnsi="SimSun" w:cs="SimSun"/>
          <w:b w:val="0"/>
          <w:bCs w:val="0"/>
          <w:color w:val="000000"/>
          <w:spacing w:val="0"/>
          <w:w w:val="100"/>
          <w:position w:val="0"/>
          <w:sz w:val="22"/>
          <w:szCs w:val="22"/>
        </w:rPr>
        <w:t>吨，</w:t>
      </w:r>
      <w:r>
        <w:rPr>
          <w:b w:val="0"/>
          <w:bCs w:val="0"/>
          <w:color w:val="000000"/>
          <w:spacing w:val="0"/>
          <w:w w:val="100"/>
          <w:position w:val="0"/>
          <w:sz w:val="24"/>
          <w:szCs w:val="24"/>
        </w:rPr>
        <w:t xml:space="preserve">TP&lt;0.958 </w:t>
      </w:r>
      <w:r>
        <w:rPr>
          <w:rFonts w:ascii="SimSun" w:eastAsia="SimSun" w:hAnsi="SimSun" w:cs="SimSun"/>
          <w:b w:val="0"/>
          <w:bCs w:val="0"/>
          <w:color w:val="000000"/>
          <w:spacing w:val="0"/>
          <w:w w:val="100"/>
          <w:position w:val="0"/>
          <w:sz w:val="22"/>
          <w:szCs w:val="22"/>
        </w:rPr>
        <w:t>吨。</w:t>
      </w:r>
    </w:p>
    <w:p>
      <w:pPr>
        <w:pStyle w:val="Style6"/>
        <w:keepNext w:val="0"/>
        <w:keepLines w:val="0"/>
        <w:widowControl w:val="0"/>
        <w:shd w:val="clear" w:color="auto" w:fill="auto"/>
        <w:tabs>
          <w:tab w:pos="1026" w:val="left"/>
        </w:tabs>
        <w:bidi w:val="0"/>
        <w:spacing w:before="0" w:after="0" w:line="307" w:lineRule="exact"/>
        <w:ind w:left="0" w:right="0" w:firstLine="50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设施建设和运行情况：</w:t>
      </w:r>
    </w:p>
    <w:p>
      <w:pPr>
        <w:pStyle w:val="Style6"/>
        <w:keepNext w:val="0"/>
        <w:keepLines w:val="0"/>
        <w:widowControl w:val="0"/>
        <w:numPr>
          <w:ilvl w:val="0"/>
          <w:numId w:val="139"/>
        </w:numPr>
        <w:shd w:val="clear" w:color="auto" w:fill="auto"/>
        <w:tabs>
          <w:tab w:pos="901" w:val="left"/>
        </w:tabs>
        <w:bidi w:val="0"/>
        <w:spacing w:before="0" w:after="0" w:line="307" w:lineRule="exact"/>
        <w:ind w:left="0" w:right="0" w:firstLine="500"/>
        <w:jc w:val="both"/>
      </w:pPr>
      <w:bookmarkStart w:id="884" w:name="bookmark884"/>
      <w:bookmarkEnd w:id="884"/>
      <w:r>
        <w:rPr>
          <w:color w:val="000000"/>
          <w:spacing w:val="0"/>
          <w:w w:val="100"/>
          <w:position w:val="0"/>
        </w:rPr>
        <w:t>设施建设：污水处理采用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粗格栅及提升泵房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细格栅及曝气沉砂池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水解调节 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组合式</w:t>
      </w:r>
      <w:r>
        <w:rPr>
          <w:rFonts w:ascii="Times New Roman" w:eastAsia="Times New Roman" w:hAnsi="Times New Roman" w:cs="Times New Roman"/>
          <w:color w:val="000000"/>
          <w:spacing w:val="0"/>
          <w:w w:val="100"/>
          <w:position w:val="0"/>
          <w:sz w:val="24"/>
          <w:szCs w:val="24"/>
        </w:rPr>
        <w:t>A2/0</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气浮池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消毒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的主体处理工艺，污泥处理采用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 压隔膜板框压滤机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的污泥处理工艺，除臭采用生物滤池工艺。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03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日金 湖县第三污水处理厂竣工验收。对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88.1%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 xml:space="preserve">综合处理效率为 </w:t>
      </w:r>
      <w:r>
        <w:rPr>
          <w:rFonts w:ascii="Times New Roman" w:eastAsia="Times New Roman" w:hAnsi="Times New Roman" w:cs="Times New Roman"/>
          <w:color w:val="000000"/>
          <w:spacing w:val="0"/>
          <w:w w:val="100"/>
          <w:position w:val="0"/>
          <w:sz w:val="24"/>
          <w:szCs w:val="24"/>
        </w:rPr>
        <w:t>90.7%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94.5%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82.3%</w:t>
      </w:r>
      <w:r>
        <w:rPr>
          <w:color w:val="000000"/>
          <w:spacing w:val="0"/>
          <w:w w:val="100"/>
          <w:position w:val="0"/>
        </w:rPr>
        <w:t>、总氮综合处理效 率为</w:t>
      </w:r>
      <w:r>
        <w:rPr>
          <w:rFonts w:ascii="Times New Roman" w:eastAsia="Times New Roman" w:hAnsi="Times New Roman" w:cs="Times New Roman"/>
          <w:color w:val="000000"/>
          <w:spacing w:val="0"/>
          <w:w w:val="100"/>
          <w:position w:val="0"/>
          <w:sz w:val="24"/>
          <w:szCs w:val="24"/>
        </w:rPr>
        <w:t>69.6%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93.3%</w:t>
      </w:r>
      <w:r>
        <w:rPr>
          <w:color w:val="000000"/>
          <w:spacing w:val="0"/>
          <w:w w:val="100"/>
          <w:position w:val="0"/>
        </w:rPr>
        <w:t>。</w:t>
      </w:r>
    </w:p>
    <w:p>
      <w:pPr>
        <w:pStyle w:val="Style6"/>
        <w:keepNext w:val="0"/>
        <w:keepLines w:val="0"/>
        <w:widowControl w:val="0"/>
        <w:numPr>
          <w:ilvl w:val="0"/>
          <w:numId w:val="139"/>
        </w:numPr>
        <w:shd w:val="clear" w:color="auto" w:fill="auto"/>
        <w:tabs>
          <w:tab w:pos="921" w:val="left"/>
        </w:tabs>
        <w:bidi w:val="0"/>
        <w:spacing w:before="0" w:after="0" w:line="307" w:lineRule="exact"/>
        <w:ind w:left="0" w:right="0" w:firstLine="500"/>
        <w:jc w:val="both"/>
      </w:pPr>
      <w:bookmarkStart w:id="885" w:name="bookmark885"/>
      <w:bookmarkEnd w:id="885"/>
      <w:r>
        <w:rPr>
          <w:color w:val="000000"/>
          <w:spacing w:val="0"/>
          <w:w w:val="100"/>
          <w:position w:val="0"/>
        </w:rPr>
        <w:t>运行情况：当前均正常运行，水质稳定达标排放。</w:t>
      </w:r>
    </w:p>
    <w:p>
      <w:pPr>
        <w:pStyle w:val="Style6"/>
        <w:keepNext w:val="0"/>
        <w:keepLines w:val="0"/>
        <w:widowControl w:val="0"/>
        <w:shd w:val="clear" w:color="auto" w:fill="auto"/>
        <w:tabs>
          <w:tab w:pos="1026" w:val="left"/>
        </w:tabs>
        <w:bidi w:val="0"/>
        <w:spacing w:before="0" w:after="0" w:line="307" w:lineRule="exact"/>
        <w:ind w:left="0" w:right="0" w:firstLine="50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tab/>
      </w:r>
      <w:r>
        <w:rPr>
          <w:color w:val="000000"/>
          <w:spacing w:val="0"/>
          <w:w w:val="100"/>
          <w:position w:val="0"/>
        </w:rPr>
        <w:t>环评报告及批复、排污许可证获得情况：</w:t>
      </w:r>
    </w:p>
    <w:p>
      <w:pPr>
        <w:pStyle w:val="Style6"/>
        <w:keepNext w:val="0"/>
        <w:keepLines w:val="0"/>
        <w:widowControl w:val="0"/>
        <w:numPr>
          <w:ilvl w:val="0"/>
          <w:numId w:val="141"/>
        </w:numPr>
        <w:shd w:val="clear" w:color="auto" w:fill="auto"/>
        <w:tabs>
          <w:tab w:pos="896" w:val="left"/>
        </w:tabs>
        <w:bidi w:val="0"/>
        <w:spacing w:before="0" w:after="0" w:line="307" w:lineRule="exact"/>
        <w:ind w:left="0" w:right="0" w:firstLine="500"/>
        <w:jc w:val="both"/>
      </w:pPr>
      <w:bookmarkStart w:id="887" w:name="bookmark887"/>
      <w:bookmarkEnd w:id="887"/>
      <w:r>
        <w:rPr>
          <w:color w:val="000000"/>
          <w:spacing w:val="0"/>
          <w:w w:val="100"/>
          <w:position w:val="0"/>
        </w:rPr>
        <w:t>环评报告及批复：关于对金湖县住房和城乡建设局金湖县第三污水处理厂一期 工程项目环境影响报告书的批复》金环发〔</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59</w:t>
      </w:r>
      <w:r>
        <w:rPr>
          <w:color w:val="000000"/>
          <w:spacing w:val="0"/>
          <w:w w:val="100"/>
          <w:position w:val="0"/>
        </w:rPr>
        <w:t>号；</w:t>
      </w:r>
    </w:p>
    <w:p>
      <w:pPr>
        <w:pStyle w:val="Style6"/>
        <w:keepNext w:val="0"/>
        <w:keepLines w:val="0"/>
        <w:widowControl w:val="0"/>
        <w:numPr>
          <w:ilvl w:val="0"/>
          <w:numId w:val="141"/>
        </w:numPr>
        <w:shd w:val="clear" w:color="auto" w:fill="auto"/>
        <w:tabs>
          <w:tab w:pos="896" w:val="left"/>
        </w:tabs>
        <w:bidi w:val="0"/>
        <w:spacing w:before="0" w:line="307" w:lineRule="exact"/>
        <w:ind w:left="0" w:right="0" w:firstLine="500"/>
        <w:jc w:val="both"/>
      </w:pPr>
      <w:bookmarkStart w:id="888" w:name="bookmark888"/>
      <w:bookmarkEnd w:id="888"/>
      <w:r>
        <w:rPr>
          <w:color w:val="000000"/>
          <w:spacing w:val="0"/>
          <w:w w:val="100"/>
          <w:position w:val="0"/>
        </w:rPr>
        <w:t>排污许可证活得情况：排污许可证编号：</w:t>
      </w:r>
      <w:r>
        <w:rPr>
          <w:rFonts w:ascii="Times New Roman" w:eastAsia="Times New Roman" w:hAnsi="Times New Roman" w:cs="Times New Roman"/>
          <w:color w:val="000000"/>
          <w:spacing w:val="0"/>
          <w:w w:val="100"/>
          <w:position w:val="0"/>
          <w:sz w:val="24"/>
          <w:szCs w:val="24"/>
        </w:rPr>
        <w:t>91320831MA20XHY70J002U</w:t>
      </w:r>
      <w:r>
        <w:rPr>
          <w:color w:val="000000"/>
          <w:spacing w:val="0"/>
          <w:w w:val="100"/>
          <w:position w:val="0"/>
        </w:rPr>
        <w:t>，</w:t>
      </w:r>
      <w:r>
        <w:rPr>
          <w:color w:val="000000"/>
          <w:spacing w:val="0"/>
          <w:w w:val="100"/>
          <w:position w:val="0"/>
        </w:rPr>
        <w:t>排污许 可证取得时间：</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w:t>
      </w:r>
    </w:p>
    <w:p>
      <w:pPr>
        <w:pStyle w:val="Style32"/>
        <w:keepNext/>
        <w:keepLines/>
        <w:widowControl w:val="0"/>
        <w:shd w:val="clear" w:color="auto" w:fill="auto"/>
        <w:bidi w:val="0"/>
        <w:spacing w:before="0" w:after="0" w:line="311" w:lineRule="exact"/>
        <w:ind w:left="0" w:right="0" w:firstLine="500"/>
        <w:jc w:val="both"/>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sz w:val="24"/>
          <w:szCs w:val="24"/>
        </w:rPr>
        <w:t>6</w:t>
      </w:r>
      <w:r>
        <w:rPr>
          <w:color w:val="000000"/>
          <w:spacing w:val="0"/>
          <w:w w:val="100"/>
          <w:position w:val="0"/>
        </w:rPr>
        <w:t>）宝应同方水务有限公司：</w:t>
      </w:r>
      <w:bookmarkEnd w:id="889"/>
      <w:bookmarkEnd w:id="890"/>
      <w:bookmarkEnd w:id="892"/>
    </w:p>
    <w:p>
      <w:pPr>
        <w:pStyle w:val="Style6"/>
        <w:keepNext w:val="0"/>
        <w:keepLines w:val="0"/>
        <w:widowControl w:val="0"/>
        <w:shd w:val="clear" w:color="auto" w:fill="auto"/>
        <w:bidi w:val="0"/>
        <w:spacing w:before="0" w:after="0" w:line="311" w:lineRule="exact"/>
        <w:ind w:left="0" w:right="0" w:firstLine="50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）宝应氾水污水处理厂（二期）：</w:t>
      </w:r>
    </w:p>
    <w:p>
      <w:pPr>
        <w:pStyle w:val="Style6"/>
        <w:keepNext w:val="0"/>
        <w:keepLines w:val="0"/>
        <w:widowControl w:val="0"/>
        <w:shd w:val="clear" w:color="auto" w:fill="auto"/>
        <w:tabs>
          <w:tab w:pos="1012" w:val="left"/>
        </w:tabs>
        <w:bidi w:val="0"/>
        <w:spacing w:before="0" w:after="0" w:line="311" w:lineRule="exact"/>
        <w:ind w:left="0" w:right="0" w:firstLine="50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tab/>
      </w:r>
      <w:r>
        <w:rPr>
          <w:color w:val="000000"/>
          <w:spacing w:val="0"/>
          <w:w w:val="100"/>
          <w:position w:val="0"/>
        </w:rPr>
        <w:t>排污信息</w:t>
      </w:r>
    </w:p>
    <w:p>
      <w:pPr>
        <w:pStyle w:val="Style6"/>
        <w:keepNext w:val="0"/>
        <w:keepLines w:val="0"/>
        <w:widowControl w:val="0"/>
        <w:numPr>
          <w:ilvl w:val="0"/>
          <w:numId w:val="143"/>
        </w:numPr>
        <w:shd w:val="clear" w:color="auto" w:fill="auto"/>
        <w:tabs>
          <w:tab w:pos="896" w:val="left"/>
        </w:tabs>
        <w:bidi w:val="0"/>
        <w:spacing w:before="0" w:after="0" w:line="311" w:lineRule="exact"/>
        <w:ind w:left="0" w:right="0" w:firstLine="500"/>
        <w:jc w:val="both"/>
      </w:pPr>
      <w:bookmarkStart w:id="894" w:name="bookmark894"/>
      <w:bookmarkEnd w:id="894"/>
      <w:r>
        <w:rPr>
          <w:color w:val="000000"/>
          <w:spacing w:val="0"/>
          <w:w w:val="100"/>
          <w:position w:val="0"/>
        </w:rPr>
        <w:t>污染物名称:排放的污染物主要为经处理的污水，具体包含化学需氧量</w:t>
      </w:r>
      <w:r>
        <w:rPr>
          <w:rFonts w:ascii="Times New Roman" w:eastAsia="Times New Roman" w:hAnsi="Times New Roman" w:cs="Times New Roman"/>
          <w:color w:val="000000"/>
          <w:spacing w:val="0"/>
          <w:w w:val="100"/>
          <w:position w:val="0"/>
          <w:sz w:val="24"/>
          <w:szCs w:val="24"/>
        </w:rPr>
        <w:t>（C OD</w:t>
      </w:r>
      <w:r>
        <w:rPr>
          <w:color w:val="000000"/>
          <w:spacing w:val="0"/>
          <w:w w:val="100"/>
          <w:position w:val="0"/>
        </w:rPr>
        <w:t xml:space="preserve">）、 </w:t>
      </w:r>
      <w:r>
        <w:rPr>
          <w:color w:val="000000"/>
          <w:spacing w:val="0"/>
          <w:w w:val="100"/>
          <w:position w:val="0"/>
        </w:rPr>
        <w:t>生化需氧量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BOD5</w:t>
      </w:r>
      <w:r>
        <w:rPr>
          <w:color w:val="000000"/>
          <w:spacing w:val="0"/>
          <w:w w:val="100"/>
          <w:position w:val="0"/>
        </w:rPr>
        <w:t>）</w:t>
      </w:r>
      <w:r>
        <w:rPr>
          <w:color w:val="000000"/>
          <w:spacing w:val="0"/>
          <w:w w:val="100"/>
          <w:position w:val="0"/>
        </w:rPr>
        <w:t>、悬浮物</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w:t>
      </w:r>
      <w:r>
        <w:rPr>
          <w:color w:val="000000"/>
          <w:spacing w:val="0"/>
          <w:w w:val="100"/>
          <w:position w:val="0"/>
        </w:rPr>
        <w:t>、氨氮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w:t>
      </w:r>
      <w:r>
        <w:rPr>
          <w:color w:val="000000"/>
          <w:spacing w:val="0"/>
          <w:w w:val="100"/>
          <w:position w:val="0"/>
        </w:rPr>
        <w:t>、总氮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TN</w:t>
      </w:r>
      <w:r>
        <w:rPr>
          <w:color w:val="000000"/>
          <w:spacing w:val="0"/>
          <w:w w:val="100"/>
          <w:position w:val="0"/>
        </w:rPr>
        <w:t>）</w:t>
      </w:r>
      <w:r>
        <w:rPr>
          <w:color w:val="000000"/>
          <w:spacing w:val="0"/>
          <w:w w:val="100"/>
          <w:position w:val="0"/>
        </w:rPr>
        <w:t>、总磷</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w:t>
      </w:r>
    </w:p>
    <w:p>
      <w:pPr>
        <w:pStyle w:val="Style6"/>
        <w:keepNext w:val="0"/>
        <w:keepLines w:val="0"/>
        <w:widowControl w:val="0"/>
        <w:numPr>
          <w:ilvl w:val="0"/>
          <w:numId w:val="143"/>
        </w:numPr>
        <w:shd w:val="clear" w:color="auto" w:fill="auto"/>
        <w:tabs>
          <w:tab w:pos="921" w:val="left"/>
        </w:tabs>
        <w:bidi w:val="0"/>
        <w:spacing w:before="0" w:after="0" w:line="311" w:lineRule="exact"/>
        <w:ind w:left="0" w:right="0" w:firstLine="500"/>
        <w:jc w:val="left"/>
      </w:pPr>
      <w:bookmarkStart w:id="895" w:name="bookmark895"/>
      <w:bookmarkEnd w:id="895"/>
      <w:r>
        <w:rPr>
          <w:color w:val="000000"/>
          <w:spacing w:val="0"/>
          <w:w w:val="100"/>
          <w:position w:val="0"/>
        </w:rPr>
        <w:t>排放方式：尾水通过明渠经废水总排口排入芦氾河，</w:t>
      </w:r>
      <w:r>
        <w:rPr>
          <w:rFonts w:ascii="Times New Roman" w:eastAsia="Times New Roman" w:hAnsi="Times New Roman" w:cs="Times New Roman"/>
          <w:color w:val="000000"/>
          <w:spacing w:val="0"/>
          <w:w w:val="100"/>
          <w:position w:val="0"/>
          <w:sz w:val="24"/>
          <w:szCs w:val="24"/>
        </w:rPr>
        <w:t>24h</w:t>
      </w:r>
      <w:r>
        <w:rPr>
          <w:color w:val="000000"/>
          <w:spacing w:val="0"/>
          <w:w w:val="100"/>
          <w:position w:val="0"/>
        </w:rPr>
        <w:t>连续排放。</w:t>
      </w:r>
    </w:p>
    <w:p>
      <w:pPr>
        <w:pStyle w:val="Style6"/>
        <w:keepNext w:val="0"/>
        <w:keepLines w:val="0"/>
        <w:widowControl w:val="0"/>
        <w:numPr>
          <w:ilvl w:val="0"/>
          <w:numId w:val="143"/>
        </w:numPr>
        <w:shd w:val="clear" w:color="auto" w:fill="auto"/>
        <w:tabs>
          <w:tab w:pos="921" w:val="left"/>
        </w:tabs>
        <w:bidi w:val="0"/>
        <w:spacing w:before="0" w:after="0" w:line="311" w:lineRule="exact"/>
        <w:ind w:left="0" w:right="0" w:firstLine="500"/>
        <w:jc w:val="left"/>
      </w:pPr>
      <w:bookmarkStart w:id="896" w:name="bookmark896"/>
      <w:bookmarkEnd w:id="896"/>
      <w:r>
        <w:rPr>
          <w:color w:val="000000"/>
          <w:spacing w:val="0"/>
          <w:w w:val="100"/>
          <w:position w:val="0"/>
        </w:rPr>
        <w:t>排放口数量和分布情况：有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个排放口，在厂区的西南角。</w:t>
      </w:r>
    </w:p>
    <w:p>
      <w:pPr>
        <w:pStyle w:val="Style6"/>
        <w:keepNext w:val="0"/>
        <w:keepLines w:val="0"/>
        <w:widowControl w:val="0"/>
        <w:numPr>
          <w:ilvl w:val="0"/>
          <w:numId w:val="143"/>
        </w:numPr>
        <w:shd w:val="clear" w:color="auto" w:fill="auto"/>
        <w:tabs>
          <w:tab w:pos="921" w:val="left"/>
        </w:tabs>
        <w:bidi w:val="0"/>
        <w:spacing w:before="0" w:after="0" w:line="311" w:lineRule="exact"/>
        <w:ind w:left="0" w:right="0" w:firstLine="500"/>
        <w:jc w:val="left"/>
      </w:pPr>
      <w:bookmarkStart w:id="897" w:name="bookmark897"/>
      <w:bookmarkEnd w:id="897"/>
      <w:r>
        <w:rPr>
          <w:color w:val="000000"/>
          <w:spacing w:val="0"/>
          <w:w w:val="100"/>
          <w:position w:val="0"/>
        </w:rPr>
        <w:t>排放浓度和总量：二期污水处理规模为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日，排放浓度为</w:t>
      </w:r>
    </w:p>
    <w:p>
      <w:pPr>
        <w:pStyle w:val="Style2"/>
        <w:keepNext w:val="0"/>
        <w:keepLines w:val="0"/>
        <w:widowControl w:val="0"/>
        <w:shd w:val="clear" w:color="auto" w:fill="auto"/>
        <w:bidi w:val="0"/>
        <w:spacing w:before="0" w:after="0" w:line="311" w:lineRule="exact"/>
        <w:ind w:left="0" w:right="0" w:firstLine="500"/>
        <w:jc w:val="both"/>
        <w:rPr>
          <w:sz w:val="22"/>
          <w:szCs w:val="22"/>
        </w:rPr>
      </w:pPr>
      <w:r>
        <w:rPr>
          <w:b w:val="0"/>
          <w:bCs w:val="0"/>
          <w:color w:val="000000"/>
          <w:spacing w:val="0"/>
          <w:w w:val="100"/>
          <w:position w:val="0"/>
          <w:sz w:val="24"/>
          <w:szCs w:val="24"/>
        </w:rPr>
        <w:t>COD&lt;50mg/L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BOD5&lt;10mg/L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SS&lt;10mg/L</w:t>
      </w:r>
      <w:r>
        <w:rPr>
          <w:rFonts w:ascii="SimSun" w:eastAsia="SimSun" w:hAnsi="SimSun" w:cs="SimSun"/>
          <w:b w:val="0"/>
          <w:bCs w:val="0"/>
          <w:color w:val="000000"/>
          <w:spacing w:val="0"/>
          <w:w w:val="100"/>
          <w:position w:val="0"/>
          <w:sz w:val="22"/>
          <w:szCs w:val="22"/>
        </w:rPr>
        <w:t>，</w:t>
      </w:r>
      <w:r>
        <w:rPr>
          <w:rFonts w:ascii="SimSun" w:eastAsia="SimSun" w:hAnsi="SimSun" w:cs="SimSun"/>
          <w:b w:val="0"/>
          <w:bCs w:val="0"/>
          <w:color w:val="000000"/>
          <w:spacing w:val="0"/>
          <w:w w:val="100"/>
          <w:position w:val="0"/>
          <w:sz w:val="22"/>
          <w:szCs w:val="22"/>
        </w:rPr>
        <w:t>氨氮</w:t>
      </w:r>
      <w:r>
        <w:rPr>
          <w:b w:val="0"/>
          <w:bCs w:val="0"/>
          <w:color w:val="000000"/>
          <w:spacing w:val="0"/>
          <w:w w:val="100"/>
          <w:position w:val="0"/>
          <w:sz w:val="24"/>
          <w:szCs w:val="24"/>
        </w:rPr>
        <w:t>&lt;5</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8</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TN&lt;15mg/L</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TP&lt;0.5mg/L</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2021</w:t>
      </w:r>
      <w:r>
        <w:rPr>
          <w:rFonts w:ascii="SimSun" w:eastAsia="SimSun" w:hAnsi="SimSun" w:cs="SimSun"/>
          <w:b w:val="0"/>
          <w:bCs w:val="0"/>
          <w:color w:val="000000"/>
          <w:spacing w:val="0"/>
          <w:w w:val="100"/>
          <w:position w:val="0"/>
          <w:sz w:val="22"/>
          <w:szCs w:val="22"/>
        </w:rPr>
        <w:t>年，宝应氾水污水处理厂（二期）累计排放化学需氧量</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COD</w:t>
      </w:r>
      <w:r>
        <w:rPr>
          <w:rFonts w:ascii="SimSun" w:eastAsia="SimSun" w:hAnsi="SimSun" w:cs="SimSun"/>
          <w:b w:val="0"/>
          <w:bCs w:val="0"/>
          <w:color w:val="000000"/>
          <w:spacing w:val="0"/>
          <w:w w:val="100"/>
          <w:position w:val="0"/>
          <w:sz w:val="22"/>
          <w:szCs w:val="22"/>
        </w:rPr>
        <w:t xml:space="preserve">） </w:t>
      </w:r>
      <w:r>
        <w:rPr>
          <w:b w:val="0"/>
          <w:bCs w:val="0"/>
          <w:color w:val="000000"/>
          <w:spacing w:val="0"/>
          <w:w w:val="100"/>
          <w:position w:val="0"/>
          <w:sz w:val="24"/>
          <w:szCs w:val="24"/>
        </w:rPr>
        <w:t>15.29</w:t>
      </w:r>
      <w:r>
        <w:rPr>
          <w:rFonts w:ascii="SimSun" w:eastAsia="SimSun" w:hAnsi="SimSun" w:cs="SimSun"/>
          <w:b w:val="0"/>
          <w:bCs w:val="0"/>
          <w:color w:val="000000"/>
          <w:spacing w:val="0"/>
          <w:w w:val="100"/>
          <w:position w:val="0"/>
          <w:sz w:val="22"/>
          <w:szCs w:val="22"/>
        </w:rPr>
        <w:t>吨、悬浮物</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0.92</w:t>
      </w:r>
      <w:r>
        <w:rPr>
          <w:rFonts w:ascii="SimSun" w:eastAsia="SimSun" w:hAnsi="SimSun" w:cs="SimSun"/>
          <w:b w:val="0"/>
          <w:bCs w:val="0"/>
          <w:color w:val="000000"/>
          <w:spacing w:val="0"/>
          <w:w w:val="100"/>
          <w:position w:val="0"/>
          <w:sz w:val="22"/>
          <w:szCs w:val="22"/>
        </w:rPr>
        <w:t>吨、氨氮（</w:t>
      </w:r>
      <w:r>
        <w:rPr>
          <w:b w:val="0"/>
          <w:bCs w:val="0"/>
          <w:color w:val="000000"/>
          <w:spacing w:val="0"/>
          <w:w w:val="100"/>
          <w:position w:val="0"/>
          <w:sz w:val="24"/>
          <w:szCs w:val="24"/>
        </w:rPr>
        <w:t>NH3-N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0.33</w:t>
      </w:r>
      <w:r>
        <w:rPr>
          <w:rFonts w:ascii="SimSun" w:eastAsia="SimSun" w:hAnsi="SimSun" w:cs="SimSun"/>
          <w:b w:val="0"/>
          <w:bCs w:val="0"/>
          <w:color w:val="000000"/>
          <w:spacing w:val="0"/>
          <w:w w:val="100"/>
          <w:position w:val="0"/>
          <w:sz w:val="22"/>
          <w:szCs w:val="22"/>
        </w:rPr>
        <w:t>吨、总磷（</w:t>
      </w:r>
      <w:r>
        <w:rPr>
          <w:b w:val="0"/>
          <w:bCs w:val="0"/>
          <w:color w:val="000000"/>
          <w:spacing w:val="0"/>
          <w:w w:val="100"/>
          <w:position w:val="0"/>
          <w:sz w:val="24"/>
          <w:szCs w:val="24"/>
        </w:rPr>
        <w:t>TP</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0.04</w:t>
      </w:r>
      <w:r>
        <w:rPr>
          <w:rFonts w:ascii="SimSun" w:eastAsia="SimSun" w:hAnsi="SimSun" w:cs="SimSun"/>
          <w:b w:val="0"/>
          <w:bCs w:val="0"/>
          <w:color w:val="000000"/>
          <w:spacing w:val="0"/>
          <w:w w:val="100"/>
          <w:position w:val="0"/>
          <w:sz w:val="22"/>
          <w:szCs w:val="22"/>
        </w:rPr>
        <w:t xml:space="preserve">吨、总氮 </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 xml:space="preserve">2.26 </w:t>
      </w:r>
      <w:r>
        <w:rPr>
          <w:rFonts w:ascii="SimSun" w:eastAsia="SimSun" w:hAnsi="SimSun" w:cs="SimSun"/>
          <w:b w:val="0"/>
          <w:bCs w:val="0"/>
          <w:color w:val="000000"/>
          <w:spacing w:val="0"/>
          <w:w w:val="100"/>
          <w:position w:val="0"/>
          <w:sz w:val="22"/>
          <w:szCs w:val="22"/>
        </w:rPr>
        <w:t>吨；</w:t>
      </w:r>
    </w:p>
    <w:p>
      <w:pPr>
        <w:pStyle w:val="Style6"/>
        <w:keepNext w:val="0"/>
        <w:keepLines w:val="0"/>
        <w:widowControl w:val="0"/>
        <w:numPr>
          <w:ilvl w:val="0"/>
          <w:numId w:val="143"/>
        </w:numPr>
        <w:shd w:val="clear" w:color="auto" w:fill="auto"/>
        <w:tabs>
          <w:tab w:pos="921" w:val="left"/>
        </w:tabs>
        <w:bidi w:val="0"/>
        <w:spacing w:before="0" w:after="0" w:line="301" w:lineRule="exact"/>
        <w:ind w:left="0" w:right="0" w:firstLine="500"/>
        <w:jc w:val="both"/>
      </w:pPr>
      <w:bookmarkStart w:id="898" w:name="bookmark898"/>
      <w:bookmarkEnd w:id="898"/>
      <w:r>
        <w:rPr>
          <w:color w:val="000000"/>
          <w:spacing w:val="0"/>
          <w:w w:val="100"/>
          <w:position w:val="0"/>
        </w:rPr>
        <w:t>超标排放情况：未超标排放；</w:t>
      </w:r>
    </w:p>
    <w:p>
      <w:pPr>
        <w:pStyle w:val="Style6"/>
        <w:keepNext w:val="0"/>
        <w:keepLines w:val="0"/>
        <w:widowControl w:val="0"/>
        <w:numPr>
          <w:ilvl w:val="0"/>
          <w:numId w:val="143"/>
        </w:numPr>
        <w:shd w:val="clear" w:color="auto" w:fill="auto"/>
        <w:tabs>
          <w:tab w:pos="776" w:val="left"/>
        </w:tabs>
        <w:bidi w:val="0"/>
        <w:spacing w:before="0" w:after="0" w:line="301" w:lineRule="exact"/>
        <w:ind w:left="0" w:right="0" w:firstLine="500"/>
        <w:jc w:val="both"/>
      </w:pPr>
      <w:bookmarkStart w:id="899" w:name="bookmark899"/>
      <w:bookmarkEnd w:id="899"/>
      <w:r>
        <w:rPr>
          <w:color w:val="000000"/>
          <w:spacing w:val="0"/>
          <w:w w:val="100"/>
          <w:position w:val="0"/>
        </w:rPr>
        <w:t xml:space="preserve">执行的污染物排放标准：出水执行《城镇污水处理厂污染物排放标准》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GB18918-2002</w:t>
      </w:r>
      <w:r>
        <w:rPr>
          <w:color w:val="000000"/>
          <w:spacing w:val="0"/>
          <w:w w:val="100"/>
          <w:position w:val="0"/>
        </w:rPr>
        <w:t>）</w:t>
      </w:r>
      <w:r>
        <w:rPr>
          <w:color w:val="000000"/>
          <w:spacing w:val="0"/>
          <w:w w:val="100"/>
          <w:position w:val="0"/>
        </w:rPr>
        <w:t xml:space="preserve">一 级 </w:t>
      </w: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rPr>
        <w:t>标准。</w:t>
      </w:r>
    </w:p>
    <w:p>
      <w:pPr>
        <w:pStyle w:val="Style2"/>
        <w:keepNext w:val="0"/>
        <w:keepLines w:val="0"/>
        <w:widowControl w:val="0"/>
        <w:numPr>
          <w:ilvl w:val="0"/>
          <w:numId w:val="143"/>
        </w:numPr>
        <w:shd w:val="clear" w:color="auto" w:fill="auto"/>
        <w:tabs>
          <w:tab w:pos="901" w:val="left"/>
        </w:tabs>
        <w:bidi w:val="0"/>
        <w:spacing w:before="0" w:after="0" w:line="301" w:lineRule="exact"/>
        <w:ind w:left="0" w:right="0" w:firstLine="500"/>
        <w:jc w:val="both"/>
        <w:rPr>
          <w:sz w:val="22"/>
          <w:szCs w:val="22"/>
        </w:rPr>
      </w:pPr>
      <w:bookmarkStart w:id="900" w:name="bookmark900"/>
      <w:bookmarkEnd w:id="900"/>
      <w:r>
        <w:rPr>
          <w:rFonts w:ascii="SimSun" w:eastAsia="SimSun" w:hAnsi="SimSun" w:cs="SimSun"/>
          <w:b w:val="0"/>
          <w:bCs w:val="0"/>
          <w:color w:val="000000"/>
          <w:spacing w:val="0"/>
          <w:w w:val="100"/>
          <w:position w:val="0"/>
          <w:sz w:val="22"/>
          <w:szCs w:val="22"/>
        </w:rPr>
        <w:t>核定的排放总量：年排放总量核定为</w:t>
      </w:r>
      <w:r>
        <w:rPr>
          <w:b w:val="0"/>
          <w:bCs w:val="0"/>
          <w:color w:val="000000"/>
          <w:spacing w:val="0"/>
          <w:w w:val="100"/>
          <w:position w:val="0"/>
          <w:sz w:val="24"/>
          <w:szCs w:val="24"/>
        </w:rPr>
        <w:t>COD&lt;182.5t</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BOD5&lt;36.5t</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SS&lt;36.5t</w:t>
      </w:r>
      <w:r>
        <w:rPr>
          <w:rFonts w:ascii="SimSun" w:eastAsia="SimSun" w:hAnsi="SimSun" w:cs="SimSun"/>
          <w:b w:val="0"/>
          <w:bCs w:val="0"/>
          <w:color w:val="000000"/>
          <w:spacing w:val="0"/>
          <w:w w:val="100"/>
          <w:position w:val="0"/>
          <w:sz w:val="22"/>
          <w:szCs w:val="22"/>
        </w:rPr>
        <w:t>，氨 氮</w:t>
      </w:r>
      <w:r>
        <w:rPr>
          <w:b w:val="0"/>
          <w:bCs w:val="0"/>
          <w:color w:val="000000"/>
          <w:spacing w:val="0"/>
          <w:w w:val="100"/>
          <w:position w:val="0"/>
          <w:sz w:val="24"/>
          <w:szCs w:val="24"/>
        </w:rPr>
        <w:t>&lt;18.25t</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TN&lt;54.75t</w:t>
      </w:r>
      <w:r>
        <w:rPr>
          <w:rFonts w:ascii="SimSun" w:eastAsia="SimSun" w:hAnsi="SimSun" w:cs="SimSun"/>
          <w:b w:val="0"/>
          <w:bCs w:val="0"/>
          <w:color w:val="000000"/>
          <w:spacing w:val="0"/>
          <w:w w:val="100"/>
          <w:position w:val="0"/>
          <w:sz w:val="22"/>
          <w:szCs w:val="22"/>
        </w:rPr>
        <w:t>，</w:t>
      </w:r>
      <w:r>
        <w:rPr>
          <w:b w:val="0"/>
          <w:bCs w:val="0"/>
          <w:color w:val="000000"/>
          <w:spacing w:val="0"/>
          <w:w w:val="100"/>
          <w:position w:val="0"/>
          <w:sz w:val="24"/>
          <w:szCs w:val="24"/>
        </w:rPr>
        <w:t>TP&lt;1.825t</w:t>
      </w:r>
      <w:r>
        <w:rPr>
          <w:rFonts w:ascii="SimSun" w:eastAsia="SimSun" w:hAnsi="SimSun" w:cs="SimSun"/>
          <w:b w:val="0"/>
          <w:bCs w:val="0"/>
          <w:color w:val="000000"/>
          <w:spacing w:val="0"/>
          <w:w w:val="100"/>
          <w:position w:val="0"/>
          <w:sz w:val="22"/>
          <w:szCs w:val="22"/>
        </w:rPr>
        <w:t>。</w:t>
      </w:r>
    </w:p>
    <w:p>
      <w:pPr>
        <w:pStyle w:val="Style6"/>
        <w:keepNext w:val="0"/>
        <w:keepLines w:val="0"/>
        <w:widowControl w:val="0"/>
        <w:shd w:val="clear" w:color="auto" w:fill="auto"/>
        <w:tabs>
          <w:tab w:pos="1026" w:val="left"/>
        </w:tabs>
        <w:bidi w:val="0"/>
        <w:spacing w:before="0" w:after="0" w:line="301" w:lineRule="exact"/>
        <w:ind w:left="0" w:right="0" w:firstLine="50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tab/>
      </w:r>
      <w:r>
        <w:rPr>
          <w:color w:val="000000"/>
          <w:spacing w:val="0"/>
          <w:w w:val="100"/>
          <w:position w:val="0"/>
        </w:rPr>
        <w:t>设施建设和运行情况</w:t>
      </w:r>
    </w:p>
    <w:p>
      <w:pPr>
        <w:pStyle w:val="Style6"/>
        <w:keepNext w:val="0"/>
        <w:keepLines w:val="0"/>
        <w:widowControl w:val="0"/>
        <w:shd w:val="clear" w:color="auto" w:fill="auto"/>
        <w:bidi w:val="0"/>
        <w:spacing w:before="0" w:after="0" w:line="301" w:lineRule="exact"/>
        <w:ind w:left="0" w:right="0" w:firstLine="500"/>
        <w:jc w:val="both"/>
      </w:pPr>
      <w:r>
        <w:rPr>
          <w:color w:val="000000"/>
          <w:spacing w:val="0"/>
          <w:w w:val="100"/>
          <w:position w:val="0"/>
        </w:rPr>
        <w:t>①设施建设：氾水镇污水处理厂二期采用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粗细格栅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旋流沉砂池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水解酸化池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组 合式</w:t>
      </w:r>
      <w:r>
        <w:rPr>
          <w:rFonts w:ascii="Times New Roman" w:eastAsia="Times New Roman" w:hAnsi="Times New Roman" w:cs="Times New Roman"/>
          <w:color w:val="000000"/>
          <w:spacing w:val="0"/>
          <w:w w:val="100"/>
          <w:position w:val="0"/>
          <w:sz w:val="24"/>
          <w:szCs w:val="24"/>
        </w:rPr>
        <w:t>AAO</w:t>
      </w:r>
      <w:r>
        <w:rPr>
          <w:color w:val="000000"/>
          <w:spacing w:val="0"/>
          <w:w w:val="100"/>
          <w:position w:val="0"/>
        </w:rPr>
        <w:t>生化池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二沉池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气浮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滤布滤池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接触消毒池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的组合工艺对</w:t>
      </w:r>
      <w:r>
        <w:rPr>
          <w:rFonts w:ascii="Times New Roman" w:eastAsia="Times New Roman" w:hAnsi="Times New Roman" w:cs="Times New Roman"/>
          <w:color w:val="000000"/>
          <w:spacing w:val="0"/>
          <w:w w:val="100"/>
          <w:position w:val="0"/>
          <w:sz w:val="24"/>
          <w:szCs w:val="24"/>
        </w:rPr>
        <w:t>COD</w:t>
      </w:r>
      <w:r>
        <w:rPr>
          <w:color w:val="000000"/>
          <w:spacing w:val="0"/>
          <w:w w:val="100"/>
          <w:position w:val="0"/>
        </w:rPr>
        <w:t>综合处理 效率为</w:t>
      </w:r>
      <w:r>
        <w:rPr>
          <w:rFonts w:ascii="Times New Roman" w:eastAsia="Times New Roman" w:hAnsi="Times New Roman" w:cs="Times New Roman"/>
          <w:color w:val="000000"/>
          <w:spacing w:val="0"/>
          <w:w w:val="100"/>
          <w:position w:val="0"/>
          <w:sz w:val="24"/>
          <w:szCs w:val="24"/>
        </w:rPr>
        <w:t>95.7%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SS</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95.3%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NH3-N</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96.6%</w:t>
      </w:r>
      <w:r>
        <w:rPr>
          <w:color w:val="000000"/>
          <w:spacing w:val="0"/>
          <w:w w:val="100"/>
          <w:position w:val="0"/>
        </w:rPr>
        <w:t xml:space="preserve">、总氮综合 </w:t>
      </w:r>
      <w:r>
        <w:rPr>
          <w:color w:val="000000"/>
          <w:spacing w:val="0"/>
          <w:w w:val="100"/>
          <w:position w:val="0"/>
        </w:rPr>
        <w:t>处理效率为</w:t>
      </w:r>
      <w:r>
        <w:rPr>
          <w:rFonts w:ascii="Times New Roman" w:eastAsia="Times New Roman" w:hAnsi="Times New Roman" w:cs="Times New Roman"/>
          <w:color w:val="000000"/>
          <w:spacing w:val="0"/>
          <w:w w:val="100"/>
          <w:position w:val="0"/>
          <w:sz w:val="24"/>
          <w:szCs w:val="24"/>
        </w:rPr>
        <w:t>89.2%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TP</w:t>
      </w:r>
      <w:r>
        <w:rPr>
          <w:color w:val="000000"/>
          <w:spacing w:val="0"/>
          <w:w w:val="100"/>
          <w:position w:val="0"/>
        </w:rPr>
        <w:t>综合处理效率为</w:t>
      </w:r>
      <w:r>
        <w:rPr>
          <w:rFonts w:ascii="Times New Roman" w:eastAsia="Times New Roman" w:hAnsi="Times New Roman" w:cs="Times New Roman"/>
          <w:color w:val="000000"/>
          <w:spacing w:val="0"/>
          <w:w w:val="100"/>
          <w:position w:val="0"/>
          <w:sz w:val="24"/>
          <w:szCs w:val="24"/>
        </w:rPr>
        <w:t>97.9%</w:t>
      </w:r>
      <w:r>
        <w:rPr>
          <w:color w:val="000000"/>
          <w:spacing w:val="0"/>
          <w:w w:val="100"/>
          <w:position w:val="0"/>
        </w:rPr>
        <w:t>。该工艺对各类污染物均起到较好的处 理效果，有效地保障最终出水稳定达标。</w:t>
      </w:r>
    </w:p>
    <w:p>
      <w:pPr>
        <w:pStyle w:val="Style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②运行情况：污水处理厂处理设施建设具备合法合规性，当前均正常运行，水质 稳定达标排放。</w:t>
      </w:r>
    </w:p>
    <w:p>
      <w:pPr>
        <w:pStyle w:val="Style6"/>
        <w:keepNext w:val="0"/>
        <w:keepLines w:val="0"/>
        <w:widowControl w:val="0"/>
        <w:shd w:val="clear" w:color="auto" w:fill="auto"/>
        <w:bidi w:val="0"/>
        <w:spacing w:before="0" w:after="40" w:line="317" w:lineRule="exact"/>
        <w:ind w:left="0" w:right="0" w:firstLine="48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r>
      <w:r>
        <w:rPr>
          <w:color w:val="000000"/>
          <w:spacing w:val="0"/>
          <w:w w:val="100"/>
          <w:position w:val="0"/>
        </w:rPr>
        <w:t>环评报告及批复、排污许可证获得情况</w:t>
      </w:r>
    </w:p>
    <w:p>
      <w:pPr>
        <w:pStyle w:val="Style6"/>
        <w:keepNext w:val="0"/>
        <w:keepLines w:val="0"/>
        <w:widowControl w:val="0"/>
        <w:numPr>
          <w:ilvl w:val="0"/>
          <w:numId w:val="145"/>
        </w:numPr>
        <w:shd w:val="clear" w:color="auto" w:fill="auto"/>
        <w:tabs>
          <w:tab w:pos="901" w:val="left"/>
        </w:tabs>
        <w:bidi w:val="0"/>
        <w:spacing w:before="0" w:after="0" w:line="317" w:lineRule="exact"/>
        <w:ind w:left="0" w:right="0" w:firstLine="480"/>
        <w:jc w:val="left"/>
      </w:pPr>
      <w:bookmarkStart w:id="903" w:name="bookmark903"/>
      <w:bookmarkEnd w:id="903"/>
      <w:r>
        <w:rPr>
          <w:color w:val="000000"/>
          <w:spacing w:val="0"/>
          <w:w w:val="100"/>
          <w:position w:val="0"/>
        </w:rPr>
        <w:t>环评报告及批复情况：扬环审批</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01-31</w:t>
      </w:r>
      <w:r>
        <w:rPr>
          <w:color w:val="000000"/>
          <w:spacing w:val="0"/>
          <w:w w:val="100"/>
          <w:position w:val="0"/>
        </w:rPr>
        <w:t>号《关于宝应县汇丰水务有限</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公司宝应县氾水镇污水处理厂二期（</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万吨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日）项目环境影响报告书的批复》</w:t>
      </w:r>
    </w:p>
    <w:p>
      <w:pPr>
        <w:pStyle w:val="Style6"/>
        <w:keepNext w:val="0"/>
        <w:keepLines w:val="0"/>
        <w:widowControl w:val="0"/>
        <w:numPr>
          <w:ilvl w:val="0"/>
          <w:numId w:val="145"/>
        </w:numPr>
        <w:shd w:val="clear" w:color="auto" w:fill="auto"/>
        <w:tabs>
          <w:tab w:pos="901" w:val="left"/>
        </w:tabs>
        <w:bidi w:val="0"/>
        <w:spacing w:before="0" w:after="320" w:line="317" w:lineRule="exact"/>
        <w:ind w:left="0" w:right="0" w:firstLine="480"/>
        <w:jc w:val="left"/>
      </w:pPr>
      <w:bookmarkStart w:id="904" w:name="bookmark904"/>
      <w:bookmarkEnd w:id="904"/>
      <w:r>
        <w:rPr>
          <w:color w:val="000000"/>
          <w:spacing w:val="0"/>
          <w:w w:val="100"/>
          <w:position w:val="0"/>
        </w:rPr>
        <w:t>排污许可证情况：排污许可证变更正在办理中。</w:t>
      </w:r>
    </w:p>
    <w:p>
      <w:pPr>
        <w:pStyle w:val="Style32"/>
        <w:keepNext/>
        <w:keepLines/>
        <w:widowControl w:val="0"/>
        <w:numPr>
          <w:ilvl w:val="0"/>
          <w:numId w:val="147"/>
        </w:numPr>
        <w:shd w:val="clear" w:color="auto" w:fill="auto"/>
        <w:bidi w:val="0"/>
        <w:spacing w:before="0" w:after="40" w:line="317" w:lineRule="exact"/>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未披露其他环境信息的原因</w:t>
      </w:r>
      <w:bookmarkEnd w:id="905"/>
      <w:bookmarkEnd w:id="906"/>
      <w:bookmarkEnd w:id="908"/>
    </w:p>
    <w:p>
      <w:pPr>
        <w:pStyle w:val="Style6"/>
        <w:keepNext w:val="0"/>
        <w:keepLines w:val="0"/>
        <w:widowControl w:val="0"/>
        <w:shd w:val="clear" w:color="auto" w:fill="auto"/>
        <w:bidi w:val="0"/>
        <w:spacing w:before="0" w:after="320" w:line="317"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584" w:val="left"/>
        </w:tabs>
        <w:bidi w:val="0"/>
        <w:spacing w:before="0" w:after="40" w:line="317" w:lineRule="exact"/>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sz w:val="24"/>
          <w:szCs w:val="24"/>
        </w:rPr>
        <w:t>（</w:t>
      </w:r>
      <w:bookmarkEnd w:id="911"/>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有利于保护生态、防治污染、履行环境责任的相关信息</w:t>
      </w:r>
      <w:bookmarkEnd w:id="909"/>
      <w:bookmarkEnd w:id="910"/>
      <w:bookmarkEnd w:id="912"/>
    </w:p>
    <w:p>
      <w:pPr>
        <w:pStyle w:val="Style6"/>
        <w:keepNext w:val="0"/>
        <w:keepLines w:val="0"/>
        <w:widowControl w:val="0"/>
        <w:shd w:val="clear" w:color="auto" w:fill="auto"/>
        <w:bidi w:val="0"/>
        <w:spacing w:before="0" w:after="280" w:line="317"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20" w:line="317" w:lineRule="exact"/>
        <w:ind w:left="0" w:right="0" w:firstLine="480"/>
        <w:jc w:val="left"/>
      </w:pPr>
      <w:r>
        <w:rPr>
          <w:color w:val="000000"/>
          <w:spacing w:val="0"/>
          <w:w w:val="100"/>
          <w:position w:val="0"/>
        </w:rPr>
        <w:t>公司各污水处理厂不断加强运营管理，保证水厂的正常运营及出水达标，污水 厂的建成使用，极大改善了周边的水环境、提高了周边居民的生活质量。</w:t>
      </w:r>
    </w:p>
    <w:p>
      <w:pPr>
        <w:pStyle w:val="Style32"/>
        <w:keepNext/>
        <w:keepLines/>
        <w:widowControl w:val="0"/>
        <w:shd w:val="clear" w:color="auto" w:fill="auto"/>
        <w:tabs>
          <w:tab w:pos="584" w:val="left"/>
        </w:tabs>
        <w:bidi w:val="0"/>
        <w:spacing w:before="0" w:after="40" w:line="317" w:lineRule="exact"/>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sz w:val="24"/>
          <w:szCs w:val="24"/>
        </w:rPr>
        <w:t>（</w:t>
      </w:r>
      <w:bookmarkEnd w:id="915"/>
      <w:r>
        <w:rPr>
          <w:color w:val="000000"/>
          <w:spacing w:val="0"/>
          <w:w w:val="100"/>
          <w:position w:val="0"/>
        </w:rPr>
        <w:t>四</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在报告期内为减少其碳排放所采取的措施及效果</w:t>
      </w:r>
      <w:bookmarkEnd w:id="913"/>
      <w:bookmarkEnd w:id="914"/>
      <w:bookmarkEnd w:id="916"/>
    </w:p>
    <w:p>
      <w:pPr>
        <w:pStyle w:val="Style6"/>
        <w:keepNext w:val="0"/>
        <w:keepLines w:val="0"/>
        <w:widowControl w:val="0"/>
        <w:shd w:val="clear" w:color="auto" w:fill="auto"/>
        <w:bidi w:val="0"/>
        <w:spacing w:before="0" w:after="280" w:line="317"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20" w:line="307" w:lineRule="exact"/>
        <w:ind w:left="0" w:right="0" w:firstLine="480"/>
        <w:jc w:val="both"/>
      </w:pPr>
      <w:r>
        <w:rPr>
          <w:color w:val="000000"/>
          <w:spacing w:val="0"/>
          <w:w w:val="100"/>
          <w:position w:val="0"/>
        </w:rPr>
        <w:t>公司不断优化、提升污水处理厂的运行工艺，降低电耗及原料投入，从而间接 减少污水处理过程中的碳排放。</w:t>
      </w:r>
    </w:p>
    <w:p>
      <w:pPr>
        <w:pStyle w:val="Style32"/>
        <w:keepNext/>
        <w:keepLines/>
        <w:widowControl w:val="0"/>
        <w:shd w:val="clear" w:color="auto" w:fill="auto"/>
        <w:tabs>
          <w:tab w:pos="779" w:val="left"/>
        </w:tabs>
        <w:bidi w:val="0"/>
        <w:spacing w:before="0" w:after="40" w:line="317" w:lineRule="exact"/>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二</w:t>
      </w:r>
      <w:bookmarkEnd w:id="919"/>
      <w:r>
        <w:rPr>
          <w:color w:val="000000"/>
          <w:spacing w:val="0"/>
          <w:w w:val="100"/>
          <w:position w:val="0"/>
        </w:rPr>
        <w:t>、</w:t>
        <w:tab/>
        <w:t>社会责任工作情况</w:t>
      </w:r>
      <w:bookmarkEnd w:id="917"/>
      <w:bookmarkEnd w:id="918"/>
      <w:bookmarkEnd w:id="920"/>
    </w:p>
    <w:p>
      <w:pPr>
        <w:pStyle w:val="Style6"/>
        <w:keepNext w:val="0"/>
        <w:keepLines w:val="0"/>
        <w:widowControl w:val="0"/>
        <w:shd w:val="clear" w:color="auto" w:fill="auto"/>
        <w:bidi w:val="0"/>
        <w:spacing w:before="0" w:after="280" w:line="317"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280" w:line="317" w:lineRule="exact"/>
        <w:ind w:left="0" w:right="0" w:firstLine="480"/>
        <w:jc w:val="left"/>
      </w:pPr>
      <w:r>
        <w:rPr>
          <w:color w:val="000000"/>
          <w:spacing w:val="0"/>
          <w:w w:val="100"/>
          <w:position w:val="0"/>
        </w:rPr>
        <w:t>关于公司本年度履行社会责任的工作情况，请参阅公司于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日披 露的《同方股份有限公司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年度社会责任报告》。</w:t>
      </w:r>
    </w:p>
    <w:p>
      <w:pPr>
        <w:pStyle w:val="Style32"/>
        <w:keepNext/>
        <w:keepLines/>
        <w:widowControl w:val="0"/>
        <w:shd w:val="clear" w:color="auto" w:fill="auto"/>
        <w:tabs>
          <w:tab w:pos="779" w:val="left"/>
        </w:tabs>
        <w:bidi w:val="0"/>
        <w:spacing w:before="0" w:after="40" w:line="317" w:lineRule="exact"/>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三</w:t>
      </w:r>
      <w:bookmarkEnd w:id="923"/>
      <w:r>
        <w:rPr>
          <w:color w:val="000000"/>
          <w:spacing w:val="0"/>
          <w:w w:val="100"/>
          <w:position w:val="0"/>
        </w:rPr>
        <w:t>、</w:t>
        <w:tab/>
        <w:t>巩固拓展脱贫攻坚成果、乡村振兴等工作具体情况</w:t>
      </w:r>
      <w:bookmarkEnd w:id="921"/>
      <w:bookmarkEnd w:id="922"/>
      <w:bookmarkEnd w:id="924"/>
    </w:p>
    <w:p>
      <w:pPr>
        <w:pStyle w:val="Style6"/>
        <w:keepNext w:val="0"/>
        <w:keepLines w:val="0"/>
        <w:widowControl w:val="0"/>
        <w:shd w:val="clear" w:color="auto" w:fill="auto"/>
        <w:bidi w:val="0"/>
        <w:spacing w:before="0" w:after="280" w:line="317" w:lineRule="exact"/>
        <w:ind w:left="0" w:right="0" w:firstLine="0"/>
        <w:jc w:val="left"/>
        <w:sectPr>
          <w:footnotePr>
            <w:pos w:val="pageBottom"/>
            <w:numFmt w:val="decimal"/>
            <w:numRestart w:val="continuous"/>
          </w:footnotePr>
          <w:pgSz w:w="11900" w:h="16840"/>
          <w:pgMar w:top="1484" w:right="1051" w:bottom="1484" w:left="1723" w:header="0" w:footer="3" w:gutter="0"/>
          <w:cols w:space="720"/>
          <w:noEndnote/>
          <w:rtlGutter w:val="0"/>
          <w:docGrid w:linePitch="360"/>
        </w:sectPr>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1"/>
        <w:keepNext/>
        <w:keepLines/>
        <w:widowControl w:val="0"/>
        <w:shd w:val="clear" w:color="auto" w:fill="auto"/>
        <w:bidi w:val="0"/>
        <w:spacing w:before="320" w:after="280" w:line="240" w:lineRule="auto"/>
        <w:ind w:left="5760" w:right="0" w:firstLine="0"/>
        <w:jc w:val="left"/>
      </w:pPr>
      <w:bookmarkStart w:id="925" w:name="bookmark925"/>
      <w:bookmarkStart w:id="926" w:name="bookmark926"/>
      <w:bookmarkStart w:id="927" w:name="bookmark927"/>
      <w:r>
        <w:rPr>
          <w:color w:val="000000"/>
          <w:spacing w:val="0"/>
          <w:w w:val="100"/>
          <w:position w:val="0"/>
        </w:rPr>
        <w:t>第六节重要事项</w:t>
      </w:r>
      <w:bookmarkEnd w:id="925"/>
      <w:bookmarkEnd w:id="926"/>
      <w:bookmarkEnd w:id="927"/>
    </w:p>
    <w:p>
      <w:pPr>
        <w:pStyle w:val="Style32"/>
        <w:keepNext/>
        <w:keepLines/>
        <w:widowControl w:val="0"/>
        <w:shd w:val="clear" w:color="auto" w:fill="auto"/>
        <w:bidi w:val="0"/>
        <w:spacing w:before="0" w:after="120" w:line="240" w:lineRule="auto"/>
        <w:ind w:left="0" w:right="0" w:firstLine="0"/>
        <w:jc w:val="left"/>
      </w:pPr>
      <w:bookmarkStart w:id="928" w:name="bookmark928"/>
      <w:bookmarkStart w:id="929" w:name="bookmark929"/>
      <w:bookmarkStart w:id="930" w:name="bookmark930"/>
      <w:bookmarkStart w:id="931" w:name="bookmark931"/>
      <w:bookmarkStart w:id="932" w:name="bookmark932"/>
      <w:r>
        <w:rPr>
          <w:color w:val="000000"/>
          <w:spacing w:val="0"/>
          <w:w w:val="100"/>
          <w:position w:val="0"/>
        </w:rPr>
        <w:t>一</w:t>
      </w:r>
      <w:bookmarkEnd w:id="931"/>
      <w:r>
        <w:rPr>
          <w:color w:val="000000"/>
          <w:spacing w:val="0"/>
          <w:w w:val="100"/>
          <w:position w:val="0"/>
        </w:rPr>
        <w:t>、承诺事项履行情况</w:t>
      </w:r>
      <w:bookmarkEnd w:id="929"/>
      <w:bookmarkEnd w:id="930"/>
      <w:bookmarkEnd w:id="932"/>
      <w:bookmarkEnd w:id="928"/>
    </w:p>
    <w:p>
      <w:pPr>
        <w:pStyle w:val="Style32"/>
        <w:keepNext/>
        <w:keepLines/>
        <w:widowControl w:val="0"/>
        <w:shd w:val="clear" w:color="auto" w:fill="auto"/>
        <w:bidi w:val="0"/>
        <w:spacing w:before="0" w:after="60" w:line="240" w:lineRule="auto"/>
        <w:ind w:left="0" w:right="0" w:firstLine="0"/>
        <w:jc w:val="left"/>
      </w:pPr>
      <w:bookmarkStart w:id="929" w:name="bookmark929"/>
      <w:bookmarkStart w:id="930" w:name="bookmark930"/>
      <w:bookmarkStart w:id="933" w:name="bookmark933"/>
      <w:bookmarkStart w:id="934" w:name="bookmark934"/>
      <w:r>
        <w:rPr>
          <w:rFonts w:ascii="Times New Roman" w:eastAsia="Times New Roman" w:hAnsi="Times New Roman" w:cs="Times New Roman"/>
          <w:color w:val="000000"/>
          <w:spacing w:val="0"/>
          <w:w w:val="100"/>
          <w:position w:val="0"/>
          <w:sz w:val="24"/>
          <w:szCs w:val="24"/>
        </w:rPr>
        <w:t>（</w:t>
      </w:r>
      <w:bookmarkEnd w:id="933"/>
      <w:r>
        <w:rPr>
          <w:color w:val="000000"/>
          <w:spacing w:val="0"/>
          <w:w w:val="100"/>
          <w:position w:val="0"/>
        </w:rPr>
        <w:t>一</w:t>
      </w:r>
      <w:r>
        <w:rPr>
          <w:color w:val="000000"/>
          <w:spacing w:val="0"/>
          <w:w w:val="100"/>
          <w:position w:val="0"/>
          <w:sz w:val="26"/>
          <w:szCs w:val="26"/>
        </w:rPr>
        <w:t>）</w:t>
      </w:r>
      <w:r>
        <w:rPr>
          <w:color w:val="000000"/>
          <w:spacing w:val="0"/>
          <w:w w:val="100"/>
          <w:position w:val="0"/>
        </w:rPr>
        <w:t>公司实际控制人、股东、关联方、收购人以及公司等承诺相关方在报告期内或持续到报告期内的承诺事项</w:t>
      </w:r>
      <w:bookmarkEnd w:id="929"/>
      <w:bookmarkEnd w:id="930"/>
      <w:bookmarkEnd w:id="934"/>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152"/>
        <w:gridCol w:w="854"/>
        <w:gridCol w:w="994"/>
        <w:gridCol w:w="4819"/>
        <w:gridCol w:w="2688"/>
        <w:gridCol w:w="1018"/>
        <w:gridCol w:w="984"/>
        <w:gridCol w:w="1550"/>
        <w:gridCol w:w="112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承诺背景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承诺 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承诺时间及期限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是否有履 行期限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是否及时</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严格履行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如未能及时履行 应说明未完成履 行的具体原因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如未能及时 履行应说明 下一步计划</w:t>
            </w:r>
          </w:p>
        </w:tc>
      </w:tr>
      <w:tr>
        <w:trPr>
          <w:trHeight w:val="25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中核资本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月，中核资本签署《关于不存在减持同方股份有 限公司股票情况或减持计划的承诺函》，内容如下：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同方股份非公开发行股票的定价基准日前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个月内，本公 司不存在减持同方股份股票或其他具有股权性质的证券的 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、自本承诺函出具日至同方股份非公开发行股票发 行完成后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个月内，本公司将不会减持同方股份的股票或 其他具有股权性质的证券，也不存在任何减持同方股份股 票或其他具有股权性质的证券的计划。</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、本公司不存在违 反《中华人民共和国证券法》第四十四条规定的情形。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若本公司违反上述承诺发生减持情况，则减持所得收益全 部归同方股份所有。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非公开发行股票的定价基准日 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个月内不存在减持同方股 份股票或其他具有股权性质的 证券的情况。非公开发行股票 发行完成后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个月内，中核资 本将不会减持同方股份的股票 或其他具有股权性质的证券， 也不存在任何减持同方股份股 票或其他具有股权性质的证券 的计划。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288"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30" w:lineRule="exact"/>
              <w:ind w:left="0" w:right="0" w:firstLine="0"/>
              <w:jc w:val="left"/>
              <w:rPr>
                <w:sz w:val="18"/>
                <w:szCs w:val="18"/>
              </w:rPr>
            </w:pPr>
            <w:r>
              <w:rPr>
                <w:color w:val="000000"/>
                <w:spacing w:val="0"/>
                <w:w w:val="100"/>
                <w:position w:val="0"/>
                <w:sz w:val="18"/>
                <w:szCs w:val="18"/>
              </w:rPr>
              <w:t>与再融资相 关的承诺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中核资本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月，中核资本签署《关于填补被摊薄即期回报措 施的承诺函》，内容如下：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、本公司承诺依照相关法 律、法规以及《同方股份有限公司章程》的有关规定合法 行使控股股东权利，承诺不越权干预同方股份经营管理活 动，不侵占同方股份和其他中小股东利益。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、自本承诺函 出具日至同方股份本次非公开发行实施完毕前，如中国证 券监督管理委员会作出关于填补措施及其承诺的其他新的 监管规定的，且相关承诺不能满足中国证监会发布的该等 新的监管规定的，本公司承诺届时将按照中国证监会的最 新规定出具补充承诺。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、本公司承诺切实履行公司制定的 有关填补措施以及本公司对此作出的任何有关填补措施的 承诺，如本公司违反该等承诺并给同方股份或者投资者造 成损失的，本公司愿意依法承担对同方股份或者投资者的 赔偿责任。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、本公司作为填补措施相关责任主体之一，如</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自本承诺函出具日至同方股份 本次非公开发行实施完毕前， 如中国证券监督管理委员会作 出关于填补措施及其承诺的其 他新的监管规定的，且相关承 诺不能满足中国证监会发布的 该等新的监管规定的，中核资 本承诺届时将按照中国证监会 的最新规定出具补充承诺。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152"/>
        <w:gridCol w:w="854"/>
        <w:gridCol w:w="994"/>
        <w:gridCol w:w="4819"/>
        <w:gridCol w:w="2688"/>
        <w:gridCol w:w="1018"/>
        <w:gridCol w:w="984"/>
        <w:gridCol w:w="1550"/>
        <w:gridCol w:w="1128"/>
      </w:tblGrid>
      <w:tr>
        <w:trPr>
          <w:trHeight w:val="95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违反上述承诺或拒不履行上述承诺的，本公司同意中国证 监会、上海证券交易所等证券监管机构按照其制定或发布 的有关规定、规则对本公司作出相关处罚或采取相关监管 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5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全体董</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事、高级</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管理人员</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月，公司全体董事、高级管理人员签署《关于填 补被摊薄即期回报措施的承诺函》，内容如下：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 承诺忠实、勤勉地履行公司董事及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或高级管理人员的职 责，维护公司和全体股东的合法权益。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、本人承诺不无偿 或以不公平条件向其他单位或者个人输送利益，也不采用 其他方式损害公司利益。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、本人承诺对董事和高级管理人 员的职务消费行为进行约束。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、本人承诺不动用公司资产 从事与其履行职责无关的投资、消费活动。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、本人承诺在 本人自身职责和合法权限范围内，全力促使由公司董事会 或董事会薪酬与考核委员会制订的薪酬制度与公司填补措 施的执行情况相挂钩，并对公司董事会和股东大会审议的 相关议案投赞成票（如有表决权）。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、如公司未来制订股 权激励计划的，本人承诺在本人自身职责和合法权限范围 内，全力促使公司制订的股权激励计划的行权条件与公司 填补措施的执行情况相挂钩，并对公司董事会和股东大会 审议的相关议案投赞成票（如有表决权）。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、自本承诺函 出具日至公司本次非公开发行实施完毕前，如中国证监会 作出关于填补措施及其承诺的其他新的监管规定的，且上 述承诺不能满足中国证券监督管理委员会发布的该等新的 监管规定的，本人承诺届时将按照中国证券监督管理委员 会的最新规定出具补充承诺。</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、本人承诺切实履行公司制 定的有关填补措施以及本人对此作出的任何有关填补措施 的承诺，如本人违反该等承诺并给公司或者投资者造成损 失的，本人愿意依法承担对公司或者投资者的赔偿责任。</w:t>
            </w:r>
          </w:p>
          <w:p>
            <w:pPr>
              <w:pStyle w:val="Style23"/>
              <w:keepNext w:val="0"/>
              <w:keepLines w:val="0"/>
              <w:widowControl w:val="0"/>
              <w:shd w:val="clear" w:color="auto" w:fill="auto"/>
              <w:bidi w:val="0"/>
              <w:spacing w:before="0" w:after="0" w:line="23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、本人作为填补措施相关责任主体之一，如违反上述承诺 或拒不履行上述承诺的，本人同意中国证监会、上海证券 交易所等证券监管机构按照其制定或发布的有关规定、规 则对本人作出相关处罚或采取相关监管措施。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自本承诺函出具日至同方股份 本次非公开发行实施完毕前， 如中国证券监督管理委员会作 出关于填补措施及其承诺的其 他新的监管规定的，且相关承 诺不能满足中国证监会发布的 该等新的监管规定的，中核资 本承诺届时将按照中国证监会 的最新规定出具补充承诺。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ectPr>
          <w:footnotePr>
            <w:pos w:val="pageBottom"/>
            <w:numFmt w:val="decimal"/>
            <w:numRestart w:val="continuous"/>
          </w:footnotePr>
          <w:pgSz w:w="16840" w:h="11900" w:orient="landscape"/>
          <w:pgMar w:top="1792" w:right="232" w:bottom="1570" w:left="1422" w:header="0" w:footer="3" w:gutter="0"/>
          <w:cols w:space="720"/>
          <w:noEndnote/>
          <w:rtlGutter w:val="0"/>
          <w:docGrid w:linePitch="360"/>
        </w:sectPr>
      </w:pPr>
    </w:p>
    <w:p>
      <w:pPr>
        <w:pStyle w:val="Style6"/>
        <w:keepNext w:val="0"/>
        <w:keepLines w:val="0"/>
        <w:widowControl w:val="0"/>
        <w:shd w:val="clear" w:color="auto" w:fill="auto"/>
        <w:tabs>
          <w:tab w:pos="584" w:val="left"/>
        </w:tabs>
        <w:bidi w:val="0"/>
        <w:spacing w:before="0" w:after="40" w:line="312" w:lineRule="exact"/>
        <w:ind w:left="580" w:right="0" w:hanging="580"/>
        <w:jc w:val="left"/>
      </w:pPr>
      <w:bookmarkStart w:id="935" w:name="bookmark935"/>
      <w:r>
        <w:rPr>
          <w:rFonts w:ascii="Times New Roman" w:eastAsia="Times New Roman" w:hAnsi="Times New Roman" w:cs="Times New Roman"/>
          <w:b/>
          <w:bCs/>
          <w:color w:val="000000"/>
          <w:spacing w:val="0"/>
          <w:w w:val="100"/>
          <w:position w:val="0"/>
          <w:sz w:val="24"/>
          <w:szCs w:val="24"/>
        </w:rPr>
        <w:t>（</w:t>
      </w:r>
      <w:bookmarkEnd w:id="935"/>
      <w:r>
        <w:rPr>
          <w:b/>
          <w:bCs/>
          <w:color w:val="000000"/>
          <w:spacing w:val="0"/>
          <w:w w:val="100"/>
          <w:position w:val="0"/>
        </w:rPr>
        <w:t>二</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ab/>
      </w:r>
      <w:r>
        <w:rPr>
          <w:b/>
          <w:bCs/>
          <w:color w:val="000000"/>
          <w:spacing w:val="0"/>
          <w:w w:val="100"/>
          <w:position w:val="0"/>
        </w:rPr>
        <w:t>公司资产或项目存在盈利预测，且报告期仍处在盈利预测期间，公司就资产或 项目</w:t>
      </w:r>
    </w:p>
    <w:p>
      <w:pPr>
        <w:pStyle w:val="Style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是否达到原盈利预测及其原因作出说明</w:t>
      </w:r>
    </w:p>
    <w:p>
      <w:pPr>
        <w:pStyle w:val="Style6"/>
        <w:keepNext w:val="0"/>
        <w:keepLines w:val="0"/>
        <w:widowControl w:val="0"/>
        <w:shd w:val="clear" w:color="auto" w:fill="auto"/>
        <w:bidi w:val="0"/>
        <w:spacing w:before="0" w:after="340" w:line="312" w:lineRule="exact"/>
        <w:ind w:left="0" w:right="0" w:firstLine="0"/>
        <w:jc w:val="left"/>
      </w:pPr>
      <w:r>
        <w:rPr>
          <w:color w:val="000000"/>
          <w:spacing w:val="0"/>
          <w:w w:val="100"/>
          <w:position w:val="0"/>
          <w:sz w:val="24"/>
          <w:szCs w:val="24"/>
        </w:rPr>
        <w:t>口</w:t>
      </w:r>
      <w:r>
        <w:rPr>
          <w:color w:val="000000"/>
          <w:spacing w:val="0"/>
          <w:w w:val="100"/>
          <w:position w:val="0"/>
        </w:rPr>
        <w:t>已达到</w:t>
      </w:r>
      <w:r>
        <w:rPr>
          <w:color w:val="000000"/>
          <w:spacing w:val="0"/>
          <w:w w:val="100"/>
          <w:position w:val="0"/>
          <w:sz w:val="24"/>
          <w:szCs w:val="24"/>
        </w:rPr>
        <w:t>口</w:t>
      </w:r>
      <w:r>
        <w:rPr>
          <w:color w:val="000000"/>
          <w:spacing w:val="0"/>
          <w:w w:val="100"/>
          <w:position w:val="0"/>
        </w:rPr>
        <w:t>未达到</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tabs>
          <w:tab w:pos="584" w:val="left"/>
        </w:tabs>
        <w:bidi w:val="0"/>
        <w:spacing w:before="0" w:after="40" w:line="312" w:lineRule="exact"/>
        <w:ind w:left="0" w:right="0" w:firstLine="0"/>
        <w:jc w:val="left"/>
      </w:pPr>
      <w:bookmarkStart w:id="936" w:name="bookmark936"/>
      <w:r>
        <w:rPr>
          <w:rFonts w:ascii="Times New Roman" w:eastAsia="Times New Roman" w:hAnsi="Times New Roman" w:cs="Times New Roman"/>
          <w:b/>
          <w:bCs/>
          <w:color w:val="000000"/>
          <w:spacing w:val="0"/>
          <w:w w:val="100"/>
          <w:position w:val="0"/>
          <w:sz w:val="24"/>
          <w:szCs w:val="24"/>
        </w:rPr>
        <w:t>（</w:t>
      </w:r>
      <w:bookmarkEnd w:id="936"/>
      <w:r>
        <w:rPr>
          <w:b/>
          <w:bCs/>
          <w:color w:val="000000"/>
          <w:spacing w:val="0"/>
          <w:w w:val="100"/>
          <w:position w:val="0"/>
        </w:rPr>
        <w:t>三</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ab/>
      </w:r>
      <w:r>
        <w:rPr>
          <w:b/>
          <w:bCs/>
          <w:color w:val="000000"/>
          <w:spacing w:val="0"/>
          <w:w w:val="100"/>
          <w:position w:val="0"/>
        </w:rPr>
        <w:t>业绩承诺的完成情况及其对商誉减值测试的影响</w:t>
      </w:r>
    </w:p>
    <w:p>
      <w:pPr>
        <w:pStyle w:val="Style6"/>
        <w:keepNext w:val="0"/>
        <w:keepLines w:val="0"/>
        <w:widowControl w:val="0"/>
        <w:shd w:val="clear" w:color="auto" w:fill="auto"/>
        <w:bidi w:val="0"/>
        <w:spacing w:before="0" w:after="200" w:line="312" w:lineRule="exact"/>
        <w:ind w:left="0" w:right="0" w:firstLine="0"/>
        <w:jc w:val="left"/>
        <w:sectPr>
          <w:footnotePr>
            <w:pos w:val="pageBottom"/>
            <w:numFmt w:val="decimal"/>
            <w:numRestart w:val="continuous"/>
          </w:footnotePr>
          <w:pgSz w:w="11900" w:h="16840"/>
          <w:pgMar w:top="1830" w:right="1269" w:bottom="1830" w:left="1776" w:header="0" w:footer="3" w:gutter="0"/>
          <w:cols w:space="720"/>
          <w:noEndnote/>
          <w:rtlGutter w:val="0"/>
          <w:docGrid w:linePitch="360"/>
        </w:sectPr>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tabs>
          <w:tab w:pos="517" w:val="left"/>
        </w:tabs>
        <w:bidi w:val="0"/>
        <w:spacing w:before="0" w:after="100" w:line="240" w:lineRule="auto"/>
        <w:ind w:left="0" w:right="0" w:firstLine="0"/>
        <w:jc w:val="left"/>
      </w:pPr>
      <w:bookmarkStart w:id="937" w:name="bookmark937"/>
      <w:r>
        <w:rPr>
          <w:b/>
          <w:bCs/>
          <w:color w:val="000000"/>
          <w:spacing w:val="0"/>
          <w:w w:val="100"/>
          <w:position w:val="0"/>
        </w:rPr>
        <w:t>二</w:t>
      </w:r>
      <w:bookmarkEnd w:id="937"/>
      <w:r>
        <w:rPr>
          <w:b/>
          <w:bCs/>
          <w:color w:val="000000"/>
          <w:spacing w:val="0"/>
          <w:w w:val="100"/>
          <w:position w:val="0"/>
        </w:rPr>
        <w:t>、</w:t>
        <w:tab/>
        <w:t>报告期内控股股东及其他关联方非经营性占用资金情况</w:t>
      </w:r>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tabs>
          <w:tab w:pos="522" w:val="left"/>
        </w:tabs>
        <w:bidi w:val="0"/>
        <w:spacing w:before="0" w:after="100" w:line="240" w:lineRule="auto"/>
        <w:ind w:left="0" w:right="0" w:firstLine="0"/>
        <w:jc w:val="left"/>
      </w:pPr>
      <w:bookmarkStart w:id="938" w:name="bookmark938"/>
      <w:r>
        <w:rPr>
          <w:b/>
          <w:bCs/>
          <w:color w:val="000000"/>
          <w:spacing w:val="0"/>
          <w:w w:val="100"/>
          <w:position w:val="0"/>
        </w:rPr>
        <w:t>三</w:t>
      </w:r>
      <w:bookmarkEnd w:id="938"/>
      <w:r>
        <w:rPr>
          <w:b/>
          <w:bCs/>
          <w:color w:val="000000"/>
          <w:spacing w:val="0"/>
          <w:w w:val="100"/>
          <w:position w:val="0"/>
        </w:rPr>
        <w:t>、</w:t>
        <w:tab/>
        <w:t>违规担保情况</w:t>
      </w:r>
    </w:p>
    <w:p>
      <w:pPr>
        <w:pStyle w:val="Style6"/>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6840" w:h="11900" w:orient="landscape"/>
          <w:pgMar w:top="2108" w:right="9116" w:bottom="2108" w:left="1422" w:header="0" w:footer="3" w:gutter="0"/>
          <w:cols w:space="720"/>
          <w:noEndnote/>
          <w:rtlGutter w:val="0"/>
          <w:docGrid w:linePitch="360"/>
        </w:sectPr>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514" w:val="left"/>
        </w:tabs>
        <w:bidi w:val="0"/>
        <w:spacing w:before="0" w:after="60"/>
        <w:ind w:left="0" w:right="0" w:firstLine="0"/>
        <w:jc w:val="both"/>
      </w:pPr>
      <w:bookmarkStart w:id="939" w:name="bookmark939"/>
      <w:bookmarkStart w:id="940" w:name="bookmark940"/>
      <w:bookmarkStart w:id="941" w:name="bookmark941"/>
      <w:bookmarkStart w:id="942" w:name="bookmark942"/>
      <w:r>
        <w:rPr>
          <w:color w:val="000000"/>
          <w:spacing w:val="0"/>
          <w:w w:val="100"/>
          <w:position w:val="0"/>
        </w:rPr>
        <w:t>四</w:t>
      </w:r>
      <w:bookmarkEnd w:id="941"/>
      <w:r>
        <w:rPr>
          <w:color w:val="000000"/>
          <w:spacing w:val="0"/>
          <w:w w:val="100"/>
          <w:position w:val="0"/>
        </w:rPr>
        <w:t>、</w:t>
        <w:tab/>
        <w:t>公司董事会对会计师事务所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非标准意见审计报告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939"/>
      <w:bookmarkEnd w:id="940"/>
      <w:bookmarkEnd w:id="942"/>
    </w:p>
    <w:p>
      <w:pPr>
        <w:pStyle w:val="Style6"/>
        <w:keepNext w:val="0"/>
        <w:keepLines w:val="0"/>
        <w:widowControl w:val="0"/>
        <w:shd w:val="clear" w:color="auto" w:fill="auto"/>
        <w:bidi w:val="0"/>
        <w:spacing w:before="0" w:after="300" w:line="312" w:lineRule="exact"/>
        <w:ind w:left="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514" w:val="left"/>
        </w:tabs>
        <w:bidi w:val="0"/>
        <w:spacing w:before="0" w:after="60"/>
        <w:ind w:left="0" w:right="0" w:firstLine="0"/>
        <w:jc w:val="both"/>
      </w:pPr>
      <w:bookmarkStart w:id="943" w:name="bookmark943"/>
      <w:bookmarkStart w:id="944" w:name="bookmark944"/>
      <w:bookmarkStart w:id="945" w:name="bookmark945"/>
      <w:bookmarkStart w:id="946" w:name="bookmark946"/>
      <w:r>
        <w:rPr>
          <w:color w:val="000000"/>
          <w:spacing w:val="0"/>
          <w:w w:val="100"/>
          <w:position w:val="0"/>
        </w:rPr>
        <w:t>五</w:t>
      </w:r>
      <w:bookmarkEnd w:id="945"/>
      <w:r>
        <w:rPr>
          <w:color w:val="000000"/>
          <w:spacing w:val="0"/>
          <w:w w:val="100"/>
          <w:position w:val="0"/>
        </w:rPr>
        <w:t>、</w:t>
        <w:tab/>
        <w:t>公司对会计政策、会计估计变更或重大会计差错更正原因和影响的分析说明</w:t>
      </w:r>
      <w:bookmarkEnd w:id="943"/>
      <w:bookmarkEnd w:id="944"/>
      <w:bookmarkEnd w:id="946"/>
    </w:p>
    <w:p>
      <w:pPr>
        <w:pStyle w:val="Style32"/>
        <w:keepNext/>
        <w:keepLines/>
        <w:widowControl w:val="0"/>
        <w:shd w:val="clear" w:color="auto" w:fill="auto"/>
        <w:tabs>
          <w:tab w:pos="651" w:val="left"/>
        </w:tabs>
        <w:bidi w:val="0"/>
        <w:spacing w:before="0" w:after="60"/>
        <w:ind w:left="0" w:right="0" w:firstLine="0"/>
        <w:jc w:val="both"/>
      </w:pPr>
      <w:bookmarkStart w:id="943" w:name="bookmark943"/>
      <w:bookmarkStart w:id="944" w:name="bookmark944"/>
      <w:bookmarkStart w:id="947" w:name="bookmark947"/>
      <w:bookmarkStart w:id="948" w:name="bookmark948"/>
      <w:r>
        <w:rPr>
          <w:color w:val="000000"/>
          <w:spacing w:val="0"/>
          <w:w w:val="100"/>
          <w:position w:val="0"/>
        </w:rPr>
        <w:t>（</w:t>
      </w:r>
      <w:bookmarkEnd w:id="947"/>
      <w:r>
        <w:rPr>
          <w:color w:val="000000"/>
          <w:spacing w:val="0"/>
          <w:w w:val="100"/>
          <w:position w:val="0"/>
        </w:rPr>
        <w:t>一）</w:t>
        <w:tab/>
        <w:t>公司对会计政策、会计估计变更原因及影响的分析说明</w:t>
      </w:r>
      <w:bookmarkEnd w:id="943"/>
      <w:bookmarkEnd w:id="944"/>
      <w:bookmarkEnd w:id="948"/>
    </w:p>
    <w:p>
      <w:pPr>
        <w:pStyle w:val="Style6"/>
        <w:keepNext w:val="0"/>
        <w:keepLines w:val="0"/>
        <w:widowControl w:val="0"/>
        <w:shd w:val="clear" w:color="auto" w:fill="auto"/>
        <w:bidi w:val="0"/>
        <w:spacing w:before="0" w:after="300" w:line="312" w:lineRule="exact"/>
        <w:ind w:left="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00" w:line="312" w:lineRule="exact"/>
        <w:ind w:left="0" w:right="0" w:firstLine="500"/>
        <w:jc w:val="left"/>
      </w:pPr>
      <w:r>
        <w:rPr>
          <w:color w:val="000000"/>
          <w:spacing w:val="0"/>
          <w:w w:val="100"/>
          <w:position w:val="0"/>
        </w:rPr>
        <w:t>公司对会计政策、会计估计变更原因及影响的分析说明请参见第十节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财务报 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三、重要会计政策及会计估计（三十二）重要会计政策变更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2"/>
        <w:keepNext/>
        <w:keepLines/>
        <w:widowControl w:val="0"/>
        <w:shd w:val="clear" w:color="auto" w:fill="auto"/>
        <w:tabs>
          <w:tab w:pos="651" w:val="left"/>
        </w:tabs>
        <w:bidi w:val="0"/>
        <w:spacing w:before="0" w:after="60"/>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color w:val="000000"/>
          <w:spacing w:val="0"/>
          <w:w w:val="100"/>
          <w:position w:val="0"/>
        </w:rPr>
        <w:t>二）</w:t>
        <w:tab/>
        <w:t>公司对重大会计差错更正原因及影响的分析说明</w:t>
      </w:r>
      <w:bookmarkEnd w:id="949"/>
      <w:bookmarkEnd w:id="950"/>
      <w:bookmarkEnd w:id="952"/>
    </w:p>
    <w:p>
      <w:pPr>
        <w:pStyle w:val="Style6"/>
        <w:keepNext w:val="0"/>
        <w:keepLines w:val="0"/>
        <w:widowControl w:val="0"/>
        <w:shd w:val="clear" w:color="auto" w:fill="auto"/>
        <w:bidi w:val="0"/>
        <w:spacing w:before="0" w:after="300" w:line="312"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651" w:val="left"/>
        </w:tabs>
        <w:bidi w:val="0"/>
        <w:spacing w:before="0" w:after="60"/>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color w:val="000000"/>
          <w:spacing w:val="0"/>
          <w:w w:val="100"/>
          <w:position w:val="0"/>
        </w:rPr>
        <w:t>三）</w:t>
        <w:tab/>
        <w:t>与前任会计师事务所进行的沟通情况</w:t>
      </w:r>
      <w:bookmarkEnd w:id="953"/>
      <w:bookmarkEnd w:id="954"/>
      <w:bookmarkEnd w:id="956"/>
    </w:p>
    <w:p>
      <w:pPr>
        <w:pStyle w:val="Style6"/>
        <w:keepNext w:val="0"/>
        <w:keepLines w:val="0"/>
        <w:widowControl w:val="0"/>
        <w:shd w:val="clear" w:color="auto" w:fill="auto"/>
        <w:bidi w:val="0"/>
        <w:spacing w:before="0" w:after="300" w:line="312"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651" w:val="left"/>
        </w:tabs>
        <w:bidi w:val="0"/>
        <w:spacing w:before="0" w:after="60"/>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color w:val="000000"/>
          <w:spacing w:val="0"/>
          <w:w w:val="100"/>
          <w:position w:val="0"/>
        </w:rPr>
        <w:t>四）</w:t>
        <w:tab/>
        <w:t>其他说明</w:t>
      </w:r>
      <w:bookmarkEnd w:id="957"/>
      <w:bookmarkEnd w:id="958"/>
      <w:bookmarkEnd w:id="960"/>
    </w:p>
    <w:p>
      <w:pPr>
        <w:pStyle w:val="Style6"/>
        <w:keepNext w:val="0"/>
        <w:keepLines w:val="0"/>
        <w:widowControl w:val="0"/>
        <w:shd w:val="clear" w:color="auto" w:fill="auto"/>
        <w:bidi w:val="0"/>
        <w:spacing w:before="0" w:after="300" w:line="312"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517" w:val="left"/>
        </w:tabs>
        <w:bidi w:val="0"/>
        <w:spacing w:before="0" w:after="300"/>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六</w:t>
      </w:r>
      <w:bookmarkEnd w:id="963"/>
      <w:r>
        <w:rPr>
          <w:color w:val="000000"/>
          <w:spacing w:val="0"/>
          <w:w w:val="100"/>
          <w:position w:val="0"/>
        </w:rPr>
        <w:t>、</w:t>
        <w:tab/>
        <w:t>聘任、解聘会计师事务所情况</w:t>
      </w:r>
      <w:bookmarkEnd w:id="961"/>
      <w:bookmarkEnd w:id="962"/>
      <w:bookmarkEnd w:id="964"/>
    </w:p>
    <w:p>
      <w:pPr>
        <w:pStyle w:val="Style6"/>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日召开了第八届董事会第十四次会议，审议通过了《关于 续聘公司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年度审计机构并支付其审计费用的议案》，为确保公司审计工作的独 立性、客观性和公允性，且适应公司业务发展的需要，维护公司和股东利益，同意续 聘天健会计师事务所（特殊普通合伙）为公司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年度财务审计机构和内部控制审 计机构并向其支付</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年财务审计和内部控制审计报酬合计为</w:t>
      </w:r>
      <w:r>
        <w:rPr>
          <w:rFonts w:ascii="Times New Roman" w:eastAsia="Times New Roman" w:hAnsi="Times New Roman" w:cs="Times New Roman"/>
          <w:color w:val="000000"/>
          <w:spacing w:val="0"/>
          <w:w w:val="100"/>
          <w:position w:val="0"/>
          <w:sz w:val="24"/>
          <w:szCs w:val="24"/>
        </w:rPr>
        <w:t>220</w:t>
      </w:r>
      <w:r>
        <w:rPr>
          <w:color w:val="000000"/>
          <w:spacing w:val="0"/>
          <w:w w:val="100"/>
          <w:position w:val="0"/>
        </w:rPr>
        <w:t>万元。</w:t>
      </w:r>
    </w:p>
    <w:p>
      <w:pPr>
        <w:pStyle w:val="Style6"/>
        <w:keepNext w:val="0"/>
        <w:keepLines w:val="0"/>
        <w:widowControl w:val="0"/>
        <w:shd w:val="clear" w:color="auto" w:fill="auto"/>
        <w:bidi w:val="0"/>
        <w:spacing w:before="0" w:after="300" w:line="307" w:lineRule="exact"/>
        <w:ind w:left="0" w:right="0" w:firstLine="0"/>
        <w:jc w:val="left"/>
      </w:pPr>
      <w:r>
        <w:rPr>
          <w:color w:val="000000"/>
          <w:spacing w:val="0"/>
          <w:w w:val="100"/>
          <w:position w:val="0"/>
        </w:rPr>
        <w:t xml:space="preserve">审计期间改聘会计师事务所的情况说明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517" w:val="left"/>
        </w:tabs>
        <w:bidi w:val="0"/>
        <w:spacing w:before="0" w:after="60"/>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七</w:t>
      </w:r>
      <w:bookmarkEnd w:id="967"/>
      <w:r>
        <w:rPr>
          <w:color w:val="000000"/>
          <w:spacing w:val="0"/>
          <w:w w:val="100"/>
          <w:position w:val="0"/>
        </w:rPr>
        <w:t>、</w:t>
        <w:tab/>
        <w:t>面临退市风险的情况</w:t>
      </w:r>
      <w:bookmarkEnd w:id="965"/>
      <w:bookmarkEnd w:id="966"/>
      <w:bookmarkEnd w:id="968"/>
    </w:p>
    <w:p>
      <w:pPr>
        <w:pStyle w:val="Style32"/>
        <w:keepNext/>
        <w:keepLines/>
        <w:widowControl w:val="0"/>
        <w:shd w:val="clear" w:color="auto" w:fill="auto"/>
        <w:tabs>
          <w:tab w:pos="584" w:val="left"/>
        </w:tabs>
        <w:bidi w:val="0"/>
        <w:spacing w:before="0" w:after="60"/>
        <w:ind w:left="0" w:right="0" w:firstLine="0"/>
        <w:jc w:val="left"/>
      </w:pPr>
      <w:bookmarkStart w:id="965" w:name="bookmark965"/>
      <w:bookmarkStart w:id="966" w:name="bookmark966"/>
      <w:bookmarkStart w:id="969" w:name="bookmark969"/>
      <w:bookmarkStart w:id="970" w:name="bookmark970"/>
      <w:r>
        <w:rPr>
          <w:color w:val="000000"/>
          <w:spacing w:val="0"/>
          <w:w w:val="100"/>
          <w:position w:val="0"/>
        </w:rPr>
        <w:t>（</w:t>
      </w:r>
      <w:bookmarkEnd w:id="969"/>
      <w:r>
        <w:rPr>
          <w:color w:val="000000"/>
          <w:spacing w:val="0"/>
          <w:w w:val="100"/>
          <w:position w:val="0"/>
        </w:rPr>
        <w:t>一）</w:t>
        <w:tab/>
        <w:t>导致退市风险警示的原因</w:t>
      </w:r>
      <w:bookmarkEnd w:id="965"/>
      <w:bookmarkEnd w:id="966"/>
      <w:bookmarkEnd w:id="970"/>
    </w:p>
    <w:p>
      <w:pPr>
        <w:pStyle w:val="Style6"/>
        <w:keepNext w:val="0"/>
        <w:keepLines w:val="0"/>
        <w:widowControl w:val="0"/>
        <w:shd w:val="clear" w:color="auto" w:fill="auto"/>
        <w:bidi w:val="0"/>
        <w:spacing w:before="0" w:after="300" w:line="312" w:lineRule="exact"/>
        <w:ind w:left="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584" w:val="left"/>
        </w:tabs>
        <w:bidi w:val="0"/>
        <w:spacing w:before="0" w:after="60"/>
        <w:ind w:left="0" w:right="0" w:firstLine="0"/>
        <w:jc w:val="both"/>
      </w:pPr>
      <w:bookmarkStart w:id="971" w:name="bookmark971"/>
      <w:bookmarkStart w:id="972" w:name="bookmark972"/>
      <w:bookmarkStart w:id="973" w:name="bookmark973"/>
      <w:bookmarkStart w:id="974" w:name="bookmark974"/>
      <w:r>
        <w:rPr>
          <w:color w:val="000000"/>
          <w:spacing w:val="0"/>
          <w:w w:val="100"/>
          <w:position w:val="0"/>
        </w:rPr>
        <w:t>（</w:t>
      </w:r>
      <w:bookmarkEnd w:id="973"/>
      <w:r>
        <w:rPr>
          <w:color w:val="000000"/>
          <w:spacing w:val="0"/>
          <w:w w:val="100"/>
          <w:position w:val="0"/>
        </w:rPr>
        <w:t>二）</w:t>
        <w:tab/>
        <w:t>公司拟采取的应对措施</w:t>
      </w:r>
      <w:bookmarkEnd w:id="971"/>
      <w:bookmarkEnd w:id="972"/>
      <w:bookmarkEnd w:id="974"/>
    </w:p>
    <w:p>
      <w:pPr>
        <w:pStyle w:val="Style6"/>
        <w:keepNext w:val="0"/>
        <w:keepLines w:val="0"/>
        <w:widowControl w:val="0"/>
        <w:shd w:val="clear" w:color="auto" w:fill="auto"/>
        <w:bidi w:val="0"/>
        <w:spacing w:before="0" w:after="300" w:line="312" w:lineRule="exact"/>
        <w:ind w:left="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584" w:val="left"/>
        </w:tabs>
        <w:bidi w:val="0"/>
        <w:spacing w:before="0" w:after="60"/>
        <w:ind w:left="0" w:right="0" w:firstLine="0"/>
        <w:jc w:val="both"/>
      </w:pPr>
      <w:bookmarkStart w:id="975" w:name="bookmark975"/>
      <w:bookmarkStart w:id="976" w:name="bookmark976"/>
      <w:bookmarkStart w:id="977" w:name="bookmark977"/>
      <w:bookmarkStart w:id="978" w:name="bookmark978"/>
      <w:r>
        <w:rPr>
          <w:color w:val="000000"/>
          <w:spacing w:val="0"/>
          <w:w w:val="100"/>
          <w:position w:val="0"/>
        </w:rPr>
        <w:t>（</w:t>
      </w:r>
      <w:bookmarkEnd w:id="977"/>
      <w:r>
        <w:rPr>
          <w:color w:val="000000"/>
          <w:spacing w:val="0"/>
          <w:w w:val="100"/>
          <w:position w:val="0"/>
        </w:rPr>
        <w:t>三）</w:t>
        <w:tab/>
        <w:t>面临终止上市的情况和原因</w:t>
      </w:r>
      <w:bookmarkEnd w:id="975"/>
      <w:bookmarkEnd w:id="976"/>
      <w:bookmarkEnd w:id="978"/>
    </w:p>
    <w:p>
      <w:pPr>
        <w:pStyle w:val="Style6"/>
        <w:keepNext w:val="0"/>
        <w:keepLines w:val="0"/>
        <w:widowControl w:val="0"/>
        <w:shd w:val="clear" w:color="auto" w:fill="auto"/>
        <w:bidi w:val="0"/>
        <w:spacing w:before="0" w:after="300" w:line="312" w:lineRule="exact"/>
        <w:ind w:left="0" w:right="0" w:firstLine="0"/>
        <w:jc w:val="both"/>
        <w:sectPr>
          <w:footnotePr>
            <w:pos w:val="pageBottom"/>
            <w:numFmt w:val="decimal"/>
            <w:numRestart w:val="continuous"/>
          </w:footnotePr>
          <w:pgSz w:w="11900" w:h="16840"/>
          <w:pgMar w:top="1585" w:right="1254" w:bottom="1585" w:left="1771" w:header="0" w:footer="3" w:gutter="0"/>
          <w:cols w:space="720"/>
          <w:noEndnote/>
          <w:rtlGutter w:val="0"/>
          <w:docGrid w:linePitch="360"/>
        </w:sectPr>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2052" w:val="left"/>
        </w:tabs>
        <w:bidi w:val="0"/>
        <w:spacing w:before="0" w:after="40" w:line="322" w:lineRule="exact"/>
        <w:ind w:left="1540" w:right="0" w:firstLine="0"/>
        <w:jc w:val="both"/>
      </w:pPr>
      <w:bookmarkStart w:id="979" w:name="bookmark979"/>
      <w:bookmarkStart w:id="980" w:name="bookmark980"/>
      <w:bookmarkStart w:id="981" w:name="bookmark981"/>
      <w:bookmarkStart w:id="982" w:name="bookmark982"/>
      <w:r>
        <w:rPr>
          <w:color w:val="000000"/>
          <w:spacing w:val="0"/>
          <w:w w:val="100"/>
          <w:position w:val="0"/>
        </w:rPr>
        <w:t>八</w:t>
      </w:r>
      <w:bookmarkEnd w:id="981"/>
      <w:r>
        <w:rPr>
          <w:color w:val="000000"/>
          <w:spacing w:val="0"/>
          <w:w w:val="100"/>
          <w:position w:val="0"/>
        </w:rPr>
        <w:t>、</w:t>
        <w:tab/>
        <w:t>破产重整相关事项</w:t>
      </w:r>
      <w:bookmarkEnd w:id="979"/>
      <w:bookmarkEnd w:id="980"/>
      <w:bookmarkEnd w:id="982"/>
    </w:p>
    <w:p>
      <w:pPr>
        <w:pStyle w:val="Style6"/>
        <w:keepNext w:val="0"/>
        <w:keepLines w:val="0"/>
        <w:widowControl w:val="0"/>
        <w:shd w:val="clear" w:color="auto" w:fill="auto"/>
        <w:bidi w:val="0"/>
        <w:spacing w:before="0" w:after="320" w:line="322" w:lineRule="exact"/>
        <w:ind w:left="154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2052" w:val="left"/>
        </w:tabs>
        <w:bidi w:val="0"/>
        <w:spacing w:before="0" w:after="40" w:line="322" w:lineRule="exact"/>
        <w:ind w:left="1540" w:right="0" w:firstLine="0"/>
        <w:jc w:val="both"/>
      </w:pPr>
      <w:bookmarkStart w:id="983" w:name="bookmark983"/>
      <w:bookmarkStart w:id="984" w:name="bookmark984"/>
      <w:bookmarkStart w:id="985" w:name="bookmark985"/>
      <w:bookmarkStart w:id="986" w:name="bookmark986"/>
      <w:r>
        <w:rPr>
          <w:color w:val="000000"/>
          <w:spacing w:val="0"/>
          <w:w w:val="100"/>
          <w:position w:val="0"/>
        </w:rPr>
        <w:t>九</w:t>
      </w:r>
      <w:bookmarkEnd w:id="985"/>
      <w:r>
        <w:rPr>
          <w:color w:val="000000"/>
          <w:spacing w:val="0"/>
          <w:w w:val="100"/>
          <w:position w:val="0"/>
        </w:rPr>
        <w:t>、</w:t>
        <w:tab/>
        <w:t>重大诉讼、仲裁事项</w:t>
      </w:r>
      <w:bookmarkEnd w:id="983"/>
      <w:bookmarkEnd w:id="984"/>
      <w:bookmarkEnd w:id="986"/>
    </w:p>
    <w:p>
      <w:pPr>
        <w:pStyle w:val="Style6"/>
        <w:keepNext w:val="0"/>
        <w:keepLines w:val="0"/>
        <w:widowControl w:val="0"/>
        <w:shd w:val="clear" w:color="auto" w:fill="auto"/>
        <w:bidi w:val="0"/>
        <w:spacing w:before="0" w:after="320" w:line="322" w:lineRule="exact"/>
        <w:ind w:left="154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本年度公司有重大诉讼、仲裁事项</w:t>
      </w:r>
      <w:r>
        <w:rPr>
          <w:color w:val="000000"/>
          <w:spacing w:val="0"/>
          <w:w w:val="100"/>
          <w:position w:val="0"/>
          <w:sz w:val="24"/>
          <w:szCs w:val="24"/>
        </w:rPr>
        <w:t>寸</w:t>
      </w:r>
      <w:r>
        <w:rPr>
          <w:color w:val="000000"/>
          <w:spacing w:val="0"/>
          <w:w w:val="100"/>
          <w:position w:val="0"/>
        </w:rPr>
        <w:t>本年度公司无重大诉讼、仲裁事项</w:t>
      </w:r>
    </w:p>
    <w:p>
      <w:pPr>
        <w:pStyle w:val="Style32"/>
        <w:keepNext/>
        <w:keepLines/>
        <w:widowControl w:val="0"/>
        <w:shd w:val="clear" w:color="auto" w:fill="auto"/>
        <w:tabs>
          <w:tab w:pos="2124" w:val="left"/>
        </w:tabs>
        <w:bidi w:val="0"/>
        <w:spacing w:before="0" w:after="40" w:line="322" w:lineRule="exact"/>
        <w:ind w:left="154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sz w:val="24"/>
          <w:szCs w:val="24"/>
        </w:rPr>
        <w:t>（</w:t>
      </w:r>
      <w:bookmarkEnd w:id="989"/>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诉讼、仲裁事项已在临时公告披露且无后续进展的</w:t>
      </w:r>
      <w:bookmarkEnd w:id="987"/>
      <w:bookmarkEnd w:id="988"/>
      <w:bookmarkEnd w:id="990"/>
    </w:p>
    <w:p>
      <w:pPr>
        <w:pStyle w:val="Style6"/>
        <w:keepNext w:val="0"/>
        <w:keepLines w:val="0"/>
        <w:widowControl w:val="0"/>
        <w:shd w:val="clear" w:color="auto" w:fill="auto"/>
        <w:bidi w:val="0"/>
        <w:spacing w:before="0" w:after="320" w:line="322" w:lineRule="exact"/>
        <w:ind w:left="154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2124" w:val="left"/>
        </w:tabs>
        <w:bidi w:val="0"/>
        <w:spacing w:before="0" w:after="40" w:line="322" w:lineRule="exact"/>
        <w:ind w:left="154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sz w:val="24"/>
          <w:szCs w:val="24"/>
        </w:rPr>
        <w:t>（</w:t>
      </w:r>
      <w:bookmarkEnd w:id="993"/>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临时公告未披露或有后续进展的诉讼、仲裁情况</w:t>
      </w:r>
      <w:bookmarkEnd w:id="991"/>
      <w:bookmarkEnd w:id="992"/>
      <w:bookmarkEnd w:id="994"/>
    </w:p>
    <w:p>
      <w:pPr>
        <w:pStyle w:val="Style6"/>
        <w:keepNext w:val="0"/>
        <w:keepLines w:val="0"/>
        <w:widowControl w:val="0"/>
        <w:shd w:val="clear" w:color="auto" w:fill="auto"/>
        <w:bidi w:val="0"/>
        <w:spacing w:before="0" w:after="380" w:line="322" w:lineRule="exact"/>
        <w:ind w:left="154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2124" w:val="left"/>
        </w:tabs>
        <w:bidi w:val="0"/>
        <w:spacing w:before="0" w:after="0" w:line="276" w:lineRule="auto"/>
        <w:ind w:left="154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sz w:val="24"/>
          <w:szCs w:val="24"/>
        </w:rPr>
        <w:t>（</w:t>
      </w:r>
      <w:bookmarkEnd w:id="997"/>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其他说明</w:t>
      </w:r>
      <w:bookmarkEnd w:id="995"/>
      <w:bookmarkEnd w:id="996"/>
      <w:bookmarkEnd w:id="998"/>
    </w:p>
    <w:p>
      <w:pPr>
        <w:pStyle w:val="Style6"/>
        <w:keepNext w:val="0"/>
        <w:keepLines w:val="0"/>
        <w:widowControl w:val="0"/>
        <w:shd w:val="clear" w:color="auto" w:fill="auto"/>
        <w:bidi w:val="0"/>
        <w:spacing w:before="0" w:after="320" w:line="322" w:lineRule="exact"/>
        <w:ind w:left="154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40" w:line="322" w:lineRule="exact"/>
        <w:ind w:left="1980" w:right="0" w:hanging="420"/>
        <w:jc w:val="both"/>
      </w:pPr>
      <w:bookmarkStart w:id="1000" w:name="bookmark1000"/>
      <w:bookmarkStart w:id="1001" w:name="bookmark1001"/>
      <w:bookmarkStart w:id="999" w:name="bookmark999"/>
      <w:r>
        <w:rPr>
          <w:color w:val="000000"/>
          <w:spacing w:val="0"/>
          <w:w w:val="100"/>
          <w:position w:val="0"/>
        </w:rPr>
        <w:t>十、上市公司及其董事、监事、高级管理人员、控股股东、实际控制人涉嫌违法违规、 受到处罚及整改情况</w:t>
      </w:r>
      <w:bookmarkEnd w:id="1000"/>
      <w:bookmarkEnd w:id="1001"/>
      <w:bookmarkEnd w:id="999"/>
    </w:p>
    <w:p>
      <w:pPr>
        <w:pStyle w:val="Style6"/>
        <w:keepNext w:val="0"/>
        <w:keepLines w:val="0"/>
        <w:widowControl w:val="0"/>
        <w:shd w:val="clear" w:color="auto" w:fill="auto"/>
        <w:bidi w:val="0"/>
        <w:spacing w:before="0" w:after="320" w:line="322" w:lineRule="exact"/>
        <w:ind w:left="154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40" w:line="322" w:lineRule="exact"/>
        <w:ind w:left="1540" w:right="0" w:firstLine="0"/>
        <w:jc w:val="left"/>
      </w:pPr>
      <w:bookmarkStart w:id="1002" w:name="bookmark1002"/>
      <w:bookmarkStart w:id="1003" w:name="bookmark1003"/>
      <w:bookmarkStart w:id="1004" w:name="bookmark1004"/>
      <w:r>
        <w:rPr>
          <w:color w:val="000000"/>
          <w:spacing w:val="0"/>
          <w:w w:val="100"/>
          <w:position w:val="0"/>
        </w:rPr>
        <w:t>十一、报告期内公司及其控股股东、实际控制人诚信状况的说明</w:t>
      </w:r>
      <w:bookmarkEnd w:id="1002"/>
      <w:bookmarkEnd w:id="1003"/>
      <w:bookmarkEnd w:id="1004"/>
    </w:p>
    <w:p>
      <w:pPr>
        <w:pStyle w:val="Style6"/>
        <w:keepNext w:val="0"/>
        <w:keepLines w:val="0"/>
        <w:widowControl w:val="0"/>
        <w:shd w:val="clear" w:color="auto" w:fill="auto"/>
        <w:bidi w:val="0"/>
        <w:spacing w:before="0" w:after="240" w:line="322" w:lineRule="exact"/>
        <w:ind w:left="154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20" w:line="326" w:lineRule="exact"/>
        <w:ind w:left="1540" w:right="0" w:firstLine="480"/>
        <w:jc w:val="both"/>
      </w:pPr>
      <w:r>
        <w:rPr>
          <w:color w:val="000000"/>
          <w:spacing w:val="0"/>
          <w:w w:val="100"/>
          <w:position w:val="0"/>
        </w:rPr>
        <w:t>报告期内，公司及控股股东、实际控制人诚信状况良好，不存在未履行法院生 效判决、所负数额较大的债务到期未清偿的情况。</w:t>
      </w:r>
    </w:p>
    <w:p>
      <w:pPr>
        <w:pStyle w:val="Style32"/>
        <w:keepNext/>
        <w:keepLines/>
        <w:widowControl w:val="0"/>
        <w:shd w:val="clear" w:color="auto" w:fill="auto"/>
        <w:bidi w:val="0"/>
        <w:spacing w:before="0" w:after="40" w:line="322" w:lineRule="exact"/>
        <w:ind w:left="1540" w:right="0" w:firstLine="0"/>
        <w:jc w:val="left"/>
      </w:pPr>
      <w:bookmarkStart w:id="1005" w:name="bookmark1005"/>
      <w:bookmarkStart w:id="1006" w:name="bookmark1006"/>
      <w:bookmarkStart w:id="1007" w:name="bookmark1007"/>
      <w:r>
        <w:rPr>
          <w:color w:val="000000"/>
          <w:spacing w:val="0"/>
          <w:w w:val="100"/>
          <w:position w:val="0"/>
        </w:rPr>
        <w:t>十二、重大关联交易</w:t>
      </w:r>
      <w:bookmarkEnd w:id="1005"/>
      <w:bookmarkEnd w:id="1006"/>
      <w:bookmarkEnd w:id="1007"/>
    </w:p>
    <w:p>
      <w:pPr>
        <w:pStyle w:val="Style32"/>
        <w:keepNext/>
        <w:keepLines/>
        <w:widowControl w:val="0"/>
        <w:shd w:val="clear" w:color="auto" w:fill="auto"/>
        <w:bidi w:val="0"/>
        <w:spacing w:before="0" w:after="40" w:line="322" w:lineRule="exact"/>
        <w:ind w:left="1540" w:right="0" w:firstLine="0"/>
        <w:jc w:val="both"/>
      </w:pPr>
      <w:bookmarkStart w:id="1005" w:name="bookmark1005"/>
      <w:bookmarkStart w:id="1006" w:name="bookmark1006"/>
      <w:bookmarkStart w:id="1008" w:name="bookmark1008"/>
      <w:bookmarkStart w:id="1009" w:name="bookmark1009"/>
      <w:r>
        <w:rPr>
          <w:rFonts w:ascii="Times New Roman" w:eastAsia="Times New Roman" w:hAnsi="Times New Roman" w:cs="Times New Roman"/>
          <w:color w:val="000000"/>
          <w:spacing w:val="0"/>
          <w:w w:val="100"/>
          <w:position w:val="0"/>
          <w:sz w:val="24"/>
          <w:szCs w:val="24"/>
        </w:rPr>
        <w:t>（</w:t>
      </w:r>
      <w:bookmarkEnd w:id="1008"/>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与日常经营相关的关联交易</w:t>
      </w:r>
      <w:bookmarkEnd w:id="1005"/>
      <w:bookmarkEnd w:id="1006"/>
      <w:bookmarkEnd w:id="1009"/>
    </w:p>
    <w:p>
      <w:pPr>
        <w:pStyle w:val="Style32"/>
        <w:keepNext/>
        <w:keepLines/>
        <w:widowControl w:val="0"/>
        <w:shd w:val="clear" w:color="auto" w:fill="auto"/>
        <w:tabs>
          <w:tab w:pos="1980" w:val="left"/>
        </w:tabs>
        <w:bidi w:val="0"/>
        <w:spacing w:before="0" w:after="40" w:line="322" w:lineRule="exact"/>
        <w:ind w:left="1540" w:right="0" w:firstLine="0"/>
        <w:jc w:val="both"/>
      </w:pPr>
      <w:bookmarkStart w:id="1005" w:name="bookmark1005"/>
      <w:bookmarkStart w:id="1006" w:name="bookmark1006"/>
      <w:bookmarkStart w:id="1010" w:name="bookmark1010"/>
      <w:bookmarkStart w:id="1011" w:name="bookmark1011"/>
      <w:r>
        <w:rPr>
          <w:color w:val="000000"/>
          <w:spacing w:val="0"/>
          <w:w w:val="100"/>
          <w:position w:val="0"/>
        </w:rPr>
        <w:t>1</w:t>
      </w:r>
      <w:bookmarkEnd w:id="1010"/>
      <w:r>
        <w:rPr>
          <w:color w:val="000000"/>
          <w:spacing w:val="0"/>
          <w:w w:val="100"/>
          <w:position w:val="0"/>
        </w:rPr>
        <w:t>、</w:t>
        <w:tab/>
        <w:t>已在临时公告披露且后续实施无进展或变化的事项</w:t>
      </w:r>
      <w:bookmarkEnd w:id="1005"/>
      <w:bookmarkEnd w:id="1006"/>
      <w:bookmarkEnd w:id="1011"/>
    </w:p>
    <w:p>
      <w:pPr>
        <w:pStyle w:val="Style6"/>
        <w:keepNext w:val="0"/>
        <w:keepLines w:val="0"/>
        <w:widowControl w:val="0"/>
        <w:shd w:val="clear" w:color="auto" w:fill="auto"/>
        <w:bidi w:val="0"/>
        <w:spacing w:before="0" w:after="320" w:line="322" w:lineRule="exact"/>
        <w:ind w:left="154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980" w:val="left"/>
        </w:tabs>
        <w:bidi w:val="0"/>
        <w:spacing w:before="0" w:after="40" w:line="322" w:lineRule="exact"/>
        <w:ind w:left="1540" w:right="0" w:firstLine="0"/>
        <w:jc w:val="both"/>
      </w:pPr>
      <w:bookmarkStart w:id="1012" w:name="bookmark1012"/>
      <w:bookmarkStart w:id="1013" w:name="bookmark1013"/>
      <w:bookmarkStart w:id="1014" w:name="bookmark1014"/>
      <w:bookmarkStart w:id="1015" w:name="bookmark1015"/>
      <w:r>
        <w:rPr>
          <w:color w:val="000000"/>
          <w:spacing w:val="0"/>
          <w:w w:val="100"/>
          <w:position w:val="0"/>
        </w:rPr>
        <w:t>2</w:t>
      </w:r>
      <w:bookmarkEnd w:id="1014"/>
      <w:r>
        <w:rPr>
          <w:color w:val="000000"/>
          <w:spacing w:val="0"/>
          <w:w w:val="100"/>
          <w:position w:val="0"/>
        </w:rPr>
        <w:t>、</w:t>
        <w:tab/>
        <w:t>已在临时公告披露，但有后续实施的进展或变化的事项</w:t>
      </w:r>
      <w:bookmarkEnd w:id="1012"/>
      <w:bookmarkEnd w:id="1013"/>
      <w:bookmarkEnd w:id="1015"/>
    </w:p>
    <w:p>
      <w:pPr>
        <w:pStyle w:val="Style6"/>
        <w:keepNext w:val="0"/>
        <w:keepLines w:val="0"/>
        <w:widowControl w:val="0"/>
        <w:shd w:val="clear" w:color="auto" w:fill="auto"/>
        <w:bidi w:val="0"/>
        <w:spacing w:before="0" w:after="240" w:line="322" w:lineRule="exact"/>
        <w:ind w:left="154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20" w:line="310" w:lineRule="exact"/>
        <w:ind w:left="154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 xml:space="preserve">日召开了第八届董事会第十四次会议，审议通过了《关于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年度日常关联交易执行情况以及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年度日常关联交易预计的议案》。详情请 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日在指定信息媒体上披露的《关于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年度日常关联交易 执行情况以及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年度日常关联交易预计的公告》（公告编号：临</w:t>
      </w:r>
      <w:r>
        <w:rPr>
          <w:rFonts w:ascii="Times New Roman" w:eastAsia="Times New Roman" w:hAnsi="Times New Roman" w:cs="Times New Roman"/>
          <w:color w:val="000000"/>
          <w:spacing w:val="0"/>
          <w:w w:val="100"/>
          <w:position w:val="0"/>
          <w:sz w:val="24"/>
          <w:szCs w:val="24"/>
        </w:rPr>
        <w:t>2021-020</w:t>
      </w:r>
      <w:r>
        <w:rPr>
          <w:color w:val="000000"/>
          <w:spacing w:val="0"/>
          <w:w w:val="100"/>
          <w:position w:val="0"/>
        </w:rPr>
        <w:t>）。</w:t>
      </w:r>
    </w:p>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rPr>
        <w:t>年度，预计公司主要存在与中核集团及其所属单位和其他关联方的日常经 营性关联交易，具体预计如下：</w:t>
      </w:r>
    </w:p>
    <w:tbl>
      <w:tblPr>
        <w:tblOverlap w:val="never"/>
        <w:jc w:val="center"/>
        <w:tblLayout w:type="fixed"/>
      </w:tblPr>
      <w:tblGrid>
        <w:gridCol w:w="710"/>
        <w:gridCol w:w="3888"/>
        <w:gridCol w:w="363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交易事项</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年预计发生额</w:t>
            </w: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单位：万元</w:t>
            </w:r>
            <w:r>
              <w:rPr>
                <w:color w:val="000000"/>
                <w:spacing w:val="0"/>
                <w:w w:val="100"/>
                <w:position w:val="0"/>
                <w:sz w:val="24"/>
                <w:szCs w:val="24"/>
              </w:rPr>
              <w:t>）</w:t>
            </w: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710"/>
        <w:gridCol w:w="3888"/>
        <w:gridCol w:w="3634"/>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540" w:right="0" w:firstLine="0"/>
              <w:jc w:val="left"/>
              <w:rPr>
                <w:sz w:val="24"/>
                <w:szCs w:val="24"/>
              </w:rPr>
            </w:pPr>
            <w:r>
              <w:rPr>
                <w:rFonts w:ascii="Times New Roman" w:eastAsia="Times New Roman" w:hAnsi="Times New Roman" w:cs="Times New Roman"/>
                <w:color w:val="000000"/>
                <w:spacing w:val="0"/>
                <w:w w:val="100"/>
                <w:position w:val="0"/>
                <w:sz w:val="24"/>
                <w:szCs w:val="24"/>
              </w:rPr>
              <w:t>30,000.00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540" w:right="0" w:firstLine="0"/>
              <w:jc w:val="left"/>
              <w:rPr>
                <w:sz w:val="24"/>
                <w:szCs w:val="24"/>
              </w:rPr>
            </w:pPr>
            <w:r>
              <w:rPr>
                <w:rFonts w:ascii="Times New Roman" w:eastAsia="Times New Roman" w:hAnsi="Times New Roman" w:cs="Times New Roman"/>
                <w:color w:val="000000"/>
                <w:spacing w:val="0"/>
                <w:w w:val="100"/>
                <w:position w:val="0"/>
                <w:sz w:val="24"/>
                <w:szCs w:val="24"/>
              </w:rPr>
              <w:t>30,000.00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联合研发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31" w:hRule="exact"/>
        </w:trPr>
        <w:tc>
          <w:tcPr>
            <w:gridSpan w:val="2"/>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540" w:right="0" w:firstLine="0"/>
              <w:jc w:val="left"/>
              <w:rPr>
                <w:sz w:val="24"/>
                <w:szCs w:val="24"/>
              </w:rPr>
            </w:pPr>
            <w:r>
              <w:rPr>
                <w:rFonts w:ascii="Times New Roman" w:eastAsia="Times New Roman" w:hAnsi="Times New Roman" w:cs="Times New Roman"/>
                <w:color w:val="000000"/>
                <w:spacing w:val="0"/>
                <w:w w:val="100"/>
                <w:position w:val="0"/>
                <w:sz w:val="24"/>
                <w:szCs w:val="24"/>
              </w:rPr>
              <w:t>60,000.00</w:t>
            </w:r>
          </w:p>
        </w:tc>
      </w:tr>
    </w:tbl>
    <w:p>
      <w:pPr>
        <w:widowControl w:val="0"/>
        <w:spacing w:after="279" w:line="1" w:lineRule="exact"/>
      </w:pPr>
    </w:p>
    <w:p>
      <w:pPr>
        <w:pStyle w:val="Style6"/>
        <w:keepNext w:val="0"/>
        <w:keepLines w:val="0"/>
        <w:widowControl w:val="0"/>
        <w:shd w:val="clear" w:color="auto" w:fill="auto"/>
        <w:bidi w:val="0"/>
        <w:spacing w:before="0" w:after="280" w:line="302" w:lineRule="exact"/>
        <w:ind w:left="1520" w:right="1120" w:firstLine="0"/>
        <w:jc w:val="right"/>
      </w:pPr>
      <w:r>
        <w:rPr>
          <w:color w:val="000000"/>
          <w:spacing w:val="0"/>
          <w:w w:val="100"/>
          <w:position w:val="0"/>
        </w:rPr>
        <w:t>公司本年度因实际经营需要、与中核集团及其所属单位和其他关联方从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月发生了以下日常关联交易：</w:t>
      </w:r>
    </w:p>
    <w:tbl>
      <w:tblPr>
        <w:tblOverlap w:val="never"/>
        <w:jc w:val="center"/>
        <w:tblLayout w:type="fixed"/>
      </w:tblPr>
      <w:tblGrid>
        <w:gridCol w:w="696"/>
        <w:gridCol w:w="2285"/>
        <w:gridCol w:w="1421"/>
        <w:gridCol w:w="1565"/>
        <w:gridCol w:w="1267"/>
        <w:gridCol w:w="1565"/>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交易事项</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2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年实</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际发生额</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年预计 发生额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差异金额</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年实际 发生额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单位：万元</w:t>
            </w:r>
            <w:r>
              <w:rPr>
                <w:color w:val="000000"/>
                <w:spacing w:val="0"/>
                <w:w w:val="100"/>
                <w:position w:val="0"/>
                <w:sz w:val="24"/>
                <w:szCs w:val="24"/>
              </w:rPr>
              <w:t>）</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销售商品、提供劳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15,454.30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-14,545.70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19,267.40</w:t>
            </w:r>
          </w:p>
        </w:tc>
      </w:tr>
      <w:tr>
        <w:trPr>
          <w:trHeight w:val="62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购买商品、接受劳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1,132.08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-28,867.92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17,499.25</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支付许可授权费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8,679.79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359.22</w:t>
            </w:r>
          </w:p>
        </w:tc>
      </w:tr>
      <w:tr>
        <w:trPr>
          <w:trHeight w:val="331"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16,586.38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-43,413.62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45,805.66</w:t>
            </w:r>
          </w:p>
        </w:tc>
      </w:tr>
    </w:tbl>
    <w:p>
      <w:pPr>
        <w:widowControl w:val="0"/>
        <w:spacing w:after="359" w:line="1" w:lineRule="exact"/>
      </w:pPr>
    </w:p>
    <w:p>
      <w:pPr>
        <w:pStyle w:val="Style32"/>
        <w:keepNext/>
        <w:keepLines/>
        <w:widowControl w:val="0"/>
        <w:shd w:val="clear" w:color="auto" w:fill="auto"/>
        <w:bidi w:val="0"/>
        <w:spacing w:before="0" w:after="100" w:line="240" w:lineRule="auto"/>
        <w:ind w:left="1560" w:right="0" w:firstLine="0"/>
        <w:jc w:val="both"/>
      </w:pPr>
      <w:bookmarkStart w:id="1016" w:name="bookmark1016"/>
      <w:bookmarkStart w:id="1017" w:name="bookmark1017"/>
      <w:bookmarkStart w:id="1018" w:name="bookmark1018"/>
      <w:bookmarkStart w:id="1019" w:name="bookmark1019"/>
      <w:r>
        <w:rPr>
          <w:color w:val="000000"/>
          <w:spacing w:val="0"/>
          <w:w w:val="100"/>
          <w:position w:val="0"/>
        </w:rPr>
        <w:t>3</w:t>
      </w:r>
      <w:bookmarkEnd w:id="1018"/>
      <w:r>
        <w:rPr>
          <w:color w:val="000000"/>
          <w:spacing w:val="0"/>
          <w:w w:val="100"/>
          <w:position w:val="0"/>
        </w:rPr>
        <w:t>、临时公告未披露的事项</w:t>
      </w:r>
      <w:bookmarkEnd w:id="1016"/>
      <w:bookmarkEnd w:id="1017"/>
      <w:bookmarkEnd w:id="1019"/>
    </w:p>
    <w:p>
      <w:pPr>
        <w:pStyle w:val="Style6"/>
        <w:keepNext w:val="0"/>
        <w:keepLines w:val="0"/>
        <w:widowControl w:val="0"/>
        <w:shd w:val="clear" w:color="auto" w:fill="auto"/>
        <w:bidi w:val="0"/>
        <w:spacing w:before="0" w:after="36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100" w:line="240" w:lineRule="auto"/>
        <w:ind w:left="156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sz w:val="24"/>
          <w:szCs w:val="24"/>
        </w:rPr>
        <w:t>（</w:t>
      </w:r>
      <w:bookmarkEnd w:id="1022"/>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资产或股权收购、出售发生的关联交易</w:t>
      </w:r>
      <w:bookmarkEnd w:id="1020"/>
      <w:bookmarkEnd w:id="1021"/>
      <w:bookmarkEnd w:id="1023"/>
    </w:p>
    <w:p>
      <w:pPr>
        <w:pStyle w:val="Style32"/>
        <w:keepNext/>
        <w:keepLines/>
        <w:widowControl w:val="0"/>
        <w:shd w:val="clear" w:color="auto" w:fill="auto"/>
        <w:tabs>
          <w:tab w:pos="1986" w:val="left"/>
        </w:tabs>
        <w:bidi w:val="0"/>
        <w:spacing w:before="0" w:after="100" w:line="240" w:lineRule="auto"/>
        <w:ind w:left="1560" w:right="0" w:firstLine="0"/>
        <w:jc w:val="both"/>
      </w:pPr>
      <w:bookmarkStart w:id="1020" w:name="bookmark1020"/>
      <w:bookmarkStart w:id="1021" w:name="bookmark1021"/>
      <w:bookmarkStart w:id="1024" w:name="bookmark1024"/>
      <w:bookmarkStart w:id="1025" w:name="bookmark1025"/>
      <w:r>
        <w:rPr>
          <w:color w:val="000000"/>
          <w:spacing w:val="0"/>
          <w:w w:val="100"/>
          <w:position w:val="0"/>
        </w:rPr>
        <w:t>1</w:t>
      </w:r>
      <w:bookmarkEnd w:id="1024"/>
      <w:r>
        <w:rPr>
          <w:color w:val="000000"/>
          <w:spacing w:val="0"/>
          <w:w w:val="100"/>
          <w:position w:val="0"/>
        </w:rPr>
        <w:t>、</w:t>
        <w:tab/>
        <w:t>已在临时公告披露且后续实施无进展或变化的事项</w:t>
      </w:r>
      <w:bookmarkEnd w:id="1020"/>
      <w:bookmarkEnd w:id="1021"/>
      <w:bookmarkEnd w:id="1025"/>
    </w:p>
    <w:p>
      <w:pPr>
        <w:pStyle w:val="Style6"/>
        <w:keepNext w:val="0"/>
        <w:keepLines w:val="0"/>
        <w:widowControl w:val="0"/>
        <w:shd w:val="clear" w:color="auto" w:fill="auto"/>
        <w:bidi w:val="0"/>
        <w:spacing w:before="0" w:after="36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986" w:val="left"/>
        </w:tabs>
        <w:bidi w:val="0"/>
        <w:spacing w:before="0" w:after="100" w:line="240" w:lineRule="auto"/>
        <w:ind w:left="1560" w:right="0" w:firstLine="0"/>
        <w:jc w:val="both"/>
      </w:pPr>
      <w:bookmarkStart w:id="1026" w:name="bookmark1026"/>
      <w:bookmarkStart w:id="1027" w:name="bookmark1027"/>
      <w:bookmarkStart w:id="1028" w:name="bookmark1028"/>
      <w:bookmarkStart w:id="1029" w:name="bookmark1029"/>
      <w:r>
        <w:rPr>
          <w:color w:val="000000"/>
          <w:spacing w:val="0"/>
          <w:w w:val="100"/>
          <w:position w:val="0"/>
        </w:rPr>
        <w:t>2</w:t>
      </w:r>
      <w:bookmarkEnd w:id="1028"/>
      <w:r>
        <w:rPr>
          <w:color w:val="000000"/>
          <w:spacing w:val="0"/>
          <w:w w:val="100"/>
          <w:position w:val="0"/>
        </w:rPr>
        <w:t>、</w:t>
        <w:tab/>
        <w:t>已在临时公告披露，但有后续实施的进展或变化的事项</w:t>
      </w:r>
      <w:bookmarkEnd w:id="1026"/>
      <w:bookmarkEnd w:id="1027"/>
      <w:bookmarkEnd w:id="1029"/>
    </w:p>
    <w:p>
      <w:pPr>
        <w:pStyle w:val="Style6"/>
        <w:keepNext w:val="0"/>
        <w:keepLines w:val="0"/>
        <w:widowControl w:val="0"/>
        <w:shd w:val="clear" w:color="auto" w:fill="auto"/>
        <w:bidi w:val="0"/>
        <w:spacing w:before="0" w:after="36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986" w:val="left"/>
        </w:tabs>
        <w:bidi w:val="0"/>
        <w:spacing w:before="0" w:after="100" w:line="240" w:lineRule="auto"/>
        <w:ind w:left="1560" w:right="0" w:firstLine="0"/>
        <w:jc w:val="both"/>
      </w:pPr>
      <w:bookmarkStart w:id="1030" w:name="bookmark1030"/>
      <w:bookmarkStart w:id="1031" w:name="bookmark1031"/>
      <w:bookmarkStart w:id="1032" w:name="bookmark1032"/>
      <w:bookmarkStart w:id="1033" w:name="bookmark1033"/>
      <w:r>
        <w:rPr>
          <w:color w:val="000000"/>
          <w:spacing w:val="0"/>
          <w:w w:val="100"/>
          <w:position w:val="0"/>
        </w:rPr>
        <w:t>3</w:t>
      </w:r>
      <w:bookmarkEnd w:id="1032"/>
      <w:r>
        <w:rPr>
          <w:color w:val="000000"/>
          <w:spacing w:val="0"/>
          <w:w w:val="100"/>
          <w:position w:val="0"/>
        </w:rPr>
        <w:t>、</w:t>
        <w:tab/>
        <w:t>临时公告未披露的事项</w:t>
      </w:r>
      <w:bookmarkEnd w:id="1030"/>
      <w:bookmarkEnd w:id="1031"/>
      <w:bookmarkEnd w:id="1033"/>
    </w:p>
    <w:p>
      <w:pPr>
        <w:pStyle w:val="Style6"/>
        <w:keepNext w:val="0"/>
        <w:keepLines w:val="0"/>
        <w:widowControl w:val="0"/>
        <w:shd w:val="clear" w:color="auto" w:fill="auto"/>
        <w:bidi w:val="0"/>
        <w:spacing w:before="0" w:after="36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986" w:val="left"/>
        </w:tabs>
        <w:bidi w:val="0"/>
        <w:spacing w:before="0" w:after="100" w:line="240" w:lineRule="auto"/>
        <w:ind w:left="1560" w:right="0" w:firstLine="0"/>
        <w:jc w:val="both"/>
      </w:pPr>
      <w:bookmarkStart w:id="1034" w:name="bookmark1034"/>
      <w:bookmarkStart w:id="1035" w:name="bookmark1035"/>
      <w:bookmarkStart w:id="1036" w:name="bookmark1036"/>
      <w:bookmarkStart w:id="1037" w:name="bookmark1037"/>
      <w:r>
        <w:rPr>
          <w:color w:val="000000"/>
          <w:spacing w:val="0"/>
          <w:w w:val="100"/>
          <w:position w:val="0"/>
        </w:rPr>
        <w:t>4</w:t>
      </w:r>
      <w:bookmarkEnd w:id="1036"/>
      <w:r>
        <w:rPr>
          <w:color w:val="000000"/>
          <w:spacing w:val="0"/>
          <w:w w:val="100"/>
          <w:position w:val="0"/>
        </w:rPr>
        <w:t>、</w:t>
        <w:tab/>
        <w:t>涉及业绩约定的，应当披露报告期内的业绩实现情况</w:t>
      </w:r>
      <w:bookmarkEnd w:id="1034"/>
      <w:bookmarkEnd w:id="1035"/>
      <w:bookmarkEnd w:id="1037"/>
    </w:p>
    <w:p>
      <w:pPr>
        <w:pStyle w:val="Style6"/>
        <w:keepNext w:val="0"/>
        <w:keepLines w:val="0"/>
        <w:widowControl w:val="0"/>
        <w:shd w:val="clear" w:color="auto" w:fill="auto"/>
        <w:bidi w:val="0"/>
        <w:spacing w:before="0" w:after="36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2144" w:val="left"/>
        </w:tabs>
        <w:bidi w:val="0"/>
        <w:spacing w:before="0" w:after="100" w:line="240" w:lineRule="auto"/>
        <w:ind w:left="156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sz w:val="24"/>
          <w:szCs w:val="24"/>
        </w:rPr>
        <w:t>（</w:t>
      </w:r>
      <w:bookmarkEnd w:id="1040"/>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共同对外投资的重大关联交易</w:t>
      </w:r>
      <w:bookmarkEnd w:id="1038"/>
      <w:bookmarkEnd w:id="1039"/>
      <w:bookmarkEnd w:id="1041"/>
    </w:p>
    <w:p>
      <w:pPr>
        <w:pStyle w:val="Style32"/>
        <w:keepNext/>
        <w:keepLines/>
        <w:widowControl w:val="0"/>
        <w:shd w:val="clear" w:color="auto" w:fill="auto"/>
        <w:tabs>
          <w:tab w:pos="1986" w:val="left"/>
        </w:tabs>
        <w:bidi w:val="0"/>
        <w:spacing w:before="0" w:after="100" w:line="240" w:lineRule="auto"/>
        <w:ind w:left="1560" w:right="0" w:firstLine="0"/>
        <w:jc w:val="both"/>
      </w:pPr>
      <w:bookmarkStart w:id="1038" w:name="bookmark1038"/>
      <w:bookmarkStart w:id="1039" w:name="bookmark1039"/>
      <w:bookmarkStart w:id="1042" w:name="bookmark1042"/>
      <w:bookmarkStart w:id="1043" w:name="bookmark1043"/>
      <w:r>
        <w:rPr>
          <w:color w:val="000000"/>
          <w:spacing w:val="0"/>
          <w:w w:val="100"/>
          <w:position w:val="0"/>
        </w:rPr>
        <w:t>1</w:t>
      </w:r>
      <w:bookmarkEnd w:id="1042"/>
      <w:r>
        <w:rPr>
          <w:color w:val="000000"/>
          <w:spacing w:val="0"/>
          <w:w w:val="100"/>
          <w:position w:val="0"/>
        </w:rPr>
        <w:t>、</w:t>
        <w:tab/>
        <w:t>已在临时公告披露且后续实施无进展或变化的事项</w:t>
      </w:r>
      <w:bookmarkEnd w:id="1038"/>
      <w:bookmarkEnd w:id="1039"/>
      <w:bookmarkEnd w:id="1043"/>
    </w:p>
    <w:p>
      <w:pPr>
        <w:pStyle w:val="Style6"/>
        <w:keepNext w:val="0"/>
        <w:keepLines w:val="0"/>
        <w:widowControl w:val="0"/>
        <w:shd w:val="clear" w:color="auto" w:fill="auto"/>
        <w:bidi w:val="0"/>
        <w:spacing w:before="0" w:after="36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986" w:val="left"/>
        </w:tabs>
        <w:bidi w:val="0"/>
        <w:spacing w:before="0" w:after="100" w:line="240" w:lineRule="auto"/>
        <w:ind w:left="1560" w:right="0" w:firstLine="0"/>
        <w:jc w:val="both"/>
      </w:pPr>
      <w:bookmarkStart w:id="1044" w:name="bookmark1044"/>
      <w:bookmarkStart w:id="1045" w:name="bookmark1045"/>
      <w:bookmarkStart w:id="1046" w:name="bookmark1046"/>
      <w:bookmarkStart w:id="1047" w:name="bookmark1047"/>
      <w:r>
        <w:rPr>
          <w:color w:val="000000"/>
          <w:spacing w:val="0"/>
          <w:w w:val="100"/>
          <w:position w:val="0"/>
        </w:rPr>
        <w:t>2</w:t>
      </w:r>
      <w:bookmarkEnd w:id="1046"/>
      <w:r>
        <w:rPr>
          <w:color w:val="000000"/>
          <w:spacing w:val="0"/>
          <w:w w:val="100"/>
          <w:position w:val="0"/>
        </w:rPr>
        <w:t>、</w:t>
        <w:tab/>
        <w:t>已在临时公告披露，但有后续实施的进展或变化的事项</w:t>
      </w:r>
      <w:bookmarkEnd w:id="1044"/>
      <w:bookmarkEnd w:id="1045"/>
      <w:bookmarkEnd w:id="1047"/>
    </w:p>
    <w:p>
      <w:pPr>
        <w:pStyle w:val="Style6"/>
        <w:keepNext w:val="0"/>
        <w:keepLines w:val="0"/>
        <w:widowControl w:val="0"/>
        <w:shd w:val="clear" w:color="auto" w:fill="auto"/>
        <w:bidi w:val="0"/>
        <w:spacing w:before="0" w:after="18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100" w:line="240" w:lineRule="auto"/>
        <w:ind w:left="1560" w:right="0" w:firstLine="0"/>
        <w:jc w:val="both"/>
      </w:pPr>
      <w:bookmarkStart w:id="1048" w:name="bookmark1048"/>
      <w:bookmarkStart w:id="1049" w:name="bookmark1049"/>
      <w:bookmarkStart w:id="1050" w:name="bookmark1050"/>
      <w:bookmarkStart w:id="1051" w:name="bookmark1051"/>
      <w:r>
        <w:rPr>
          <w:color w:val="000000"/>
          <w:spacing w:val="0"/>
          <w:w w:val="100"/>
          <w:position w:val="0"/>
        </w:rPr>
        <w:t>3</w:t>
      </w:r>
      <w:bookmarkEnd w:id="1050"/>
      <w:r>
        <w:rPr>
          <w:color w:val="000000"/>
          <w:spacing w:val="0"/>
          <w:w w:val="100"/>
          <w:position w:val="0"/>
        </w:rPr>
        <w:t>、临时公告未披露的事项</w:t>
      </w:r>
      <w:bookmarkEnd w:id="1048"/>
      <w:bookmarkEnd w:id="1049"/>
      <w:bookmarkEnd w:id="1051"/>
    </w:p>
    <w:p>
      <w:pPr>
        <w:pStyle w:val="Style6"/>
        <w:keepNext w:val="0"/>
        <w:keepLines w:val="0"/>
        <w:widowControl w:val="0"/>
        <w:shd w:val="clear" w:color="auto" w:fill="auto"/>
        <w:bidi w:val="0"/>
        <w:spacing w:before="0" w:after="38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2144" w:val="left"/>
        </w:tabs>
        <w:bidi w:val="0"/>
        <w:spacing w:before="0" w:after="40" w:line="240" w:lineRule="auto"/>
        <w:ind w:left="1560" w:right="0" w:firstLine="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sz w:val="24"/>
          <w:szCs w:val="24"/>
        </w:rPr>
        <w:t>（</w:t>
      </w:r>
      <w:bookmarkEnd w:id="1054"/>
      <w:r>
        <w:rPr>
          <w:color w:val="000000"/>
          <w:spacing w:val="0"/>
          <w:w w:val="100"/>
          <w:position w:val="0"/>
        </w:rPr>
        <w:t>四</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关联债权债务往来</w:t>
      </w:r>
      <w:bookmarkEnd w:id="1052"/>
      <w:bookmarkEnd w:id="1053"/>
      <w:bookmarkEnd w:id="1055"/>
    </w:p>
    <w:p>
      <w:pPr>
        <w:pStyle w:val="Style32"/>
        <w:keepNext/>
        <w:keepLines/>
        <w:widowControl w:val="0"/>
        <w:shd w:val="clear" w:color="auto" w:fill="auto"/>
        <w:tabs>
          <w:tab w:pos="1980" w:val="left"/>
        </w:tabs>
        <w:bidi w:val="0"/>
        <w:spacing w:before="0" w:after="100" w:line="240" w:lineRule="auto"/>
        <w:ind w:left="1560" w:right="0" w:firstLine="0"/>
        <w:jc w:val="both"/>
      </w:pPr>
      <w:bookmarkStart w:id="1052" w:name="bookmark1052"/>
      <w:bookmarkStart w:id="1053" w:name="bookmark1053"/>
      <w:bookmarkStart w:id="1056" w:name="bookmark1056"/>
      <w:bookmarkStart w:id="1057" w:name="bookmark1057"/>
      <w:r>
        <w:rPr>
          <w:color w:val="000000"/>
          <w:spacing w:val="0"/>
          <w:w w:val="100"/>
          <w:position w:val="0"/>
        </w:rPr>
        <w:t>1</w:t>
      </w:r>
      <w:bookmarkEnd w:id="1056"/>
      <w:r>
        <w:rPr>
          <w:color w:val="000000"/>
          <w:spacing w:val="0"/>
          <w:w w:val="100"/>
          <w:position w:val="0"/>
        </w:rPr>
        <w:t>、</w:t>
        <w:tab/>
        <w:t>已在临时公告披露且后续实施无进展或变化的事项</w:t>
      </w:r>
      <w:bookmarkEnd w:id="1052"/>
      <w:bookmarkEnd w:id="1053"/>
      <w:bookmarkEnd w:id="1057"/>
    </w:p>
    <w:p>
      <w:pPr>
        <w:pStyle w:val="Style6"/>
        <w:keepNext w:val="0"/>
        <w:keepLines w:val="0"/>
        <w:widowControl w:val="0"/>
        <w:shd w:val="clear" w:color="auto" w:fill="auto"/>
        <w:bidi w:val="0"/>
        <w:spacing w:before="0" w:after="38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980" w:val="left"/>
        </w:tabs>
        <w:bidi w:val="0"/>
        <w:spacing w:before="0" w:after="100" w:line="240" w:lineRule="auto"/>
        <w:ind w:left="1560" w:right="0" w:firstLine="0"/>
        <w:jc w:val="both"/>
      </w:pPr>
      <w:bookmarkStart w:id="1058" w:name="bookmark1058"/>
      <w:bookmarkStart w:id="1059" w:name="bookmark1059"/>
      <w:bookmarkStart w:id="1060" w:name="bookmark1060"/>
      <w:bookmarkStart w:id="1061" w:name="bookmark1061"/>
      <w:r>
        <w:rPr>
          <w:color w:val="000000"/>
          <w:spacing w:val="0"/>
          <w:w w:val="100"/>
          <w:position w:val="0"/>
        </w:rPr>
        <w:t>2</w:t>
      </w:r>
      <w:bookmarkEnd w:id="1060"/>
      <w:r>
        <w:rPr>
          <w:color w:val="000000"/>
          <w:spacing w:val="0"/>
          <w:w w:val="100"/>
          <w:position w:val="0"/>
        </w:rPr>
        <w:t>、</w:t>
        <w:tab/>
        <w:t>已在临时公告披露，但有后续实施的进展或变化的事项</w:t>
      </w:r>
      <w:bookmarkEnd w:id="1058"/>
      <w:bookmarkEnd w:id="1059"/>
      <w:bookmarkEnd w:id="1061"/>
    </w:p>
    <w:p>
      <w:pPr>
        <w:pStyle w:val="Style6"/>
        <w:keepNext w:val="0"/>
        <w:keepLines w:val="0"/>
        <w:widowControl w:val="0"/>
        <w:shd w:val="clear" w:color="auto" w:fill="auto"/>
        <w:bidi w:val="0"/>
        <w:spacing w:before="0" w:after="38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980" w:val="left"/>
        </w:tabs>
        <w:bidi w:val="0"/>
        <w:spacing w:before="0" w:after="100" w:line="240" w:lineRule="auto"/>
        <w:ind w:left="1560" w:right="0" w:firstLine="0"/>
        <w:jc w:val="both"/>
      </w:pPr>
      <w:bookmarkStart w:id="1062" w:name="bookmark1062"/>
      <w:bookmarkStart w:id="1063" w:name="bookmark1063"/>
      <w:bookmarkStart w:id="1064" w:name="bookmark1064"/>
      <w:bookmarkStart w:id="1065" w:name="bookmark1065"/>
      <w:r>
        <w:rPr>
          <w:color w:val="000000"/>
          <w:spacing w:val="0"/>
          <w:w w:val="100"/>
          <w:position w:val="0"/>
        </w:rPr>
        <w:t>3</w:t>
      </w:r>
      <w:bookmarkEnd w:id="1064"/>
      <w:r>
        <w:rPr>
          <w:color w:val="000000"/>
          <w:spacing w:val="0"/>
          <w:w w:val="100"/>
          <w:position w:val="0"/>
        </w:rPr>
        <w:t>、</w:t>
        <w:tab/>
        <w:t>临时公告未披露的事项</w:t>
      </w:r>
      <w:bookmarkEnd w:id="1062"/>
      <w:bookmarkEnd w:id="1063"/>
      <w:bookmarkEnd w:id="1065"/>
    </w:p>
    <w:p>
      <w:pPr>
        <w:pStyle w:val="Style6"/>
        <w:keepNext w:val="0"/>
        <w:keepLines w:val="0"/>
        <w:widowControl w:val="0"/>
        <w:shd w:val="clear" w:color="auto" w:fill="auto"/>
        <w:bidi w:val="0"/>
        <w:spacing w:before="0" w:after="380" w:line="240" w:lineRule="auto"/>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2144" w:val="left"/>
        </w:tabs>
        <w:bidi w:val="0"/>
        <w:spacing w:before="0" w:after="40" w:line="240" w:lineRule="auto"/>
        <w:ind w:left="156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sz w:val="24"/>
          <w:szCs w:val="24"/>
        </w:rPr>
        <w:t>（</w:t>
      </w:r>
      <w:bookmarkEnd w:id="1068"/>
      <w:r>
        <w:rPr>
          <w:color w:val="000000"/>
          <w:spacing w:val="0"/>
          <w:w w:val="100"/>
          <w:position w:val="0"/>
        </w:rPr>
        <w:t>五</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公司与存在关联关系的财务公司、公司控股财务公司与关联方之间的金融业务</w:t>
      </w:r>
      <w:bookmarkEnd w:id="1066"/>
      <w:bookmarkEnd w:id="1067"/>
      <w:bookmarkEnd w:id="1069"/>
    </w:p>
    <w:p>
      <w:pPr>
        <w:pStyle w:val="Style6"/>
        <w:keepNext w:val="0"/>
        <w:keepLines w:val="0"/>
        <w:widowControl w:val="0"/>
        <w:shd w:val="clear" w:color="auto" w:fill="auto"/>
        <w:bidi w:val="0"/>
        <w:spacing w:before="0" w:after="380" w:line="240" w:lineRule="auto"/>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keepLines/>
        <w:widowControl w:val="0"/>
        <w:numPr>
          <w:ilvl w:val="0"/>
          <w:numId w:val="149"/>
        </w:numPr>
        <w:shd w:val="clear" w:color="auto" w:fill="auto"/>
        <w:bidi w:val="0"/>
        <w:spacing w:before="0" w:after="40" w:line="240" w:lineRule="auto"/>
        <w:ind w:left="1560" w:right="0" w:firstLine="0"/>
        <w:jc w:val="both"/>
      </w:pPr>
      <w:bookmarkStart w:id="1070" w:name="bookmark1070"/>
      <w:bookmarkStart w:id="1071" w:name="bookmark1071"/>
      <w:bookmarkStart w:id="1072" w:name="bookmark1072"/>
      <w:bookmarkStart w:id="1073" w:name="bookmark1073"/>
      <w:bookmarkEnd w:id="1072"/>
      <w:r>
        <w:rPr>
          <w:color w:val="000000"/>
          <w:spacing w:val="0"/>
          <w:w w:val="100"/>
          <w:position w:val="0"/>
        </w:rPr>
        <w:t>存款业务</w:t>
      </w:r>
      <w:bookmarkEnd w:id="1070"/>
      <w:bookmarkEnd w:id="1071"/>
      <w:bookmarkEnd w:id="1073"/>
    </w:p>
    <w:p>
      <w:pPr>
        <w:pStyle w:val="Style6"/>
        <w:keepNext w:val="0"/>
        <w:keepLines w:val="0"/>
        <w:widowControl w:val="0"/>
        <w:shd w:val="clear" w:color="auto" w:fill="auto"/>
        <w:bidi w:val="0"/>
        <w:spacing w:before="0" w:after="40" w:line="240" w:lineRule="auto"/>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7760" w:right="0" w:firstLine="0"/>
        <w:jc w:val="left"/>
      </w:pPr>
      <w:r>
        <w:rPr>
          <w:color w:val="000000"/>
          <w:spacing w:val="0"/>
          <w:w w:val="100"/>
          <w:position w:val="0"/>
        </w:rPr>
        <w:t>单位：元币种：人民币</w:t>
      </w:r>
    </w:p>
    <w:tbl>
      <w:tblPr>
        <w:tblOverlap w:val="never"/>
        <w:jc w:val="center"/>
        <w:tblLayout w:type="fixed"/>
      </w:tblPr>
      <w:tblGrid>
        <w:gridCol w:w="840"/>
        <w:gridCol w:w="1008"/>
        <w:gridCol w:w="1656"/>
        <w:gridCol w:w="936"/>
        <w:gridCol w:w="1555"/>
        <w:gridCol w:w="1896"/>
        <w:gridCol w:w="1896"/>
        <w:gridCol w:w="1714"/>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关联关系</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每日最高存款限额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存款利</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率范围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本期合计存入金额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本期合计取出金额</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中核财 务有限 责任公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同受中国 核工业集 团有限公 司控制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0.385%-</w:t>
            </w:r>
          </w:p>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200,343,363.39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13,238,812,376.03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12,221,947,641.79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1,217,208,097.63</w:t>
            </w:r>
          </w:p>
        </w:tc>
      </w:tr>
      <w:tr>
        <w:trPr>
          <w:trHeight w:val="2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200,343,363.39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13,238,812,376.03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12,221,947,641.79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1,217,208,097.63</w:t>
            </w:r>
          </w:p>
        </w:tc>
      </w:tr>
    </w:tbl>
    <w:p>
      <w:pPr>
        <w:widowControl w:val="0"/>
        <w:spacing w:after="619" w:line="1" w:lineRule="exact"/>
      </w:pPr>
    </w:p>
    <w:p>
      <w:pPr>
        <w:pStyle w:val="Style32"/>
        <w:keepNext/>
        <w:keepLines/>
        <w:widowControl w:val="0"/>
        <w:numPr>
          <w:ilvl w:val="0"/>
          <w:numId w:val="149"/>
        </w:numPr>
        <w:shd w:val="clear" w:color="auto" w:fill="auto"/>
        <w:bidi w:val="0"/>
        <w:spacing w:before="0" w:after="40" w:line="240" w:lineRule="auto"/>
        <w:ind w:left="1560" w:right="0" w:firstLine="0"/>
        <w:jc w:val="both"/>
      </w:pPr>
      <w:bookmarkStart w:id="1074" w:name="bookmark1074"/>
      <w:bookmarkStart w:id="1075" w:name="bookmark1075"/>
      <w:bookmarkStart w:id="1076" w:name="bookmark1076"/>
      <w:bookmarkStart w:id="1077" w:name="bookmark1077"/>
      <w:bookmarkEnd w:id="1076"/>
      <w:r>
        <w:rPr>
          <w:color w:val="000000"/>
          <w:spacing w:val="0"/>
          <w:w w:val="100"/>
          <w:position w:val="0"/>
        </w:rPr>
        <w:t>贷款业务</w:t>
      </w:r>
      <w:bookmarkEnd w:id="1074"/>
      <w:bookmarkEnd w:id="1075"/>
      <w:bookmarkEnd w:id="1077"/>
    </w:p>
    <w:p>
      <w:pPr>
        <w:pStyle w:val="Style6"/>
        <w:keepNext w:val="0"/>
        <w:keepLines w:val="0"/>
        <w:widowControl w:val="0"/>
        <w:shd w:val="clear" w:color="auto" w:fill="auto"/>
        <w:bidi w:val="0"/>
        <w:spacing w:before="0" w:after="40" w:line="240" w:lineRule="auto"/>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7760" w:right="0" w:firstLine="0"/>
        <w:jc w:val="left"/>
      </w:pPr>
      <w:r>
        <w:rPr>
          <w:color w:val="000000"/>
          <w:spacing w:val="0"/>
          <w:w w:val="100"/>
          <w:position w:val="0"/>
        </w:rPr>
        <w:t>单位：元 币种：人民币</w:t>
      </w:r>
    </w:p>
    <w:tbl>
      <w:tblPr>
        <w:tblOverlap w:val="never"/>
        <w:jc w:val="center"/>
        <w:tblLayout w:type="fixed"/>
      </w:tblPr>
      <w:tblGrid>
        <w:gridCol w:w="941"/>
        <w:gridCol w:w="1051"/>
        <w:gridCol w:w="1843"/>
        <w:gridCol w:w="845"/>
        <w:gridCol w:w="1478"/>
        <w:gridCol w:w="1747"/>
        <w:gridCol w:w="1747"/>
        <w:gridCol w:w="1704"/>
      </w:tblGrid>
      <w:tr>
        <w:trPr>
          <w:trHeight w:val="2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关联关系</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贷款额度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贷款利 率范围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本期合计贷款金额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本期合计还款金额</w:t>
            </w:r>
          </w:p>
        </w:tc>
        <w:tc>
          <w:tcPr>
            <w:vMerge/>
            <w:tcBorders>
              <w:left w:val="single" w:sz="4"/>
              <w:right w:val="single" w:sz="4"/>
            </w:tcBorders>
            <w:shd w:val="clear" w:color="auto" w:fill="FFFFFF"/>
            <w:vAlign w:val="center"/>
          </w:tcPr>
          <w:p>
            <w:pPr/>
          </w:p>
        </w:tc>
      </w:tr>
      <w:tr>
        <w:trPr>
          <w:trHeight w:val="10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中核财 务有限 责任公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同受中国 核工业集 团有限公 司控制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10,000,000,000.00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4.1%-</w:t>
            </w:r>
          </w:p>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950,000,000.00</w:t>
            </w:r>
          </w:p>
        </w:tc>
      </w:tr>
      <w:tr>
        <w:trPr>
          <w:trHeight w:val="2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950,000,000.00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950,000,000.00</w:t>
            </w:r>
          </w:p>
        </w:tc>
      </w:tr>
    </w:tbl>
    <w:p>
      <w:pPr>
        <w:widowControl w:val="0"/>
        <w:spacing w:after="379" w:line="1" w:lineRule="exact"/>
      </w:pPr>
    </w:p>
    <w:p>
      <w:pPr>
        <w:pStyle w:val="Style32"/>
        <w:keepNext/>
        <w:keepLines/>
        <w:widowControl w:val="0"/>
        <w:numPr>
          <w:ilvl w:val="0"/>
          <w:numId w:val="149"/>
        </w:numPr>
        <w:shd w:val="clear" w:color="auto" w:fill="auto"/>
        <w:bidi w:val="0"/>
        <w:spacing w:before="0" w:after="40" w:line="240" w:lineRule="auto"/>
        <w:ind w:left="1560" w:right="0" w:firstLine="0"/>
        <w:jc w:val="both"/>
      </w:pPr>
      <w:bookmarkStart w:id="1078" w:name="bookmark1078"/>
      <w:bookmarkStart w:id="1079" w:name="bookmark1079"/>
      <w:bookmarkStart w:id="1080" w:name="bookmark1080"/>
      <w:bookmarkStart w:id="1081" w:name="bookmark1081"/>
      <w:bookmarkEnd w:id="1080"/>
      <w:r>
        <w:rPr>
          <w:color w:val="000000"/>
          <w:spacing w:val="0"/>
          <w:w w:val="100"/>
          <w:position w:val="0"/>
        </w:rPr>
        <w:t>授信业务或其他金融业务</w:t>
      </w:r>
      <w:bookmarkEnd w:id="1078"/>
      <w:bookmarkEnd w:id="1079"/>
      <w:bookmarkEnd w:id="1081"/>
    </w:p>
    <w:p>
      <w:pPr>
        <w:pStyle w:val="Style6"/>
        <w:keepNext w:val="0"/>
        <w:keepLines w:val="0"/>
        <w:widowControl w:val="0"/>
        <w:shd w:val="clear" w:color="auto" w:fill="auto"/>
        <w:bidi w:val="0"/>
        <w:spacing w:before="0" w:after="40" w:line="240" w:lineRule="auto"/>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7760" w:right="0" w:firstLine="0"/>
        <w:jc w:val="left"/>
      </w:pPr>
      <w:r>
        <w:rPr>
          <w:color w:val="000000"/>
          <w:spacing w:val="0"/>
          <w:w w:val="100"/>
          <w:position w:val="0"/>
        </w:rPr>
        <w:t>单位：元 币种：人民币</w:t>
      </w:r>
    </w:p>
    <w:tbl>
      <w:tblPr>
        <w:tblOverlap w:val="never"/>
        <w:jc w:val="center"/>
        <w:tblLayout w:type="fixed"/>
      </w:tblPr>
      <w:tblGrid>
        <w:gridCol w:w="1627"/>
        <w:gridCol w:w="1930"/>
        <w:gridCol w:w="2232"/>
        <w:gridCol w:w="1416"/>
        <w:gridCol w:w="1622"/>
      </w:tblGrid>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实际发生额</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中核财务有</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同受中国核工业</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398,632.08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398,632.08</w:t>
            </w:r>
          </w:p>
        </w:tc>
      </w:tr>
    </w:tbl>
    <w:tbl>
      <w:tblPr>
        <w:tblOverlap w:val="never"/>
        <w:jc w:val="center"/>
        <w:tblLayout w:type="fixed"/>
      </w:tblPr>
      <w:tblGrid>
        <w:gridCol w:w="1627"/>
        <w:gridCol w:w="1930"/>
        <w:gridCol w:w="2232"/>
        <w:gridCol w:w="1416"/>
        <w:gridCol w:w="1622"/>
      </w:tblGrid>
      <w:tr>
        <w:trPr>
          <w:trHeight w:val="64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集团有限公司控 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149"/>
        </w:numPr>
        <w:shd w:val="clear" w:color="auto" w:fill="auto"/>
        <w:bidi w:val="0"/>
        <w:spacing w:before="0" w:after="60" w:line="311" w:lineRule="exact"/>
        <w:ind w:left="1560" w:right="0" w:firstLine="0"/>
        <w:jc w:val="both"/>
      </w:pPr>
      <w:bookmarkStart w:id="1082" w:name="bookmark1082"/>
      <w:bookmarkStart w:id="1083" w:name="bookmark1083"/>
      <w:bookmarkStart w:id="1084" w:name="bookmark1084"/>
      <w:bookmarkStart w:id="1085" w:name="bookmark1085"/>
      <w:bookmarkEnd w:id="1084"/>
      <w:r>
        <w:rPr>
          <w:color w:val="000000"/>
          <w:spacing w:val="0"/>
          <w:w w:val="100"/>
          <w:position w:val="0"/>
        </w:rPr>
        <w:t>其他说明</w:t>
      </w:r>
      <w:bookmarkEnd w:id="1082"/>
      <w:bookmarkEnd w:id="1083"/>
      <w:bookmarkEnd w:id="1085"/>
    </w:p>
    <w:p>
      <w:pPr>
        <w:pStyle w:val="Style6"/>
        <w:keepNext w:val="0"/>
        <w:keepLines w:val="0"/>
        <w:widowControl w:val="0"/>
        <w:shd w:val="clear" w:color="auto" w:fill="auto"/>
        <w:bidi w:val="0"/>
        <w:spacing w:before="0" w:after="380" w:line="311" w:lineRule="exact"/>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0" w:line="271" w:lineRule="auto"/>
        <w:ind w:left="1560" w:right="0" w:firstLine="0"/>
        <w:jc w:val="both"/>
      </w:pPr>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sz w:val="24"/>
          <w:szCs w:val="24"/>
        </w:rPr>
        <w:t>（</w:t>
      </w:r>
      <w:r>
        <w:rPr>
          <w:color w:val="000000"/>
          <w:spacing w:val="0"/>
          <w:w w:val="100"/>
          <w:position w:val="0"/>
        </w:rPr>
        <w:t>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w:t>
      </w:r>
      <w:bookmarkEnd w:id="1086"/>
      <w:bookmarkEnd w:id="1087"/>
      <w:bookmarkEnd w:id="1088"/>
    </w:p>
    <w:p>
      <w:pPr>
        <w:pStyle w:val="Style6"/>
        <w:keepNext w:val="0"/>
        <w:keepLines w:val="0"/>
        <w:widowControl w:val="0"/>
        <w:shd w:val="clear" w:color="auto" w:fill="auto"/>
        <w:bidi w:val="0"/>
        <w:spacing w:before="0" w:line="311" w:lineRule="exact"/>
        <w:ind w:left="156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tabs>
          <w:tab w:pos="2413" w:val="left"/>
        </w:tabs>
        <w:bidi w:val="0"/>
        <w:spacing w:before="0" w:line="311" w:lineRule="exact"/>
        <w:ind w:left="2040" w:right="0" w:firstLine="0"/>
        <w:jc w:val="both"/>
      </w:pPr>
      <w:bookmarkStart w:id="1089" w:name="bookmark1089"/>
      <w:r>
        <w:rPr>
          <w:rFonts w:ascii="Times New Roman" w:eastAsia="Times New Roman" w:hAnsi="Times New Roman" w:cs="Times New Roman"/>
          <w:color w:val="000000"/>
          <w:spacing w:val="0"/>
          <w:w w:val="100"/>
          <w:position w:val="0"/>
          <w:sz w:val="24"/>
          <w:szCs w:val="24"/>
        </w:rPr>
        <w:t>1</w:t>
      </w:r>
      <w:bookmarkEnd w:id="1089"/>
      <w:r>
        <w:rPr>
          <w:color w:val="000000"/>
          <w:spacing w:val="0"/>
          <w:w w:val="100"/>
          <w:position w:val="0"/>
        </w:rPr>
        <w:t>、</w:t>
        <w:tab/>
        <w:t>融资租赁及保理事项</w:t>
      </w:r>
    </w:p>
    <w:p>
      <w:pPr>
        <w:pStyle w:val="Style6"/>
        <w:keepNext w:val="0"/>
        <w:keepLines w:val="0"/>
        <w:widowControl w:val="0"/>
        <w:shd w:val="clear" w:color="auto" w:fill="auto"/>
        <w:bidi w:val="0"/>
        <w:spacing w:before="0" w:line="311" w:lineRule="exact"/>
        <w:ind w:left="156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日公司召开了第八届董事会第十四次会议，审议通过了《关于拟 与中核融资租赁有限公司开展</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亿元额度融资租赁业务暨关联交易的议案》、《关 于拟与中核商业保理有限公司开展</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亿元额度保理业务暨关联交易的议案》，为进 一步拓宽融资渠道，控制融资风险及融资成本，改善公司资产负债结构及经营性现金 流状况，公司及公司下属子公司拟与中核融资租赁有限公司开展融资租赁业务，额度 不超过</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亿元；拟与中核商业保理有限公司开展保理业务，额度不超过</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亿元，在 本次股东大会决议通过起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个月内有效，单笔融资租赁业务的合作金额及年限根据 实际情况经双方协商一致后确定。具体内容详见公司于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日在指定信息 披露媒体上发布的《关于拟与中核融资租赁有限公司开展</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亿元额度融资租赁业务 暨关联交易的公告》（公告编号：临</w:t>
      </w:r>
      <w:r>
        <w:rPr>
          <w:rFonts w:ascii="Times New Roman" w:eastAsia="Times New Roman" w:hAnsi="Times New Roman" w:cs="Times New Roman"/>
          <w:color w:val="000000"/>
          <w:spacing w:val="0"/>
          <w:w w:val="100"/>
          <w:position w:val="0"/>
          <w:sz w:val="24"/>
          <w:szCs w:val="24"/>
        </w:rPr>
        <w:t>2021-021</w:t>
      </w:r>
      <w:r>
        <w:rPr>
          <w:color w:val="000000"/>
          <w:spacing w:val="0"/>
          <w:w w:val="100"/>
          <w:position w:val="0"/>
        </w:rPr>
        <w:t>）、《关于拟与中核商业保理有限公司 开展</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亿元额度保理业务暨关联交易的公告》（公告编号：临</w:t>
      </w:r>
      <w:r>
        <w:rPr>
          <w:rFonts w:ascii="Times New Roman" w:eastAsia="Times New Roman" w:hAnsi="Times New Roman" w:cs="Times New Roman"/>
          <w:color w:val="000000"/>
          <w:spacing w:val="0"/>
          <w:w w:val="100"/>
          <w:position w:val="0"/>
          <w:sz w:val="24"/>
          <w:szCs w:val="24"/>
        </w:rPr>
        <w:t>2021-022</w:t>
      </w:r>
      <w:r>
        <w:rPr>
          <w:color w:val="000000"/>
          <w:spacing w:val="0"/>
          <w:w w:val="100"/>
          <w:position w:val="0"/>
        </w:rPr>
        <w:t>）。</w:t>
      </w:r>
    </w:p>
    <w:p>
      <w:pPr>
        <w:pStyle w:val="Style6"/>
        <w:keepNext w:val="0"/>
        <w:keepLines w:val="0"/>
        <w:widowControl w:val="0"/>
        <w:shd w:val="clear" w:color="auto" w:fill="auto"/>
        <w:tabs>
          <w:tab w:pos="2437" w:val="left"/>
        </w:tabs>
        <w:bidi w:val="0"/>
        <w:spacing w:before="0" w:line="311" w:lineRule="exact"/>
        <w:ind w:left="1560" w:right="0" w:firstLine="480"/>
        <w:jc w:val="both"/>
      </w:pPr>
      <w:bookmarkStart w:id="1090" w:name="bookmark1090"/>
      <w:r>
        <w:rPr>
          <w:rFonts w:ascii="Times New Roman" w:eastAsia="Times New Roman" w:hAnsi="Times New Roman" w:cs="Times New Roman"/>
          <w:color w:val="000000"/>
          <w:spacing w:val="0"/>
          <w:w w:val="100"/>
          <w:position w:val="0"/>
          <w:sz w:val="24"/>
          <w:szCs w:val="24"/>
        </w:rPr>
        <w:t>2</w:t>
      </w:r>
      <w:bookmarkEnd w:id="1090"/>
      <w:r>
        <w:rPr>
          <w:color w:val="000000"/>
          <w:spacing w:val="0"/>
          <w:w w:val="100"/>
          <w:position w:val="0"/>
        </w:rPr>
        <w:t>、</w:t>
        <w:tab/>
        <w:t>参股投资设立中核燕龙科技有限公司</w:t>
      </w:r>
    </w:p>
    <w:p>
      <w:pPr>
        <w:pStyle w:val="Style6"/>
        <w:keepNext w:val="0"/>
        <w:keepLines w:val="0"/>
        <w:widowControl w:val="0"/>
        <w:shd w:val="clear" w:color="auto" w:fill="auto"/>
        <w:bidi w:val="0"/>
        <w:spacing w:before="0" w:after="320" w:line="311" w:lineRule="exact"/>
        <w:ind w:left="156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日披露了《关于参股投资设立中核燕龙科技有限公司暨关 联交易的公告》，与中国核能电力股份有限公司、中国核工业华兴建设有限公司、中 国原子能科学研究院、中国原子能工业有限公司、北京核泽惠世管理咨询合伙企业（有 限合伙）及浙江浙能电力股份有限公司六家企业共同出资发起设立中核燕龙科技有限 公司（暂定名，最终以市场监督管理部门核准名称为准，以下简称“中核燕龙”）， 注册资本</w:t>
      </w:r>
      <w:r>
        <w:rPr>
          <w:rFonts w:ascii="Times New Roman" w:eastAsia="Times New Roman" w:hAnsi="Times New Roman" w:cs="Times New Roman"/>
          <w:color w:val="000000"/>
          <w:spacing w:val="0"/>
          <w:w w:val="100"/>
          <w:position w:val="0"/>
          <w:sz w:val="24"/>
          <w:szCs w:val="24"/>
        </w:rPr>
        <w:t>50,000</w:t>
      </w:r>
      <w:r>
        <w:rPr>
          <w:color w:val="000000"/>
          <w:spacing w:val="0"/>
          <w:w w:val="100"/>
          <w:position w:val="0"/>
        </w:rPr>
        <w:t>万元，公司拟出资</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rPr>
        <w:t>万元，占</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的股权。</w:t>
      </w:r>
    </w:p>
    <w:p>
      <w:pPr>
        <w:pStyle w:val="Style6"/>
        <w:keepNext w:val="0"/>
        <w:keepLines w:val="0"/>
        <w:widowControl w:val="0"/>
        <w:shd w:val="clear" w:color="auto" w:fill="auto"/>
        <w:bidi w:val="0"/>
        <w:spacing w:before="0" w:after="60" w:line="311" w:lineRule="exact"/>
        <w:ind w:left="1560" w:right="0" w:firstLine="0"/>
        <w:jc w:val="both"/>
      </w:pPr>
      <w:r>
        <w:rPr>
          <w:b/>
          <w:bCs/>
          <w:color w:val="000000"/>
          <w:spacing w:val="0"/>
          <w:w w:val="100"/>
          <w:position w:val="0"/>
        </w:rPr>
        <w:t>十三、重大合同及其履行情况</w:t>
      </w:r>
    </w:p>
    <w:p>
      <w:pPr>
        <w:pStyle w:val="Style6"/>
        <w:keepNext w:val="0"/>
        <w:keepLines w:val="0"/>
        <w:widowControl w:val="0"/>
        <w:shd w:val="clear" w:color="auto" w:fill="auto"/>
        <w:bidi w:val="0"/>
        <w:spacing w:before="0" w:after="60" w:line="311" w:lineRule="exact"/>
        <w:ind w:left="1560" w:right="0" w:firstLine="0"/>
        <w:jc w:val="both"/>
      </w:pPr>
      <w:bookmarkStart w:id="1091" w:name="bookmark1091"/>
      <w:r>
        <w:rPr>
          <w:b/>
          <w:bCs/>
          <w:color w:val="000000"/>
          <w:spacing w:val="0"/>
          <w:w w:val="100"/>
          <w:position w:val="0"/>
        </w:rPr>
        <w:t>（</w:t>
      </w:r>
      <w:bookmarkEnd w:id="1091"/>
      <w:r>
        <w:rPr>
          <w:b/>
          <w:bCs/>
          <w:color w:val="000000"/>
          <w:spacing w:val="0"/>
          <w:w w:val="100"/>
          <w:position w:val="0"/>
        </w:rPr>
        <w:t>一）托管、承包、租赁事项</w:t>
      </w:r>
    </w:p>
    <w:p>
      <w:pPr>
        <w:pStyle w:val="Style6"/>
        <w:keepNext w:val="0"/>
        <w:keepLines w:val="0"/>
        <w:widowControl w:val="0"/>
        <w:shd w:val="clear" w:color="auto" w:fill="auto"/>
        <w:tabs>
          <w:tab w:pos="1973" w:val="left"/>
        </w:tabs>
        <w:bidi w:val="0"/>
        <w:spacing w:before="0" w:after="60" w:line="311" w:lineRule="exact"/>
        <w:ind w:left="1560" w:right="0" w:firstLine="0"/>
        <w:jc w:val="both"/>
      </w:pPr>
      <w:bookmarkStart w:id="1092" w:name="bookmark1092"/>
      <w:r>
        <w:rPr>
          <w:b/>
          <w:bCs/>
          <w:color w:val="000000"/>
          <w:spacing w:val="0"/>
          <w:w w:val="100"/>
          <w:position w:val="0"/>
        </w:rPr>
        <w:t>1</w:t>
      </w:r>
      <w:bookmarkEnd w:id="1092"/>
      <w:r>
        <w:rPr>
          <w:b/>
          <w:bCs/>
          <w:color w:val="000000"/>
          <w:spacing w:val="0"/>
          <w:w w:val="100"/>
          <w:position w:val="0"/>
        </w:rPr>
        <w:t>、</w:t>
        <w:tab/>
        <w:t>托管情况</w:t>
      </w:r>
    </w:p>
    <w:p>
      <w:pPr>
        <w:pStyle w:val="Style6"/>
        <w:keepNext w:val="0"/>
        <w:keepLines w:val="0"/>
        <w:widowControl w:val="0"/>
        <w:shd w:val="clear" w:color="auto" w:fill="auto"/>
        <w:bidi w:val="0"/>
        <w:spacing w:before="0" w:after="320" w:line="311" w:lineRule="exact"/>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973" w:val="left"/>
        </w:tabs>
        <w:bidi w:val="0"/>
        <w:spacing w:before="0" w:after="60" w:line="311" w:lineRule="exact"/>
        <w:ind w:left="1560" w:right="0" w:firstLine="0"/>
        <w:jc w:val="both"/>
      </w:pPr>
      <w:bookmarkStart w:id="1093" w:name="bookmark1093"/>
      <w:bookmarkStart w:id="1094" w:name="bookmark1094"/>
      <w:bookmarkStart w:id="1095" w:name="bookmark1095"/>
      <w:bookmarkStart w:id="1096" w:name="bookmark1096"/>
      <w:r>
        <w:rPr>
          <w:color w:val="000000"/>
          <w:spacing w:val="0"/>
          <w:w w:val="100"/>
          <w:position w:val="0"/>
        </w:rPr>
        <w:t>2</w:t>
      </w:r>
      <w:bookmarkEnd w:id="1095"/>
      <w:r>
        <w:rPr>
          <w:color w:val="000000"/>
          <w:spacing w:val="0"/>
          <w:w w:val="100"/>
          <w:position w:val="0"/>
        </w:rPr>
        <w:t>、</w:t>
        <w:tab/>
        <w:t>承包情况</w:t>
      </w:r>
      <w:bookmarkEnd w:id="1093"/>
      <w:bookmarkEnd w:id="1094"/>
      <w:bookmarkEnd w:id="1096"/>
    </w:p>
    <w:p>
      <w:pPr>
        <w:pStyle w:val="Style6"/>
        <w:keepNext w:val="0"/>
        <w:keepLines w:val="0"/>
        <w:widowControl w:val="0"/>
        <w:shd w:val="clear" w:color="auto" w:fill="auto"/>
        <w:bidi w:val="0"/>
        <w:spacing w:before="0" w:after="320" w:line="311" w:lineRule="exact"/>
        <w:ind w:left="156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973" w:val="left"/>
        </w:tabs>
        <w:bidi w:val="0"/>
        <w:spacing w:before="0" w:after="60" w:line="311" w:lineRule="exact"/>
        <w:ind w:left="1560" w:right="0" w:firstLine="0"/>
        <w:jc w:val="both"/>
      </w:pPr>
      <w:bookmarkStart w:id="1097" w:name="bookmark1097"/>
      <w:bookmarkStart w:id="1098" w:name="bookmark1098"/>
      <w:bookmarkStart w:id="1099" w:name="bookmark1099"/>
      <w:bookmarkStart w:id="1100" w:name="bookmark1100"/>
      <w:r>
        <w:rPr>
          <w:color w:val="000000"/>
          <w:spacing w:val="0"/>
          <w:w w:val="100"/>
          <w:position w:val="0"/>
        </w:rPr>
        <w:t>3</w:t>
      </w:r>
      <w:bookmarkEnd w:id="1099"/>
      <w:r>
        <w:rPr>
          <w:color w:val="000000"/>
          <w:spacing w:val="0"/>
          <w:w w:val="100"/>
          <w:position w:val="0"/>
        </w:rPr>
        <w:t>、</w:t>
        <w:tab/>
        <w:t>租赁情况</w:t>
      </w:r>
      <w:bookmarkEnd w:id="1097"/>
      <w:bookmarkEnd w:id="1098"/>
      <w:bookmarkEnd w:id="1100"/>
    </w:p>
    <w:p>
      <w:pPr>
        <w:pStyle w:val="Style6"/>
        <w:keepNext w:val="0"/>
        <w:keepLines w:val="0"/>
        <w:widowControl w:val="0"/>
        <w:shd w:val="clear" w:color="auto" w:fill="auto"/>
        <w:bidi w:val="0"/>
        <w:spacing w:before="0" w:line="311" w:lineRule="exact"/>
        <w:ind w:left="1560" w:right="0" w:firstLine="0"/>
        <w:jc w:val="both"/>
        <w:sectPr>
          <w:footnotePr>
            <w:pos w:val="pageBottom"/>
            <w:numFmt w:val="decimal"/>
            <w:numRestart w:val="continuous"/>
          </w:footnotePr>
          <w:pgSz w:w="11900" w:h="16840"/>
          <w:pgMar w:top="1471" w:right="173" w:bottom="1472" w:left="225" w:header="0" w:footer="3" w:gutter="0"/>
          <w:cols w:space="720"/>
          <w:noEndnote/>
          <w:rtlGutter w:val="0"/>
          <w:docGrid w:linePitch="360"/>
        </w:sectPr>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80" w:after="100" w:line="240" w:lineRule="auto"/>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color w:val="000000"/>
          <w:spacing w:val="0"/>
          <w:w w:val="100"/>
          <w:position w:val="0"/>
        </w:rPr>
        <w:t>二）担保情况</w:t>
      </w:r>
      <w:bookmarkEnd w:id="1101"/>
      <w:bookmarkEnd w:id="1102"/>
      <w:bookmarkEnd w:id="1104"/>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1088" w:right="0" w:firstLine="0"/>
        <w:jc w:val="left"/>
      </w:pPr>
      <w:r>
        <w:rPr>
          <w:b w:val="0"/>
          <w:bCs w:val="0"/>
          <w:color w:val="000000"/>
          <w:spacing w:val="0"/>
          <w:w w:val="100"/>
          <w:position w:val="0"/>
        </w:rPr>
        <w:t>单位</w:t>
      </w:r>
      <w:r>
        <w:rPr>
          <w:b w:val="0"/>
          <w:bCs w:val="0"/>
          <w:color w:val="000000"/>
          <w:spacing w:val="0"/>
          <w:w w:val="100"/>
          <w:position w:val="0"/>
          <w:sz w:val="24"/>
          <w:szCs w:val="24"/>
        </w:rPr>
        <w:t>：</w:t>
      </w:r>
      <w:r>
        <w:rPr>
          <w:b w:val="0"/>
          <w:bCs w:val="0"/>
          <w:color w:val="000000"/>
          <w:spacing w:val="0"/>
          <w:w w:val="100"/>
          <w:position w:val="0"/>
        </w:rPr>
        <w:t>万元币种</w:t>
      </w:r>
      <w:r>
        <w:rPr>
          <w:b w:val="0"/>
          <w:bCs w:val="0"/>
          <w:color w:val="000000"/>
          <w:spacing w:val="0"/>
          <w:w w:val="100"/>
          <w:position w:val="0"/>
          <w:sz w:val="24"/>
          <w:szCs w:val="24"/>
        </w:rPr>
        <w:t>：</w:t>
      </w:r>
      <w:r>
        <w:rPr>
          <w:b w:val="0"/>
          <w:bCs w:val="0"/>
          <w:color w:val="000000"/>
          <w:spacing w:val="0"/>
          <w:w w:val="100"/>
          <w:position w:val="0"/>
        </w:rPr>
        <w:t>人民币</w:t>
      </w:r>
    </w:p>
    <w:tbl>
      <w:tblPr>
        <w:tblOverlap w:val="never"/>
        <w:jc w:val="center"/>
        <w:tblLayout w:type="fixed"/>
      </w:tblPr>
      <w:tblGrid>
        <w:gridCol w:w="888"/>
        <w:gridCol w:w="917"/>
        <w:gridCol w:w="912"/>
        <w:gridCol w:w="1018"/>
        <w:gridCol w:w="917"/>
        <w:gridCol w:w="912"/>
        <w:gridCol w:w="394"/>
        <w:gridCol w:w="518"/>
        <w:gridCol w:w="912"/>
        <w:gridCol w:w="931"/>
        <w:gridCol w:w="902"/>
        <w:gridCol w:w="912"/>
        <w:gridCol w:w="1018"/>
        <w:gridCol w:w="912"/>
        <w:gridCol w:w="912"/>
        <w:gridCol w:w="907"/>
      </w:tblGrid>
      <w:tr>
        <w:trPr>
          <w:trHeight w:val="326"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4"/>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也保情况（不包括对子公司</w:t>
            </w:r>
          </w:p>
        </w:tc>
        <w:tc>
          <w:tcPr>
            <w:gridSpan w:val="6"/>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的担保）</w:t>
            </w:r>
          </w:p>
        </w:tc>
      </w:tr>
      <w:tr>
        <w:trPr>
          <w:trHeight w:val="12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担保方 与上市 公司的 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被担保 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rPr>
                <w:sz w:val="24"/>
                <w:szCs w:val="24"/>
              </w:rPr>
            </w:pPr>
            <w:r>
              <w:rPr>
                <w:color w:val="000000"/>
                <w:spacing w:val="0"/>
                <w:w w:val="100"/>
                <w:position w:val="0"/>
                <w:sz w:val="22"/>
                <w:szCs w:val="22"/>
              </w:rPr>
              <w:t xml:space="preserve">担保发 生日期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协议签 署日</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担保类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担保物</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（如</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否已经</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履行完</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担保是 否逾期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担保逾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反担保 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是否为</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关联方</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担保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关联</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（不包括对子公司的担 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720" w:right="0" w:firstLine="0"/>
              <w:jc w:val="left"/>
              <w:rPr>
                <w:sz w:val="24"/>
                <w:szCs w:val="24"/>
              </w:rPr>
            </w:pPr>
            <w:r>
              <w:rPr>
                <w:rFonts w:ascii="Times New Roman" w:eastAsia="Times New Roman" w:hAnsi="Times New Roman" w:cs="Times New Roman"/>
                <w:color w:val="000000"/>
                <w:spacing w:val="0"/>
                <w:w w:val="100"/>
                <w:position w:val="0"/>
                <w:sz w:val="24"/>
                <w:szCs w:val="24"/>
              </w:rPr>
              <w:t>283,516.13</w:t>
            </w:r>
          </w:p>
        </w:tc>
      </w:tr>
      <w:tr>
        <w:trPr>
          <w:trHeight w:val="322"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r>
          </w:p>
        </w:tc>
        <w:tc>
          <w:tcPr>
            <w:gridSpan w:val="9"/>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720" w:right="0" w:firstLine="0"/>
              <w:jc w:val="left"/>
              <w:rPr>
                <w:sz w:val="24"/>
                <w:szCs w:val="24"/>
              </w:rPr>
            </w:pPr>
            <w:r>
              <w:rPr>
                <w:rFonts w:ascii="Times New Roman" w:eastAsia="Times New Roman" w:hAnsi="Times New Roman" w:cs="Times New Roman"/>
                <w:color w:val="000000"/>
                <w:spacing w:val="0"/>
                <w:w w:val="100"/>
                <w:position w:val="0"/>
                <w:sz w:val="24"/>
                <w:szCs w:val="24"/>
              </w:rPr>
              <w:t>762,290.02</w:t>
            </w:r>
          </w:p>
        </w:tc>
      </w:tr>
      <w:tr>
        <w:trPr>
          <w:trHeight w:val="322" w:hRule="exact"/>
        </w:trPr>
        <w:tc>
          <w:tcPr>
            <w:gridSpan w:val="16"/>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sz w:val="24"/>
                <w:szCs w:val="24"/>
              </w:rPr>
              <w:t>A+B</w:t>
            </w:r>
            <w:r>
              <w:rPr>
                <w:color w:val="000000"/>
                <w:spacing w:val="0"/>
                <w:w w:val="100"/>
                <w:position w:val="0"/>
              </w:rPr>
              <w:t>）</w:t>
            </w:r>
          </w:p>
        </w:tc>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6720" w:right="0" w:firstLine="0"/>
              <w:jc w:val="left"/>
              <w:rPr>
                <w:sz w:val="24"/>
                <w:szCs w:val="24"/>
              </w:rPr>
            </w:pPr>
            <w:r>
              <w:rPr>
                <w:rFonts w:ascii="Times New Roman" w:eastAsia="Times New Roman" w:hAnsi="Times New Roman" w:cs="Times New Roman"/>
                <w:color w:val="000000"/>
                <w:spacing w:val="0"/>
                <w:w w:val="100"/>
                <w:position w:val="0"/>
                <w:sz w:val="24"/>
                <w:szCs w:val="24"/>
              </w:rPr>
              <w:t>762,290.02</w:t>
            </w:r>
          </w:p>
        </w:tc>
      </w:tr>
      <w:tr>
        <w:trPr>
          <w:trHeight w:val="322"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担保总额占公司净资产的比例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47.93</w:t>
            </w:r>
          </w:p>
        </w:tc>
      </w:tr>
      <w:tr>
        <w:trPr>
          <w:trHeight w:val="322" w:hRule="exact"/>
        </w:trPr>
        <w:tc>
          <w:tcPr>
            <w:gridSpan w:val="16"/>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的被担保对象提供的 债务担保金额</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w:t>
            </w:r>
            <w:r>
              <w:rPr>
                <w:color w:val="000000"/>
                <w:spacing w:val="0"/>
                <w:w w:val="100"/>
                <w:position w:val="0"/>
              </w:rPr>
              <w:t>）</w:t>
            </w:r>
          </w:p>
        </w:tc>
        <w:tc>
          <w:tcPr>
            <w:gridSpan w:val="9"/>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6720" w:right="0" w:firstLine="0"/>
              <w:jc w:val="left"/>
              <w:rPr>
                <w:sz w:val="24"/>
                <w:szCs w:val="24"/>
              </w:rPr>
            </w:pPr>
            <w:r>
              <w:rPr>
                <w:rFonts w:ascii="Times New Roman" w:eastAsia="Times New Roman" w:hAnsi="Times New Roman" w:cs="Times New Roman"/>
                <w:color w:val="000000"/>
                <w:spacing w:val="0"/>
                <w:w w:val="100"/>
                <w:position w:val="0"/>
                <w:sz w:val="24"/>
                <w:szCs w:val="24"/>
              </w:rPr>
              <w:t>496,194.70</w:t>
            </w:r>
          </w:p>
        </w:tc>
      </w:tr>
      <w:tr>
        <w:trPr>
          <w:trHeight w:val="322"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E</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24"/>
                <w:szCs w:val="24"/>
              </w:rPr>
              <w:t>C+D+E</w:t>
            </w:r>
            <w:r>
              <w:rPr>
                <w:color w:val="000000"/>
                <w:spacing w:val="0"/>
                <w:w w:val="100"/>
                <w:position w:val="0"/>
              </w:rPr>
              <w:t>）</w:t>
            </w:r>
          </w:p>
        </w:tc>
        <w:tc>
          <w:tcPr>
            <w:gridSpan w:val="9"/>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6720" w:right="0" w:firstLine="0"/>
              <w:jc w:val="left"/>
              <w:rPr>
                <w:sz w:val="24"/>
                <w:szCs w:val="24"/>
              </w:rPr>
            </w:pPr>
            <w:r>
              <w:rPr>
                <w:rFonts w:ascii="Times New Roman" w:eastAsia="Times New Roman" w:hAnsi="Times New Roman" w:cs="Times New Roman"/>
                <w:color w:val="000000"/>
                <w:spacing w:val="0"/>
                <w:w w:val="100"/>
                <w:position w:val="0"/>
                <w:sz w:val="24"/>
                <w:szCs w:val="24"/>
              </w:rPr>
              <w:t>496,194.70</w:t>
            </w:r>
          </w:p>
        </w:tc>
      </w:tr>
      <w:tr>
        <w:trPr>
          <w:trHeight w:val="331" w:hRule="exact"/>
        </w:trPr>
        <w:tc>
          <w:tcPr>
            <w:gridSpan w:val="7"/>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5957"/>
        <w:gridCol w:w="7925"/>
      </w:tblGrid>
      <w:tr>
        <w:trPr>
          <w:trHeight w:val="336"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6840" w:h="11900" w:orient="landscape"/>
          <w:pgMar w:top="1792" w:right="1511" w:bottom="1579" w:left="1432" w:header="0" w:footer="3" w:gutter="0"/>
          <w:cols w:space="720"/>
          <w:noEndnote/>
          <w:rtlGutter w:val="0"/>
          <w:docGrid w:linePitch="360"/>
        </w:sectPr>
      </w:pPr>
    </w:p>
    <w:p>
      <w:pPr>
        <w:pStyle w:val="Style6"/>
        <w:keepNext w:val="0"/>
        <w:keepLines w:val="0"/>
        <w:widowControl w:val="0"/>
        <w:numPr>
          <w:ilvl w:val="0"/>
          <w:numId w:val="151"/>
        </w:numPr>
        <w:shd w:val="clear" w:color="auto" w:fill="auto"/>
        <w:tabs>
          <w:tab w:pos="584" w:val="left"/>
        </w:tabs>
        <w:bidi w:val="0"/>
        <w:spacing w:before="0" w:after="100" w:line="240" w:lineRule="auto"/>
        <w:ind w:left="0" w:right="0" w:firstLine="0"/>
        <w:jc w:val="left"/>
      </w:pPr>
      <w:bookmarkStart w:id="1105" w:name="bookmark1105"/>
      <w:bookmarkEnd w:id="1105"/>
      <w:r>
        <w:rPr>
          <w:b/>
          <w:bCs/>
          <w:color w:val="000000"/>
          <w:spacing w:val="0"/>
          <w:w w:val="100"/>
          <w:position w:val="0"/>
        </w:rPr>
        <w:t>委托他人进行现金资产管理的情况</w:t>
      </w:r>
    </w:p>
    <w:p>
      <w:pPr>
        <w:pStyle w:val="Style6"/>
        <w:keepNext w:val="0"/>
        <w:keepLines w:val="0"/>
        <w:widowControl w:val="0"/>
        <w:numPr>
          <w:ilvl w:val="0"/>
          <w:numId w:val="153"/>
        </w:numPr>
        <w:shd w:val="clear" w:color="auto" w:fill="auto"/>
        <w:tabs>
          <w:tab w:pos="409" w:val="left"/>
        </w:tabs>
        <w:bidi w:val="0"/>
        <w:spacing w:before="0" w:after="100" w:line="240" w:lineRule="auto"/>
        <w:ind w:left="0" w:right="0" w:firstLine="0"/>
        <w:jc w:val="left"/>
      </w:pPr>
      <w:bookmarkStart w:id="1106" w:name="bookmark1106"/>
      <w:bookmarkEnd w:id="1106"/>
      <w:r>
        <w:rPr>
          <w:b/>
          <w:bCs/>
          <w:color w:val="000000"/>
          <w:spacing w:val="0"/>
          <w:w w:val="100"/>
          <w:position w:val="0"/>
        </w:rPr>
        <w:t>委托理财情况</w:t>
      </w:r>
    </w:p>
    <w:p>
      <w:pPr>
        <w:pStyle w:val="Style6"/>
        <w:keepNext w:val="0"/>
        <w:keepLines w:val="0"/>
        <w:widowControl w:val="0"/>
        <w:numPr>
          <w:ilvl w:val="0"/>
          <w:numId w:val="155"/>
        </w:numPr>
        <w:shd w:val="clear" w:color="auto" w:fill="auto"/>
        <w:tabs>
          <w:tab w:pos="464" w:val="left"/>
        </w:tabs>
        <w:bidi w:val="0"/>
        <w:spacing w:before="0" w:after="100" w:line="240" w:lineRule="auto"/>
        <w:ind w:left="0" w:right="0" w:firstLine="0"/>
        <w:jc w:val="left"/>
      </w:pPr>
      <w:bookmarkStart w:id="1107" w:name="bookmark1107"/>
      <w:bookmarkEnd w:id="1107"/>
      <w:r>
        <w:rPr>
          <w:b/>
          <w:bCs/>
          <w:color w:val="000000"/>
          <w:spacing w:val="0"/>
          <w:w w:val="100"/>
          <w:position w:val="0"/>
        </w:rPr>
        <w:t>委托理财总体情况</w:t>
      </w:r>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numPr>
          <w:ilvl w:val="0"/>
          <w:numId w:val="155"/>
        </w:numPr>
        <w:shd w:val="clear" w:color="auto" w:fill="auto"/>
        <w:tabs>
          <w:tab w:pos="464" w:val="left"/>
        </w:tabs>
        <w:bidi w:val="0"/>
        <w:spacing w:before="0" w:after="100" w:line="240" w:lineRule="auto"/>
        <w:ind w:left="0" w:right="0" w:firstLine="0"/>
        <w:jc w:val="left"/>
      </w:pPr>
      <w:bookmarkStart w:id="1108" w:name="bookmark1108"/>
      <w:bookmarkEnd w:id="1108"/>
      <w:r>
        <w:rPr>
          <w:b/>
          <w:bCs/>
          <w:color w:val="000000"/>
          <w:spacing w:val="0"/>
          <w:w w:val="100"/>
          <w:position w:val="0"/>
        </w:rPr>
        <w:t>单项委托理财情况</w:t>
      </w:r>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numPr>
          <w:ilvl w:val="0"/>
          <w:numId w:val="155"/>
        </w:numPr>
        <w:shd w:val="clear" w:color="auto" w:fill="auto"/>
        <w:tabs>
          <w:tab w:pos="464" w:val="left"/>
        </w:tabs>
        <w:bidi w:val="0"/>
        <w:spacing w:before="0" w:after="100" w:line="240" w:lineRule="auto"/>
        <w:ind w:left="0" w:right="0" w:firstLine="0"/>
        <w:jc w:val="left"/>
      </w:pPr>
      <w:bookmarkStart w:id="1109" w:name="bookmark1109"/>
      <w:bookmarkEnd w:id="1109"/>
      <w:r>
        <w:rPr>
          <w:b/>
          <w:bCs/>
          <w:color w:val="000000"/>
          <w:spacing w:val="0"/>
          <w:w w:val="100"/>
          <w:position w:val="0"/>
        </w:rPr>
        <w:t>委托理财减值准备</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numPr>
          <w:ilvl w:val="0"/>
          <w:numId w:val="153"/>
        </w:numPr>
        <w:shd w:val="clear" w:color="auto" w:fill="auto"/>
        <w:tabs>
          <w:tab w:pos="409" w:val="left"/>
        </w:tabs>
        <w:bidi w:val="0"/>
        <w:spacing w:before="0" w:after="100" w:line="240" w:lineRule="auto"/>
        <w:ind w:left="0" w:right="0" w:firstLine="0"/>
        <w:jc w:val="left"/>
      </w:pPr>
      <w:bookmarkStart w:id="1110" w:name="bookmark1110"/>
      <w:bookmarkEnd w:id="1110"/>
      <w:r>
        <w:rPr>
          <w:b/>
          <w:bCs/>
          <w:color w:val="000000"/>
          <w:spacing w:val="0"/>
          <w:w w:val="100"/>
          <w:position w:val="0"/>
        </w:rPr>
        <w:t>委托贷款情况</w:t>
      </w:r>
    </w:p>
    <w:p>
      <w:pPr>
        <w:pStyle w:val="Style6"/>
        <w:keepNext w:val="0"/>
        <w:keepLines w:val="0"/>
        <w:widowControl w:val="0"/>
        <w:numPr>
          <w:ilvl w:val="0"/>
          <w:numId w:val="157"/>
        </w:numPr>
        <w:shd w:val="clear" w:color="auto" w:fill="auto"/>
        <w:tabs>
          <w:tab w:pos="464" w:val="left"/>
        </w:tabs>
        <w:bidi w:val="0"/>
        <w:spacing w:before="0" w:after="100" w:line="240" w:lineRule="auto"/>
        <w:ind w:left="0" w:right="0" w:firstLine="0"/>
        <w:jc w:val="left"/>
      </w:pPr>
      <w:bookmarkStart w:id="1111" w:name="bookmark1111"/>
      <w:bookmarkEnd w:id="1111"/>
      <w:r>
        <w:rPr>
          <w:b/>
          <w:bCs/>
          <w:color w:val="000000"/>
          <w:spacing w:val="0"/>
          <w:w w:val="100"/>
          <w:position w:val="0"/>
        </w:rPr>
        <w:t>委托贷款总体情况</w:t>
      </w:r>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numPr>
          <w:ilvl w:val="0"/>
          <w:numId w:val="157"/>
        </w:numPr>
        <w:shd w:val="clear" w:color="auto" w:fill="auto"/>
        <w:tabs>
          <w:tab w:pos="464" w:val="left"/>
        </w:tabs>
        <w:bidi w:val="0"/>
        <w:spacing w:before="0" w:after="100" w:line="240" w:lineRule="auto"/>
        <w:ind w:left="0" w:right="0" w:firstLine="0"/>
        <w:jc w:val="left"/>
      </w:pPr>
      <w:bookmarkStart w:id="1112" w:name="bookmark1112"/>
      <w:bookmarkEnd w:id="1112"/>
      <w:r>
        <w:rPr>
          <w:b/>
          <w:bCs/>
          <w:color w:val="000000"/>
          <w:spacing w:val="0"/>
          <w:w w:val="100"/>
          <w:position w:val="0"/>
        </w:rPr>
        <w:t>单项委托贷款情况</w:t>
      </w:r>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numPr>
          <w:ilvl w:val="0"/>
          <w:numId w:val="157"/>
        </w:numPr>
        <w:shd w:val="clear" w:color="auto" w:fill="auto"/>
        <w:tabs>
          <w:tab w:pos="464" w:val="left"/>
        </w:tabs>
        <w:bidi w:val="0"/>
        <w:spacing w:before="0" w:after="100" w:line="240" w:lineRule="auto"/>
        <w:ind w:left="0" w:right="0" w:firstLine="0"/>
        <w:jc w:val="left"/>
      </w:pPr>
      <w:bookmarkStart w:id="1113" w:name="bookmark1113"/>
      <w:bookmarkEnd w:id="1113"/>
      <w:r>
        <w:rPr>
          <w:b/>
          <w:bCs/>
          <w:color w:val="000000"/>
          <w:spacing w:val="0"/>
          <w:w w:val="100"/>
          <w:position w:val="0"/>
        </w:rPr>
        <w:t>委托贷款减值准备</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numPr>
          <w:ilvl w:val="0"/>
          <w:numId w:val="153"/>
        </w:numPr>
        <w:shd w:val="clear" w:color="auto" w:fill="auto"/>
        <w:tabs>
          <w:tab w:pos="409" w:val="left"/>
        </w:tabs>
        <w:bidi w:val="0"/>
        <w:spacing w:before="0" w:after="100" w:line="240" w:lineRule="auto"/>
        <w:ind w:left="0" w:right="0" w:firstLine="0"/>
        <w:jc w:val="left"/>
      </w:pPr>
      <w:bookmarkStart w:id="1114" w:name="bookmark1114"/>
      <w:bookmarkEnd w:id="1114"/>
      <w:r>
        <w:rPr>
          <w:b/>
          <w:bCs/>
          <w:color w:val="000000"/>
          <w:spacing w:val="0"/>
          <w:w w:val="100"/>
          <w:position w:val="0"/>
        </w:rPr>
        <w:t>其他情况</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numPr>
          <w:ilvl w:val="0"/>
          <w:numId w:val="151"/>
        </w:numPr>
        <w:shd w:val="clear" w:color="auto" w:fill="auto"/>
        <w:tabs>
          <w:tab w:pos="584" w:val="left"/>
        </w:tabs>
        <w:bidi w:val="0"/>
        <w:spacing w:before="0" w:after="100" w:line="240" w:lineRule="auto"/>
        <w:ind w:left="0" w:right="0" w:firstLine="0"/>
        <w:jc w:val="left"/>
      </w:pPr>
      <w:bookmarkStart w:id="1115" w:name="bookmark1115"/>
      <w:bookmarkEnd w:id="1115"/>
      <w:r>
        <w:rPr>
          <w:b/>
          <w:bCs/>
          <w:color w:val="000000"/>
          <w:spacing w:val="0"/>
          <w:w w:val="100"/>
          <w:position w:val="0"/>
        </w:rPr>
        <w:t>其他重大合同</w:t>
      </w:r>
    </w:p>
    <w:p>
      <w:pPr>
        <w:pStyle w:val="Style6"/>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1900" w:h="16840"/>
          <w:pgMar w:top="1599" w:right="1134" w:bottom="1599" w:left="1766" w:header="0" w:footer="3" w:gutter="0"/>
          <w:cols w:space="720"/>
          <w:noEndnote/>
          <w:rtlGutter w:val="0"/>
          <w:docGrid w:linePitch="360"/>
        </w:sectPr>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40" w:line="313" w:lineRule="exact"/>
        <w:ind w:left="1280" w:right="0" w:firstLine="0"/>
        <w:jc w:val="both"/>
      </w:pPr>
      <w:bookmarkStart w:id="1116" w:name="bookmark1116"/>
      <w:bookmarkStart w:id="1117" w:name="bookmark1117"/>
      <w:bookmarkStart w:id="1118" w:name="bookmark1118"/>
      <w:r>
        <w:rPr>
          <w:color w:val="000000"/>
          <w:spacing w:val="0"/>
          <w:w w:val="100"/>
          <w:position w:val="0"/>
        </w:rPr>
        <w:t>十四、其他对投资者作出价值判断和投资决策有重大影响的重大事项的说明</w:t>
      </w:r>
      <w:bookmarkEnd w:id="1116"/>
      <w:bookmarkEnd w:id="1117"/>
      <w:bookmarkEnd w:id="1118"/>
    </w:p>
    <w:p>
      <w:pPr>
        <w:pStyle w:val="Style6"/>
        <w:keepNext w:val="0"/>
        <w:keepLines w:val="0"/>
        <w:widowControl w:val="0"/>
        <w:shd w:val="clear" w:color="auto" w:fill="auto"/>
        <w:bidi w:val="0"/>
        <w:spacing w:before="0" w:after="280" w:line="313" w:lineRule="exact"/>
        <w:ind w:left="128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tabs>
          <w:tab w:pos="1878" w:val="left"/>
        </w:tabs>
        <w:bidi w:val="0"/>
        <w:spacing w:before="0" w:after="280" w:line="313" w:lineRule="exact"/>
        <w:ind w:left="1280" w:right="0" w:firstLine="0"/>
        <w:jc w:val="both"/>
      </w:pPr>
      <w:bookmarkStart w:id="1119" w:name="bookmark1119"/>
      <w:r>
        <w:rPr>
          <w:color w:val="000000"/>
          <w:spacing w:val="0"/>
          <w:w w:val="100"/>
          <w:position w:val="0"/>
        </w:rPr>
        <w:t>（</w:t>
      </w:r>
      <w:bookmarkEnd w:id="1119"/>
      <w:r>
        <w:rPr>
          <w:color w:val="000000"/>
          <w:spacing w:val="0"/>
          <w:w w:val="100"/>
          <w:position w:val="0"/>
        </w:rPr>
        <w:t>一）</w:t>
        <w:tab/>
        <w:t>非公开发行事项</w:t>
      </w:r>
    </w:p>
    <w:p>
      <w:pPr>
        <w:pStyle w:val="Style6"/>
        <w:keepNext w:val="0"/>
        <w:keepLines w:val="0"/>
        <w:widowControl w:val="0"/>
        <w:shd w:val="clear" w:color="auto" w:fill="auto"/>
        <w:bidi w:val="0"/>
        <w:spacing w:before="0" w:after="280" w:line="317" w:lineRule="exact"/>
        <w:ind w:left="128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日披露了《非公开发行股票发行结果暨股本变动的公告》， 公司发行的</w:t>
      </w:r>
      <w:r>
        <w:rPr>
          <w:rFonts w:ascii="Times New Roman" w:eastAsia="Times New Roman" w:hAnsi="Times New Roman" w:cs="Times New Roman"/>
          <w:color w:val="000000"/>
          <w:spacing w:val="0"/>
          <w:w w:val="100"/>
          <w:position w:val="0"/>
          <w:sz w:val="24"/>
          <w:szCs w:val="24"/>
        </w:rPr>
        <w:t>386,398,762</w:t>
      </w:r>
      <w:r>
        <w:rPr>
          <w:color w:val="000000"/>
          <w:spacing w:val="0"/>
          <w:w w:val="100"/>
          <w:position w:val="0"/>
        </w:rPr>
        <w:t>股新增股份已于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日在中国证券登记结算有限 责任公司上海分公司办理完毕股份登记手续。本次非公开发行股票完成后，公司控股 股东中核资本认购的本次非公开发行的股票自本次非公开发行结束之日起</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个月内 不得转让，预计上市流通时间为限售期满的次一交易日。</w:t>
      </w:r>
    </w:p>
    <w:p>
      <w:pPr>
        <w:pStyle w:val="Style6"/>
        <w:keepNext w:val="0"/>
        <w:keepLines w:val="0"/>
        <w:widowControl w:val="0"/>
        <w:shd w:val="clear" w:color="auto" w:fill="auto"/>
        <w:tabs>
          <w:tab w:pos="1878" w:val="left"/>
        </w:tabs>
        <w:bidi w:val="0"/>
        <w:spacing w:before="0" w:after="280" w:line="313" w:lineRule="exact"/>
        <w:ind w:left="1280" w:right="0" w:firstLine="0"/>
        <w:jc w:val="both"/>
      </w:pPr>
      <w:bookmarkStart w:id="1120" w:name="bookmark1120"/>
      <w:r>
        <w:rPr>
          <w:color w:val="000000"/>
          <w:spacing w:val="0"/>
          <w:w w:val="100"/>
          <w:position w:val="0"/>
        </w:rPr>
        <w:t>（</w:t>
      </w:r>
      <w:bookmarkEnd w:id="1120"/>
      <w:r>
        <w:rPr>
          <w:color w:val="000000"/>
          <w:spacing w:val="0"/>
          <w:w w:val="100"/>
          <w:position w:val="0"/>
        </w:rPr>
        <w:t>二）</w:t>
        <w:tab/>
        <w:t>参股公司资产出售事项</w:t>
      </w:r>
    </w:p>
    <w:p>
      <w:pPr>
        <w:pStyle w:val="Style6"/>
        <w:keepNext w:val="0"/>
        <w:keepLines w:val="0"/>
        <w:widowControl w:val="0"/>
        <w:shd w:val="clear" w:color="auto" w:fill="auto"/>
        <w:bidi w:val="0"/>
        <w:spacing w:before="0" w:after="280" w:line="313" w:lineRule="exact"/>
        <w:ind w:left="128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日披露了《关于参股公司拟出售资产的提示性公告》，公 司合计持股</w:t>
      </w:r>
      <w:r>
        <w:rPr>
          <w:rFonts w:ascii="Times New Roman" w:eastAsia="Times New Roman" w:hAnsi="Times New Roman" w:cs="Times New Roman"/>
          <w:color w:val="000000"/>
          <w:spacing w:val="0"/>
          <w:w w:val="100"/>
          <w:position w:val="0"/>
          <w:sz w:val="24"/>
          <w:szCs w:val="24"/>
        </w:rPr>
        <w:t>18.17%</w:t>
      </w:r>
      <w:r>
        <w:rPr>
          <w:color w:val="000000"/>
          <w:spacing w:val="0"/>
          <w:w w:val="100"/>
          <w:position w:val="0"/>
        </w:rPr>
        <w:t>的参股公司天诚国际投资有限公司（以下简称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天诚国际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）拟出售 其全资子公司</w:t>
      </w:r>
      <w:r>
        <w:rPr>
          <w:rFonts w:ascii="Times New Roman" w:eastAsia="Times New Roman" w:hAnsi="Times New Roman" w:cs="Times New Roman"/>
          <w:color w:val="000000"/>
          <w:spacing w:val="0"/>
          <w:w w:val="100"/>
          <w:position w:val="0"/>
          <w:sz w:val="24"/>
          <w:szCs w:val="24"/>
        </w:rPr>
        <w:t xml:space="preserve">Naga UK TopCo </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天诚英国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Tiancheng （Germany</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 xml:space="preserve">Pharmaceutical Holdings AG </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天诚德国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的股权。其中，以约</w:t>
      </w:r>
      <w:r>
        <w:rPr>
          <w:rFonts w:ascii="Times New Roman" w:eastAsia="Times New Roman" w:hAnsi="Times New Roman" w:cs="Times New Roman"/>
          <w:color w:val="000000"/>
          <w:spacing w:val="0"/>
          <w:w w:val="100"/>
          <w:position w:val="0"/>
          <w:sz w:val="24"/>
          <w:szCs w:val="24"/>
        </w:rPr>
        <w:t xml:space="preserve">10.86 </w:t>
      </w:r>
      <w:r>
        <w:rPr>
          <w:color w:val="000000"/>
          <w:spacing w:val="0"/>
          <w:w w:val="100"/>
          <w:position w:val="0"/>
        </w:rPr>
        <w:t>亿欧元的现金对价向</w:t>
      </w:r>
      <w:r>
        <w:rPr>
          <w:rFonts w:ascii="Times New Roman" w:eastAsia="Times New Roman" w:hAnsi="Times New Roman" w:cs="Times New Roman"/>
          <w:color w:val="000000"/>
          <w:spacing w:val="0"/>
          <w:w w:val="100"/>
          <w:position w:val="0"/>
          <w:sz w:val="24"/>
          <w:szCs w:val="24"/>
        </w:rPr>
        <w:t>Grifols S.A.</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基立福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）转让其持有的天诚德国股权。</w:t>
      </w:r>
    </w:p>
    <w:p>
      <w:pPr>
        <w:pStyle w:val="Style6"/>
        <w:keepNext w:val="0"/>
        <w:keepLines w:val="0"/>
        <w:widowControl w:val="0"/>
        <w:shd w:val="clear" w:color="auto" w:fill="auto"/>
        <w:bidi w:val="0"/>
        <w:spacing w:before="0" w:after="280" w:line="312" w:lineRule="exact"/>
        <w:ind w:left="128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日披露了《关于参股公司出售资产的进展公告》，公司合 计持股</w:t>
      </w:r>
      <w:r>
        <w:rPr>
          <w:rFonts w:ascii="Times New Roman" w:eastAsia="Times New Roman" w:hAnsi="Times New Roman" w:cs="Times New Roman"/>
          <w:color w:val="000000"/>
          <w:spacing w:val="0"/>
          <w:w w:val="100"/>
          <w:position w:val="0"/>
          <w:sz w:val="24"/>
          <w:szCs w:val="24"/>
        </w:rPr>
        <w:t>18.17%</w:t>
      </w:r>
      <w:r>
        <w:rPr>
          <w:color w:val="000000"/>
          <w:spacing w:val="0"/>
          <w:w w:val="100"/>
          <w:position w:val="0"/>
        </w:rPr>
        <w:t>的参股公司天诚国际拟出售其全资子公司天诚英国和天诚德国</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的 股权。截至本公告披露日，天诚德国交易对手方基立福已完成对天诚德国的第一阶段 要约收购，交易尚须特定竞争主管部门的反垄断许可。天诚国际拟在交割时点，以企 业价值</w:t>
      </w:r>
      <w:r>
        <w:rPr>
          <w:rFonts w:ascii="Times New Roman" w:eastAsia="Times New Roman" w:hAnsi="Times New Roman" w:cs="Times New Roman"/>
          <w:color w:val="000000"/>
          <w:spacing w:val="0"/>
          <w:w w:val="100"/>
          <w:position w:val="0"/>
          <w:sz w:val="24"/>
          <w:szCs w:val="24"/>
        </w:rPr>
        <w:t>4.65</w:t>
      </w:r>
      <w:r>
        <w:rPr>
          <w:color w:val="000000"/>
          <w:spacing w:val="0"/>
          <w:w w:val="100"/>
          <w:position w:val="0"/>
        </w:rPr>
        <w:t xml:space="preserve">亿美元扣除交割时点的净债务和运营资金的调整金额（含天诚国际提供 的卖方贷款票据），加上根据获利能力机制从未来业绩中获得的额外支付部分，向 </w:t>
      </w:r>
      <w:r>
        <w:rPr>
          <w:rFonts w:ascii="Times New Roman" w:eastAsia="Times New Roman" w:hAnsi="Times New Roman" w:cs="Times New Roman"/>
          <w:color w:val="000000"/>
          <w:spacing w:val="0"/>
          <w:w w:val="100"/>
          <w:position w:val="0"/>
          <w:sz w:val="24"/>
          <w:szCs w:val="24"/>
        </w:rPr>
        <w:t>Kevlar S.p.A.</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“KEVLAR”</w:t>
      </w:r>
      <w:r>
        <w:rPr>
          <w:color w:val="000000"/>
          <w:spacing w:val="0"/>
          <w:w w:val="100"/>
          <w:position w:val="0"/>
        </w:rPr>
        <w:t>）转让其持有天诚英国的股权。</w:t>
      </w:r>
      <w:r>
        <w:rPr>
          <w:rFonts w:ascii="Times New Roman" w:eastAsia="Times New Roman" w:hAnsi="Times New Roman" w:cs="Times New Roman"/>
          <w:color w:val="000000"/>
          <w:spacing w:val="0"/>
          <w:w w:val="100"/>
          <w:position w:val="0"/>
          <w:sz w:val="24"/>
          <w:szCs w:val="24"/>
        </w:rPr>
        <w:t>KEVLAR</w:t>
      </w:r>
      <w:r>
        <w:rPr>
          <w:color w:val="000000"/>
          <w:spacing w:val="0"/>
          <w:w w:val="100"/>
          <w:position w:val="0"/>
        </w:rPr>
        <w:t>由全 球私募股权基金</w:t>
      </w:r>
      <w:r>
        <w:rPr>
          <w:rFonts w:ascii="Times New Roman" w:eastAsia="Times New Roman" w:hAnsi="Times New Roman" w:cs="Times New Roman"/>
          <w:color w:val="000000"/>
          <w:spacing w:val="0"/>
          <w:w w:val="100"/>
          <w:position w:val="0"/>
          <w:sz w:val="24"/>
          <w:szCs w:val="24"/>
        </w:rPr>
        <w:t xml:space="preserve">Permira </w:t>
      </w:r>
      <w:r>
        <w:rPr>
          <w:rFonts w:ascii="Times New Roman" w:eastAsia="Times New Roman" w:hAnsi="Times New Roman" w:cs="Times New Roman"/>
          <w:color w:val="000000"/>
          <w:spacing w:val="0"/>
          <w:w w:val="100"/>
          <w:position w:val="0"/>
          <w:sz w:val="24"/>
          <w:szCs w:val="24"/>
        </w:rPr>
        <w:t xml:space="preserve">VII </w:t>
      </w:r>
      <w:r>
        <w:rPr>
          <w:rFonts w:ascii="Times New Roman" w:eastAsia="Times New Roman" w:hAnsi="Times New Roman" w:cs="Times New Roman"/>
          <w:color w:val="000000"/>
          <w:spacing w:val="0"/>
          <w:w w:val="100"/>
          <w:position w:val="0"/>
          <w:sz w:val="24"/>
          <w:szCs w:val="24"/>
        </w:rPr>
        <w:t>Investment Platform Limited</w:t>
      </w:r>
      <w:r>
        <w:rPr>
          <w:color w:val="000000"/>
          <w:spacing w:val="0"/>
          <w:w w:val="100"/>
          <w:position w:val="0"/>
        </w:rPr>
        <w:t>提供咨询的基金所控制。</w:t>
      </w:r>
    </w:p>
    <w:p>
      <w:pPr>
        <w:pStyle w:val="Style6"/>
        <w:keepNext w:val="0"/>
        <w:keepLines w:val="0"/>
        <w:widowControl w:val="0"/>
        <w:shd w:val="clear" w:color="auto" w:fill="auto"/>
        <w:bidi w:val="0"/>
        <w:spacing w:before="0" w:after="280" w:line="326" w:lineRule="exact"/>
        <w:ind w:left="1280" w:right="0" w:firstLine="460"/>
        <w:jc w:val="both"/>
      </w:pPr>
      <w:bookmarkStart w:id="1121" w:name="bookmark1121"/>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日，天诚国际已收到基立福向其支付的</w:t>
      </w:r>
      <w:r>
        <w:rPr>
          <w:rFonts w:ascii="Times New Roman" w:eastAsia="Times New Roman" w:hAnsi="Times New Roman" w:cs="Times New Roman"/>
          <w:color w:val="000000"/>
          <w:spacing w:val="0"/>
          <w:w w:val="100"/>
          <w:position w:val="0"/>
          <w:sz w:val="24"/>
          <w:szCs w:val="24"/>
        </w:rPr>
        <w:t>10.91</w:t>
      </w:r>
      <w:r>
        <w:rPr>
          <w:color w:val="000000"/>
          <w:spacing w:val="0"/>
          <w:w w:val="100"/>
          <w:position w:val="0"/>
        </w:rPr>
        <w:t>亿欧元款项。 本次天诚国际出售天诚德国交易交割已完成。</w:t>
      </w:r>
      <w:bookmarkEnd w:id="1121"/>
      <w:r>
        <w:br w:type="page"/>
      </w:r>
    </w:p>
    <w:p>
      <w:pPr>
        <w:pStyle w:val="Style11"/>
        <w:keepNext/>
        <w:keepLines/>
        <w:widowControl w:val="0"/>
        <w:shd w:val="clear" w:color="auto" w:fill="auto"/>
        <w:bidi w:val="0"/>
        <w:spacing w:before="0" w:after="620" w:line="240" w:lineRule="auto"/>
        <w:ind w:left="0" w:right="0" w:firstLine="0"/>
        <w:jc w:val="center"/>
      </w:pPr>
      <w:bookmarkStart w:id="1122" w:name="bookmark1122"/>
      <w:bookmarkStart w:id="1123" w:name="bookmark1123"/>
      <w:bookmarkStart w:id="1124" w:name="bookmark1124"/>
      <w:r>
        <w:rPr>
          <w:color w:val="000000"/>
          <w:spacing w:val="0"/>
          <w:w w:val="100"/>
          <w:position w:val="0"/>
        </w:rPr>
        <w:t>第七节股份变动及股东情况</w:t>
      </w:r>
      <w:bookmarkEnd w:id="1122"/>
      <w:bookmarkEnd w:id="1123"/>
      <w:bookmarkEnd w:id="1124"/>
    </w:p>
    <w:p>
      <w:pPr>
        <w:pStyle w:val="Style32"/>
        <w:keepNext/>
        <w:keepLines/>
        <w:widowControl w:val="0"/>
        <w:shd w:val="clear" w:color="auto" w:fill="auto"/>
        <w:tabs>
          <w:tab w:pos="2250" w:val="left"/>
        </w:tabs>
        <w:bidi w:val="0"/>
        <w:spacing w:before="0" w:line="240" w:lineRule="auto"/>
        <w:ind w:left="1420" w:right="0" w:firstLine="0"/>
        <w:jc w:val="both"/>
      </w:pPr>
      <w:bookmarkStart w:id="1125" w:name="bookmark1125"/>
      <w:bookmarkStart w:id="1126" w:name="bookmark1126"/>
      <w:bookmarkStart w:id="1127" w:name="bookmark1127"/>
      <w:r>
        <w:rPr>
          <w:color w:val="000000"/>
          <w:spacing w:val="0"/>
          <w:w w:val="100"/>
          <w:position w:val="0"/>
        </w:rPr>
        <w:t>一、</w:t>
        <w:tab/>
        <w:t>股本变动情况</w:t>
      </w:r>
      <w:bookmarkEnd w:id="1125"/>
      <w:bookmarkEnd w:id="1126"/>
      <w:bookmarkEnd w:id="1127"/>
    </w:p>
    <w:p>
      <w:pPr>
        <w:pStyle w:val="Style32"/>
        <w:keepNext/>
        <w:keepLines/>
        <w:widowControl w:val="0"/>
        <w:shd w:val="clear" w:color="auto" w:fill="auto"/>
        <w:bidi w:val="0"/>
        <w:spacing w:before="0" w:line="240" w:lineRule="auto"/>
        <w:ind w:left="1420" w:right="0" w:firstLine="0"/>
        <w:jc w:val="both"/>
      </w:pPr>
      <w:bookmarkStart w:id="1125" w:name="bookmark1125"/>
      <w:bookmarkStart w:id="1126" w:name="bookmark1126"/>
      <w:bookmarkStart w:id="1128" w:name="bookmark1128"/>
      <w:bookmarkStart w:id="1129" w:name="bookmark1129"/>
      <w:r>
        <w:rPr>
          <w:rFonts w:ascii="Times New Roman" w:eastAsia="Times New Roman" w:hAnsi="Times New Roman" w:cs="Times New Roman"/>
          <w:color w:val="000000"/>
          <w:spacing w:val="0"/>
          <w:w w:val="100"/>
          <w:position w:val="0"/>
          <w:sz w:val="24"/>
          <w:szCs w:val="24"/>
        </w:rPr>
        <w:t>（</w:t>
      </w:r>
      <w:bookmarkEnd w:id="1128"/>
      <w:r>
        <w:rPr>
          <w:color w:val="000000"/>
          <w:spacing w:val="0"/>
          <w:w w:val="100"/>
          <w:position w:val="0"/>
        </w:rPr>
        <w:t>一</w:t>
      </w:r>
      <w:r>
        <w:rPr>
          <w:color w:val="000000"/>
          <w:spacing w:val="0"/>
          <w:w w:val="100"/>
          <w:position w:val="0"/>
          <w:sz w:val="26"/>
          <w:szCs w:val="26"/>
        </w:rPr>
        <w:t>）</w:t>
      </w:r>
      <w:r>
        <w:rPr>
          <w:color w:val="000000"/>
          <w:spacing w:val="0"/>
          <w:w w:val="100"/>
          <w:position w:val="0"/>
        </w:rPr>
        <w:t>股份变动情况表</w:t>
      </w:r>
      <w:bookmarkEnd w:id="1125"/>
      <w:bookmarkEnd w:id="1126"/>
      <w:bookmarkEnd w:id="1129"/>
    </w:p>
    <w:p>
      <w:pPr>
        <w:pStyle w:val="Style32"/>
        <w:keepNext/>
        <w:keepLines/>
        <w:widowControl w:val="0"/>
        <w:shd w:val="clear" w:color="auto" w:fill="auto"/>
        <w:bidi w:val="0"/>
        <w:spacing w:before="0" w:line="240" w:lineRule="auto"/>
        <w:ind w:left="1420" w:right="0" w:firstLine="0"/>
        <w:jc w:val="both"/>
      </w:pPr>
      <w:bookmarkStart w:id="1125" w:name="bookmark1125"/>
      <w:bookmarkStart w:id="1126" w:name="bookmark1126"/>
      <w:bookmarkStart w:id="1130" w:name="bookmark1130"/>
      <w:r>
        <w:rPr>
          <w:color w:val="000000"/>
          <w:spacing w:val="0"/>
          <w:w w:val="100"/>
          <w:position w:val="0"/>
        </w:rPr>
        <w:t>1、股份变动情况表</w:t>
      </w:r>
      <w:bookmarkEnd w:id="1125"/>
      <w:bookmarkEnd w:id="1126"/>
      <w:bookmarkEnd w:id="1130"/>
    </w:p>
    <w:p>
      <w:pPr>
        <w:pStyle w:val="Style6"/>
        <w:keepNext w:val="0"/>
        <w:keepLines w:val="0"/>
        <w:widowControl w:val="0"/>
        <w:shd w:val="clear" w:color="auto" w:fill="auto"/>
        <w:bidi w:val="0"/>
        <w:spacing w:before="0" w:after="0" w:line="240" w:lineRule="auto"/>
        <w:ind w:left="0" w:right="960" w:firstLine="0"/>
        <w:jc w:val="right"/>
      </w:pPr>
      <w:r>
        <w:rPr>
          <w:color w:val="000000"/>
          <w:spacing w:val="0"/>
          <w:w w:val="100"/>
          <w:position w:val="0"/>
        </w:rPr>
        <w:t>单位：股</w:t>
      </w:r>
    </w:p>
    <w:tbl>
      <w:tblPr>
        <w:tblOverlap w:val="never"/>
        <w:jc w:val="left"/>
        <w:tblLayout w:type="fixed"/>
      </w:tblPr>
      <w:tblGrid>
        <w:gridCol w:w="2275"/>
        <w:gridCol w:w="1387"/>
        <w:gridCol w:w="758"/>
        <w:gridCol w:w="1205"/>
        <w:gridCol w:w="394"/>
        <w:gridCol w:w="398"/>
        <w:gridCol w:w="394"/>
        <w:gridCol w:w="1210"/>
        <w:gridCol w:w="1382"/>
        <w:gridCol w:w="768"/>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送</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 积 金 转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386,398,762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386,398,762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386,398,762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386,398,762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386,398,762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386,398,762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其中：境内非国有法人持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2,963,898,951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2,963,898,951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88.47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2,963,898,951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2,963,898,951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88.47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2,963,898,951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386,398,762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386,398,762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3,350,297,713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19" w:line="1" w:lineRule="exact"/>
      </w:pPr>
    </w:p>
    <w:p>
      <w:pPr>
        <w:pStyle w:val="Style32"/>
        <w:keepNext/>
        <w:keepLines/>
        <w:widowControl w:val="0"/>
        <w:shd w:val="clear" w:color="auto" w:fill="auto"/>
        <w:tabs>
          <w:tab w:pos="1838" w:val="left"/>
        </w:tabs>
        <w:bidi w:val="0"/>
        <w:spacing w:before="0"/>
        <w:ind w:left="1420" w:right="0" w:firstLine="0"/>
        <w:jc w:val="both"/>
      </w:pPr>
      <w:bookmarkStart w:id="1131" w:name="bookmark1131"/>
      <w:bookmarkStart w:id="1132" w:name="bookmark1132"/>
      <w:bookmarkStart w:id="1133" w:name="bookmark1133"/>
      <w:bookmarkStart w:id="1134" w:name="bookmark1134"/>
      <w:r>
        <w:rPr>
          <w:color w:val="000000"/>
          <w:spacing w:val="0"/>
          <w:w w:val="100"/>
          <w:position w:val="0"/>
        </w:rPr>
        <w:t>2</w:t>
      </w:r>
      <w:bookmarkEnd w:id="1133"/>
      <w:r>
        <w:rPr>
          <w:color w:val="000000"/>
          <w:spacing w:val="0"/>
          <w:w w:val="100"/>
          <w:position w:val="0"/>
        </w:rPr>
        <w:t>、</w:t>
        <w:tab/>
        <w:t>股份变动情况说明</w:t>
      </w:r>
      <w:bookmarkEnd w:id="1131"/>
      <w:bookmarkEnd w:id="1132"/>
      <w:bookmarkEnd w:id="1134"/>
    </w:p>
    <w:p>
      <w:pPr>
        <w:pStyle w:val="Style6"/>
        <w:keepNext w:val="0"/>
        <w:keepLines w:val="0"/>
        <w:widowControl w:val="0"/>
        <w:shd w:val="clear" w:color="auto" w:fill="auto"/>
        <w:bidi w:val="0"/>
        <w:spacing w:before="0" w:after="300" w:line="312" w:lineRule="exact"/>
        <w:ind w:left="142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00" w:line="312" w:lineRule="exact"/>
        <w:ind w:left="142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日，公司以每股</w:t>
      </w:r>
      <w:r>
        <w:rPr>
          <w:rFonts w:ascii="Times New Roman" w:eastAsia="Times New Roman" w:hAnsi="Times New Roman" w:cs="Times New Roman"/>
          <w:color w:val="000000"/>
          <w:spacing w:val="0"/>
          <w:w w:val="100"/>
          <w:position w:val="0"/>
          <w:sz w:val="24"/>
          <w:szCs w:val="24"/>
        </w:rPr>
        <w:t>6.46</w:t>
      </w:r>
      <w:r>
        <w:rPr>
          <w:color w:val="000000"/>
          <w:spacing w:val="0"/>
          <w:w w:val="100"/>
          <w:position w:val="0"/>
        </w:rPr>
        <w:t xml:space="preserve">元的发行价格，向公司控股股东中核资本非 公开发行了 </w:t>
      </w:r>
      <w:r>
        <w:rPr>
          <w:rFonts w:ascii="Times New Roman" w:eastAsia="Times New Roman" w:hAnsi="Times New Roman" w:cs="Times New Roman"/>
          <w:color w:val="000000"/>
          <w:spacing w:val="0"/>
          <w:w w:val="100"/>
          <w:position w:val="0"/>
          <w:sz w:val="24"/>
          <w:szCs w:val="24"/>
        </w:rPr>
        <w:t>386,398,762</w:t>
      </w:r>
      <w:r>
        <w:rPr>
          <w:color w:val="000000"/>
          <w:spacing w:val="0"/>
          <w:w w:val="100"/>
          <w:position w:val="0"/>
        </w:rPr>
        <w:t>股人民币普通股（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股），公司已于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日完成 了股份登记的相关工作。登记完成后，公司增加</w:t>
      </w:r>
      <w:r>
        <w:rPr>
          <w:rFonts w:ascii="Times New Roman" w:eastAsia="Times New Roman" w:hAnsi="Times New Roman" w:cs="Times New Roman"/>
          <w:color w:val="000000"/>
          <w:spacing w:val="0"/>
          <w:w w:val="100"/>
          <w:position w:val="0"/>
          <w:sz w:val="24"/>
          <w:szCs w:val="24"/>
        </w:rPr>
        <w:t>386,398,762</w:t>
      </w:r>
      <w:r>
        <w:rPr>
          <w:color w:val="000000"/>
          <w:spacing w:val="0"/>
          <w:w w:val="100"/>
          <w:position w:val="0"/>
        </w:rPr>
        <w:t>股有限售条件流通股， 公司总股本由原来的</w:t>
      </w:r>
      <w:r>
        <w:rPr>
          <w:rFonts w:ascii="Times New Roman" w:eastAsia="Times New Roman" w:hAnsi="Times New Roman" w:cs="Times New Roman"/>
          <w:color w:val="000000"/>
          <w:spacing w:val="0"/>
          <w:w w:val="100"/>
          <w:position w:val="0"/>
          <w:sz w:val="24"/>
          <w:szCs w:val="24"/>
        </w:rPr>
        <w:t>2,963,898,951</w:t>
      </w:r>
      <w:r>
        <w:rPr>
          <w:color w:val="000000"/>
          <w:spacing w:val="0"/>
          <w:w w:val="100"/>
          <w:position w:val="0"/>
        </w:rPr>
        <w:t>股增加至</w:t>
      </w:r>
      <w:r>
        <w:rPr>
          <w:rFonts w:ascii="Times New Roman" w:eastAsia="Times New Roman" w:hAnsi="Times New Roman" w:cs="Times New Roman"/>
          <w:color w:val="000000"/>
          <w:spacing w:val="0"/>
          <w:w w:val="100"/>
          <w:position w:val="0"/>
          <w:sz w:val="24"/>
          <w:szCs w:val="24"/>
        </w:rPr>
        <w:t>3,350,297,713</w:t>
      </w:r>
      <w:r>
        <w:rPr>
          <w:color w:val="000000"/>
          <w:spacing w:val="0"/>
          <w:w w:val="100"/>
          <w:position w:val="0"/>
        </w:rPr>
        <w:t>股。</w:t>
      </w:r>
    </w:p>
    <w:p>
      <w:pPr>
        <w:pStyle w:val="Style32"/>
        <w:keepNext/>
        <w:keepLines/>
        <w:widowControl w:val="0"/>
        <w:shd w:val="clear" w:color="auto" w:fill="auto"/>
        <w:tabs>
          <w:tab w:pos="1838" w:val="left"/>
        </w:tabs>
        <w:bidi w:val="0"/>
        <w:spacing w:before="0" w:after="200" w:line="374" w:lineRule="exact"/>
        <w:ind w:left="1420" w:right="0" w:firstLine="0"/>
        <w:jc w:val="both"/>
      </w:pPr>
      <w:bookmarkStart w:id="1135" w:name="bookmark1135"/>
      <w:bookmarkStart w:id="1136" w:name="bookmark1136"/>
      <w:bookmarkStart w:id="1137" w:name="bookmark1137"/>
      <w:bookmarkStart w:id="1138" w:name="bookmark1138"/>
      <w:r>
        <w:rPr>
          <w:color w:val="000000"/>
          <w:spacing w:val="0"/>
          <w:w w:val="100"/>
          <w:position w:val="0"/>
        </w:rPr>
        <w:t>3</w:t>
      </w:r>
      <w:bookmarkEnd w:id="1137"/>
      <w:r>
        <w:rPr>
          <w:color w:val="000000"/>
          <w:spacing w:val="0"/>
          <w:w w:val="100"/>
          <w:position w:val="0"/>
        </w:rPr>
        <w:t>、</w:t>
        <w:tab/>
        <w:t xml:space="preserve">股份变动对最近一年和最近一期每股收益、每股净资产等财务指标的影响（如有） </w:t>
      </w:r>
      <w:r>
        <w:rPr>
          <w:b w:val="0"/>
          <w:bCs w:val="0"/>
          <w:color w:val="000000"/>
          <w:spacing w:val="0"/>
          <w:w w:val="100"/>
          <w:position w:val="0"/>
          <w:sz w:val="24"/>
          <w:szCs w:val="24"/>
        </w:rPr>
        <w:t>寸</w:t>
      </w:r>
      <w:r>
        <w:rPr>
          <w:b w:val="0"/>
          <w:bCs w:val="0"/>
          <w:color w:val="000000"/>
          <w:spacing w:val="0"/>
          <w:w w:val="100"/>
          <w:position w:val="0"/>
        </w:rPr>
        <w:t>适用</w:t>
      </w:r>
      <w:r>
        <w:rPr>
          <w:b w:val="0"/>
          <w:bCs w:val="0"/>
          <w:color w:val="000000"/>
          <w:spacing w:val="0"/>
          <w:w w:val="100"/>
          <w:position w:val="0"/>
          <w:sz w:val="24"/>
          <w:szCs w:val="24"/>
        </w:rPr>
        <w:t>口</w:t>
      </w:r>
      <w:r>
        <w:rPr>
          <w:b w:val="0"/>
          <w:bCs w:val="0"/>
          <w:color w:val="000000"/>
          <w:spacing w:val="0"/>
          <w:w w:val="100"/>
          <w:position w:val="0"/>
        </w:rPr>
        <w:t>不适用</w:t>
      </w:r>
      <w:bookmarkEnd w:id="1135"/>
      <w:bookmarkEnd w:id="1136"/>
      <w:bookmarkEnd w:id="1138"/>
    </w:p>
    <w:p>
      <w:pPr>
        <w:pStyle w:val="Style6"/>
        <w:keepNext w:val="0"/>
        <w:keepLines w:val="0"/>
        <w:widowControl w:val="0"/>
        <w:shd w:val="clear" w:color="auto" w:fill="auto"/>
        <w:bidi w:val="0"/>
        <w:spacing w:before="0" w:after="280" w:line="312" w:lineRule="exact"/>
        <w:ind w:left="142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日披露了《非公开发行股票发行结果暨股本变动的公告》， 公司本次非公开发行</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股股票的发行对象为中核资本，本次认购数量为</w:t>
      </w:r>
      <w:r>
        <w:rPr>
          <w:rFonts w:ascii="Times New Roman" w:eastAsia="Times New Roman" w:hAnsi="Times New Roman" w:cs="Times New Roman"/>
          <w:color w:val="000000"/>
          <w:spacing w:val="0"/>
          <w:w w:val="100"/>
          <w:position w:val="0"/>
          <w:sz w:val="24"/>
          <w:szCs w:val="24"/>
        </w:rPr>
        <w:t xml:space="preserve">386,398,762 </w:t>
      </w:r>
      <w:r>
        <w:rPr>
          <w:color w:val="000000"/>
          <w:spacing w:val="0"/>
          <w:w w:val="100"/>
          <w:position w:val="0"/>
        </w:rPr>
        <w:t>股，发行价格为</w:t>
      </w:r>
      <w:r>
        <w:rPr>
          <w:rFonts w:ascii="Times New Roman" w:eastAsia="Times New Roman" w:hAnsi="Times New Roman" w:cs="Times New Roman"/>
          <w:color w:val="000000"/>
          <w:spacing w:val="0"/>
          <w:w w:val="100"/>
          <w:position w:val="0"/>
          <w:sz w:val="24"/>
          <w:szCs w:val="24"/>
        </w:rPr>
        <w:t>6.46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股，募集资金净额为人民币</w:t>
      </w:r>
      <w:r>
        <w:rPr>
          <w:rFonts w:ascii="Times New Roman" w:eastAsia="Times New Roman" w:hAnsi="Times New Roman" w:cs="Times New Roman"/>
          <w:color w:val="000000"/>
          <w:spacing w:val="0"/>
          <w:w w:val="100"/>
          <w:position w:val="0"/>
          <w:sz w:val="24"/>
          <w:szCs w:val="24"/>
        </w:rPr>
        <w:t>2,491,903,550.86</w:t>
      </w:r>
      <w:r>
        <w:rPr>
          <w:color w:val="000000"/>
          <w:spacing w:val="0"/>
          <w:w w:val="100"/>
          <w:position w:val="0"/>
        </w:rPr>
        <w:t>元，股份限售期 为</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个月。发行后公司总股本由</w:t>
      </w:r>
      <w:r>
        <w:rPr>
          <w:rFonts w:ascii="Times New Roman" w:eastAsia="Times New Roman" w:hAnsi="Times New Roman" w:cs="Times New Roman"/>
          <w:color w:val="000000"/>
          <w:spacing w:val="0"/>
          <w:w w:val="100"/>
          <w:position w:val="0"/>
          <w:sz w:val="24"/>
          <w:szCs w:val="24"/>
        </w:rPr>
        <w:t>2,963,898,951</w:t>
      </w:r>
      <w:r>
        <w:rPr>
          <w:color w:val="000000"/>
          <w:spacing w:val="0"/>
          <w:w w:val="100"/>
          <w:position w:val="0"/>
        </w:rPr>
        <w:t>股变为</w:t>
      </w:r>
      <w:r>
        <w:rPr>
          <w:rFonts w:ascii="Times New Roman" w:eastAsia="Times New Roman" w:hAnsi="Times New Roman" w:cs="Times New Roman"/>
          <w:color w:val="000000"/>
          <w:spacing w:val="0"/>
          <w:w w:val="100"/>
          <w:position w:val="0"/>
          <w:sz w:val="24"/>
          <w:szCs w:val="24"/>
        </w:rPr>
        <w:t>3,350,297,713</w:t>
      </w:r>
      <w:r>
        <w:rPr>
          <w:color w:val="000000"/>
          <w:spacing w:val="0"/>
          <w:w w:val="100"/>
          <w:position w:val="0"/>
        </w:rPr>
        <w:t>股，其中有限售 条件流通股为</w:t>
      </w:r>
      <w:r>
        <w:rPr>
          <w:rFonts w:ascii="Times New Roman" w:eastAsia="Times New Roman" w:hAnsi="Times New Roman" w:cs="Times New Roman"/>
          <w:color w:val="000000"/>
          <w:spacing w:val="0"/>
          <w:w w:val="100"/>
          <w:position w:val="0"/>
          <w:sz w:val="24"/>
          <w:szCs w:val="24"/>
        </w:rPr>
        <w:t>386,398,762</w:t>
      </w:r>
      <w:r>
        <w:rPr>
          <w:color w:val="000000"/>
          <w:spacing w:val="0"/>
          <w:w w:val="100"/>
          <w:position w:val="0"/>
        </w:rPr>
        <w:t>股。</w:t>
      </w:r>
    </w:p>
    <w:p>
      <w:pPr>
        <w:pStyle w:val="Style6"/>
        <w:keepNext w:val="0"/>
        <w:keepLines w:val="0"/>
        <w:widowControl w:val="0"/>
        <w:shd w:val="clear" w:color="auto" w:fill="auto"/>
        <w:bidi w:val="0"/>
        <w:spacing w:before="0" w:after="360" w:line="310" w:lineRule="exact"/>
        <w:ind w:left="1420" w:right="0" w:firstLine="480"/>
        <w:jc w:val="both"/>
      </w:pPr>
      <w:r>
        <w:rPr>
          <w:color w:val="000000"/>
          <w:spacing w:val="0"/>
          <w:w w:val="100"/>
          <w:position w:val="0"/>
        </w:rPr>
        <w:t>本次非公开发行募集资金到位后，公司的总股本和净资产相应增加，但募集资 金产生经济效益需要一定时间，投资项目回报的实现需要一定周期。本次募集资金 到位后的短期内，公司净利润增长幅度可能会低于净资产和总股本的增长幅度，存 在每股收益、净资产收益率等财务指标在短期内被摊薄的风险。</w:t>
      </w:r>
    </w:p>
    <w:p>
      <w:pPr>
        <w:pStyle w:val="Style32"/>
        <w:keepNext/>
        <w:keepLines/>
        <w:widowControl w:val="0"/>
        <w:shd w:val="clear" w:color="auto" w:fill="auto"/>
        <w:bidi w:val="0"/>
        <w:spacing w:before="0" w:after="40"/>
        <w:ind w:left="1420" w:right="0" w:firstLine="0"/>
        <w:jc w:val="left"/>
      </w:pPr>
      <w:bookmarkStart w:id="1139" w:name="bookmark1139"/>
      <w:bookmarkStart w:id="1140" w:name="bookmark1140"/>
      <w:bookmarkStart w:id="1141" w:name="bookmark1141"/>
      <w:bookmarkStart w:id="1142" w:name="bookmark1142"/>
      <w:r>
        <w:rPr>
          <w:color w:val="000000"/>
          <w:spacing w:val="0"/>
          <w:w w:val="100"/>
          <w:position w:val="0"/>
        </w:rPr>
        <w:t>4</w:t>
      </w:r>
      <w:bookmarkEnd w:id="1141"/>
      <w:r>
        <w:rPr>
          <w:color w:val="000000"/>
          <w:spacing w:val="0"/>
          <w:w w:val="100"/>
          <w:position w:val="0"/>
        </w:rPr>
        <w:t>、公司认为必要或证券监管机构要求披露的其他内容</w:t>
      </w:r>
      <w:bookmarkEnd w:id="1139"/>
      <w:bookmarkEnd w:id="1140"/>
      <w:bookmarkEnd w:id="1142"/>
    </w:p>
    <w:p>
      <w:pPr>
        <w:pStyle w:val="Style6"/>
        <w:keepNext w:val="0"/>
        <w:keepLines w:val="0"/>
        <w:widowControl w:val="0"/>
        <w:shd w:val="clear" w:color="auto" w:fill="auto"/>
        <w:bidi w:val="0"/>
        <w:spacing w:before="0" w:after="360" w:line="312" w:lineRule="exact"/>
        <w:ind w:left="142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bidi w:val="0"/>
        <w:spacing w:before="0" w:after="40"/>
        <w:ind w:left="142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sz w:val="24"/>
          <w:szCs w:val="24"/>
        </w:rPr>
        <w:t>（</w:t>
      </w:r>
      <w:bookmarkEnd w:id="1145"/>
      <w:r>
        <w:rPr>
          <w:color w:val="000000"/>
          <w:spacing w:val="0"/>
          <w:w w:val="100"/>
          <w:position w:val="0"/>
        </w:rPr>
        <w:t>二</w:t>
      </w:r>
      <w:r>
        <w:rPr>
          <w:color w:val="000000"/>
          <w:spacing w:val="0"/>
          <w:w w:val="100"/>
          <w:position w:val="0"/>
          <w:sz w:val="26"/>
          <w:szCs w:val="26"/>
        </w:rPr>
        <w:t>）</w:t>
      </w:r>
      <w:r>
        <w:rPr>
          <w:color w:val="000000"/>
          <w:spacing w:val="0"/>
          <w:w w:val="100"/>
          <w:position w:val="0"/>
        </w:rPr>
        <w:t>限售股份变动情况</w:t>
      </w:r>
      <w:bookmarkEnd w:id="1143"/>
      <w:bookmarkEnd w:id="1144"/>
      <w:bookmarkEnd w:id="1146"/>
    </w:p>
    <w:p>
      <w:pPr>
        <w:pStyle w:val="Style6"/>
        <w:keepNext w:val="0"/>
        <w:keepLines w:val="0"/>
        <w:widowControl w:val="0"/>
        <w:shd w:val="clear" w:color="auto" w:fill="auto"/>
        <w:bidi w:val="0"/>
        <w:spacing w:before="0" w:after="40" w:line="312" w:lineRule="exact"/>
        <w:ind w:left="142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9336" w:right="0" w:firstLine="0"/>
        <w:jc w:val="left"/>
      </w:pPr>
      <w:r>
        <w:rPr>
          <w:b w:val="0"/>
          <w:bCs w:val="0"/>
          <w:color w:val="000000"/>
          <w:spacing w:val="0"/>
          <w:w w:val="100"/>
          <w:position w:val="0"/>
        </w:rPr>
        <w:t>单位</w:t>
      </w:r>
      <w:r>
        <w:rPr>
          <w:b w:val="0"/>
          <w:bCs w:val="0"/>
          <w:color w:val="000000"/>
          <w:spacing w:val="0"/>
          <w:w w:val="100"/>
          <w:position w:val="0"/>
          <w:sz w:val="24"/>
          <w:szCs w:val="24"/>
        </w:rPr>
        <w:t>：</w:t>
      </w:r>
      <w:r>
        <w:rPr>
          <w:b w:val="0"/>
          <w:bCs w:val="0"/>
          <w:color w:val="000000"/>
          <w:spacing w:val="0"/>
          <w:w w:val="100"/>
          <w:position w:val="0"/>
        </w:rPr>
        <w:t>股</w:t>
      </w:r>
    </w:p>
    <w:tbl>
      <w:tblPr>
        <w:tblOverlap w:val="never"/>
        <w:jc w:val="center"/>
        <w:tblLayout w:type="fixed"/>
      </w:tblPr>
      <w:tblGrid>
        <w:gridCol w:w="2275"/>
        <w:gridCol w:w="1272"/>
        <w:gridCol w:w="1421"/>
        <w:gridCol w:w="1536"/>
        <w:gridCol w:w="1723"/>
        <w:gridCol w:w="1699"/>
        <w:gridCol w:w="1186"/>
      </w:tblGrid>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年末限售股数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解除限售 日期</w:t>
            </w:r>
          </w:p>
        </w:tc>
      </w:tr>
      <w:tr>
        <w:trPr>
          <w:trHeight w:val="6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中国核工业集团资 本控股有限公司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386,398,762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386,398,762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年非公开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股票发行</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24"/>
                <w:szCs w:val="24"/>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386,398,762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386,398,762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widowControl w:val="0"/>
        <w:spacing w:after="359" w:line="1" w:lineRule="exact"/>
      </w:pPr>
    </w:p>
    <w:p>
      <w:pPr>
        <w:pStyle w:val="Style32"/>
        <w:keepNext/>
        <w:keepLines/>
        <w:widowControl w:val="0"/>
        <w:shd w:val="clear" w:color="auto" w:fill="auto"/>
        <w:bidi w:val="0"/>
        <w:spacing w:before="0" w:after="100" w:line="240" w:lineRule="auto"/>
        <w:ind w:left="1420" w:right="0" w:firstLine="0"/>
        <w:jc w:val="left"/>
      </w:pPr>
      <w:bookmarkStart w:id="1147" w:name="bookmark1147"/>
      <w:bookmarkStart w:id="1148" w:name="bookmark1148"/>
      <w:bookmarkStart w:id="1149" w:name="bookmark1149"/>
      <w:r>
        <w:rPr>
          <w:color w:val="000000"/>
          <w:spacing w:val="0"/>
          <w:w w:val="100"/>
          <w:position w:val="0"/>
        </w:rPr>
        <w:t>二、证券发行与上市情况</w:t>
      </w:r>
      <w:bookmarkEnd w:id="1147"/>
      <w:bookmarkEnd w:id="1148"/>
      <w:bookmarkEnd w:id="1149"/>
    </w:p>
    <w:p>
      <w:pPr>
        <w:pStyle w:val="Style32"/>
        <w:keepNext/>
        <w:keepLines/>
        <w:widowControl w:val="0"/>
        <w:shd w:val="clear" w:color="auto" w:fill="auto"/>
        <w:bidi w:val="0"/>
        <w:spacing w:before="0" w:after="100" w:line="240" w:lineRule="auto"/>
        <w:ind w:left="1420" w:right="0" w:firstLine="0"/>
        <w:jc w:val="left"/>
      </w:pPr>
      <w:bookmarkStart w:id="1147" w:name="bookmark1147"/>
      <w:bookmarkStart w:id="1148" w:name="bookmark1148"/>
      <w:bookmarkStart w:id="1150" w:name="bookmark1150"/>
      <w:r>
        <w:rPr>
          <w:color w:val="000000"/>
          <w:spacing w:val="0"/>
          <w:w w:val="100"/>
          <w:position w:val="0"/>
        </w:rPr>
        <w:t>（一） 截至报告期内证券发行情况</w:t>
      </w:r>
      <w:bookmarkEnd w:id="1147"/>
      <w:bookmarkEnd w:id="1148"/>
      <w:bookmarkEnd w:id="1150"/>
    </w:p>
    <w:p>
      <w:pPr>
        <w:pStyle w:val="Style6"/>
        <w:keepNext w:val="0"/>
        <w:keepLines w:val="0"/>
        <w:widowControl w:val="0"/>
        <w:shd w:val="clear" w:color="auto" w:fill="auto"/>
        <w:bidi w:val="0"/>
        <w:spacing w:before="0" w:after="40" w:line="240" w:lineRule="auto"/>
        <w:ind w:left="142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单位：股币种：人民币</w:t>
      </w:r>
    </w:p>
    <w:tbl>
      <w:tblPr>
        <w:tblOverlap w:val="never"/>
        <w:jc w:val="right"/>
        <w:tblLayout w:type="fixed"/>
      </w:tblPr>
      <w:tblGrid>
        <w:gridCol w:w="1579"/>
        <w:gridCol w:w="1824"/>
        <w:gridCol w:w="1277"/>
        <w:gridCol w:w="1522"/>
        <w:gridCol w:w="1214"/>
        <w:gridCol w:w="1368"/>
        <w:gridCol w:w="1075"/>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股票及其衍生</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证券的种类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发行价格</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（或利率）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发行数量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获准上市交 易数量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交易终止 日期</w:t>
            </w:r>
          </w:p>
        </w:tc>
      </w:tr>
      <w:tr>
        <w:trPr>
          <w:trHeight w:val="322"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普通股股票类</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6.46</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386,398,762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2024-8-26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386,398,762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
        <w:keepNext w:val="0"/>
        <w:keepLines w:val="0"/>
        <w:widowControl w:val="0"/>
        <w:shd w:val="clear" w:color="auto" w:fill="auto"/>
        <w:bidi w:val="0"/>
        <w:spacing w:before="0" w:after="280" w:line="317" w:lineRule="exact"/>
        <w:ind w:left="142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360" w:line="326" w:lineRule="exact"/>
        <w:ind w:left="1420" w:right="0" w:firstLine="480"/>
        <w:jc w:val="left"/>
      </w:pPr>
      <w:r>
        <w:rPr>
          <w:color w:val="000000"/>
          <w:spacing w:val="0"/>
          <w:w w:val="100"/>
          <w:position w:val="0"/>
        </w:rPr>
        <w:t>参见本报告第七节股份变动及股东情况下股本变动情况中的股份变动情况说 明。</w:t>
      </w:r>
    </w:p>
    <w:p>
      <w:pPr>
        <w:pStyle w:val="Style32"/>
        <w:keepNext/>
        <w:keepLines/>
        <w:widowControl w:val="0"/>
        <w:shd w:val="clear" w:color="auto" w:fill="auto"/>
        <w:bidi w:val="0"/>
        <w:spacing w:before="0" w:after="40" w:line="326" w:lineRule="exact"/>
        <w:ind w:left="142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color w:val="000000"/>
          <w:spacing w:val="0"/>
          <w:w w:val="100"/>
          <w:position w:val="0"/>
        </w:rPr>
        <w:t>二）公司股份总数及股东结构变动及公司资产和负债结构的变动情况</w:t>
      </w:r>
      <w:bookmarkEnd w:id="1151"/>
      <w:bookmarkEnd w:id="1152"/>
      <w:bookmarkEnd w:id="1154"/>
    </w:p>
    <w:p>
      <w:pPr>
        <w:pStyle w:val="Style6"/>
        <w:keepNext w:val="0"/>
        <w:keepLines w:val="0"/>
        <w:widowControl w:val="0"/>
        <w:shd w:val="clear" w:color="auto" w:fill="auto"/>
        <w:bidi w:val="0"/>
        <w:spacing w:before="0" w:after="360" w:line="326" w:lineRule="exact"/>
        <w:ind w:left="142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6"/>
        <w:keepNext w:val="0"/>
        <w:keepLines w:val="0"/>
        <w:widowControl w:val="0"/>
        <w:shd w:val="clear" w:color="auto" w:fill="auto"/>
        <w:bidi w:val="0"/>
        <w:spacing w:before="0" w:after="280" w:line="283" w:lineRule="auto"/>
        <w:ind w:left="190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、股本变动情况</w:t>
      </w:r>
    </w:p>
    <w:p>
      <w:pPr>
        <w:pStyle w:val="Style6"/>
        <w:keepNext w:val="0"/>
        <w:keepLines w:val="0"/>
        <w:widowControl w:val="0"/>
        <w:shd w:val="clear" w:color="auto" w:fill="auto"/>
        <w:bidi w:val="0"/>
        <w:spacing w:before="0" w:after="300" w:line="312" w:lineRule="exact"/>
        <w:ind w:left="140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日，公司以每股</w:t>
      </w:r>
      <w:r>
        <w:rPr>
          <w:rFonts w:ascii="Times New Roman" w:eastAsia="Times New Roman" w:hAnsi="Times New Roman" w:cs="Times New Roman"/>
          <w:color w:val="000000"/>
          <w:spacing w:val="0"/>
          <w:w w:val="100"/>
          <w:position w:val="0"/>
          <w:sz w:val="24"/>
          <w:szCs w:val="24"/>
        </w:rPr>
        <w:t>6.46</w:t>
      </w:r>
      <w:r>
        <w:rPr>
          <w:color w:val="000000"/>
          <w:spacing w:val="0"/>
          <w:w w:val="100"/>
          <w:position w:val="0"/>
        </w:rPr>
        <w:t xml:space="preserve">元的发行价格，向公司控股股东中核资本非 公开发行了 </w:t>
      </w:r>
      <w:r>
        <w:rPr>
          <w:rFonts w:ascii="Times New Roman" w:eastAsia="Times New Roman" w:hAnsi="Times New Roman" w:cs="Times New Roman"/>
          <w:color w:val="000000"/>
          <w:spacing w:val="0"/>
          <w:w w:val="100"/>
          <w:position w:val="0"/>
          <w:sz w:val="24"/>
          <w:szCs w:val="24"/>
        </w:rPr>
        <w:t>386,398,762</w:t>
      </w:r>
      <w:r>
        <w:rPr>
          <w:color w:val="000000"/>
          <w:spacing w:val="0"/>
          <w:w w:val="100"/>
          <w:position w:val="0"/>
        </w:rPr>
        <w:t>股人民币普通股（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股），公司已于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日完成 了股份登记的相关工作。登记完成后，公司增加</w:t>
      </w:r>
      <w:r>
        <w:rPr>
          <w:rFonts w:ascii="Times New Roman" w:eastAsia="Times New Roman" w:hAnsi="Times New Roman" w:cs="Times New Roman"/>
          <w:color w:val="000000"/>
          <w:spacing w:val="0"/>
          <w:w w:val="100"/>
          <w:position w:val="0"/>
          <w:sz w:val="24"/>
          <w:szCs w:val="24"/>
        </w:rPr>
        <w:t>386,398,762</w:t>
      </w:r>
      <w:r>
        <w:rPr>
          <w:color w:val="000000"/>
          <w:spacing w:val="0"/>
          <w:w w:val="100"/>
          <w:position w:val="0"/>
        </w:rPr>
        <w:t>股有限售条件流通股， 公司总股本由原来的</w:t>
      </w:r>
      <w:r>
        <w:rPr>
          <w:rFonts w:ascii="Times New Roman" w:eastAsia="Times New Roman" w:hAnsi="Times New Roman" w:cs="Times New Roman"/>
          <w:color w:val="000000"/>
          <w:spacing w:val="0"/>
          <w:w w:val="100"/>
          <w:position w:val="0"/>
          <w:sz w:val="24"/>
          <w:szCs w:val="24"/>
        </w:rPr>
        <w:t>2,963,898,951</w:t>
      </w:r>
      <w:r>
        <w:rPr>
          <w:color w:val="000000"/>
          <w:spacing w:val="0"/>
          <w:w w:val="100"/>
          <w:position w:val="0"/>
        </w:rPr>
        <w:t>股增加至</w:t>
      </w:r>
      <w:r>
        <w:rPr>
          <w:rFonts w:ascii="Times New Roman" w:eastAsia="Times New Roman" w:hAnsi="Times New Roman" w:cs="Times New Roman"/>
          <w:color w:val="000000"/>
          <w:spacing w:val="0"/>
          <w:w w:val="100"/>
          <w:position w:val="0"/>
          <w:sz w:val="24"/>
          <w:szCs w:val="24"/>
        </w:rPr>
        <w:t>3,350,297,713</w:t>
      </w:r>
      <w:r>
        <w:rPr>
          <w:color w:val="000000"/>
          <w:spacing w:val="0"/>
          <w:w w:val="100"/>
          <w:position w:val="0"/>
        </w:rPr>
        <w:t>股。</w:t>
      </w:r>
    </w:p>
    <w:p>
      <w:pPr>
        <w:pStyle w:val="Style6"/>
        <w:keepNext w:val="0"/>
        <w:keepLines w:val="0"/>
        <w:widowControl w:val="0"/>
        <w:shd w:val="clear" w:color="auto" w:fill="auto"/>
        <w:tabs>
          <w:tab w:pos="2297" w:val="left"/>
        </w:tabs>
        <w:bidi w:val="0"/>
        <w:spacing w:before="0" w:after="300" w:line="312" w:lineRule="exact"/>
        <w:ind w:left="1900" w:right="0" w:firstLine="0"/>
        <w:jc w:val="left"/>
      </w:pPr>
      <w:bookmarkStart w:id="1155" w:name="bookmark1155"/>
      <w:r>
        <w:rPr>
          <w:rFonts w:ascii="Times New Roman" w:eastAsia="Times New Roman" w:hAnsi="Times New Roman" w:cs="Times New Roman"/>
          <w:color w:val="000000"/>
          <w:spacing w:val="0"/>
          <w:w w:val="100"/>
          <w:position w:val="0"/>
          <w:sz w:val="24"/>
          <w:szCs w:val="24"/>
        </w:rPr>
        <w:t>2</w:t>
      </w:r>
      <w:bookmarkEnd w:id="1155"/>
      <w:r>
        <w:rPr>
          <w:color w:val="000000"/>
          <w:spacing w:val="0"/>
          <w:w w:val="100"/>
          <w:position w:val="0"/>
        </w:rPr>
        <w:t>、</w:t>
        <w:tab/>
        <w:t>股东结构变动情况</w:t>
      </w:r>
    </w:p>
    <w:p>
      <w:pPr>
        <w:pStyle w:val="Style6"/>
        <w:keepNext w:val="0"/>
        <w:keepLines w:val="0"/>
        <w:widowControl w:val="0"/>
        <w:shd w:val="clear" w:color="auto" w:fill="auto"/>
        <w:bidi w:val="0"/>
        <w:spacing w:before="0" w:after="300" w:line="322" w:lineRule="exact"/>
        <w:ind w:left="1400" w:right="0" w:firstLine="500"/>
        <w:jc w:val="left"/>
      </w:pPr>
      <w:r>
        <w:rPr>
          <w:color w:val="000000"/>
          <w:spacing w:val="0"/>
          <w:w w:val="100"/>
          <w:position w:val="0"/>
        </w:rPr>
        <w:t>本次发行不会导致公司控制权发生变化，中核资本仍为公司控股股东，国务院国 资委仍为公司实际控制人。</w:t>
      </w:r>
    </w:p>
    <w:p>
      <w:pPr>
        <w:pStyle w:val="Style6"/>
        <w:keepNext w:val="0"/>
        <w:keepLines w:val="0"/>
        <w:widowControl w:val="0"/>
        <w:shd w:val="clear" w:color="auto" w:fill="auto"/>
        <w:tabs>
          <w:tab w:pos="2297" w:val="left"/>
        </w:tabs>
        <w:bidi w:val="0"/>
        <w:spacing w:before="0" w:after="300" w:line="312" w:lineRule="exact"/>
        <w:ind w:left="1900" w:right="0" w:firstLine="0"/>
        <w:jc w:val="left"/>
      </w:pPr>
      <w:bookmarkStart w:id="1156" w:name="bookmark1156"/>
      <w:r>
        <w:rPr>
          <w:rFonts w:ascii="Times New Roman" w:eastAsia="Times New Roman" w:hAnsi="Times New Roman" w:cs="Times New Roman"/>
          <w:color w:val="000000"/>
          <w:spacing w:val="0"/>
          <w:w w:val="100"/>
          <w:position w:val="0"/>
          <w:sz w:val="24"/>
          <w:szCs w:val="24"/>
        </w:rPr>
        <w:t>3</w:t>
      </w:r>
      <w:bookmarkEnd w:id="1156"/>
      <w:r>
        <w:rPr>
          <w:color w:val="000000"/>
          <w:spacing w:val="0"/>
          <w:w w:val="100"/>
          <w:position w:val="0"/>
        </w:rPr>
        <w:t>、</w:t>
        <w:tab/>
        <w:t>公司资产和负债结构变动情况</w:t>
      </w:r>
    </w:p>
    <w:p>
      <w:pPr>
        <w:pStyle w:val="Style2"/>
        <w:keepNext w:val="0"/>
        <w:keepLines w:val="0"/>
        <w:widowControl w:val="0"/>
        <w:shd w:val="clear" w:color="auto" w:fill="auto"/>
        <w:bidi w:val="0"/>
        <w:spacing w:before="0" w:after="360" w:line="322" w:lineRule="exact"/>
        <w:ind w:left="1400" w:right="0" w:firstLine="500"/>
        <w:jc w:val="both"/>
        <w:rPr>
          <w:sz w:val="22"/>
          <w:szCs w:val="22"/>
        </w:rPr>
      </w:pPr>
      <w:r>
        <w:rPr>
          <w:rFonts w:ascii="SimSun" w:eastAsia="SimSun" w:hAnsi="SimSun" w:cs="SimSun"/>
          <w:b w:val="0"/>
          <w:bCs w:val="0"/>
          <w:color w:val="000000"/>
          <w:spacing w:val="0"/>
          <w:w w:val="100"/>
          <w:position w:val="0"/>
          <w:sz w:val="22"/>
          <w:szCs w:val="22"/>
        </w:rPr>
        <w:t>截止</w:t>
      </w:r>
      <w:r>
        <w:rPr>
          <w:b w:val="0"/>
          <w:bCs w:val="0"/>
          <w:color w:val="000000"/>
          <w:spacing w:val="0"/>
          <w:w w:val="100"/>
          <w:position w:val="0"/>
          <w:sz w:val="24"/>
          <w:szCs w:val="24"/>
        </w:rPr>
        <w:t>2021</w:t>
      </w:r>
      <w:r>
        <w:rPr>
          <w:rFonts w:ascii="SimSun" w:eastAsia="SimSun" w:hAnsi="SimSun" w:cs="SimSun"/>
          <w:b w:val="0"/>
          <w:bCs w:val="0"/>
          <w:color w:val="000000"/>
          <w:spacing w:val="0"/>
          <w:w w:val="100"/>
          <w:position w:val="0"/>
          <w:sz w:val="22"/>
          <w:szCs w:val="22"/>
        </w:rPr>
        <w:t>年</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2"/>
          <w:szCs w:val="22"/>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2"/>
          <w:szCs w:val="22"/>
        </w:rPr>
        <w:t>日，公司总资产</w:t>
      </w:r>
      <w:r>
        <w:rPr>
          <w:b w:val="0"/>
          <w:bCs w:val="0"/>
          <w:color w:val="000000"/>
          <w:spacing w:val="0"/>
          <w:w w:val="100"/>
          <w:position w:val="0"/>
          <w:sz w:val="24"/>
          <w:szCs w:val="24"/>
        </w:rPr>
        <w:t>61,785,402,632.71</w:t>
      </w:r>
      <w:r>
        <w:rPr>
          <w:rFonts w:ascii="SimSun" w:eastAsia="SimSun" w:hAnsi="SimSun" w:cs="SimSun"/>
          <w:b w:val="0"/>
          <w:bCs w:val="0"/>
          <w:color w:val="000000"/>
          <w:spacing w:val="0"/>
          <w:w w:val="100"/>
          <w:position w:val="0"/>
          <w:sz w:val="22"/>
          <w:szCs w:val="22"/>
        </w:rPr>
        <w:t xml:space="preserve">元，总负债 </w:t>
      </w:r>
      <w:r>
        <w:rPr>
          <w:b w:val="0"/>
          <w:bCs w:val="0"/>
          <w:color w:val="000000"/>
          <w:spacing w:val="0"/>
          <w:w w:val="100"/>
          <w:position w:val="0"/>
          <w:sz w:val="24"/>
          <w:szCs w:val="24"/>
        </w:rPr>
        <w:t>41,433,110,336.66</w:t>
      </w:r>
      <w:r>
        <w:rPr>
          <w:rFonts w:ascii="SimSun" w:eastAsia="SimSun" w:hAnsi="SimSun" w:cs="SimSun"/>
          <w:b w:val="0"/>
          <w:bCs w:val="0"/>
          <w:color w:val="000000"/>
          <w:spacing w:val="0"/>
          <w:w w:val="100"/>
          <w:position w:val="0"/>
          <w:sz w:val="22"/>
          <w:szCs w:val="22"/>
        </w:rPr>
        <w:t>元，公司资产负债率</w:t>
      </w:r>
      <w:r>
        <w:rPr>
          <w:b w:val="0"/>
          <w:bCs w:val="0"/>
          <w:color w:val="000000"/>
          <w:spacing w:val="0"/>
          <w:w w:val="100"/>
          <w:position w:val="0"/>
          <w:sz w:val="24"/>
          <w:szCs w:val="24"/>
        </w:rPr>
        <w:t>67.06%</w:t>
      </w:r>
      <w:r>
        <w:rPr>
          <w:rFonts w:ascii="SimSun" w:eastAsia="SimSun" w:hAnsi="SimSun" w:cs="SimSun"/>
          <w:b w:val="0"/>
          <w:bCs w:val="0"/>
          <w:color w:val="000000"/>
          <w:spacing w:val="0"/>
          <w:w w:val="100"/>
          <w:position w:val="0"/>
          <w:sz w:val="22"/>
          <w:szCs w:val="22"/>
        </w:rPr>
        <w:t>，上年同期</w:t>
      </w:r>
      <w:r>
        <w:rPr>
          <w:b w:val="0"/>
          <w:bCs w:val="0"/>
          <w:color w:val="000000"/>
          <w:spacing w:val="0"/>
          <w:w w:val="100"/>
          <w:position w:val="0"/>
          <w:sz w:val="24"/>
          <w:szCs w:val="24"/>
        </w:rPr>
        <w:t>67.02%</w:t>
      </w:r>
      <w:r>
        <w:rPr>
          <w:rFonts w:ascii="SimSun" w:eastAsia="SimSun" w:hAnsi="SimSun" w:cs="SimSun"/>
          <w:b w:val="0"/>
          <w:bCs w:val="0"/>
          <w:color w:val="000000"/>
          <w:spacing w:val="0"/>
          <w:w w:val="100"/>
          <w:position w:val="0"/>
          <w:sz w:val="22"/>
          <w:szCs w:val="22"/>
        </w:rPr>
        <w:t xml:space="preserve">，同比增加了 </w:t>
      </w:r>
      <w:r>
        <w:rPr>
          <w:b w:val="0"/>
          <w:bCs w:val="0"/>
          <w:color w:val="000000"/>
          <w:spacing w:val="0"/>
          <w:w w:val="100"/>
          <w:position w:val="0"/>
          <w:sz w:val="24"/>
          <w:szCs w:val="24"/>
        </w:rPr>
        <w:t xml:space="preserve">0.04 </w:t>
      </w:r>
      <w:r>
        <w:rPr>
          <w:rFonts w:ascii="SimSun" w:eastAsia="SimSun" w:hAnsi="SimSun" w:cs="SimSun"/>
          <w:b w:val="0"/>
          <w:bCs w:val="0"/>
          <w:color w:val="000000"/>
          <w:spacing w:val="0"/>
          <w:w w:val="100"/>
          <w:position w:val="0"/>
          <w:sz w:val="22"/>
          <w:szCs w:val="22"/>
        </w:rPr>
        <w:t>个百分点。</w:t>
      </w:r>
    </w:p>
    <w:p>
      <w:pPr>
        <w:pStyle w:val="Style32"/>
        <w:keepNext/>
        <w:keepLines/>
        <w:widowControl w:val="0"/>
        <w:shd w:val="clear" w:color="auto" w:fill="auto"/>
        <w:tabs>
          <w:tab w:pos="2244" w:val="left"/>
        </w:tabs>
        <w:bidi w:val="0"/>
        <w:spacing w:before="0"/>
        <w:ind w:left="1400" w:right="0" w:firstLine="0"/>
        <w:jc w:val="left"/>
      </w:pPr>
      <w:bookmarkStart w:id="1157" w:name="bookmark1157"/>
      <w:bookmarkStart w:id="1158" w:name="bookmark1158"/>
      <w:bookmarkStart w:id="1159" w:name="bookmark1159"/>
      <w:bookmarkStart w:id="1160" w:name="bookmark1160"/>
      <w:r>
        <w:rPr>
          <w:color w:val="000000"/>
          <w:spacing w:val="0"/>
          <w:w w:val="100"/>
          <w:position w:val="0"/>
          <w:shd w:val="clear" w:color="auto" w:fill="FFFFFF"/>
        </w:rPr>
        <w:t>（</w:t>
      </w:r>
      <w:bookmarkEnd w:id="1159"/>
      <w:r>
        <w:rPr>
          <w:color w:val="000000"/>
          <w:spacing w:val="0"/>
          <w:w w:val="100"/>
          <w:position w:val="0"/>
          <w:shd w:val="clear" w:color="auto" w:fill="FFFFFF"/>
        </w:rPr>
        <w:t>三）</w:t>
      </w:r>
      <w:r>
        <w:rPr>
          <w:color w:val="000000"/>
          <w:spacing w:val="0"/>
          <w:w w:val="100"/>
          <w:position w:val="0"/>
        </w:rPr>
        <w:tab/>
        <w:t>现存的内部职工股情况</w:t>
      </w:r>
      <w:bookmarkEnd w:id="1157"/>
      <w:bookmarkEnd w:id="1158"/>
      <w:bookmarkEnd w:id="1160"/>
    </w:p>
    <w:p>
      <w:pPr>
        <w:pStyle w:val="Style6"/>
        <w:keepNext w:val="0"/>
        <w:keepLines w:val="0"/>
        <w:widowControl w:val="0"/>
        <w:shd w:val="clear" w:color="auto" w:fill="auto"/>
        <w:bidi w:val="0"/>
        <w:spacing w:before="0" w:after="360" w:line="312" w:lineRule="exact"/>
        <w:ind w:left="140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80" w:line="312" w:lineRule="exact"/>
        <w:ind w:left="1400" w:right="0" w:firstLine="0"/>
        <w:jc w:val="left"/>
      </w:pPr>
      <w:bookmarkStart w:id="1161" w:name="bookmark1161"/>
      <w:r>
        <w:rPr>
          <w:b/>
          <w:bCs/>
          <w:color w:val="000000"/>
          <w:spacing w:val="0"/>
          <w:w w:val="100"/>
          <w:position w:val="0"/>
        </w:rPr>
        <w:t>三</w:t>
      </w:r>
      <w:bookmarkEnd w:id="1161"/>
      <w:r>
        <w:rPr>
          <w:b/>
          <w:bCs/>
          <w:color w:val="000000"/>
          <w:spacing w:val="0"/>
          <w:w w:val="100"/>
          <w:position w:val="0"/>
        </w:rPr>
        <w:t>、股东和实际控制人情况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股东总数</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截至报告期末普通股股东总数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户</w:t>
            </w: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142,295</w:t>
            </w:r>
          </w:p>
        </w:tc>
      </w:tr>
      <w:tr>
        <w:trPr>
          <w:trHeight w:val="6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2"/>
                <w:szCs w:val="22"/>
              </w:rPr>
              <w:t>年度报告披露日前上一月末的普通股股 东总数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户</w:t>
            </w:r>
            <w:r>
              <w:rPr>
                <w:color w:val="000000"/>
                <w:spacing w:val="0"/>
                <w:w w:val="100"/>
                <w:position w:val="0"/>
                <w:sz w:val="24"/>
                <w:szCs w:val="24"/>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138,085</w:t>
            </w:r>
          </w:p>
        </w:tc>
      </w:tr>
      <w:tr>
        <w:trPr>
          <w:trHeight w:val="6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截至报告期末表决权恢复的优先股股东 总数（户）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64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年度报告披露日前上一月末表决权恢复 的优先股股东总数（户）</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bl>
    <w:p>
      <w:pPr>
        <w:widowControl w:val="0"/>
        <w:spacing w:after="359" w:line="1" w:lineRule="exact"/>
      </w:pPr>
    </w:p>
    <w:p>
      <w:pPr>
        <w:pStyle w:val="Style25"/>
        <w:keepNext w:val="0"/>
        <w:keepLines w:val="0"/>
        <w:widowControl w:val="0"/>
        <w:shd w:val="clear" w:color="auto" w:fill="auto"/>
        <w:bidi w:val="0"/>
        <w:spacing w:before="0" w:after="0" w:line="240" w:lineRule="auto"/>
        <w:ind w:left="1128"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截至报告期末前十名股东、前十名流通股东（或无限售条件股东）持股情况表</w:t>
      </w:r>
    </w:p>
    <w:p>
      <w:pPr>
        <w:pStyle w:val="Style25"/>
        <w:keepNext w:val="0"/>
        <w:keepLines w:val="0"/>
        <w:widowControl w:val="0"/>
        <w:shd w:val="clear" w:color="auto" w:fill="auto"/>
        <w:bidi w:val="0"/>
        <w:spacing w:before="0" w:after="0" w:line="240" w:lineRule="auto"/>
        <w:ind w:left="9178"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股</w:t>
      </w:r>
    </w:p>
    <w:tbl>
      <w:tblPr>
        <w:tblOverlap w:val="never"/>
        <w:jc w:val="center"/>
        <w:tblLayout w:type="fixed"/>
      </w:tblPr>
      <w:tblGrid>
        <w:gridCol w:w="1618"/>
        <w:gridCol w:w="1373"/>
        <w:gridCol w:w="1570"/>
        <w:gridCol w:w="1262"/>
        <w:gridCol w:w="1560"/>
        <w:gridCol w:w="734"/>
        <w:gridCol w:w="845"/>
        <w:gridCol w:w="1397"/>
      </w:tblGrid>
      <w:tr>
        <w:trPr>
          <w:trHeight w:val="326"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前-</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-名股东持股情况</w:t>
            </w:r>
          </w:p>
        </w:tc>
      </w:tr>
      <w:tr>
        <w:trPr>
          <w:trHeight w:val="63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股东名称</w:t>
            </w:r>
          </w:p>
          <w:p>
            <w:pPr>
              <w:pStyle w:val="Style2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（全称）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报告期内增 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期末持股数量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持有有限售条</w:t>
            </w:r>
          </w:p>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件股份数量</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质押、标记或</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冻结情况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股份</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状态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中国核工业集</w:t>
            </w:r>
          </w:p>
          <w:p>
            <w:pPr>
              <w:pStyle w:val="Style2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团资本控股有</w:t>
            </w:r>
          </w:p>
          <w:p>
            <w:pPr>
              <w:pStyle w:val="Style23"/>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386,398,762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1,008,817,542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386,398,762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国有法人</w:t>
            </w: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清华控股有限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140,892,217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国有法人</w:t>
            </w:r>
          </w:p>
        </w:tc>
      </w:tr>
    </w:tbl>
    <w:p>
      <w:pPr>
        <w:spacing w:lineRule="exact" w:line="1"/>
        <w:rPr>
          <w:sz w:val="2"/>
          <w:szCs w:val="2"/>
        </w:rPr>
      </w:pPr>
      <w:r>
        <w:br w:type="page"/>
      </w:r>
    </w:p>
    <w:tbl>
      <w:tblPr>
        <w:tblOverlap w:val="never"/>
        <w:jc w:val="center"/>
        <w:tblLayout w:type="fixed"/>
      </w:tblPr>
      <w:tblGrid>
        <w:gridCol w:w="1618"/>
        <w:gridCol w:w="480"/>
        <w:gridCol w:w="893"/>
        <w:gridCol w:w="1579"/>
        <w:gridCol w:w="907"/>
        <w:gridCol w:w="346"/>
        <w:gridCol w:w="1560"/>
        <w:gridCol w:w="734"/>
        <w:gridCol w:w="854"/>
        <w:gridCol w:w="1387"/>
      </w:tblGrid>
      <w:tr>
        <w:trPr>
          <w:trHeight w:val="126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霍尔果斯兴融 股权投资合伙 企业（有限合</w:t>
            </w:r>
          </w:p>
          <w:p>
            <w:pPr>
              <w:pStyle w:val="Style2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伙）</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-9,011,100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113,947,445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神州兆基（北 京）投资基金 管理有限公司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71,473,119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境内非国有 法人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紫光集团有限 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69,637,883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国有法人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大连海福盛科</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-3,880,000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64,539,525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境内非国有 法人</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北京广君宜科</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-5,002,000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61,781,747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境内非国有 法人</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北京泰豪康富 股权投资管理 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-28,567,416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20,605,977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境内非国有 法人</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吴立新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351,163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18,795,116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境内自然人</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陈泽如</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16,407,000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17,607,000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境内自然人</w:t>
            </w:r>
          </w:p>
        </w:tc>
      </w:tr>
      <w:tr>
        <w:trPr>
          <w:trHeight w:val="322" w:hRule="exact"/>
        </w:trPr>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前十名无限售条件月</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殳东持股情况</w:t>
            </w:r>
          </w:p>
        </w:tc>
      </w:tr>
      <w:tr>
        <w:trPr>
          <w:trHeight w:val="322" w:hRule="exact"/>
        </w:trPr>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3"/>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持有无限售条件流通股的数量</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中国核工业集团资 本控股有限公司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622,418,780</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622,418,780</w:t>
            </w:r>
          </w:p>
        </w:tc>
      </w:tr>
      <w:tr>
        <w:trPr>
          <w:trHeight w:val="32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140,892,217</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140,892,217</w:t>
            </w:r>
          </w:p>
        </w:tc>
      </w:tr>
      <w:tr>
        <w:trPr>
          <w:trHeight w:val="94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霍尔果斯兴融股权 投资合伙企业（有 限合伙）</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20"/>
                <w:szCs w:val="20"/>
              </w:rPr>
            </w:pPr>
            <w:r>
              <w:rPr>
                <w:rFonts w:ascii="Times New Roman" w:eastAsia="Times New Roman" w:hAnsi="Times New Roman" w:cs="Times New Roman"/>
                <w:color w:val="000000"/>
                <w:spacing w:val="0"/>
                <w:w w:val="100"/>
                <w:position w:val="0"/>
                <w:sz w:val="20"/>
                <w:szCs w:val="20"/>
              </w:rPr>
              <w:t>113,947,445</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113,947,445</w:t>
            </w:r>
          </w:p>
        </w:tc>
      </w:tr>
      <w:tr>
        <w:trPr>
          <w:trHeight w:val="94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神州兆基（北京） 投资基金管理有限 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20"/>
                <w:szCs w:val="20"/>
              </w:rPr>
            </w:pPr>
            <w:r>
              <w:rPr>
                <w:rFonts w:ascii="Times New Roman" w:eastAsia="Times New Roman" w:hAnsi="Times New Roman" w:cs="Times New Roman"/>
                <w:color w:val="000000"/>
                <w:spacing w:val="0"/>
                <w:w w:val="100"/>
                <w:position w:val="0"/>
                <w:sz w:val="20"/>
                <w:szCs w:val="20"/>
              </w:rPr>
              <w:t>71,473,119</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71,473,119</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紫光集团有限公司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20"/>
                <w:szCs w:val="20"/>
              </w:rPr>
            </w:pPr>
            <w:r>
              <w:rPr>
                <w:rFonts w:ascii="Times New Roman" w:eastAsia="Times New Roman" w:hAnsi="Times New Roman" w:cs="Times New Roman"/>
                <w:color w:val="000000"/>
                <w:spacing w:val="0"/>
                <w:w w:val="100"/>
                <w:position w:val="0"/>
                <w:sz w:val="20"/>
                <w:szCs w:val="20"/>
              </w:rPr>
              <w:t>69,637,883</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69,637,883</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大连海福盛科技有 限公司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20"/>
                <w:szCs w:val="20"/>
              </w:rPr>
            </w:pPr>
            <w:r>
              <w:rPr>
                <w:rFonts w:ascii="Times New Roman" w:eastAsia="Times New Roman" w:hAnsi="Times New Roman" w:cs="Times New Roman"/>
                <w:color w:val="000000"/>
                <w:spacing w:val="0"/>
                <w:w w:val="100"/>
                <w:position w:val="0"/>
                <w:sz w:val="20"/>
                <w:szCs w:val="20"/>
              </w:rPr>
              <w:t>64,539,525</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64,539,525</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北京广君宜科技有 限公司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20"/>
                <w:szCs w:val="20"/>
              </w:rPr>
            </w:pPr>
            <w:r>
              <w:rPr>
                <w:rFonts w:ascii="Times New Roman" w:eastAsia="Times New Roman" w:hAnsi="Times New Roman" w:cs="Times New Roman"/>
                <w:color w:val="000000"/>
                <w:spacing w:val="0"/>
                <w:w w:val="100"/>
                <w:position w:val="0"/>
                <w:sz w:val="20"/>
                <w:szCs w:val="20"/>
              </w:rPr>
              <w:t>61,781,747</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61,781,747</w:t>
            </w:r>
          </w:p>
        </w:tc>
      </w:tr>
      <w:tr>
        <w:trPr>
          <w:trHeight w:val="6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北京泰豪康富股权</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投资管理有限公司</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20"/>
                <w:szCs w:val="20"/>
              </w:rPr>
            </w:pPr>
            <w:r>
              <w:rPr>
                <w:rFonts w:ascii="Times New Roman" w:eastAsia="Times New Roman" w:hAnsi="Times New Roman" w:cs="Times New Roman"/>
                <w:color w:val="000000"/>
                <w:spacing w:val="0"/>
                <w:w w:val="100"/>
                <w:position w:val="0"/>
                <w:sz w:val="20"/>
                <w:szCs w:val="20"/>
              </w:rPr>
              <w:t>20,605,977</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20,605,977</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吴立新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20"/>
                <w:szCs w:val="20"/>
              </w:rPr>
            </w:pPr>
            <w:r>
              <w:rPr>
                <w:rFonts w:ascii="Times New Roman" w:eastAsia="Times New Roman" w:hAnsi="Times New Roman" w:cs="Times New Roman"/>
                <w:color w:val="000000"/>
                <w:spacing w:val="0"/>
                <w:w w:val="100"/>
                <w:position w:val="0"/>
                <w:sz w:val="20"/>
                <w:szCs w:val="20"/>
              </w:rPr>
              <w:t>18,795,116</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18,795,116</w:t>
            </w:r>
          </w:p>
        </w:tc>
      </w:tr>
      <w:tr>
        <w:trPr>
          <w:trHeight w:val="322"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陈泽如</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320" w:right="0" w:firstLine="0"/>
              <w:jc w:val="both"/>
              <w:rPr>
                <w:sz w:val="20"/>
                <w:szCs w:val="20"/>
              </w:rPr>
            </w:pPr>
            <w:r>
              <w:rPr>
                <w:rFonts w:ascii="Times New Roman" w:eastAsia="Times New Roman" w:hAnsi="Times New Roman" w:cs="Times New Roman"/>
                <w:color w:val="000000"/>
                <w:spacing w:val="0"/>
                <w:w w:val="100"/>
                <w:position w:val="0"/>
                <w:sz w:val="20"/>
                <w:szCs w:val="20"/>
              </w:rPr>
              <w:t>17,607,000</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17,607,000</w:t>
            </w:r>
          </w:p>
        </w:tc>
      </w:tr>
      <w:tr>
        <w:trPr>
          <w:trHeight w:val="643"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前十名股东中回购</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专户情况说明</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2098"/>
        <w:gridCol w:w="8261"/>
      </w:tblGrid>
      <w:tr>
        <w:trPr>
          <w:trHeight w:val="9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上述股东委托表决 权、受托表决权、 放弃表决权的说明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上述股东关联关系 或一致行动的说明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紫光集团有限公司系清华控股有限公司下属控股子公司，除上述情形外公司未获知上述 股东是否存在关联关系。</w:t>
            </w:r>
          </w:p>
        </w:tc>
      </w:tr>
      <w:tr>
        <w:trPr>
          <w:trHeight w:val="9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表决权恢复的优先 股股东及持股数量 的说明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39" w:line="1" w:lineRule="exact"/>
      </w:pPr>
    </w:p>
    <w:p>
      <w:pPr>
        <w:pStyle w:val="Style6"/>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前十名有限售条件股东持股数量及限售条件</w:t>
      </w:r>
    </w:p>
    <w:p>
      <w:pPr>
        <w:pStyle w:val="Style6"/>
        <w:keepNext w:val="0"/>
        <w:keepLines w:val="0"/>
        <w:widowControl w:val="0"/>
        <w:shd w:val="clear" w:color="auto" w:fill="auto"/>
        <w:bidi w:val="0"/>
        <w:spacing w:before="0" w:after="40" w:line="240" w:lineRule="auto"/>
        <w:ind w:left="112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648"/>
        <w:gridCol w:w="3470"/>
        <w:gridCol w:w="1598"/>
        <w:gridCol w:w="1171"/>
        <w:gridCol w:w="1488"/>
        <w:gridCol w:w="1848"/>
      </w:tblGrid>
      <w:tr>
        <w:trPr>
          <w:trHeight w:val="63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有限售条件股东名称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持有的有限售</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条件股份数量</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有限售条件股份可上市交 易情况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可上市交 易时间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新增可上市交</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易股份数量</w:t>
            </w: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中国核工业集团资本控股有限公司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386,398,762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2024-8-26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386,398,762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 xml:space="preserve">非公开发行完成 股份登记之日起 </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个月内不得转 让。</w:t>
            </w:r>
          </w:p>
        </w:tc>
      </w:tr>
      <w:tr>
        <w:trPr>
          <w:trHeight w:val="331"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2"/>
        <w:keepNext/>
        <w:keepLines/>
        <w:widowControl w:val="0"/>
        <w:shd w:val="clear" w:color="auto" w:fill="auto"/>
        <w:bidi w:val="0"/>
        <w:spacing w:before="0" w:line="240" w:lineRule="auto"/>
        <w:ind w:left="112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sz w:val="24"/>
          <w:szCs w:val="24"/>
        </w:rPr>
        <w:t>（</w:t>
      </w:r>
      <w:bookmarkEnd w:id="1164"/>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名股东</w:t>
      </w:r>
      <w:bookmarkEnd w:id="1162"/>
      <w:bookmarkEnd w:id="1163"/>
      <w:bookmarkEnd w:id="1165"/>
    </w:p>
    <w:p>
      <w:pPr>
        <w:pStyle w:val="Style6"/>
        <w:keepNext w:val="0"/>
        <w:keepLines w:val="0"/>
        <w:widowControl w:val="0"/>
        <w:shd w:val="clear" w:color="auto" w:fill="auto"/>
        <w:bidi w:val="0"/>
        <w:spacing w:before="0" w:after="380" w:line="240" w:lineRule="auto"/>
        <w:ind w:left="112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四、控股股东及实际控制人情况</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控股股东情况</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1法人</w:t>
      </w:r>
    </w:p>
    <w:p>
      <w:pPr>
        <w:pStyle w:val="Style25"/>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sz w:val="24"/>
          <w:szCs w:val="24"/>
        </w:rPr>
        <w:t>寸</w:t>
      </w:r>
      <w:r>
        <w:rPr>
          <w:b w:val="0"/>
          <w:bCs w:val="0"/>
          <w:color w:val="000000"/>
          <w:spacing w:val="0"/>
          <w:w w:val="100"/>
          <w:position w:val="0"/>
        </w:rPr>
        <w:t>适用</w:t>
      </w:r>
      <w:r>
        <w:rPr>
          <w:b w:val="0"/>
          <w:bCs w:val="0"/>
          <w:color w:val="000000"/>
          <w:spacing w:val="0"/>
          <w:w w:val="100"/>
          <w:position w:val="0"/>
          <w:sz w:val="24"/>
          <w:szCs w:val="24"/>
        </w:rPr>
        <w:t>口</w:t>
      </w:r>
      <w:r>
        <w:rPr>
          <w:b w:val="0"/>
          <w:bCs w:val="0"/>
          <w:color w:val="000000"/>
          <w:spacing w:val="0"/>
          <w:w w:val="100"/>
          <w:position w:val="0"/>
        </w:rPr>
        <w:t>不适用</w:t>
      </w:r>
    </w:p>
    <w:tbl>
      <w:tblPr>
        <w:tblOverlap w:val="never"/>
        <w:jc w:val="right"/>
        <w:tblLayout w:type="fixed"/>
      </w:tblPr>
      <w:tblGrid>
        <w:gridCol w:w="3288"/>
        <w:gridCol w:w="5549"/>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中国核工业集团资本控股有限公司</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温新利</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w:t>
            </w:r>
          </w:p>
        </w:tc>
      </w:tr>
      <w:tr>
        <w:trPr>
          <w:trHeight w:val="15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项目投资；资产管理；投资管理；投资咨询。（企业 依法自主选择经营项目，开展经营活动；依法须经 批准的项目，经相关部门批准后依批准的内容开展 经营活动；不得从事国家和本市产业政策禁止和限 制类项目的经营活动。）</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除了同方股份以外，不持有其他上市公司股权。</w:t>
            </w:r>
          </w:p>
        </w:tc>
      </w:tr>
    </w:tbl>
    <w:p>
      <w:pPr>
        <w:pStyle w:val="Style32"/>
        <w:keepNext/>
        <w:keepLines/>
        <w:widowControl w:val="0"/>
        <w:shd w:val="clear" w:color="auto" w:fill="auto"/>
        <w:bidi w:val="0"/>
        <w:spacing w:before="0" w:after="100" w:line="240" w:lineRule="auto"/>
        <w:ind w:left="1140" w:right="0" w:firstLine="0"/>
        <w:jc w:val="left"/>
      </w:pPr>
      <w:bookmarkStart w:id="1166" w:name="bookmark1166"/>
      <w:bookmarkStart w:id="1167" w:name="bookmark1167"/>
      <w:bookmarkStart w:id="1168" w:name="bookmark1168"/>
      <w:r>
        <w:rPr>
          <w:color w:val="000000"/>
          <w:spacing w:val="0"/>
          <w:w w:val="100"/>
          <w:position w:val="0"/>
        </w:rPr>
        <w:t>2自然人</w:t>
      </w:r>
      <w:bookmarkEnd w:id="1166"/>
      <w:bookmarkEnd w:id="1167"/>
      <w:bookmarkEnd w:id="1168"/>
    </w:p>
    <w:p>
      <w:pPr>
        <w:pStyle w:val="Style6"/>
        <w:keepNext w:val="0"/>
        <w:keepLines w:val="0"/>
        <w:widowControl w:val="0"/>
        <w:shd w:val="clear" w:color="auto" w:fill="auto"/>
        <w:bidi w:val="0"/>
        <w:spacing w:before="0" w:after="400" w:line="240" w:lineRule="auto"/>
        <w:ind w:left="1140" w:right="0" w:firstLine="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2"/>
        <w:keepNext/>
        <w:keepLines/>
        <w:widowControl w:val="0"/>
        <w:shd w:val="clear" w:color="auto" w:fill="auto"/>
        <w:bidi w:val="0"/>
        <w:spacing w:before="0" w:after="100" w:line="240" w:lineRule="auto"/>
        <w:ind w:left="1140" w:right="0" w:firstLine="0"/>
        <w:jc w:val="left"/>
      </w:pPr>
      <w:bookmarkStart w:id="1169" w:name="bookmark1169"/>
      <w:bookmarkStart w:id="1170" w:name="bookmark1170"/>
      <w:bookmarkStart w:id="1171" w:name="bookmark1171"/>
      <w:r>
        <w:rPr>
          <w:color w:val="000000"/>
          <w:spacing w:val="0"/>
          <w:w w:val="100"/>
          <w:position w:val="0"/>
        </w:rPr>
        <w:t>3公司不存在控股股东情况的特别说明</w:t>
      </w:r>
      <w:bookmarkEnd w:id="1169"/>
      <w:bookmarkEnd w:id="1170"/>
      <w:bookmarkEnd w:id="1171"/>
    </w:p>
    <w:p>
      <w:pPr>
        <w:pStyle w:val="Style6"/>
        <w:keepNext w:val="0"/>
        <w:keepLines w:val="0"/>
        <w:widowControl w:val="0"/>
        <w:shd w:val="clear" w:color="auto" w:fill="auto"/>
        <w:bidi w:val="0"/>
        <w:spacing w:before="0" w:after="400" w:line="240" w:lineRule="auto"/>
        <w:ind w:left="1140" w:right="0" w:firstLine="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2"/>
        <w:keepNext/>
        <w:keepLines/>
        <w:widowControl w:val="0"/>
        <w:shd w:val="clear" w:color="auto" w:fill="auto"/>
        <w:bidi w:val="0"/>
        <w:spacing w:before="0" w:after="100" w:line="240" w:lineRule="auto"/>
        <w:ind w:left="1140" w:right="0" w:firstLine="0"/>
        <w:jc w:val="left"/>
      </w:pPr>
      <w:bookmarkStart w:id="1172" w:name="bookmark1172"/>
      <w:bookmarkStart w:id="1173" w:name="bookmark1173"/>
      <w:bookmarkStart w:id="1174" w:name="bookmark1174"/>
      <w:r>
        <w:rPr>
          <w:color w:val="000000"/>
          <w:spacing w:val="0"/>
          <w:w w:val="100"/>
          <w:position w:val="0"/>
        </w:rPr>
        <w:t>4报告期内控股股东变更情况的说明</w:t>
      </w:r>
      <w:bookmarkEnd w:id="1172"/>
      <w:bookmarkEnd w:id="1173"/>
      <w:bookmarkEnd w:id="1174"/>
    </w:p>
    <w:p>
      <w:pPr>
        <w:pStyle w:val="Style6"/>
        <w:keepNext w:val="0"/>
        <w:keepLines w:val="0"/>
        <w:widowControl w:val="0"/>
        <w:shd w:val="clear" w:color="auto" w:fill="auto"/>
        <w:bidi w:val="0"/>
        <w:spacing w:before="0" w:after="400" w:line="240" w:lineRule="auto"/>
        <w:ind w:left="1140" w:right="0" w:firstLine="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2"/>
        <w:keepNext/>
        <w:keepLines/>
        <w:widowControl w:val="0"/>
        <w:shd w:val="clear" w:color="auto" w:fill="auto"/>
        <w:bidi w:val="0"/>
        <w:spacing w:before="0" w:after="100" w:line="240" w:lineRule="auto"/>
        <w:ind w:left="1140" w:right="0" w:firstLine="0"/>
        <w:jc w:val="left"/>
      </w:pPr>
      <w:bookmarkStart w:id="1175" w:name="bookmark1175"/>
      <w:bookmarkStart w:id="1176" w:name="bookmark1176"/>
      <w:bookmarkStart w:id="1177" w:name="bookmark1177"/>
      <w:r>
        <w:rPr>
          <w:color w:val="000000"/>
          <w:spacing w:val="0"/>
          <w:w w:val="100"/>
          <w:position w:val="0"/>
        </w:rPr>
        <w:t>5公司与控股股东之间的产权及控制关系的方框图</w:t>
      </w:r>
      <w:bookmarkEnd w:id="1175"/>
      <w:bookmarkEnd w:id="1176"/>
      <w:bookmarkEnd w:id="1177"/>
    </w:p>
    <w:p>
      <w:pPr>
        <w:pStyle w:val="Style6"/>
        <w:keepNext w:val="0"/>
        <w:keepLines w:val="0"/>
        <w:widowControl w:val="0"/>
        <w:shd w:val="clear" w:color="auto" w:fill="auto"/>
        <w:bidi w:val="0"/>
        <w:spacing w:before="0" w:after="400" w:line="240" w:lineRule="auto"/>
        <w:ind w:left="114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适用 </w:t>
      </w:r>
      <w:r>
        <w:rPr>
          <w:color w:val="000000"/>
          <w:spacing w:val="0"/>
          <w:w w:val="100"/>
          <w:position w:val="0"/>
          <w:sz w:val="24"/>
          <w:szCs w:val="24"/>
        </w:rPr>
        <w:t>口</w:t>
      </w:r>
      <w:r>
        <w:rPr>
          <w:color w:val="000000"/>
          <w:spacing w:val="0"/>
          <w:w w:val="100"/>
          <w:position w:val="0"/>
        </w:rPr>
        <w:t>不适用</w:t>
      </w:r>
    </w:p>
    <w:tbl>
      <w:tblPr>
        <w:tblOverlap w:val="never"/>
        <w:jc w:val="right"/>
        <w:tblLayout w:type="fixed"/>
      </w:tblPr>
      <w:tblGrid>
        <w:gridCol w:w="2386"/>
        <w:gridCol w:w="950"/>
        <w:gridCol w:w="5501"/>
      </w:tblGrid>
      <w:tr>
        <w:trPr>
          <w:trHeight w:val="370"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pPr>
            <w:r>
              <w:rPr>
                <w:b/>
                <w:bCs/>
                <w:color w:val="333333"/>
                <w:spacing w:val="0"/>
                <w:w w:val="100"/>
                <w:position w:val="0"/>
              </w:rPr>
              <w:t>中国核工业集团资本控股有限公司</w:t>
            </w:r>
          </w:p>
        </w:tc>
      </w:tr>
      <w:tr>
        <w:trPr>
          <w:trHeight w:val="1906"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4C4C4C"/>
                <w:spacing w:val="0"/>
                <w:w w:val="100"/>
                <w:position w:val="0"/>
                <w:sz w:val="20"/>
                <w:szCs w:val="20"/>
              </w:rPr>
              <w:t>30.</w:t>
            </w:r>
            <w:r>
              <w:rPr>
                <w:rFonts w:ascii="Times New Roman" w:eastAsia="Times New Roman" w:hAnsi="Times New Roman" w:cs="Times New Roman"/>
                <w:color w:val="333333"/>
                <w:spacing w:val="0"/>
                <w:w w:val="100"/>
                <w:position w:val="0"/>
                <w:sz w:val="20"/>
                <w:szCs w:val="20"/>
              </w:rPr>
              <w:t>11%</w:t>
            </w:r>
          </w:p>
        </w:tc>
      </w:tr>
      <w:tr>
        <w:trPr>
          <w:trHeight w:val="2227"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60" w:line="240" w:lineRule="auto"/>
              <w:ind w:left="1460" w:right="0" w:firstLine="0"/>
              <w:jc w:val="left"/>
            </w:pPr>
            <w:r>
              <w:rPr>
                <w:color w:val="1B1B1B"/>
                <w:spacing w:val="0"/>
                <w:w w:val="100"/>
                <w:position w:val="0"/>
                <w:u w:val="single"/>
              </w:rPr>
              <w:t>同方股份有限公司</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rPr>
              <w:t>二</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rPr>
              <w:t>实际控制人情况</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1法人</w:t>
            </w:r>
          </w:p>
          <w:p>
            <w:pPr>
              <w:pStyle w:val="Style23"/>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322"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322"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2008 </w:t>
            </w:r>
            <w:r>
              <w:rPr>
                <w:color w:val="000000"/>
                <w:spacing w:val="0"/>
                <w:w w:val="100"/>
                <w:position w:val="0"/>
              </w:rPr>
              <w:t>年</w:t>
            </w:r>
          </w:p>
        </w:tc>
      </w:tr>
      <w:tr>
        <w:trPr>
          <w:trHeight w:val="634"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监管中央所属企业（不含金融类企业）的国有资产， 加强国有资产的管理工作等</w:t>
            </w:r>
          </w:p>
        </w:tc>
      </w:tr>
      <w:tr>
        <w:trPr>
          <w:trHeight w:val="634"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331" w:hRule="exact"/>
        </w:trPr>
        <w:tc>
          <w:tcPr>
            <w:gridSpan w:val="2"/>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32"/>
        <w:keepNext/>
        <w:keepLines/>
        <w:widowControl w:val="0"/>
        <w:shd w:val="clear" w:color="auto" w:fill="auto"/>
        <w:bidi w:val="0"/>
        <w:spacing w:before="0" w:after="100" w:line="240" w:lineRule="auto"/>
        <w:ind w:left="1140" w:right="0" w:firstLine="0"/>
        <w:jc w:val="left"/>
      </w:pPr>
      <w:bookmarkStart w:id="1178" w:name="bookmark1178"/>
      <w:bookmarkStart w:id="1179" w:name="bookmark1179"/>
      <w:bookmarkStart w:id="1180" w:name="bookmark1180"/>
      <w:r>
        <w:rPr>
          <w:color w:val="000000"/>
          <w:spacing w:val="0"/>
          <w:w w:val="100"/>
          <w:position w:val="0"/>
        </w:rPr>
        <w:t>2 自然人</w:t>
      </w:r>
      <w:bookmarkEnd w:id="1178"/>
      <w:bookmarkEnd w:id="1179"/>
      <w:bookmarkEnd w:id="1180"/>
    </w:p>
    <w:p>
      <w:pPr>
        <w:pStyle w:val="Style6"/>
        <w:keepNext w:val="0"/>
        <w:keepLines w:val="0"/>
        <w:widowControl w:val="0"/>
        <w:shd w:val="clear" w:color="auto" w:fill="auto"/>
        <w:bidi w:val="0"/>
        <w:spacing w:before="0" w:after="400" w:line="240" w:lineRule="auto"/>
        <w:ind w:left="1140" w:right="0" w:firstLine="0"/>
        <w:jc w:val="left"/>
      </w:pPr>
      <w:r>
        <w:rPr>
          <w:color w:val="000000"/>
          <w:spacing w:val="0"/>
          <w:w w:val="100"/>
          <w:position w:val="0"/>
          <w:sz w:val="24"/>
          <w:szCs w:val="24"/>
        </w:rPr>
        <w:t>口</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2"/>
        <w:keepNext/>
        <w:keepLines/>
        <w:widowControl w:val="0"/>
        <w:shd w:val="clear" w:color="auto" w:fill="auto"/>
        <w:bidi w:val="0"/>
        <w:spacing w:before="0" w:after="100" w:line="240" w:lineRule="auto"/>
        <w:ind w:left="1140" w:right="0" w:firstLine="0"/>
        <w:jc w:val="left"/>
      </w:pPr>
      <w:bookmarkStart w:id="1181" w:name="bookmark1181"/>
      <w:bookmarkStart w:id="1182" w:name="bookmark1182"/>
      <w:bookmarkStart w:id="1183" w:name="bookmark1183"/>
      <w:r>
        <w:rPr>
          <w:color w:val="000000"/>
          <w:spacing w:val="0"/>
          <w:w w:val="100"/>
          <w:position w:val="0"/>
        </w:rPr>
        <w:t>3公司不存在实际控制人情况的特别说明</w:t>
      </w:r>
      <w:bookmarkEnd w:id="1181"/>
      <w:bookmarkEnd w:id="1182"/>
      <w:bookmarkEnd w:id="1183"/>
    </w:p>
    <w:p>
      <w:pPr>
        <w:pStyle w:val="Style6"/>
        <w:keepNext w:val="0"/>
        <w:keepLines w:val="0"/>
        <w:widowControl w:val="0"/>
        <w:shd w:val="clear" w:color="auto" w:fill="auto"/>
        <w:bidi w:val="0"/>
        <w:spacing w:before="0" w:after="240" w:line="240" w:lineRule="auto"/>
        <w:ind w:left="1140" w:right="0" w:firstLine="0"/>
        <w:jc w:val="left"/>
      </w:pPr>
      <w:r>
        <w:rPr>
          <w:color w:val="000000"/>
          <w:spacing w:val="0"/>
          <w:w w:val="100"/>
          <w:position w:val="0"/>
          <w:sz w:val="24"/>
          <w:szCs w:val="24"/>
        </w:rPr>
        <w:t>口</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4报告期内公司控制权发生变更的情况说明</w:t>
      </w:r>
    </w:p>
    <w:p>
      <w:pPr>
        <w:pStyle w:val="Style6"/>
        <w:keepNext w:val="0"/>
        <w:keepLines w:val="0"/>
        <w:widowControl w:val="0"/>
        <w:shd w:val="clear" w:color="auto" w:fill="auto"/>
        <w:bidi w:val="0"/>
        <w:spacing w:before="0" w:after="400" w:line="240" w:lineRule="auto"/>
        <w:ind w:left="1140" w:right="0" w:firstLine="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5公司与实际控制人之间的产权及控制关系的方框图</w:t>
      </w:r>
    </w:p>
    <w:p>
      <w:pPr>
        <w:pStyle w:val="Style6"/>
        <w:keepNext w:val="0"/>
        <w:keepLines w:val="0"/>
        <w:widowControl w:val="0"/>
        <w:shd w:val="clear" w:color="auto" w:fill="auto"/>
        <w:bidi w:val="0"/>
        <w:spacing w:before="0" w:after="140" w:line="240" w:lineRule="auto"/>
        <w:ind w:left="114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2035"/>
        <w:gridCol w:w="2040"/>
      </w:tblGrid>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b/>
                <w:bCs/>
                <w:color w:val="1B1B1B"/>
                <w:spacing w:val="0"/>
                <w:w w:val="100"/>
                <w:position w:val="0"/>
                <w:sz w:val="20"/>
                <w:szCs w:val="20"/>
              </w:rPr>
              <w:t>国务院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国资委</w:t>
            </w:r>
          </w:p>
        </w:tc>
      </w:tr>
      <w:tr>
        <w:trPr>
          <w:trHeight w:val="8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4C4C4C"/>
                <w:spacing w:val="0"/>
                <w:w w:val="100"/>
                <w:position w:val="0"/>
                <w:sz w:val="20"/>
                <w:szCs w:val="20"/>
              </w:rPr>
              <w:t>100%</w:t>
            </w:r>
          </w:p>
        </w:tc>
      </w:tr>
      <w:tr>
        <w:trPr>
          <w:trHeight w:val="288"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1B1B1B"/>
                <w:spacing w:val="0"/>
                <w:w w:val="100"/>
                <w:position w:val="0"/>
                <w:sz w:val="20"/>
                <w:szCs w:val="20"/>
              </w:rPr>
              <w:t>中国核工业集团有照芸</w:t>
            </w:r>
            <w:r>
              <w:rPr>
                <w:b/>
                <w:bCs/>
                <w:color w:val="000000"/>
                <w:spacing w:val="0"/>
                <w:w w:val="100"/>
                <w:position w:val="0"/>
                <w:sz w:val="20"/>
                <w:szCs w:val="20"/>
              </w:rPr>
              <w:t>司</w:t>
            </w:r>
          </w:p>
        </w:tc>
      </w:tr>
      <w:tr>
        <w:trPr>
          <w:trHeight w:val="9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4C4C4C"/>
                <w:spacing w:val="0"/>
                <w:w w:val="100"/>
                <w:position w:val="0"/>
                <w:sz w:val="20"/>
                <w:szCs w:val="20"/>
              </w:rPr>
              <w:t>100%</w:t>
            </w:r>
          </w:p>
        </w:tc>
      </w:tr>
      <w:tr>
        <w:trPr>
          <w:trHeight w:val="278"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1B1B1B"/>
                <w:spacing w:val="0"/>
                <w:w w:val="100"/>
                <w:position w:val="0"/>
                <w:sz w:val="20"/>
                <w:szCs w:val="20"/>
              </w:rPr>
              <w:t>中国核工业集团案本挂股有照芸</w:t>
            </w:r>
            <w:r>
              <w:rPr>
                <w:b/>
                <w:bCs/>
                <w:color w:val="000000"/>
                <w:spacing w:val="0"/>
                <w:w w:val="100"/>
                <w:position w:val="0"/>
                <w:sz w:val="20"/>
                <w:szCs w:val="20"/>
              </w:rPr>
              <w:t>司</w:t>
            </w:r>
          </w:p>
        </w:tc>
      </w:tr>
      <w:tr>
        <w:trPr>
          <w:trHeight w:val="145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333333"/>
                <w:spacing w:val="0"/>
                <w:w w:val="100"/>
                <w:position w:val="0"/>
                <w:sz w:val="20"/>
                <w:szCs w:val="20"/>
              </w:rPr>
              <w:t xml:space="preserve">30. </w:t>
            </w:r>
            <w:r>
              <w:rPr>
                <w:rFonts w:ascii="Times New Roman" w:eastAsia="Times New Roman" w:hAnsi="Times New Roman" w:cs="Times New Roman"/>
                <w:b/>
                <w:bCs/>
                <w:color w:val="333333"/>
                <w:spacing w:val="0"/>
                <w:w w:val="100"/>
                <w:position w:val="0"/>
                <w:sz w:val="20"/>
                <w:szCs w:val="20"/>
              </w:rPr>
              <w:t>11%</w:t>
            </w:r>
          </w:p>
        </w:tc>
      </w:tr>
      <w:tr>
        <w:trPr>
          <w:trHeight w:val="283" w:hRule="exact"/>
        </w:trPr>
        <w:tc>
          <w:tcPr>
            <w:gridSpan w:val="2"/>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1B1B1B"/>
                <w:spacing w:val="0"/>
                <w:w w:val="100"/>
                <w:position w:val="0"/>
                <w:sz w:val="20"/>
                <w:szCs w:val="20"/>
              </w:rPr>
              <w:t>同方</w:t>
            </w:r>
            <w:r>
              <w:rPr>
                <w:b/>
                <w:bCs/>
                <w:color w:val="4C4C4C"/>
                <w:spacing w:val="0"/>
                <w:w w:val="100"/>
                <w:position w:val="0"/>
                <w:sz w:val="20"/>
                <w:szCs w:val="20"/>
              </w:rPr>
              <w:t>股份有限公司</w:t>
            </w:r>
          </w:p>
        </w:tc>
      </w:tr>
    </w:tbl>
    <w:p>
      <w:pPr>
        <w:widowControl w:val="0"/>
        <w:spacing w:after="459" w:line="1" w:lineRule="exact"/>
      </w:pPr>
    </w:p>
    <w:p>
      <w:pPr>
        <w:pStyle w:val="Style6"/>
        <w:keepNext w:val="0"/>
        <w:keepLines w:val="0"/>
        <w:widowControl w:val="0"/>
        <w:shd w:val="clear" w:color="auto" w:fill="auto"/>
        <w:tabs>
          <w:tab w:pos="1534" w:val="left"/>
        </w:tabs>
        <w:bidi w:val="0"/>
        <w:spacing w:before="0" w:after="40" w:line="307" w:lineRule="exact"/>
        <w:ind w:left="1140" w:right="0" w:firstLine="0"/>
        <w:jc w:val="left"/>
      </w:pPr>
      <w:r>
        <w:rPr>
          <w:b/>
          <w:bCs/>
          <w:color w:val="000000"/>
          <w:spacing w:val="0"/>
          <w:w w:val="100"/>
          <w:position w:val="0"/>
        </w:rPr>
        <w:t>6</w:t>
        <w:tab/>
        <w:t>实际控制人通过信托或其他资产管理方式控制公司</w:t>
      </w:r>
    </w:p>
    <w:p>
      <w:pPr>
        <w:pStyle w:val="Style6"/>
        <w:keepNext w:val="0"/>
        <w:keepLines w:val="0"/>
        <w:widowControl w:val="0"/>
        <w:shd w:val="clear" w:color="auto" w:fill="auto"/>
        <w:bidi w:val="0"/>
        <w:spacing w:before="0" w:after="400" w:line="307" w:lineRule="exact"/>
        <w:ind w:left="1140" w:right="0" w:firstLine="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6"/>
        <w:keepNext w:val="0"/>
        <w:keepLines w:val="0"/>
        <w:widowControl w:val="0"/>
        <w:shd w:val="clear" w:color="auto" w:fill="auto"/>
        <w:bidi w:val="0"/>
        <w:spacing w:before="0" w:after="40" w:line="266" w:lineRule="auto"/>
        <w:ind w:left="1140" w:right="0" w:firstLine="0"/>
        <w:jc w:val="left"/>
      </w:pPr>
      <w:bookmarkStart w:id="1184" w:name="bookmark1184"/>
      <w:r>
        <w:rPr>
          <w:rFonts w:ascii="Times New Roman" w:eastAsia="Times New Roman" w:hAnsi="Times New Roman" w:cs="Times New Roman"/>
          <w:b/>
          <w:bCs/>
          <w:color w:val="000000"/>
          <w:spacing w:val="0"/>
          <w:w w:val="100"/>
          <w:position w:val="0"/>
          <w:sz w:val="24"/>
          <w:szCs w:val="24"/>
        </w:rPr>
        <w:t>（</w:t>
      </w:r>
      <w:bookmarkEnd w:id="1184"/>
      <w:r>
        <w:rPr>
          <w:b/>
          <w:bCs/>
          <w:color w:val="000000"/>
          <w:spacing w:val="0"/>
          <w:w w:val="100"/>
          <w:position w:val="0"/>
        </w:rPr>
        <w:t>三</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rPr>
        <w:t>控股股东及实际控制人其他情况介绍</w:t>
      </w:r>
    </w:p>
    <w:p>
      <w:pPr>
        <w:pStyle w:val="Style6"/>
        <w:keepNext w:val="0"/>
        <w:keepLines w:val="0"/>
        <w:widowControl w:val="0"/>
        <w:shd w:val="clear" w:color="auto" w:fill="auto"/>
        <w:bidi w:val="0"/>
        <w:spacing w:before="0" w:after="400" w:line="307" w:lineRule="exact"/>
        <w:ind w:left="1140" w:right="0" w:firstLine="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6"/>
        <w:keepNext w:val="0"/>
        <w:keepLines w:val="0"/>
        <w:widowControl w:val="0"/>
        <w:shd w:val="clear" w:color="auto" w:fill="auto"/>
        <w:tabs>
          <w:tab w:pos="1980" w:val="left"/>
        </w:tabs>
        <w:bidi w:val="0"/>
        <w:spacing w:before="0" w:after="40" w:line="307" w:lineRule="exact"/>
        <w:ind w:left="1580" w:right="0" w:hanging="440"/>
        <w:jc w:val="left"/>
      </w:pPr>
      <w:bookmarkStart w:id="1185" w:name="bookmark1185"/>
      <w:r>
        <w:rPr>
          <w:b/>
          <w:bCs/>
          <w:color w:val="000000"/>
          <w:spacing w:val="0"/>
          <w:w w:val="100"/>
          <w:position w:val="0"/>
        </w:rPr>
        <w:t>五</w:t>
      </w:r>
      <w:bookmarkEnd w:id="1185"/>
      <w:r>
        <w:rPr>
          <w:b/>
          <w:bCs/>
          <w:color w:val="000000"/>
          <w:spacing w:val="0"/>
          <w:w w:val="100"/>
          <w:position w:val="0"/>
        </w:rPr>
        <w:t>、</w:t>
        <w:tab/>
        <w:t>公司控股股东或第一大股东及其一致行动人累计质押股份数量占其所持公司 股份数量比例达到</w:t>
      </w:r>
      <w:r>
        <w:rPr>
          <w:rFonts w:ascii="Times New Roman" w:eastAsia="Times New Roman" w:hAnsi="Times New Roman" w:cs="Times New Roman"/>
          <w:b/>
          <w:bCs/>
          <w:color w:val="000000"/>
          <w:spacing w:val="0"/>
          <w:w w:val="100"/>
          <w:position w:val="0"/>
          <w:sz w:val="24"/>
          <w:szCs w:val="24"/>
        </w:rPr>
        <w:t>80%</w:t>
      </w:r>
      <w:r>
        <w:rPr>
          <w:b/>
          <w:bCs/>
          <w:color w:val="000000"/>
          <w:spacing w:val="0"/>
          <w:w w:val="100"/>
          <w:position w:val="0"/>
        </w:rPr>
        <w:t>以上</w:t>
      </w:r>
    </w:p>
    <w:p>
      <w:pPr>
        <w:pStyle w:val="Style6"/>
        <w:keepNext w:val="0"/>
        <w:keepLines w:val="0"/>
        <w:widowControl w:val="0"/>
        <w:shd w:val="clear" w:color="auto" w:fill="auto"/>
        <w:bidi w:val="0"/>
        <w:spacing w:before="0" w:after="400" w:line="307" w:lineRule="exact"/>
        <w:ind w:left="1140" w:right="0" w:firstLine="0"/>
        <w:jc w:val="left"/>
      </w:pPr>
      <w:r>
        <w:rPr>
          <w:color w:val="000000"/>
          <w:spacing w:val="0"/>
          <w:w w:val="100"/>
          <w:position w:val="0"/>
          <w:sz w:val="24"/>
          <w:szCs w:val="24"/>
        </w:rPr>
        <w:t>口</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6"/>
        <w:keepNext w:val="0"/>
        <w:keepLines w:val="0"/>
        <w:widowControl w:val="0"/>
        <w:shd w:val="clear" w:color="auto" w:fill="auto"/>
        <w:tabs>
          <w:tab w:pos="1980" w:val="left"/>
        </w:tabs>
        <w:bidi w:val="0"/>
        <w:spacing w:before="0" w:after="40" w:line="307" w:lineRule="exact"/>
        <w:ind w:left="1140" w:right="0" w:firstLine="0"/>
        <w:jc w:val="left"/>
      </w:pPr>
      <w:bookmarkStart w:id="1186" w:name="bookmark1186"/>
      <w:r>
        <w:rPr>
          <w:b/>
          <w:bCs/>
          <w:color w:val="000000"/>
          <w:spacing w:val="0"/>
          <w:w w:val="100"/>
          <w:position w:val="0"/>
        </w:rPr>
        <w:t>六</w:t>
      </w:r>
      <w:bookmarkEnd w:id="1186"/>
      <w:r>
        <w:rPr>
          <w:b/>
          <w:bCs/>
          <w:color w:val="000000"/>
          <w:spacing w:val="0"/>
          <w:w w:val="100"/>
          <w:position w:val="0"/>
        </w:rPr>
        <w:t>、</w:t>
        <w:tab/>
        <w:t>其他持股在百分之十以上的法人股东</w:t>
      </w:r>
    </w:p>
    <w:p>
      <w:pPr>
        <w:pStyle w:val="Style6"/>
        <w:keepNext w:val="0"/>
        <w:keepLines w:val="0"/>
        <w:widowControl w:val="0"/>
        <w:shd w:val="clear" w:color="auto" w:fill="auto"/>
        <w:bidi w:val="0"/>
        <w:spacing w:before="0" w:after="400" w:line="307" w:lineRule="exact"/>
        <w:ind w:left="1140" w:right="0" w:firstLine="0"/>
        <w:jc w:val="left"/>
      </w:pPr>
      <w:r>
        <w:rPr>
          <w:color w:val="000000"/>
          <w:spacing w:val="0"/>
          <w:w w:val="100"/>
          <w:position w:val="0"/>
          <w:sz w:val="24"/>
          <w:szCs w:val="24"/>
        </w:rPr>
        <w:t>口</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6"/>
        <w:keepNext w:val="0"/>
        <w:keepLines w:val="0"/>
        <w:widowControl w:val="0"/>
        <w:shd w:val="clear" w:color="auto" w:fill="auto"/>
        <w:tabs>
          <w:tab w:pos="1980" w:val="left"/>
        </w:tabs>
        <w:bidi w:val="0"/>
        <w:spacing w:before="0" w:after="40" w:line="307" w:lineRule="exact"/>
        <w:ind w:left="1140" w:right="0" w:firstLine="0"/>
        <w:jc w:val="left"/>
      </w:pPr>
      <w:bookmarkStart w:id="1187" w:name="bookmark1187"/>
      <w:r>
        <w:rPr>
          <w:b/>
          <w:bCs/>
          <w:color w:val="000000"/>
          <w:spacing w:val="0"/>
          <w:w w:val="100"/>
          <w:position w:val="0"/>
        </w:rPr>
        <w:t>七</w:t>
      </w:r>
      <w:bookmarkEnd w:id="1187"/>
      <w:r>
        <w:rPr>
          <w:b/>
          <w:bCs/>
          <w:color w:val="000000"/>
          <w:spacing w:val="0"/>
          <w:w w:val="100"/>
          <w:position w:val="0"/>
        </w:rPr>
        <w:t>、</w:t>
        <w:tab/>
        <w:t>股份限制减持情况说明</w:t>
      </w:r>
    </w:p>
    <w:p>
      <w:pPr>
        <w:pStyle w:val="Style6"/>
        <w:keepNext w:val="0"/>
        <w:keepLines w:val="0"/>
        <w:widowControl w:val="0"/>
        <w:shd w:val="clear" w:color="auto" w:fill="auto"/>
        <w:bidi w:val="0"/>
        <w:spacing w:before="0" w:after="400" w:line="307" w:lineRule="exact"/>
        <w:ind w:left="1140" w:right="0" w:firstLine="0"/>
        <w:jc w:val="left"/>
      </w:pPr>
      <w:r>
        <w:rPr>
          <w:color w:val="000000"/>
          <w:spacing w:val="0"/>
          <w:w w:val="100"/>
          <w:position w:val="0"/>
          <w:sz w:val="24"/>
          <w:szCs w:val="24"/>
        </w:rPr>
        <w:t>口</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6"/>
        <w:keepNext w:val="0"/>
        <w:keepLines w:val="0"/>
        <w:widowControl w:val="0"/>
        <w:shd w:val="clear" w:color="auto" w:fill="auto"/>
        <w:tabs>
          <w:tab w:pos="1980" w:val="left"/>
        </w:tabs>
        <w:bidi w:val="0"/>
        <w:spacing w:before="0" w:after="40" w:line="307" w:lineRule="exact"/>
        <w:ind w:left="1140" w:right="0" w:firstLine="0"/>
        <w:jc w:val="left"/>
      </w:pPr>
      <w:bookmarkStart w:id="1188" w:name="bookmark1188"/>
      <w:r>
        <w:rPr>
          <w:b/>
          <w:bCs/>
          <w:color w:val="000000"/>
          <w:spacing w:val="0"/>
          <w:w w:val="100"/>
          <w:position w:val="0"/>
        </w:rPr>
        <w:t>八</w:t>
      </w:r>
      <w:bookmarkEnd w:id="1188"/>
      <w:r>
        <w:rPr>
          <w:b/>
          <w:bCs/>
          <w:color w:val="000000"/>
          <w:spacing w:val="0"/>
          <w:w w:val="100"/>
          <w:position w:val="0"/>
        </w:rPr>
        <w:t>、</w:t>
        <w:tab/>
        <w:t>股份回购在报告期的具体实施情况</w:t>
      </w:r>
    </w:p>
    <w:p>
      <w:pPr>
        <w:pStyle w:val="Style6"/>
        <w:keepNext w:val="0"/>
        <w:keepLines w:val="0"/>
        <w:widowControl w:val="0"/>
        <w:shd w:val="clear" w:color="auto" w:fill="auto"/>
        <w:bidi w:val="0"/>
        <w:spacing w:before="0" w:after="120" w:line="307" w:lineRule="exact"/>
        <w:ind w:left="1140" w:right="0" w:firstLine="0"/>
        <w:jc w:val="left"/>
      </w:pPr>
      <w:bookmarkStart w:id="1189" w:name="bookmark1189"/>
      <w:r>
        <w:rPr>
          <w:color w:val="000000"/>
          <w:spacing w:val="0"/>
          <w:w w:val="100"/>
          <w:position w:val="0"/>
          <w:sz w:val="24"/>
          <w:szCs w:val="24"/>
        </w:rPr>
        <w:t>口</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bookmarkEnd w:id="1189"/>
    </w:p>
    <w:p>
      <w:pPr>
        <w:pStyle w:val="Style11"/>
        <w:keepNext/>
        <w:keepLines/>
        <w:widowControl w:val="0"/>
        <w:shd w:val="clear" w:color="auto" w:fill="auto"/>
        <w:bidi w:val="0"/>
        <w:spacing w:before="0" w:after="220" w:line="240" w:lineRule="auto"/>
        <w:ind w:left="0" w:right="0" w:firstLine="0"/>
        <w:jc w:val="center"/>
      </w:pPr>
      <w:bookmarkStart w:id="1190" w:name="bookmark1190"/>
      <w:bookmarkStart w:id="1191" w:name="bookmark1191"/>
      <w:bookmarkStart w:id="1192" w:name="bookmark1192"/>
      <w:r>
        <w:rPr>
          <w:color w:val="000000"/>
          <w:spacing w:val="0"/>
          <w:w w:val="100"/>
          <w:position w:val="0"/>
        </w:rPr>
        <w:t>第八节优先股相关情况</w:t>
      </w:r>
      <w:bookmarkEnd w:id="1190"/>
      <w:bookmarkEnd w:id="1191"/>
      <w:bookmarkEnd w:id="1192"/>
    </w:p>
    <w:p>
      <w:pPr>
        <w:pStyle w:val="Style6"/>
        <w:keepNext w:val="0"/>
        <w:keepLines w:val="0"/>
        <w:widowControl w:val="0"/>
        <w:shd w:val="clear" w:color="auto" w:fill="auto"/>
        <w:bidi w:val="0"/>
        <w:spacing w:before="0" w:after="0" w:line="240" w:lineRule="auto"/>
        <w:ind w:left="1280" w:right="0" w:firstLine="0"/>
        <w:jc w:val="left"/>
        <w:sectPr>
          <w:footnotePr>
            <w:pos w:val="pageBottom"/>
            <w:numFmt w:val="decimal"/>
            <w:numRestart w:val="continuous"/>
          </w:footnotePr>
          <w:pgSz w:w="11900" w:h="16840"/>
          <w:pgMar w:top="1503" w:right="347" w:bottom="1637" w:left="273" w:header="0" w:footer="3" w:gutter="0"/>
          <w:cols w:space="720"/>
          <w:noEndnote/>
          <w:rtlGutter w:val="0"/>
          <w:docGrid w:linePitch="360"/>
        </w:sectPr>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1"/>
        <w:keepNext/>
        <w:keepLines/>
        <w:widowControl w:val="0"/>
        <w:shd w:val="clear" w:color="auto" w:fill="auto"/>
        <w:bidi w:val="0"/>
        <w:spacing w:before="100" w:after="260" w:line="240" w:lineRule="auto"/>
        <w:ind w:left="0" w:right="0" w:firstLine="0"/>
        <w:jc w:val="center"/>
      </w:pPr>
      <w:bookmarkStart w:id="1193" w:name="bookmark1193"/>
      <w:bookmarkStart w:id="1194" w:name="bookmark1194"/>
      <w:bookmarkStart w:id="1195" w:name="bookmark1195"/>
      <w:r>
        <w:rPr>
          <w:color w:val="000000"/>
          <w:spacing w:val="0"/>
          <w:w w:val="100"/>
          <w:position w:val="0"/>
        </w:rPr>
        <w:t>第九节债券相关情况</w:t>
      </w:r>
      <w:bookmarkEnd w:id="1193"/>
      <w:bookmarkEnd w:id="1194"/>
      <w:bookmarkEnd w:id="1195"/>
    </w:p>
    <w:p>
      <w:pPr>
        <w:pStyle w:val="Style32"/>
        <w:keepNext/>
        <w:keepLines/>
        <w:widowControl w:val="0"/>
        <w:shd w:val="clear" w:color="auto" w:fill="auto"/>
        <w:bidi w:val="0"/>
        <w:spacing w:before="0" w:line="240" w:lineRule="auto"/>
        <w:ind w:left="1280" w:right="0" w:firstLine="0"/>
        <w:jc w:val="both"/>
      </w:pPr>
      <w:bookmarkStart w:id="1196" w:name="bookmark1196"/>
      <w:bookmarkStart w:id="1197" w:name="bookmark1197"/>
      <w:bookmarkStart w:id="1198" w:name="bookmark1198"/>
      <w:bookmarkStart w:id="1199" w:name="bookmark1199"/>
      <w:r>
        <w:rPr>
          <w:color w:val="000000"/>
          <w:spacing w:val="0"/>
          <w:w w:val="100"/>
          <w:position w:val="0"/>
        </w:rPr>
        <w:t>一、企业债券、公司债券和非金融企业债务融资工具</w:t>
      </w:r>
      <w:bookmarkEnd w:id="1197"/>
      <w:bookmarkEnd w:id="1198"/>
      <w:bookmarkEnd w:id="1199"/>
      <w:bookmarkEnd w:id="1196"/>
    </w:p>
    <w:p>
      <w:pPr>
        <w:pStyle w:val="Style6"/>
        <w:keepNext w:val="0"/>
        <w:keepLines w:val="0"/>
        <w:widowControl w:val="0"/>
        <w:shd w:val="clear" w:color="auto" w:fill="auto"/>
        <w:bidi w:val="0"/>
        <w:spacing w:before="0" w:after="380" w:line="240" w:lineRule="auto"/>
        <w:ind w:left="128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keepLines/>
        <w:widowControl w:val="0"/>
        <w:shd w:val="clear" w:color="auto" w:fill="auto"/>
        <w:tabs>
          <w:tab w:pos="1864" w:val="left"/>
        </w:tabs>
        <w:bidi w:val="0"/>
        <w:spacing w:before="0" w:line="240" w:lineRule="auto"/>
        <w:ind w:left="128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sz w:val="24"/>
          <w:szCs w:val="24"/>
        </w:rPr>
        <w:t>（</w:t>
      </w:r>
      <w:bookmarkEnd w:id="1202"/>
      <w:r>
        <w:rPr>
          <w:color w:val="000000"/>
          <w:spacing w:val="0"/>
          <w:w w:val="100"/>
          <w:position w:val="0"/>
        </w:rPr>
        <w:t>一</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企业债券</w:t>
      </w:r>
      <w:bookmarkEnd w:id="1200"/>
      <w:bookmarkEnd w:id="1201"/>
      <w:bookmarkEnd w:id="1203"/>
    </w:p>
    <w:p>
      <w:pPr>
        <w:pStyle w:val="Style6"/>
        <w:keepNext w:val="0"/>
        <w:keepLines w:val="0"/>
        <w:widowControl w:val="0"/>
        <w:shd w:val="clear" w:color="auto" w:fill="auto"/>
        <w:bidi w:val="0"/>
        <w:spacing w:before="0" w:after="380" w:line="240" w:lineRule="auto"/>
        <w:ind w:left="128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864" w:val="left"/>
        </w:tabs>
        <w:bidi w:val="0"/>
        <w:spacing w:before="0" w:line="240" w:lineRule="auto"/>
        <w:ind w:left="128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sz w:val="24"/>
          <w:szCs w:val="24"/>
        </w:rPr>
        <w:t>（</w:t>
      </w:r>
      <w:bookmarkEnd w:id="1206"/>
      <w:r>
        <w:rPr>
          <w:color w:val="000000"/>
          <w:spacing w:val="0"/>
          <w:w w:val="100"/>
          <w:position w:val="0"/>
        </w:rPr>
        <w:t>二</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公司债券</w:t>
      </w:r>
      <w:bookmarkEnd w:id="1204"/>
      <w:bookmarkEnd w:id="1205"/>
      <w:bookmarkEnd w:id="1207"/>
    </w:p>
    <w:p>
      <w:pPr>
        <w:pStyle w:val="Style6"/>
        <w:keepNext w:val="0"/>
        <w:keepLines w:val="0"/>
        <w:widowControl w:val="0"/>
        <w:shd w:val="clear" w:color="auto" w:fill="auto"/>
        <w:bidi w:val="0"/>
        <w:spacing w:before="0" w:after="380" w:line="240" w:lineRule="auto"/>
        <w:ind w:left="128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864" w:val="left"/>
        </w:tabs>
        <w:bidi w:val="0"/>
        <w:spacing w:before="0" w:line="240" w:lineRule="auto"/>
        <w:ind w:left="1280" w:right="0" w:firstLine="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sz w:val="24"/>
          <w:szCs w:val="24"/>
        </w:rPr>
        <w:t>（</w:t>
      </w:r>
      <w:bookmarkEnd w:id="1210"/>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银行间债券市场非金融企业债务融资工具</w:t>
      </w:r>
      <w:bookmarkEnd w:id="1208"/>
      <w:bookmarkEnd w:id="1209"/>
      <w:bookmarkEnd w:id="1211"/>
    </w:p>
    <w:p>
      <w:pPr>
        <w:pStyle w:val="Style6"/>
        <w:keepNext w:val="0"/>
        <w:keepLines w:val="0"/>
        <w:widowControl w:val="0"/>
        <w:shd w:val="clear" w:color="auto" w:fill="auto"/>
        <w:bidi w:val="0"/>
        <w:spacing w:before="0" w:after="80" w:line="240" w:lineRule="auto"/>
        <w:ind w:left="128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2"/>
        <w:keepNext/>
        <w:keepLines/>
        <w:widowControl w:val="0"/>
        <w:numPr>
          <w:ilvl w:val="0"/>
          <w:numId w:val="159"/>
        </w:numPr>
        <w:shd w:val="clear" w:color="auto" w:fill="auto"/>
        <w:bidi w:val="0"/>
        <w:spacing w:before="0" w:line="240" w:lineRule="auto"/>
        <w:ind w:left="1280" w:right="0" w:firstLine="0"/>
        <w:jc w:val="both"/>
      </w:pPr>
      <w:bookmarkStart w:id="1212" w:name="bookmark1212"/>
      <w:bookmarkStart w:id="1213" w:name="bookmark1213"/>
      <w:bookmarkStart w:id="1214" w:name="bookmark1214"/>
      <w:bookmarkStart w:id="1215" w:name="bookmark1215"/>
      <w:bookmarkEnd w:id="1214"/>
      <w:r>
        <w:rPr>
          <w:color w:val="000000"/>
          <w:spacing w:val="0"/>
          <w:w w:val="100"/>
          <w:position w:val="0"/>
        </w:rPr>
        <w:t>非金融企业债务融资工具基本情况</w:t>
      </w:r>
      <w:bookmarkEnd w:id="1212"/>
      <w:bookmarkEnd w:id="1213"/>
      <w:bookmarkEnd w:id="1215"/>
    </w:p>
    <w:p>
      <w:pPr>
        <w:pStyle w:val="Style6"/>
        <w:keepNext w:val="0"/>
        <w:keepLines w:val="0"/>
        <w:widowControl w:val="0"/>
        <w:shd w:val="clear" w:color="auto" w:fill="auto"/>
        <w:bidi w:val="0"/>
        <w:spacing w:before="0" w:after="0" w:line="240" w:lineRule="auto"/>
        <w:ind w:left="7220" w:right="0" w:firstLine="0"/>
        <w:jc w:val="left"/>
      </w:pPr>
      <w:r>
        <w:rPr>
          <w:color w:val="000000"/>
          <w:spacing w:val="0"/>
          <w:w w:val="100"/>
          <w:position w:val="0"/>
        </w:rPr>
        <w:t>单位：亿元币种：人民币</w:t>
      </w:r>
    </w:p>
    <w:tbl>
      <w:tblPr>
        <w:tblOverlap w:val="never"/>
        <w:jc w:val="center"/>
        <w:tblLayout w:type="fixed"/>
      </w:tblPr>
      <w:tblGrid>
        <w:gridCol w:w="1229"/>
        <w:gridCol w:w="941"/>
        <w:gridCol w:w="1291"/>
        <w:gridCol w:w="1200"/>
        <w:gridCol w:w="1075"/>
        <w:gridCol w:w="662"/>
        <w:gridCol w:w="394"/>
        <w:gridCol w:w="734"/>
        <w:gridCol w:w="859"/>
        <w:gridCol w:w="480"/>
        <w:gridCol w:w="595"/>
        <w:gridCol w:w="758"/>
        <w:gridCol w:w="854"/>
      </w:tblGrid>
      <w:tr>
        <w:trPr>
          <w:trHeight w:val="141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起息日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到期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债 券 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利率</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还本付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息方式</w:t>
            </w:r>
          </w:p>
        </w:tc>
        <w:tc>
          <w:tcPr>
            <w:tcBorders>
              <w:top w:val="single" w:sz="4"/>
              <w:left w:val="single" w:sz="4"/>
            </w:tcBorders>
            <w:shd w:val="clear" w:color="auto" w:fill="FFFFFF"/>
            <w:textDirection w:val="tbRlV"/>
            <w:vAlign w:val="top"/>
          </w:tcPr>
          <w:p>
            <w:pPr>
              <w:pStyle w:val="Style8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交易场所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投资 者适 当性 安排</w:t>
            </w:r>
          </w:p>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（如 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交易机 制</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是否存</w:t>
            </w:r>
          </w:p>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在终止</w:t>
            </w:r>
          </w:p>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上市交</w:t>
            </w:r>
          </w:p>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易的风 险</w:t>
            </w:r>
          </w:p>
        </w:tc>
      </w:tr>
      <w:tr>
        <w:trPr>
          <w:trHeight w:val="11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同方股份有 限公司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年度第一期 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同方</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MTN001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101769011.IB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按年付 息、到 期一次 还本付 息</w:t>
            </w:r>
          </w:p>
        </w:tc>
        <w:tc>
          <w:tcPr>
            <w:tcBorders>
              <w:top w:val="single" w:sz="4"/>
              <w:left w:val="single" w:sz="4"/>
            </w:tcBorders>
            <w:shd w:val="clear" w:color="auto" w:fill="FFFFFF"/>
            <w:textDirection w:val="tbRlV"/>
            <w:vAlign w:val="top"/>
          </w:tcPr>
          <w:p>
            <w:pPr>
              <w:pStyle w:val="Style82"/>
              <w:keepNext w:val="0"/>
              <w:keepLines w:val="0"/>
              <w:widowControl w:val="0"/>
              <w:shd w:val="clear" w:color="auto" w:fill="auto"/>
              <w:bidi w:val="0"/>
              <w:spacing w:after="0" w:line="240" w:lineRule="auto"/>
              <w:ind w:left="0" w:right="0" w:firstLine="0"/>
              <w:jc w:val="center"/>
            </w:pPr>
            <w:r>
              <w:rPr>
                <w:color w:val="000000"/>
                <w:spacing w:val="0"/>
                <w:w w:val="100"/>
                <w:position w:val="0"/>
              </w:rPr>
              <w:t>银行间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竞价、</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报价、</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询价和</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协议交</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否</w:t>
            </w:r>
          </w:p>
        </w:tc>
      </w:tr>
      <w:tr>
        <w:trPr>
          <w:trHeight w:val="11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同方股份有 限公司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年度第一期 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同方</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MTN001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101800204.IB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按年付 息、到 期一次 还本付 息</w:t>
            </w:r>
          </w:p>
        </w:tc>
        <w:tc>
          <w:tcPr>
            <w:tcBorders>
              <w:top w:val="single" w:sz="4"/>
              <w:left w:val="single" w:sz="4"/>
            </w:tcBorders>
            <w:shd w:val="clear" w:color="auto" w:fill="FFFFFF"/>
            <w:textDirection w:val="tbRlV"/>
            <w:vAlign w:val="top"/>
          </w:tcPr>
          <w:p>
            <w:pPr>
              <w:pStyle w:val="Style82"/>
              <w:keepNext w:val="0"/>
              <w:keepLines w:val="0"/>
              <w:widowControl w:val="0"/>
              <w:shd w:val="clear" w:color="auto" w:fill="auto"/>
              <w:bidi w:val="0"/>
              <w:spacing w:after="0" w:line="240" w:lineRule="auto"/>
              <w:ind w:left="0" w:right="0" w:firstLine="0"/>
              <w:jc w:val="center"/>
            </w:pPr>
            <w:r>
              <w:rPr>
                <w:color w:val="000000"/>
                <w:spacing w:val="0"/>
                <w:w w:val="100"/>
                <w:position w:val="0"/>
              </w:rPr>
              <w:t>银行间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否</w:t>
            </w:r>
          </w:p>
        </w:tc>
      </w:tr>
      <w:tr>
        <w:trPr>
          <w:trHeight w:val="11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同方股份有 限公司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年度第二期 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MTN002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101800358.IB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按年付 息、到 期一次 还本付 息</w:t>
            </w:r>
          </w:p>
        </w:tc>
        <w:tc>
          <w:tcPr>
            <w:tcBorders>
              <w:top w:val="single" w:sz="4"/>
              <w:left w:val="single" w:sz="4"/>
            </w:tcBorders>
            <w:shd w:val="clear" w:color="auto" w:fill="FFFFFF"/>
            <w:textDirection w:val="tbRlV"/>
            <w:vAlign w:val="top"/>
          </w:tcPr>
          <w:p>
            <w:pPr>
              <w:pStyle w:val="Style82"/>
              <w:keepNext w:val="0"/>
              <w:keepLines w:val="0"/>
              <w:widowControl w:val="0"/>
              <w:shd w:val="clear" w:color="auto" w:fill="auto"/>
              <w:bidi w:val="0"/>
              <w:spacing w:after="0" w:line="240" w:lineRule="auto"/>
              <w:ind w:left="0" w:right="0" w:firstLine="0"/>
              <w:jc w:val="center"/>
            </w:pPr>
            <w:r>
              <w:rPr>
                <w:color w:val="000000"/>
                <w:spacing w:val="0"/>
                <w:w w:val="100"/>
                <w:position w:val="0"/>
              </w:rPr>
              <w:t>银行间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1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同方股份有 限公司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年度第三期 中期票据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MTN003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101800407.IB</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2018-04-13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2018-04-17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按年付 息、到 期一次 还本付 息</w:t>
            </w:r>
          </w:p>
        </w:tc>
        <w:tc>
          <w:tcPr>
            <w:tcBorders>
              <w:top w:val="single" w:sz="4"/>
              <w:left w:val="single" w:sz="4"/>
              <w:bottom w:val="single" w:sz="4"/>
            </w:tcBorders>
            <w:shd w:val="clear" w:color="auto" w:fill="FFFFFF"/>
            <w:textDirection w:val="tbRlV"/>
            <w:vAlign w:val="top"/>
          </w:tcPr>
          <w:p>
            <w:pPr>
              <w:pStyle w:val="Style82"/>
              <w:keepNext w:val="0"/>
              <w:keepLines w:val="0"/>
              <w:widowControl w:val="0"/>
              <w:shd w:val="clear" w:color="auto" w:fill="auto"/>
              <w:bidi w:val="0"/>
              <w:spacing w:after="0" w:line="240" w:lineRule="auto"/>
              <w:ind w:left="0" w:right="0" w:firstLine="0"/>
              <w:jc w:val="center"/>
            </w:pPr>
            <w:r>
              <w:rPr>
                <w:color w:val="000000"/>
                <w:spacing w:val="0"/>
                <w:w w:val="100"/>
                <w:position w:val="0"/>
              </w:rPr>
              <w:t>银行间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竞价、 报价、 询价和 协议交 易</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259" w:line="1" w:lineRule="exact"/>
      </w:pPr>
    </w:p>
    <w:p>
      <w:pPr>
        <w:pStyle w:val="Style6"/>
        <w:keepNext w:val="0"/>
        <w:keepLines w:val="0"/>
        <w:widowControl w:val="0"/>
        <w:shd w:val="clear" w:color="auto" w:fill="auto"/>
        <w:bidi w:val="0"/>
        <w:spacing w:before="0" w:line="307" w:lineRule="exact"/>
        <w:ind w:left="1280" w:right="0" w:firstLine="0"/>
        <w:jc w:val="both"/>
      </w:pPr>
      <w:r>
        <w:rPr>
          <w:color w:val="000000"/>
          <w:spacing w:val="0"/>
          <w:w w:val="100"/>
          <w:position w:val="0"/>
        </w:rPr>
        <w:t xml:space="preserve">公司对债券终止上市交易风险的应对措施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320" w:line="312" w:lineRule="exact"/>
        <w:ind w:left="1280" w:right="0" w:firstLine="0"/>
        <w:jc w:val="both"/>
      </w:pPr>
      <w:r>
        <w:rPr>
          <w:color w:val="000000"/>
          <w:spacing w:val="0"/>
          <w:w w:val="100"/>
          <w:position w:val="0"/>
        </w:rPr>
        <w:t xml:space="preserve">逾期未偿还债券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180" w:line="240" w:lineRule="auto"/>
        <w:ind w:left="1280" w:right="0" w:firstLine="0"/>
        <w:jc w:val="both"/>
      </w:pPr>
      <w:r>
        <w:rPr>
          <w:color w:val="000000"/>
          <w:spacing w:val="0"/>
          <w:w w:val="100"/>
          <w:position w:val="0"/>
        </w:rPr>
        <w:t>报告期内债券付息兑付情况</w:t>
      </w:r>
      <w:r>
        <w:br w:type="page"/>
      </w:r>
    </w:p>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寸</w:t>
      </w:r>
      <w:r>
        <w:rPr>
          <w:b w:val="0"/>
          <w:bCs w:val="0"/>
          <w:color w:val="000000"/>
          <w:spacing w:val="0"/>
          <w:w w:val="100"/>
          <w:position w:val="0"/>
        </w:rPr>
        <w:t>适用</w:t>
      </w:r>
      <w:r>
        <w:rPr>
          <w:b w:val="0"/>
          <w:bCs w:val="0"/>
          <w:color w:val="000000"/>
          <w:spacing w:val="0"/>
          <w:w w:val="100"/>
          <w:position w:val="0"/>
          <w:sz w:val="24"/>
          <w:szCs w:val="24"/>
        </w:rPr>
        <w:t>口</w:t>
      </w:r>
      <w:r>
        <w:rPr>
          <w:b w:val="0"/>
          <w:bCs w:val="0"/>
          <w:color w:val="000000"/>
          <w:spacing w:val="0"/>
          <w:w w:val="100"/>
          <w:position w:val="0"/>
        </w:rPr>
        <w:t>不适用</w:t>
      </w:r>
    </w:p>
    <w:tbl>
      <w:tblPr>
        <w:tblOverlap w:val="never"/>
        <w:jc w:val="center"/>
        <w:tblLayout w:type="fixed"/>
      </w:tblPr>
      <w:tblGrid>
        <w:gridCol w:w="4963"/>
        <w:gridCol w:w="3413"/>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付息兑付情况的说明</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年度第一期中期票据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按时完成付息</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年度第一期中期票据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按时完成付息</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年度第二期中期票据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按时完成付息</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年度第三期中期票据</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按时完成付息</w:t>
            </w:r>
          </w:p>
        </w:tc>
      </w:tr>
    </w:tbl>
    <w:p>
      <w:pPr>
        <w:widowControl w:val="0"/>
        <w:spacing w:after="359" w:line="1" w:lineRule="exact"/>
      </w:pPr>
    </w:p>
    <w:p>
      <w:pPr>
        <w:pStyle w:val="Style32"/>
        <w:keepNext/>
        <w:keepLines/>
        <w:widowControl w:val="0"/>
        <w:numPr>
          <w:ilvl w:val="0"/>
          <w:numId w:val="159"/>
        </w:numPr>
        <w:shd w:val="clear" w:color="auto" w:fill="auto"/>
        <w:bidi w:val="0"/>
        <w:spacing w:before="0" w:line="240" w:lineRule="auto"/>
        <w:ind w:left="120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发行人或投资者选择权条款、投资者保护条款的触发和执行情况</w:t>
      </w:r>
      <w:bookmarkEnd w:id="1216"/>
      <w:bookmarkEnd w:id="1217"/>
      <w:bookmarkEnd w:id="1219"/>
    </w:p>
    <w:p>
      <w:pPr>
        <w:pStyle w:val="Style6"/>
        <w:keepNext w:val="0"/>
        <w:keepLines w:val="0"/>
        <w:widowControl w:val="0"/>
        <w:shd w:val="clear" w:color="auto" w:fill="auto"/>
        <w:bidi w:val="0"/>
        <w:spacing w:before="0" w:after="360" w:line="240" w:lineRule="auto"/>
        <w:ind w:left="120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为债券发行及存续期业务提供服务的中介机构</w:t>
      </w:r>
    </w:p>
    <w:tbl>
      <w:tblPr>
        <w:tblOverlap w:val="never"/>
        <w:jc w:val="center"/>
        <w:tblLayout w:type="fixed"/>
      </w:tblPr>
      <w:tblGrid>
        <w:gridCol w:w="1771"/>
        <w:gridCol w:w="1920"/>
        <w:gridCol w:w="1762"/>
        <w:gridCol w:w="1766"/>
        <w:gridCol w:w="1862"/>
      </w:tblGrid>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签字会计师姓 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联系电话</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北京银行股份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北京市西城区金 融大街丙</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号 北京银行大厦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张国霞、邢昕、 李雪婷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010-66223400</w:t>
            </w:r>
            <w:r>
              <w:rPr>
                <w:color w:val="000000"/>
                <w:spacing w:val="0"/>
                <w:w w:val="100"/>
                <w:position w:val="0"/>
              </w:rPr>
              <w:t>、</w:t>
            </w:r>
          </w:p>
          <w:p>
            <w:pPr>
              <w:pStyle w:val="Style23"/>
              <w:keepNext w:val="0"/>
              <w:keepLines w:val="0"/>
              <w:widowControl w:val="0"/>
              <w:shd w:val="clear" w:color="auto" w:fill="auto"/>
              <w:tabs>
                <w:tab w:pos="140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66223318</w:t>
              <w:tab/>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66225522</w:t>
            </w:r>
          </w:p>
        </w:tc>
      </w:tr>
      <w:tr>
        <w:trPr>
          <w:trHeight w:val="12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中信银行股份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北京市东城区朝 阳门北大街</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号 东方文化大厦中 信银行</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蒋二波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010-89937966</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招商银行股份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深圳市福田区深 南大道</w:t>
            </w:r>
            <w:r>
              <w:rPr>
                <w:rFonts w:ascii="Times New Roman" w:eastAsia="Times New Roman" w:hAnsi="Times New Roman" w:cs="Times New Roman"/>
                <w:color w:val="000000"/>
                <w:spacing w:val="0"/>
                <w:w w:val="100"/>
                <w:position w:val="0"/>
                <w:sz w:val="24"/>
                <w:szCs w:val="24"/>
              </w:rPr>
              <w:t>7088</w:t>
            </w:r>
            <w:r>
              <w:rPr>
                <w:color w:val="000000"/>
                <w:spacing w:val="0"/>
                <w:w w:val="100"/>
                <w:position w:val="0"/>
              </w:rPr>
              <w:t>号 招商银行大厦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010-66426238</w:t>
            </w:r>
          </w:p>
        </w:tc>
      </w:tr>
      <w:tr>
        <w:trPr>
          <w:trHeight w:val="12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联合资信评估 股份有限公司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北京市朝阳区建 国门外大街</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 中国人保财险大 厦</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崔漾骁、孙菁</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010-85679696</w:t>
            </w:r>
          </w:p>
        </w:tc>
      </w:tr>
    </w:tbl>
    <w:p>
      <w:pPr>
        <w:widowControl w:val="0"/>
        <w:spacing w:after="239" w:line="1" w:lineRule="exact"/>
      </w:pPr>
    </w:p>
    <w:p>
      <w:pPr>
        <w:pStyle w:val="Style6"/>
        <w:keepNext w:val="0"/>
        <w:keepLines w:val="0"/>
        <w:widowControl w:val="0"/>
        <w:shd w:val="clear" w:color="auto" w:fill="auto"/>
        <w:bidi w:val="0"/>
        <w:spacing w:before="0" w:after="360" w:line="302" w:lineRule="exact"/>
        <w:ind w:left="1200" w:right="0" w:firstLine="20"/>
        <w:jc w:val="left"/>
      </w:pPr>
      <w:r>
        <w:rPr>
          <w:color w:val="000000"/>
          <w:spacing w:val="0"/>
          <w:w w:val="100"/>
          <w:position w:val="0"/>
        </w:rPr>
        <w:t xml:space="preserve">上述中介机构发生变更的情况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161"/>
        </w:numPr>
        <w:shd w:val="clear" w:color="auto" w:fill="auto"/>
        <w:bidi w:val="0"/>
        <w:spacing w:before="0" w:line="240" w:lineRule="auto"/>
        <w:ind w:left="1200" w:right="0" w:firstLine="2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报告期末募集资金使用情况</w:t>
      </w:r>
      <w:bookmarkEnd w:id="1220"/>
      <w:bookmarkEnd w:id="1221"/>
      <w:bookmarkEnd w:id="1223"/>
    </w:p>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6288"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亿元币种</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人民币</w:t>
      </w:r>
    </w:p>
    <w:tbl>
      <w:tblPr>
        <w:tblOverlap w:val="never"/>
        <w:jc w:val="right"/>
        <w:tblLayout w:type="fixed"/>
      </w:tblPr>
      <w:tblGrid>
        <w:gridCol w:w="1987"/>
        <w:gridCol w:w="1219"/>
        <w:gridCol w:w="1224"/>
        <w:gridCol w:w="1219"/>
        <w:gridCol w:w="1219"/>
        <w:gridCol w:w="1219"/>
        <w:gridCol w:w="1752"/>
      </w:tblGrid>
      <w:tr>
        <w:trPr>
          <w:trHeight w:val="15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募集资金 总金额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已使用金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未使用金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专项账户 运作情况 （如有）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募集资金 违规使用 的整改情 况（如</w:t>
            </w:r>
          </w:p>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是否与募集说 明书承诺的用 途、使用计划 及其他约定一 致</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同方股份有限公 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年度第 一期中期票据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不涉及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不涉及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20" w:firstLine="0"/>
              <w:jc w:val="right"/>
            </w:pPr>
            <w:r>
              <w:rPr>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不涉及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不涉及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20" w:firstLine="0"/>
              <w:jc w:val="right"/>
            </w:pPr>
            <w:r>
              <w:rPr>
                <w:color w:val="000000"/>
                <w:spacing w:val="0"/>
                <w:w w:val="100"/>
                <w:position w:val="0"/>
              </w:rPr>
              <w:t>是</w:t>
            </w:r>
          </w:p>
        </w:tc>
      </w:tr>
    </w:tbl>
    <w:tbl>
      <w:tblPr>
        <w:tblOverlap w:val="never"/>
        <w:jc w:val="right"/>
        <w:tblLayout w:type="fixed"/>
      </w:tblPr>
      <w:tblGrid>
        <w:gridCol w:w="1987"/>
        <w:gridCol w:w="1219"/>
        <w:gridCol w:w="1224"/>
        <w:gridCol w:w="1219"/>
        <w:gridCol w:w="1219"/>
        <w:gridCol w:w="1219"/>
        <w:gridCol w:w="1752"/>
      </w:tblGrid>
      <w:tr>
        <w:trPr>
          <w:trHeight w:val="63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年度第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一期中期票据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同方股份有限公 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年度第 二期中期票据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不涉及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不涉及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95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同方股份有限公 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年度第 三期中期票据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不涉及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不涉及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59" w:line="1" w:lineRule="exact"/>
      </w:pPr>
    </w:p>
    <w:p>
      <w:pPr>
        <w:pStyle w:val="Style6"/>
        <w:keepNext w:val="0"/>
        <w:keepLines w:val="0"/>
        <w:widowControl w:val="0"/>
        <w:shd w:val="clear" w:color="auto" w:fill="auto"/>
        <w:bidi w:val="0"/>
        <w:spacing w:before="0" w:line="302" w:lineRule="exact"/>
        <w:ind w:left="1120" w:right="0" w:firstLine="20"/>
        <w:jc w:val="left"/>
      </w:pPr>
      <w:r>
        <w:rPr>
          <w:color w:val="000000"/>
          <w:spacing w:val="0"/>
          <w:w w:val="100"/>
          <w:position w:val="0"/>
        </w:rPr>
        <w:t xml:space="preserve">募集资金用于建设项目的进展情况及运营效益 </w:t>
      </w: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0" w:line="322" w:lineRule="exact"/>
        <w:ind w:left="1120" w:right="0" w:firstLine="20"/>
        <w:jc w:val="left"/>
      </w:pPr>
      <w:r>
        <w:rPr>
          <w:color w:val="000000"/>
          <w:spacing w:val="0"/>
          <w:w w:val="100"/>
          <w:position w:val="0"/>
        </w:rPr>
        <w:t>报告期内变更上述债券募集资金用途的说明</w:t>
      </w:r>
    </w:p>
    <w:p>
      <w:pPr>
        <w:pStyle w:val="Style6"/>
        <w:keepNext w:val="0"/>
        <w:keepLines w:val="0"/>
        <w:widowControl w:val="0"/>
        <w:shd w:val="clear" w:color="auto" w:fill="auto"/>
        <w:bidi w:val="0"/>
        <w:spacing w:before="0" w:line="322" w:lineRule="exact"/>
        <w:ind w:left="112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0" w:line="322" w:lineRule="exact"/>
        <w:ind w:left="11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40" w:line="322" w:lineRule="exact"/>
        <w:ind w:left="112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161"/>
        </w:numPr>
        <w:shd w:val="clear" w:color="auto" w:fill="auto"/>
        <w:tabs>
          <w:tab w:pos="1560" w:val="left"/>
        </w:tabs>
        <w:bidi w:val="0"/>
        <w:spacing w:before="0" w:after="0" w:line="276" w:lineRule="auto"/>
        <w:ind w:left="112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信用评级结果调整情况</w:t>
      </w:r>
      <w:bookmarkEnd w:id="1224"/>
      <w:bookmarkEnd w:id="1225"/>
      <w:bookmarkEnd w:id="1227"/>
    </w:p>
    <w:p>
      <w:pPr>
        <w:pStyle w:val="Style6"/>
        <w:keepNext w:val="0"/>
        <w:keepLines w:val="0"/>
        <w:widowControl w:val="0"/>
        <w:shd w:val="clear" w:color="auto" w:fill="auto"/>
        <w:bidi w:val="0"/>
        <w:spacing w:before="0" w:line="322" w:lineRule="exact"/>
        <w:ind w:left="112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6"/>
        <w:keepNext w:val="0"/>
        <w:keepLines w:val="0"/>
        <w:widowControl w:val="0"/>
        <w:shd w:val="clear" w:color="auto" w:fill="auto"/>
        <w:bidi w:val="0"/>
        <w:spacing w:before="0" w:after="0" w:line="322" w:lineRule="exact"/>
        <w:ind w:left="11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line="322" w:lineRule="exact"/>
        <w:ind w:left="1120" w:right="0" w:firstLine="2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numPr>
          <w:ilvl w:val="0"/>
          <w:numId w:val="161"/>
        </w:numPr>
        <w:shd w:val="clear" w:color="auto" w:fill="auto"/>
        <w:tabs>
          <w:tab w:pos="1560" w:val="left"/>
        </w:tabs>
        <w:bidi w:val="0"/>
        <w:spacing w:before="0" w:after="260" w:line="374" w:lineRule="exact"/>
        <w:ind w:left="1120" w:right="0" w:firstLine="20"/>
        <w:jc w:val="both"/>
      </w:pPr>
      <w:bookmarkStart w:id="1228" w:name="bookmark1228"/>
      <w:bookmarkStart w:id="1229" w:name="bookmark1229"/>
      <w:bookmarkStart w:id="1230" w:name="bookmark1230"/>
      <w:bookmarkStart w:id="1231" w:name="bookmark1231"/>
      <w:bookmarkEnd w:id="1230"/>
      <w:r>
        <w:rPr>
          <w:color w:val="000000"/>
          <w:spacing w:val="0"/>
          <w:w w:val="100"/>
          <w:position w:val="0"/>
        </w:rPr>
        <w:t xml:space="preserve">担保情况、偿债计划及其他偿债保障措施在报告期内的执行和变化情况及其影响 </w:t>
      </w:r>
      <w:r>
        <w:rPr>
          <w:b w:val="0"/>
          <w:bCs w:val="0"/>
          <w:color w:val="000000"/>
          <w:spacing w:val="0"/>
          <w:w w:val="100"/>
          <w:position w:val="0"/>
          <w:sz w:val="24"/>
          <w:szCs w:val="24"/>
        </w:rPr>
        <w:t>寸</w:t>
      </w:r>
      <w:r>
        <w:rPr>
          <w:b w:val="0"/>
          <w:bCs w:val="0"/>
          <w:color w:val="000000"/>
          <w:spacing w:val="0"/>
          <w:w w:val="100"/>
          <w:position w:val="0"/>
        </w:rPr>
        <w:t>适用</w:t>
      </w:r>
      <w:r>
        <w:rPr>
          <w:b w:val="0"/>
          <w:bCs w:val="0"/>
          <w:color w:val="000000"/>
          <w:spacing w:val="0"/>
          <w:w w:val="100"/>
          <w:position w:val="0"/>
          <w:sz w:val="24"/>
          <w:szCs w:val="24"/>
        </w:rPr>
        <w:t>口</w:t>
      </w:r>
      <w:r>
        <w:rPr>
          <w:b w:val="0"/>
          <w:bCs w:val="0"/>
          <w:color w:val="000000"/>
          <w:spacing w:val="0"/>
          <w:w w:val="100"/>
          <w:position w:val="0"/>
        </w:rPr>
        <w:t>不适用</w:t>
      </w:r>
      <w:bookmarkEnd w:id="1228"/>
      <w:bookmarkEnd w:id="1229"/>
      <w:bookmarkEnd w:id="1231"/>
    </w:p>
    <w:p>
      <w:pPr>
        <w:pStyle w:val="Style6"/>
        <w:keepNext w:val="0"/>
        <w:keepLines w:val="0"/>
        <w:widowControl w:val="0"/>
        <w:shd w:val="clear" w:color="auto" w:fill="auto"/>
        <w:bidi w:val="0"/>
        <w:spacing w:before="0" w:line="312" w:lineRule="exact"/>
        <w:ind w:left="1120" w:right="0" w:firstLine="500"/>
        <w:jc w:val="left"/>
      </w:pP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rPr>
        <w:t xml:space="preserve">同方 </w:t>
      </w:r>
      <w:r>
        <w:rPr>
          <w:rFonts w:ascii="Times New Roman" w:eastAsia="Times New Roman" w:hAnsi="Times New Roman" w:cs="Times New Roman"/>
          <w:color w:val="000000"/>
          <w:spacing w:val="0"/>
          <w:w w:val="100"/>
          <w:position w:val="0"/>
          <w:sz w:val="24"/>
          <w:szCs w:val="24"/>
        </w:rPr>
        <w:t>MTN003”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rPr>
        <w:t xml:space="preserve">同方 </w:t>
      </w:r>
      <w:r>
        <w:rPr>
          <w:rFonts w:ascii="Times New Roman" w:eastAsia="Times New Roman" w:hAnsi="Times New Roman" w:cs="Times New Roman"/>
          <w:color w:val="000000"/>
          <w:spacing w:val="0"/>
          <w:w w:val="100"/>
          <w:position w:val="0"/>
          <w:sz w:val="24"/>
          <w:szCs w:val="24"/>
        </w:rPr>
        <w:t>MTN002”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rPr>
        <w:t xml:space="preserve">同方 </w:t>
      </w:r>
      <w:r>
        <w:rPr>
          <w:rFonts w:ascii="Times New Roman" w:eastAsia="Times New Roman" w:hAnsi="Times New Roman" w:cs="Times New Roman"/>
          <w:color w:val="000000"/>
          <w:spacing w:val="0"/>
          <w:w w:val="100"/>
          <w:position w:val="0"/>
          <w:sz w:val="24"/>
          <w:szCs w:val="24"/>
        </w:rPr>
        <w:t>MTN001”</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 xml:space="preserve">“17 </w:t>
      </w:r>
      <w:r>
        <w:rPr>
          <w:color w:val="000000"/>
          <w:spacing w:val="0"/>
          <w:w w:val="100"/>
          <w:position w:val="0"/>
        </w:rPr>
        <w:t xml:space="preserve">同方 </w:t>
      </w:r>
      <w:r>
        <w:rPr>
          <w:rFonts w:ascii="Times New Roman" w:eastAsia="Times New Roman" w:hAnsi="Times New Roman" w:cs="Times New Roman"/>
          <w:color w:val="000000"/>
          <w:spacing w:val="0"/>
          <w:w w:val="100"/>
          <w:position w:val="0"/>
          <w:sz w:val="24"/>
          <w:szCs w:val="24"/>
        </w:rPr>
        <w:t>MTN001”</w:t>
      </w:r>
      <w:r>
        <w:rPr>
          <w:color w:val="000000"/>
          <w:spacing w:val="0"/>
          <w:w w:val="100"/>
          <w:position w:val="0"/>
        </w:rPr>
        <w:t>未提供保证、抵押或质押担保，报告期内增信措施未发生变化。</w:t>
      </w:r>
    </w:p>
    <w:p>
      <w:pPr>
        <w:pStyle w:val="Style6"/>
        <w:keepNext w:val="0"/>
        <w:keepLines w:val="0"/>
        <w:widowControl w:val="0"/>
        <w:shd w:val="clear" w:color="auto" w:fill="auto"/>
        <w:bidi w:val="0"/>
        <w:spacing w:before="0" w:after="340" w:line="322" w:lineRule="exact"/>
        <w:ind w:left="1120" w:right="0" w:firstLine="500"/>
        <w:jc w:val="left"/>
      </w:pP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rPr>
        <w:t xml:space="preserve">同方 </w:t>
      </w:r>
      <w:r>
        <w:rPr>
          <w:rFonts w:ascii="Times New Roman" w:eastAsia="Times New Roman" w:hAnsi="Times New Roman" w:cs="Times New Roman"/>
          <w:color w:val="000000"/>
          <w:spacing w:val="0"/>
          <w:w w:val="100"/>
          <w:position w:val="0"/>
          <w:sz w:val="24"/>
          <w:szCs w:val="24"/>
        </w:rPr>
        <w:t>MTN003”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rPr>
        <w:t xml:space="preserve">同方 </w:t>
      </w:r>
      <w:r>
        <w:rPr>
          <w:rFonts w:ascii="Times New Roman" w:eastAsia="Times New Roman" w:hAnsi="Times New Roman" w:cs="Times New Roman"/>
          <w:color w:val="000000"/>
          <w:spacing w:val="0"/>
          <w:w w:val="100"/>
          <w:position w:val="0"/>
          <w:sz w:val="24"/>
          <w:szCs w:val="24"/>
        </w:rPr>
        <w:t>MTN002”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rPr>
        <w:t xml:space="preserve">同方 </w:t>
      </w:r>
      <w:r>
        <w:rPr>
          <w:rFonts w:ascii="Times New Roman" w:eastAsia="Times New Roman" w:hAnsi="Times New Roman" w:cs="Times New Roman"/>
          <w:color w:val="000000"/>
          <w:spacing w:val="0"/>
          <w:w w:val="100"/>
          <w:position w:val="0"/>
          <w:sz w:val="24"/>
          <w:szCs w:val="24"/>
        </w:rPr>
        <w:t>MTN001”</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 xml:space="preserve">“17 </w:t>
      </w:r>
      <w:r>
        <w:rPr>
          <w:color w:val="000000"/>
          <w:spacing w:val="0"/>
          <w:w w:val="100"/>
          <w:position w:val="0"/>
        </w:rPr>
        <w:t xml:space="preserve">同方 </w:t>
      </w:r>
      <w:r>
        <w:rPr>
          <w:rFonts w:ascii="Times New Roman" w:eastAsia="Times New Roman" w:hAnsi="Times New Roman" w:cs="Times New Roman"/>
          <w:color w:val="000000"/>
          <w:spacing w:val="0"/>
          <w:w w:val="100"/>
          <w:position w:val="0"/>
          <w:sz w:val="24"/>
          <w:szCs w:val="24"/>
        </w:rPr>
        <w:t>MTN001”</w:t>
      </w:r>
      <w:r>
        <w:rPr>
          <w:color w:val="000000"/>
          <w:spacing w:val="0"/>
          <w:w w:val="100"/>
          <w:position w:val="0"/>
        </w:rPr>
        <w:t>按年付息、到期一次还本付息。报告期内，发行人按时完成付息工作，确 保上述债务融资工具按时、足额偿付。</w:t>
      </w:r>
    </w:p>
    <w:p>
      <w:pPr>
        <w:pStyle w:val="Style32"/>
        <w:keepNext/>
        <w:keepLines/>
        <w:widowControl w:val="0"/>
        <w:numPr>
          <w:ilvl w:val="0"/>
          <w:numId w:val="161"/>
        </w:numPr>
        <w:shd w:val="clear" w:color="auto" w:fill="auto"/>
        <w:tabs>
          <w:tab w:pos="1560" w:val="left"/>
        </w:tabs>
        <w:bidi w:val="0"/>
        <w:spacing w:before="0" w:after="0" w:line="322" w:lineRule="exact"/>
        <w:ind w:left="112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非金融企业债务融资工具其他情况的说明</w:t>
      </w:r>
      <w:bookmarkEnd w:id="1232"/>
      <w:bookmarkEnd w:id="1233"/>
      <w:bookmarkEnd w:id="1235"/>
    </w:p>
    <w:p>
      <w:pPr>
        <w:pStyle w:val="Style6"/>
        <w:keepNext w:val="0"/>
        <w:keepLines w:val="0"/>
        <w:widowControl w:val="0"/>
        <w:shd w:val="clear" w:color="auto" w:fill="auto"/>
        <w:bidi w:val="0"/>
        <w:spacing w:before="0" w:after="340" w:line="322" w:lineRule="exact"/>
        <w:ind w:left="112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704" w:val="left"/>
        </w:tabs>
        <w:bidi w:val="0"/>
        <w:spacing w:before="0" w:after="0" w:line="322" w:lineRule="exact"/>
        <w:ind w:left="1120" w:right="0" w:firstLine="0"/>
        <w:jc w:val="left"/>
        <w:rPr>
          <w:sz w:val="24"/>
          <w:szCs w:val="24"/>
        </w:rPr>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sz w:val="24"/>
          <w:szCs w:val="24"/>
        </w:rPr>
        <w:t>（</w:t>
      </w:r>
      <w:bookmarkEnd w:id="1238"/>
      <w:r>
        <w:rPr>
          <w:color w:val="000000"/>
          <w:spacing w:val="0"/>
          <w:w w:val="100"/>
          <w:position w:val="0"/>
          <w:sz w:val="22"/>
          <w:szCs w:val="22"/>
        </w:rPr>
        <w:t>四</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sz w:val="22"/>
          <w:szCs w:val="22"/>
        </w:rPr>
        <w:t>公司报告期内合并报表范围亏损超过上年末净资产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1236"/>
      <w:bookmarkEnd w:id="1237"/>
      <w:bookmarkEnd w:id="1239"/>
    </w:p>
    <w:p>
      <w:pPr>
        <w:pStyle w:val="Style6"/>
        <w:keepNext w:val="0"/>
        <w:keepLines w:val="0"/>
        <w:widowControl w:val="0"/>
        <w:shd w:val="clear" w:color="auto" w:fill="auto"/>
        <w:bidi w:val="0"/>
        <w:spacing w:before="0" w:after="340" w:line="322" w:lineRule="exact"/>
        <w:ind w:left="112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704" w:val="left"/>
        </w:tabs>
        <w:bidi w:val="0"/>
        <w:spacing w:before="0" w:after="0" w:line="322" w:lineRule="exact"/>
        <w:ind w:left="112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sz w:val="24"/>
          <w:szCs w:val="24"/>
        </w:rPr>
        <w:t>（</w:t>
      </w:r>
      <w:bookmarkEnd w:id="1242"/>
      <w:r>
        <w:rPr>
          <w:color w:val="000000"/>
          <w:spacing w:val="0"/>
          <w:w w:val="100"/>
          <w:position w:val="0"/>
        </w:rPr>
        <w:t>五</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报告期末除债券外的有息债务逾期情况</w:t>
      </w:r>
      <w:bookmarkEnd w:id="1240"/>
      <w:bookmarkEnd w:id="1241"/>
      <w:bookmarkEnd w:id="1243"/>
    </w:p>
    <w:p>
      <w:pPr>
        <w:pStyle w:val="Style6"/>
        <w:keepNext w:val="0"/>
        <w:keepLines w:val="0"/>
        <w:widowControl w:val="0"/>
        <w:shd w:val="clear" w:color="auto" w:fill="auto"/>
        <w:bidi w:val="0"/>
        <w:spacing w:before="0" w:line="322" w:lineRule="exact"/>
        <w:ind w:left="1120" w:right="0" w:firstLine="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r>
        <w:br w:type="page"/>
      </w:r>
    </w:p>
    <w:p>
      <w:pPr>
        <w:pStyle w:val="Style32"/>
        <w:keepNext/>
        <w:keepLines/>
        <w:widowControl w:val="0"/>
        <w:shd w:val="clear" w:color="auto" w:fill="auto"/>
        <w:tabs>
          <w:tab w:pos="1869" w:val="left"/>
        </w:tabs>
        <w:bidi w:val="0"/>
        <w:spacing w:before="0" w:after="0" w:line="326" w:lineRule="exact"/>
        <w:ind w:left="128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sz w:val="24"/>
          <w:szCs w:val="24"/>
        </w:rPr>
        <w:t>（</w:t>
      </w:r>
      <w:bookmarkEnd w:id="1246"/>
      <w:r>
        <w:rPr>
          <w:color w:val="000000"/>
          <w:spacing w:val="0"/>
          <w:w w:val="100"/>
          <w:position w:val="0"/>
        </w:rPr>
        <w:t>六</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报告期内违反法律法规、公司章程、信息披露事务管理制度规定的情况以及债 券募集说明书约定或承诺的情况对债券投资者权益的影响</w:t>
      </w:r>
      <w:bookmarkEnd w:id="1244"/>
      <w:bookmarkEnd w:id="1245"/>
      <w:bookmarkEnd w:id="1247"/>
    </w:p>
    <w:p>
      <w:pPr>
        <w:pStyle w:val="Style6"/>
        <w:keepNext w:val="0"/>
        <w:keepLines w:val="0"/>
        <w:widowControl w:val="0"/>
        <w:shd w:val="clear" w:color="auto" w:fill="auto"/>
        <w:bidi w:val="0"/>
        <w:spacing w:before="0" w:after="340" w:line="326" w:lineRule="exact"/>
        <w:ind w:left="128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2"/>
        <w:keepNext/>
        <w:keepLines/>
        <w:widowControl w:val="0"/>
        <w:shd w:val="clear" w:color="auto" w:fill="auto"/>
        <w:tabs>
          <w:tab w:pos="1864" w:val="left"/>
        </w:tabs>
        <w:bidi w:val="0"/>
        <w:spacing w:before="0" w:after="0" w:line="326" w:lineRule="exact"/>
        <w:ind w:left="128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sz w:val="24"/>
          <w:szCs w:val="24"/>
        </w:rPr>
        <w:t>（</w:t>
      </w:r>
      <w:bookmarkEnd w:id="1250"/>
      <w:r>
        <w:rPr>
          <w:color w:val="000000"/>
          <w:spacing w:val="0"/>
          <w:w w:val="100"/>
          <w:position w:val="0"/>
        </w:rPr>
        <w:t>七</w:t>
      </w:r>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年的会计数据和财务指标</w:t>
      </w:r>
      <w:bookmarkEnd w:id="1248"/>
      <w:bookmarkEnd w:id="1249"/>
      <w:bookmarkEnd w:id="1251"/>
    </w:p>
    <w:p>
      <w:pPr>
        <w:pStyle w:val="Style6"/>
        <w:keepNext w:val="0"/>
        <w:keepLines w:val="0"/>
        <w:widowControl w:val="0"/>
        <w:shd w:val="clear" w:color="auto" w:fill="auto"/>
        <w:bidi w:val="0"/>
        <w:spacing w:before="0" w:after="0" w:line="326" w:lineRule="exact"/>
        <w:ind w:left="128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7810"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rPr>
        <w:t>人民币</w:t>
      </w:r>
    </w:p>
    <w:tbl>
      <w:tblPr>
        <w:tblOverlap w:val="never"/>
        <w:jc w:val="center"/>
        <w:tblLayout w:type="fixed"/>
      </w:tblPr>
      <w:tblGrid>
        <w:gridCol w:w="2131"/>
        <w:gridCol w:w="2386"/>
        <w:gridCol w:w="2155"/>
        <w:gridCol w:w="1272"/>
        <w:gridCol w:w="3034"/>
      </w:tblGrid>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本期比上</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年同期增</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w:t>
            </w:r>
            <w:r>
              <w:rPr>
                <w:color w:val="000000"/>
                <w:spacing w:val="0"/>
                <w:w w:val="100"/>
                <w:position w:val="0"/>
                <w:sz w:val="24"/>
                <w:szCs w:val="24"/>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 益后净利润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-2,177,461,110.02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-474,795,043.33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主要是公司归属于公司普通 股股东的净利润同比减少以 及非经常性损益同比减少</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1.01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1.19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-14.78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0.72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0.84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-14.94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4"/>
                <w:szCs w:val="24"/>
              </w:rPr>
              <w:t>EBITDA</w:t>
            </w:r>
            <w:r>
              <w:rPr>
                <w:color w:val="000000"/>
                <w:spacing w:val="0"/>
                <w:w w:val="100"/>
                <w:position w:val="0"/>
              </w:rPr>
              <w:t>全部债务 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0.01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0.09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-90.37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主要是公司利润总额同比 减少</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-0.58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1.31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-144.55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主要是公司利润总额同比 减少</w:t>
            </w:r>
          </w:p>
        </w:tc>
      </w:tr>
      <w:tr>
        <w:trPr>
          <w:trHeight w:val="12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现金利息保障倍 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0.65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0.49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主要是公司经营活动产生 的现金流量净额同比增加 以及现金利息支出同比减 少</w:t>
            </w:r>
          </w:p>
        </w:tc>
      </w:tr>
      <w:tr>
        <w:trPr>
          <w:trHeight w:val="62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4"/>
                <w:szCs w:val="24"/>
              </w:rPr>
              <w:t>EBITDA</w:t>
            </w:r>
            <w:r>
              <w:rPr>
                <w:color w:val="000000"/>
                <w:spacing w:val="0"/>
                <w:w w:val="100"/>
                <w:position w:val="0"/>
              </w:rPr>
              <w:t>利息保障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倍数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0.19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1.89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-89.81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主要是公司利润总额同比 减少</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r>
              <w:rPr>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r>
              <w:rPr>
                <w:color w:val="000000"/>
                <w:spacing w:val="0"/>
                <w:w w:val="100"/>
                <w:position w:val="0"/>
                <w:sz w:val="24"/>
                <w:szCs w:val="24"/>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line="240" w:lineRule="auto"/>
        <w:ind w:left="1280" w:right="0" w:firstLine="0"/>
        <w:jc w:val="left"/>
      </w:pPr>
      <w:bookmarkStart w:id="1252" w:name="bookmark1252"/>
      <w:bookmarkStart w:id="1253" w:name="bookmark1253"/>
      <w:bookmarkStart w:id="1254" w:name="bookmark1254"/>
      <w:r>
        <w:rPr>
          <w:color w:val="000000"/>
          <w:spacing w:val="0"/>
          <w:w w:val="100"/>
          <w:position w:val="0"/>
        </w:rPr>
        <w:t>二、可转换公司债券情况</w:t>
      </w:r>
      <w:bookmarkEnd w:id="1252"/>
      <w:bookmarkEnd w:id="1253"/>
      <w:bookmarkEnd w:id="1254"/>
    </w:p>
    <w:p>
      <w:pPr>
        <w:pStyle w:val="Style6"/>
        <w:keepNext w:val="0"/>
        <w:keepLines w:val="0"/>
        <w:widowControl w:val="0"/>
        <w:shd w:val="clear" w:color="auto" w:fill="auto"/>
        <w:bidi w:val="0"/>
        <w:spacing w:before="0" w:after="60" w:line="240" w:lineRule="auto"/>
        <w:ind w:left="1280" w:right="0" w:firstLine="0"/>
        <w:jc w:val="left"/>
        <w:sectPr>
          <w:footnotePr>
            <w:pos w:val="pageBottom"/>
            <w:numFmt w:val="decimal"/>
            <w:numRestart w:val="continuous"/>
          </w:footnotePr>
          <w:pgSz w:w="11900" w:h="16840"/>
          <w:pgMar w:top="1503" w:right="294" w:bottom="1546" w:left="532" w:header="0" w:footer="3" w:gutter="0"/>
          <w:cols w:space="720"/>
          <w:noEndnote/>
          <w:rtlGutter w:val="0"/>
          <w:docGrid w:linePitch="360"/>
        </w:sectPr>
      </w:pPr>
      <w:bookmarkStart w:id="1255" w:name="bookmark1255"/>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1255"/>
    </w:p>
    <w:p>
      <w:pPr>
        <w:pStyle w:val="Style11"/>
        <w:keepNext/>
        <w:keepLines/>
        <w:widowControl w:val="0"/>
        <w:shd w:val="clear" w:color="auto" w:fill="auto"/>
        <w:bidi w:val="0"/>
        <w:spacing w:before="220" w:after="280" w:line="240" w:lineRule="auto"/>
        <w:ind w:left="0" w:right="0" w:firstLine="0"/>
        <w:jc w:val="center"/>
        <w:rPr>
          <w:sz w:val="26"/>
          <w:szCs w:val="26"/>
        </w:rPr>
      </w:pPr>
      <w:bookmarkStart w:id="1256" w:name="bookmark1256"/>
      <w:bookmarkStart w:id="1257" w:name="bookmark1257"/>
      <w:bookmarkStart w:id="1258" w:name="bookmark1258"/>
      <w:r>
        <w:rPr>
          <w:color w:val="000000"/>
          <w:spacing w:val="0"/>
          <w:w w:val="100"/>
          <w:position w:val="0"/>
          <w:sz w:val="26"/>
          <w:szCs w:val="26"/>
        </w:rPr>
        <w:t>第十节财务报告</w:t>
      </w:r>
      <w:bookmarkEnd w:id="1256"/>
      <w:bookmarkEnd w:id="1257"/>
      <w:bookmarkEnd w:id="1258"/>
    </w:p>
    <w:p>
      <w:pPr>
        <w:pStyle w:val="Style6"/>
        <w:keepNext w:val="0"/>
        <w:keepLines w:val="0"/>
        <w:widowControl w:val="0"/>
        <w:shd w:val="clear" w:color="auto" w:fill="auto"/>
        <w:bidi w:val="0"/>
        <w:spacing w:before="0" w:after="100" w:line="240" w:lineRule="auto"/>
        <w:ind w:left="1280" w:right="0" w:firstLine="0"/>
        <w:jc w:val="left"/>
        <w:rPr>
          <w:sz w:val="20"/>
          <w:szCs w:val="20"/>
        </w:rPr>
      </w:pPr>
      <w:r>
        <w:rPr>
          <w:b/>
          <w:bCs/>
          <w:color w:val="000000"/>
          <w:spacing w:val="0"/>
          <w:w w:val="100"/>
          <w:position w:val="0"/>
          <w:sz w:val="20"/>
          <w:szCs w:val="20"/>
        </w:rPr>
        <w:t>一、审计报告</w:t>
      </w:r>
    </w:p>
    <w:p>
      <w:pPr>
        <w:pStyle w:val="Style6"/>
        <w:keepNext w:val="0"/>
        <w:keepLines w:val="0"/>
        <w:widowControl w:val="0"/>
        <w:shd w:val="clear" w:color="auto" w:fill="auto"/>
        <w:bidi w:val="0"/>
        <w:spacing w:before="0" w:after="280" w:line="240" w:lineRule="auto"/>
        <w:ind w:left="1280" w:right="0" w:firstLine="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86"/>
        <w:keepNext/>
        <w:keepLines/>
        <w:widowControl w:val="0"/>
        <w:shd w:val="clear" w:color="auto" w:fill="auto"/>
        <w:bidi w:val="0"/>
        <w:spacing w:before="0" w:line="240" w:lineRule="auto"/>
        <w:ind w:left="0" w:right="0" w:firstLine="0"/>
        <w:jc w:val="center"/>
      </w:pPr>
      <w:bookmarkStart w:id="1259" w:name="bookmark1259"/>
      <w:bookmarkStart w:id="1260" w:name="bookmark1260"/>
      <w:bookmarkStart w:id="1261" w:name="bookmark1261"/>
      <w:r>
        <w:rPr>
          <w:color w:val="000000"/>
          <w:spacing w:val="0"/>
          <w:w w:val="100"/>
          <w:position w:val="0"/>
        </w:rPr>
        <w:t>审计报告</w:t>
      </w:r>
      <w:bookmarkEnd w:id="1259"/>
      <w:bookmarkEnd w:id="1260"/>
      <w:bookmarkEnd w:id="1261"/>
    </w:p>
    <w:p>
      <w:pPr>
        <w:pStyle w:val="Style88"/>
        <w:keepNext w:val="0"/>
        <w:keepLines w:val="0"/>
        <w:widowControl w:val="0"/>
        <w:shd w:val="clear" w:color="auto" w:fill="auto"/>
        <w:bidi w:val="0"/>
        <w:spacing w:before="0" w:line="240" w:lineRule="auto"/>
        <w:ind w:left="0" w:right="0" w:firstLine="0"/>
        <w:jc w:val="center"/>
      </w:pPr>
      <w:r>
        <w:rPr>
          <w:rFonts w:ascii="SimHei" w:eastAsia="SimHei" w:hAnsi="SimHei" w:cs="SimHei"/>
          <w:color w:val="000000"/>
          <w:spacing w:val="0"/>
          <w:w w:val="100"/>
          <w:position w:val="0"/>
        </w:rPr>
        <w:t>天健审〔</w:t>
      </w:r>
      <w:r>
        <w:rPr>
          <w:color w:val="000000"/>
          <w:spacing w:val="0"/>
          <w:w w:val="100"/>
          <w:position w:val="0"/>
        </w:rPr>
        <w:t>2022</w:t>
      </w:r>
      <w:r>
        <w:rPr>
          <w:rFonts w:ascii="SimHei" w:eastAsia="SimHei" w:hAnsi="SimHei" w:cs="SimHei"/>
          <w:color w:val="000000"/>
          <w:spacing w:val="0"/>
          <w:w w:val="100"/>
          <w:position w:val="0"/>
        </w:rPr>
        <w:t>〕</w:t>
      </w:r>
      <w:r>
        <w:rPr>
          <w:color w:val="000000"/>
          <w:spacing w:val="0"/>
          <w:w w:val="100"/>
          <w:position w:val="0"/>
        </w:rPr>
        <w:t>1-595</w:t>
      </w:r>
      <w:r>
        <w:rPr>
          <w:rFonts w:ascii="SimHei" w:eastAsia="SimHei" w:hAnsi="SimHei" w:cs="SimHei"/>
          <w:color w:val="000000"/>
          <w:spacing w:val="0"/>
          <w:w w:val="100"/>
          <w:position w:val="0"/>
        </w:rPr>
        <w:t>号</w:t>
      </w:r>
    </w:p>
    <w:p>
      <w:pPr>
        <w:pStyle w:val="Style6"/>
        <w:keepNext w:val="0"/>
        <w:keepLines w:val="0"/>
        <w:widowControl w:val="0"/>
        <w:shd w:val="clear" w:color="auto" w:fill="auto"/>
        <w:bidi w:val="0"/>
        <w:spacing w:before="0" w:after="620" w:line="464" w:lineRule="exact"/>
        <w:ind w:left="1280" w:right="0" w:firstLine="0"/>
        <w:jc w:val="left"/>
      </w:pPr>
      <w:r>
        <w:rPr>
          <w:color w:val="000000"/>
          <w:spacing w:val="0"/>
          <w:w w:val="100"/>
          <w:position w:val="0"/>
        </w:rPr>
        <w:t>同方股份有限公司全体股东：</w:t>
      </w:r>
    </w:p>
    <w:p>
      <w:pPr>
        <w:pStyle w:val="Style6"/>
        <w:keepNext w:val="0"/>
        <w:keepLines w:val="0"/>
        <w:widowControl w:val="0"/>
        <w:shd w:val="clear" w:color="auto" w:fill="auto"/>
        <w:tabs>
          <w:tab w:pos="2282" w:val="left"/>
        </w:tabs>
        <w:bidi w:val="0"/>
        <w:spacing w:before="0" w:after="0" w:line="240" w:lineRule="auto"/>
        <w:ind w:left="1760" w:right="0" w:firstLine="0"/>
        <w:jc w:val="left"/>
      </w:pPr>
      <w:bookmarkStart w:id="1262" w:name="bookmark1262"/>
      <w:r>
        <w:rPr>
          <w:b/>
          <w:bCs/>
          <w:color w:val="000000"/>
          <w:spacing w:val="0"/>
          <w:w w:val="100"/>
          <w:position w:val="0"/>
        </w:rPr>
        <w:t>一</w:t>
      </w:r>
      <w:bookmarkEnd w:id="1262"/>
      <w:r>
        <w:rPr>
          <w:b/>
          <w:bCs/>
          <w:color w:val="000000"/>
          <w:spacing w:val="0"/>
          <w:w w:val="100"/>
          <w:position w:val="0"/>
        </w:rPr>
        <w:t>、</w:t>
        <w:tab/>
        <w:t>审计意见</w:t>
      </w:r>
    </w:p>
    <w:p>
      <w:pPr>
        <w:pStyle w:val="Style6"/>
        <w:keepNext w:val="0"/>
        <w:keepLines w:val="0"/>
        <w:widowControl w:val="0"/>
        <w:shd w:val="clear" w:color="auto" w:fill="auto"/>
        <w:bidi w:val="0"/>
        <w:spacing w:before="0" w:after="0" w:line="468" w:lineRule="exact"/>
        <w:ind w:left="1280" w:right="0" w:firstLine="480"/>
        <w:jc w:val="both"/>
      </w:pPr>
      <w:r>
        <w:rPr>
          <w:color w:val="000000"/>
          <w:spacing w:val="0"/>
          <w:w w:val="100"/>
          <w:position w:val="0"/>
        </w:rPr>
        <w:t>我们审计了同方股份有限公司（以下简称同方股份）财务报表，包括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年度的合并及母公司利润表、合并及母公 司现金流量表、合并及母公司所有者权益变动表，以及相关财务报表附注。</w:t>
      </w:r>
    </w:p>
    <w:p>
      <w:pPr>
        <w:pStyle w:val="Style6"/>
        <w:keepNext w:val="0"/>
        <w:keepLines w:val="0"/>
        <w:widowControl w:val="0"/>
        <w:shd w:val="clear" w:color="auto" w:fill="auto"/>
        <w:bidi w:val="0"/>
        <w:spacing w:before="0" w:after="620" w:line="468" w:lineRule="exact"/>
        <w:ind w:left="1280" w:right="0" w:firstLine="480"/>
        <w:jc w:val="both"/>
      </w:pPr>
      <w:r>
        <w:rPr>
          <w:color w:val="000000"/>
          <w:spacing w:val="0"/>
          <w:w w:val="100"/>
          <w:position w:val="0"/>
        </w:rPr>
        <w:t>我们认为，后附的财务报表在所有重大方面按照企业会计准则的规定编制，公 允反映了同方股份</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 合并及母公司经营成果和现金流量。</w:t>
      </w:r>
    </w:p>
    <w:p>
      <w:pPr>
        <w:pStyle w:val="Style6"/>
        <w:keepNext w:val="0"/>
        <w:keepLines w:val="0"/>
        <w:widowControl w:val="0"/>
        <w:shd w:val="clear" w:color="auto" w:fill="auto"/>
        <w:tabs>
          <w:tab w:pos="2282" w:val="left"/>
        </w:tabs>
        <w:bidi w:val="0"/>
        <w:spacing w:before="0" w:after="0" w:line="240" w:lineRule="auto"/>
        <w:ind w:left="1760" w:right="0" w:firstLine="0"/>
        <w:jc w:val="left"/>
      </w:pPr>
      <w:bookmarkStart w:id="1263" w:name="bookmark1263"/>
      <w:r>
        <w:rPr>
          <w:b/>
          <w:bCs/>
          <w:color w:val="000000"/>
          <w:spacing w:val="0"/>
          <w:w w:val="100"/>
          <w:position w:val="0"/>
        </w:rPr>
        <w:t>二</w:t>
      </w:r>
      <w:bookmarkEnd w:id="1263"/>
      <w:r>
        <w:rPr>
          <w:b/>
          <w:bCs/>
          <w:color w:val="000000"/>
          <w:spacing w:val="0"/>
          <w:w w:val="100"/>
          <w:position w:val="0"/>
        </w:rPr>
        <w:t>、</w:t>
        <w:tab/>
        <w:t>形成审计意见的基础</w:t>
      </w:r>
    </w:p>
    <w:p>
      <w:pPr>
        <w:pStyle w:val="Style6"/>
        <w:keepNext w:val="0"/>
        <w:keepLines w:val="0"/>
        <w:widowControl w:val="0"/>
        <w:shd w:val="clear" w:color="auto" w:fill="auto"/>
        <w:bidi w:val="0"/>
        <w:spacing w:before="0" w:after="620" w:line="464" w:lineRule="exact"/>
        <w:ind w:left="1280" w:right="0" w:firstLine="4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 计师对财务报表审计的责任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 注册会计师职业道德守则，我们独立于同方股份，并履行了职业道德方面的其他责 任。我们相信，我们获取的审计证据是充分、适当的，为发表审计意见提供了基 础。</w:t>
      </w:r>
    </w:p>
    <w:p>
      <w:pPr>
        <w:pStyle w:val="Style6"/>
        <w:keepNext w:val="0"/>
        <w:keepLines w:val="0"/>
        <w:widowControl w:val="0"/>
        <w:shd w:val="clear" w:color="auto" w:fill="auto"/>
        <w:tabs>
          <w:tab w:pos="2282" w:val="left"/>
        </w:tabs>
        <w:bidi w:val="0"/>
        <w:spacing w:before="0" w:after="0" w:line="240" w:lineRule="auto"/>
        <w:ind w:left="1760" w:right="0" w:firstLine="0"/>
        <w:jc w:val="left"/>
      </w:pPr>
      <w:bookmarkStart w:id="1264" w:name="bookmark1264"/>
      <w:r>
        <w:rPr>
          <w:b/>
          <w:bCs/>
          <w:color w:val="000000"/>
          <w:spacing w:val="0"/>
          <w:w w:val="100"/>
          <w:position w:val="0"/>
        </w:rPr>
        <w:t>三</w:t>
      </w:r>
      <w:bookmarkEnd w:id="1264"/>
      <w:r>
        <w:rPr>
          <w:b/>
          <w:bCs/>
          <w:color w:val="000000"/>
          <w:spacing w:val="0"/>
          <w:w w:val="100"/>
          <w:position w:val="0"/>
        </w:rPr>
        <w:t>、</w:t>
        <w:tab/>
        <w:t>关键审计事项</w:t>
      </w:r>
    </w:p>
    <w:p>
      <w:pPr>
        <w:pStyle w:val="Style6"/>
        <w:keepNext w:val="0"/>
        <w:keepLines w:val="0"/>
        <w:widowControl w:val="0"/>
        <w:shd w:val="clear" w:color="auto" w:fill="auto"/>
        <w:bidi w:val="0"/>
        <w:spacing w:before="0" w:after="220" w:line="463" w:lineRule="exact"/>
        <w:ind w:left="1280" w:right="0" w:firstLine="480"/>
        <w:jc w:val="left"/>
      </w:pPr>
      <w:r>
        <w:rPr>
          <w:color w:val="000000"/>
          <w:spacing w:val="0"/>
          <w:w w:val="100"/>
          <w:position w:val="0"/>
        </w:rPr>
        <w:t>关键审计事项是我们根据职业判断，认为对本期财务报表审计最为重要的事 项。这些事项的应对以对财务报表整体进行审计并形成审计意见为背景，我们不对 这些事项单独发表意见。</w:t>
      </w:r>
    </w:p>
    <w:p>
      <w:pPr>
        <w:pStyle w:val="Style6"/>
        <w:keepNext w:val="0"/>
        <w:keepLines w:val="0"/>
        <w:widowControl w:val="0"/>
        <w:shd w:val="clear" w:color="auto" w:fill="auto"/>
        <w:bidi w:val="0"/>
        <w:spacing w:before="0" w:after="0" w:line="403" w:lineRule="auto"/>
        <w:ind w:left="176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color w:val="000000"/>
          <w:spacing w:val="0"/>
          <w:w w:val="100"/>
          <w:position w:val="0"/>
          <w:sz w:val="24"/>
          <w:szCs w:val="24"/>
        </w:rPr>
        <w:t>）</w:t>
      </w:r>
      <w:r>
        <w:rPr>
          <w:color w:val="000000"/>
          <w:spacing w:val="0"/>
          <w:w w:val="100"/>
          <w:position w:val="0"/>
        </w:rPr>
        <w:t>收入确认</w:t>
      </w:r>
    </w:p>
    <w:p>
      <w:pPr>
        <w:pStyle w:val="Style6"/>
        <w:keepNext w:val="0"/>
        <w:keepLines w:val="0"/>
        <w:widowControl w:val="0"/>
        <w:numPr>
          <w:ilvl w:val="0"/>
          <w:numId w:val="163"/>
        </w:numPr>
        <w:shd w:val="clear" w:color="auto" w:fill="auto"/>
        <w:bidi w:val="0"/>
        <w:spacing w:before="0" w:after="0" w:line="403" w:lineRule="auto"/>
        <w:ind w:left="1760" w:right="0" w:firstLine="0"/>
        <w:jc w:val="left"/>
      </w:pPr>
      <w:bookmarkStart w:id="1265" w:name="bookmark1265"/>
      <w:bookmarkEnd w:id="1265"/>
      <w:r>
        <w:rPr>
          <w:color w:val="000000"/>
          <w:spacing w:val="0"/>
          <w:w w:val="100"/>
          <w:position w:val="0"/>
        </w:rPr>
        <w:t>事项描述</w:t>
      </w:r>
    </w:p>
    <w:p>
      <w:pPr>
        <w:pStyle w:val="Style6"/>
        <w:keepNext w:val="0"/>
        <w:keepLines w:val="0"/>
        <w:widowControl w:val="0"/>
        <w:shd w:val="clear" w:color="auto" w:fill="auto"/>
        <w:bidi w:val="0"/>
        <w:spacing w:before="0" w:after="280" w:line="463" w:lineRule="exact"/>
        <w:ind w:left="1760" w:right="0" w:firstLine="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二十四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、十三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所示。</w:t>
      </w:r>
    </w:p>
    <w:p>
      <w:pPr>
        <w:pStyle w:val="Style6"/>
        <w:keepNext w:val="0"/>
        <w:keepLines w:val="0"/>
        <w:widowControl w:val="0"/>
        <w:shd w:val="clear" w:color="auto" w:fill="auto"/>
        <w:bidi w:val="0"/>
        <w:spacing w:before="0" w:after="0" w:line="466" w:lineRule="exact"/>
        <w:ind w:left="128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年度同方股份实现营业收入</w:t>
      </w:r>
      <w:r>
        <w:rPr>
          <w:rFonts w:ascii="Times New Roman" w:eastAsia="Times New Roman" w:hAnsi="Times New Roman" w:cs="Times New Roman"/>
          <w:color w:val="000000"/>
          <w:spacing w:val="0"/>
          <w:w w:val="100"/>
          <w:position w:val="0"/>
          <w:sz w:val="24"/>
          <w:szCs w:val="24"/>
        </w:rPr>
        <w:t>284.56</w:t>
      </w:r>
      <w:r>
        <w:rPr>
          <w:color w:val="000000"/>
          <w:spacing w:val="0"/>
          <w:w w:val="100"/>
          <w:position w:val="0"/>
        </w:rPr>
        <w:t>亿元，较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259.07</w:t>
      </w:r>
      <w:r>
        <w:rPr>
          <w:color w:val="000000"/>
          <w:spacing w:val="0"/>
          <w:w w:val="100"/>
          <w:position w:val="0"/>
        </w:rPr>
        <w:t xml:space="preserve">亿元上升 </w:t>
      </w:r>
      <w:r>
        <w:rPr>
          <w:rFonts w:ascii="Times New Roman" w:eastAsia="Times New Roman" w:hAnsi="Times New Roman" w:cs="Times New Roman"/>
          <w:color w:val="000000"/>
          <w:spacing w:val="0"/>
          <w:w w:val="100"/>
          <w:position w:val="0"/>
          <w:sz w:val="24"/>
          <w:szCs w:val="24"/>
        </w:rPr>
        <w:t>9.84%</w:t>
      </w:r>
      <w:r>
        <w:rPr>
          <w:color w:val="000000"/>
          <w:spacing w:val="0"/>
          <w:w w:val="100"/>
          <w:position w:val="0"/>
        </w:rPr>
        <w:t>。同方股份主要从事信息产业相关产品的生产和销售，</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年同方股份该类 产品销售实现的营业收入为</w:t>
      </w:r>
      <w:r>
        <w:rPr>
          <w:rFonts w:ascii="Times New Roman" w:eastAsia="Times New Roman" w:hAnsi="Times New Roman" w:cs="Times New Roman"/>
          <w:color w:val="000000"/>
          <w:spacing w:val="0"/>
          <w:w w:val="100"/>
          <w:position w:val="0"/>
          <w:sz w:val="24"/>
          <w:szCs w:val="24"/>
        </w:rPr>
        <w:t>157.07</w:t>
      </w:r>
      <w:r>
        <w:rPr>
          <w:color w:val="000000"/>
          <w:spacing w:val="0"/>
          <w:w w:val="100"/>
          <w:position w:val="0"/>
        </w:rPr>
        <w:t>亿元，占同方股份营业收入的</w:t>
      </w:r>
      <w:r>
        <w:rPr>
          <w:rFonts w:ascii="Times New Roman" w:eastAsia="Times New Roman" w:hAnsi="Times New Roman" w:cs="Times New Roman"/>
          <w:color w:val="000000"/>
          <w:spacing w:val="0"/>
          <w:w w:val="100"/>
          <w:position w:val="0"/>
          <w:sz w:val="24"/>
          <w:szCs w:val="24"/>
        </w:rPr>
        <w:t>55.20%</w:t>
      </w:r>
      <w:r>
        <w:rPr>
          <w:color w:val="000000"/>
          <w:spacing w:val="0"/>
          <w:w w:val="100"/>
          <w:position w:val="0"/>
        </w:rPr>
        <w:t>。</w:t>
      </w:r>
    </w:p>
    <w:p>
      <w:pPr>
        <w:pStyle w:val="Style6"/>
        <w:keepNext w:val="0"/>
        <w:keepLines w:val="0"/>
        <w:widowControl w:val="0"/>
        <w:shd w:val="clear" w:color="auto" w:fill="auto"/>
        <w:bidi w:val="0"/>
        <w:spacing w:before="0" w:after="0" w:line="466" w:lineRule="exact"/>
        <w:ind w:left="1280" w:right="0" w:firstLine="480"/>
        <w:jc w:val="both"/>
      </w:pPr>
      <w:r>
        <w:rPr>
          <w:color w:val="000000"/>
          <w:spacing w:val="0"/>
          <w:w w:val="100"/>
          <w:position w:val="0"/>
        </w:rPr>
        <w:t>同方股份销售商品，属于在某一时点履行的履约义务，商品收入确认需满足以 下条件：公司已根据合同约定将商品交付给客户且客户已接受该商品，已经收回货 款或取得了收款凭证且相关的经济利益很可能流入时确认收入。提供劳务、建造合 同等服务，将其作为在某一时段内履行的履约义务，按照履约进度确认收入，履约 进度不能合理确定的除外。公司按照产出法或投入法确定提供服务的履约进度。对 于履约进度不能合理确定时，公司已经发生的成本预计能够得到补偿的，按照已经 发生的成本金额确认收入，直到履约进度能够合理确定为止。</w:t>
      </w:r>
    </w:p>
    <w:p>
      <w:pPr>
        <w:pStyle w:val="Style6"/>
        <w:keepNext w:val="0"/>
        <w:keepLines w:val="0"/>
        <w:widowControl w:val="0"/>
        <w:shd w:val="clear" w:color="auto" w:fill="auto"/>
        <w:bidi w:val="0"/>
        <w:spacing w:before="0" w:after="0" w:line="466" w:lineRule="exact"/>
        <w:ind w:left="1280" w:right="0" w:firstLine="480"/>
        <w:jc w:val="both"/>
      </w:pPr>
      <w:r>
        <w:rPr>
          <w:color w:val="000000"/>
          <w:spacing w:val="0"/>
          <w:w w:val="100"/>
          <w:position w:val="0"/>
        </w:rPr>
        <w:t>由于信息产业相关产品的营业收入金额重大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且营业收入是同方股份关键业绩指 标之一，可能存在同方股份管理层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通过不恰当的收入确认以达到特 定目标或预期的固有风险。因此，我们将收入确认确定为关键审计事项。</w:t>
      </w:r>
    </w:p>
    <w:p>
      <w:pPr>
        <w:pStyle w:val="Style6"/>
        <w:keepNext w:val="0"/>
        <w:keepLines w:val="0"/>
        <w:widowControl w:val="0"/>
        <w:numPr>
          <w:ilvl w:val="0"/>
          <w:numId w:val="163"/>
        </w:numPr>
        <w:shd w:val="clear" w:color="auto" w:fill="auto"/>
        <w:bidi w:val="0"/>
        <w:spacing w:before="0" w:after="0" w:line="466" w:lineRule="exact"/>
        <w:ind w:left="1760" w:right="0" w:firstLine="0"/>
        <w:jc w:val="left"/>
      </w:pPr>
      <w:bookmarkStart w:id="1266" w:name="bookmark1266"/>
      <w:bookmarkEnd w:id="1266"/>
      <w:r>
        <w:rPr>
          <w:color w:val="000000"/>
          <w:spacing w:val="0"/>
          <w:w w:val="100"/>
          <w:position w:val="0"/>
        </w:rPr>
        <w:t>审计应对</w:t>
      </w:r>
    </w:p>
    <w:p>
      <w:pPr>
        <w:pStyle w:val="Style6"/>
        <w:keepNext w:val="0"/>
        <w:keepLines w:val="0"/>
        <w:widowControl w:val="0"/>
        <w:shd w:val="clear" w:color="auto" w:fill="auto"/>
        <w:bidi w:val="0"/>
        <w:spacing w:before="0" w:after="0" w:line="473" w:lineRule="exact"/>
        <w:ind w:left="1760" w:right="0" w:firstLine="0"/>
        <w:jc w:val="left"/>
      </w:pPr>
      <w:r>
        <w:rPr>
          <w:color w:val="000000"/>
          <w:spacing w:val="0"/>
          <w:w w:val="100"/>
          <w:position w:val="0"/>
        </w:rPr>
        <w:t>针对收入确认，我们实施的审计程序主要包括：</w:t>
      </w:r>
    </w:p>
    <w:p>
      <w:pPr>
        <w:pStyle w:val="Style6"/>
        <w:keepNext w:val="0"/>
        <w:keepLines w:val="0"/>
        <w:widowControl w:val="0"/>
        <w:numPr>
          <w:ilvl w:val="0"/>
          <w:numId w:val="165"/>
        </w:numPr>
        <w:shd w:val="clear" w:color="auto" w:fill="auto"/>
        <w:tabs>
          <w:tab w:pos="2210" w:val="left"/>
        </w:tabs>
        <w:bidi w:val="0"/>
        <w:spacing w:before="0" w:after="0" w:line="473" w:lineRule="exact"/>
        <w:ind w:left="1280" w:right="0" w:firstLine="480"/>
        <w:jc w:val="both"/>
      </w:pPr>
      <w:bookmarkStart w:id="1267" w:name="bookmark1267"/>
      <w:bookmarkEnd w:id="1267"/>
      <w:r>
        <w:rPr>
          <w:color w:val="000000"/>
          <w:spacing w:val="0"/>
          <w:w w:val="100"/>
          <w:position w:val="0"/>
        </w:rPr>
        <w:t>了解与收入确认相关的关键内部控制，评价这些控制的设计，确定其是否得 到执行，并测试相关内部控制的运行有效性；</w:t>
      </w:r>
    </w:p>
    <w:p>
      <w:pPr>
        <w:pStyle w:val="Style6"/>
        <w:keepNext w:val="0"/>
        <w:keepLines w:val="0"/>
        <w:widowControl w:val="0"/>
        <w:numPr>
          <w:ilvl w:val="0"/>
          <w:numId w:val="165"/>
        </w:numPr>
        <w:shd w:val="clear" w:color="auto" w:fill="auto"/>
        <w:tabs>
          <w:tab w:pos="2219" w:val="left"/>
        </w:tabs>
        <w:bidi w:val="0"/>
        <w:spacing w:before="0" w:after="0" w:line="473" w:lineRule="exact"/>
        <w:ind w:left="1760" w:right="0" w:firstLine="0"/>
        <w:jc w:val="left"/>
      </w:pPr>
      <w:bookmarkStart w:id="1268" w:name="bookmark1268"/>
      <w:bookmarkEnd w:id="1268"/>
      <w:r>
        <w:rPr>
          <w:color w:val="000000"/>
          <w:spacing w:val="0"/>
          <w:w w:val="100"/>
          <w:position w:val="0"/>
        </w:rPr>
        <w:t>检查销售合同，了解主要合同条款或条件，评价收入确认方法是否适当；</w:t>
      </w:r>
    </w:p>
    <w:p>
      <w:pPr>
        <w:pStyle w:val="Style6"/>
        <w:keepNext w:val="0"/>
        <w:keepLines w:val="0"/>
        <w:widowControl w:val="0"/>
        <w:numPr>
          <w:ilvl w:val="0"/>
          <w:numId w:val="165"/>
        </w:numPr>
        <w:shd w:val="clear" w:color="auto" w:fill="auto"/>
        <w:tabs>
          <w:tab w:pos="2214" w:val="left"/>
        </w:tabs>
        <w:bidi w:val="0"/>
        <w:spacing w:before="0" w:after="0" w:line="473" w:lineRule="exact"/>
        <w:ind w:left="1280" w:right="0" w:firstLine="480"/>
        <w:jc w:val="both"/>
      </w:pPr>
      <w:bookmarkStart w:id="1269" w:name="bookmark1269"/>
      <w:bookmarkEnd w:id="1269"/>
      <w:r>
        <w:rPr>
          <w:color w:val="000000"/>
          <w:spacing w:val="0"/>
          <w:w w:val="100"/>
          <w:position w:val="0"/>
        </w:rPr>
        <w:t>对营业收入及毛利率按月度、产品、客户等实施分析程序，识别是否存在重 大或异常波动，并查明波动原因；</w:t>
      </w:r>
    </w:p>
    <w:p>
      <w:pPr>
        <w:pStyle w:val="Style6"/>
        <w:keepNext w:val="0"/>
        <w:keepLines w:val="0"/>
        <w:widowControl w:val="0"/>
        <w:numPr>
          <w:ilvl w:val="0"/>
          <w:numId w:val="165"/>
        </w:numPr>
        <w:shd w:val="clear" w:color="auto" w:fill="auto"/>
        <w:tabs>
          <w:tab w:pos="2214" w:val="left"/>
        </w:tabs>
        <w:bidi w:val="0"/>
        <w:spacing w:before="0" w:after="0" w:line="442" w:lineRule="exact"/>
        <w:ind w:left="1280" w:right="0" w:firstLine="480"/>
        <w:jc w:val="both"/>
      </w:pPr>
      <w:bookmarkStart w:id="1270" w:name="bookmark1270"/>
      <w:bookmarkEnd w:id="1270"/>
      <w:r>
        <w:rPr>
          <w:color w:val="000000"/>
          <w:spacing w:val="0"/>
          <w:w w:val="100"/>
          <w:position w:val="0"/>
        </w:rPr>
        <w:t>以抽样方式检查与收入确认相关的支持性文件，包括销售合同、订单、销售 发票、出库单、发货单、报关单、运输单及客户签收单等支持性文件；</w:t>
      </w:r>
    </w:p>
    <w:p>
      <w:pPr>
        <w:pStyle w:val="Style6"/>
        <w:keepNext w:val="0"/>
        <w:keepLines w:val="0"/>
        <w:widowControl w:val="0"/>
        <w:numPr>
          <w:ilvl w:val="0"/>
          <w:numId w:val="165"/>
        </w:numPr>
        <w:shd w:val="clear" w:color="auto" w:fill="auto"/>
        <w:tabs>
          <w:tab w:pos="2219" w:val="left"/>
        </w:tabs>
        <w:bidi w:val="0"/>
        <w:spacing w:before="0" w:after="0" w:line="480" w:lineRule="exact"/>
        <w:ind w:left="1760" w:right="0" w:firstLine="0"/>
        <w:jc w:val="left"/>
      </w:pPr>
      <w:bookmarkStart w:id="1271" w:name="bookmark1271"/>
      <w:bookmarkEnd w:id="1271"/>
      <w:r>
        <w:rPr>
          <w:color w:val="000000"/>
          <w:spacing w:val="0"/>
          <w:w w:val="100"/>
          <w:position w:val="0"/>
        </w:rPr>
        <w:t>结合应收账款函证，向主要客户函证本期销售额；</w:t>
      </w:r>
    </w:p>
    <w:p>
      <w:pPr>
        <w:pStyle w:val="Style6"/>
        <w:keepNext w:val="0"/>
        <w:keepLines w:val="0"/>
        <w:widowControl w:val="0"/>
        <w:numPr>
          <w:ilvl w:val="0"/>
          <w:numId w:val="165"/>
        </w:numPr>
        <w:shd w:val="clear" w:color="auto" w:fill="auto"/>
        <w:tabs>
          <w:tab w:pos="2200" w:val="left"/>
        </w:tabs>
        <w:bidi w:val="0"/>
        <w:spacing w:before="0" w:after="0" w:line="480" w:lineRule="exact"/>
        <w:ind w:left="1280" w:right="0" w:firstLine="480"/>
        <w:jc w:val="both"/>
      </w:pPr>
      <w:bookmarkStart w:id="1272" w:name="bookmark1272"/>
      <w:bookmarkEnd w:id="1272"/>
      <w:r>
        <w:rPr>
          <w:color w:val="000000"/>
          <w:spacing w:val="0"/>
          <w:w w:val="100"/>
          <w:position w:val="0"/>
        </w:rPr>
        <w:t>对资产负债表日前后确认的营业收入实施截止测试，评价营业收入是否在恰 当期间确认；</w:t>
      </w:r>
    </w:p>
    <w:p>
      <w:pPr>
        <w:pStyle w:val="Style6"/>
        <w:keepNext w:val="0"/>
        <w:keepLines w:val="0"/>
        <w:widowControl w:val="0"/>
        <w:numPr>
          <w:ilvl w:val="0"/>
          <w:numId w:val="165"/>
        </w:numPr>
        <w:shd w:val="clear" w:color="auto" w:fill="auto"/>
        <w:tabs>
          <w:tab w:pos="2219" w:val="left"/>
        </w:tabs>
        <w:bidi w:val="0"/>
        <w:spacing w:before="0" w:after="0" w:line="480" w:lineRule="exact"/>
        <w:ind w:left="1280" w:right="0" w:firstLine="480"/>
        <w:jc w:val="both"/>
      </w:pPr>
      <w:bookmarkStart w:id="1273" w:name="bookmark1273"/>
      <w:bookmarkEnd w:id="1273"/>
      <w:r>
        <w:rPr>
          <w:color w:val="000000"/>
          <w:spacing w:val="0"/>
          <w:w w:val="100"/>
          <w:position w:val="0"/>
        </w:rPr>
        <w:t>获取资产负债表日后的销售退回记录，检查是否存在资产负债表日不满足收 入确认条件的情况；</w:t>
      </w:r>
    </w:p>
    <w:p>
      <w:pPr>
        <w:pStyle w:val="Style6"/>
        <w:keepNext w:val="0"/>
        <w:keepLines w:val="0"/>
        <w:widowControl w:val="0"/>
        <w:numPr>
          <w:ilvl w:val="0"/>
          <w:numId w:val="165"/>
        </w:numPr>
        <w:shd w:val="clear" w:color="auto" w:fill="auto"/>
        <w:tabs>
          <w:tab w:pos="2219" w:val="left"/>
        </w:tabs>
        <w:bidi w:val="0"/>
        <w:spacing w:before="0" w:after="0" w:line="466" w:lineRule="exact"/>
        <w:ind w:left="1760" w:right="0" w:firstLine="0"/>
        <w:jc w:val="left"/>
      </w:pPr>
      <w:bookmarkStart w:id="1274" w:name="bookmark1274"/>
      <w:bookmarkEnd w:id="1274"/>
      <w:r>
        <w:rPr>
          <w:color w:val="000000"/>
          <w:spacing w:val="0"/>
          <w:w w:val="100"/>
          <w:position w:val="0"/>
        </w:rPr>
        <w:t>检查与营业收入相关的信息是否已在财务报表中作出恰当列报。</w:t>
      </w:r>
    </w:p>
    <w:p>
      <w:pPr>
        <w:pStyle w:val="Style6"/>
        <w:keepNext w:val="0"/>
        <w:keepLines w:val="0"/>
        <w:widowControl w:val="0"/>
        <w:shd w:val="clear" w:color="auto" w:fill="auto"/>
        <w:bidi w:val="0"/>
        <w:spacing w:before="0" w:after="0" w:line="466" w:lineRule="exact"/>
        <w:ind w:left="176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w:t>
      </w:r>
      <w:r>
        <w:rPr>
          <w:color w:val="000000"/>
          <w:spacing w:val="0"/>
          <w:w w:val="100"/>
          <w:position w:val="0"/>
          <w:sz w:val="24"/>
          <w:szCs w:val="24"/>
        </w:rPr>
        <w:t>)</w:t>
      </w:r>
      <w:r>
        <w:rPr>
          <w:color w:val="000000"/>
          <w:spacing w:val="0"/>
          <w:w w:val="100"/>
          <w:position w:val="0"/>
        </w:rPr>
        <w:t>存货可变现净值</w:t>
      </w:r>
    </w:p>
    <w:p>
      <w:pPr>
        <w:pStyle w:val="Style6"/>
        <w:keepNext w:val="0"/>
        <w:keepLines w:val="0"/>
        <w:widowControl w:val="0"/>
        <w:numPr>
          <w:ilvl w:val="0"/>
          <w:numId w:val="167"/>
        </w:numPr>
        <w:shd w:val="clear" w:color="auto" w:fill="auto"/>
        <w:bidi w:val="0"/>
        <w:spacing w:before="0" w:after="0" w:line="466" w:lineRule="exact"/>
        <w:ind w:left="1760" w:right="0" w:firstLine="0"/>
        <w:jc w:val="left"/>
        <w:sectPr>
          <w:footnotePr>
            <w:pos w:val="pageBottom"/>
            <w:numFmt w:val="decimal"/>
            <w:numRestart w:val="continuous"/>
          </w:footnotePr>
          <w:pgSz w:w="11900" w:h="16840"/>
          <w:pgMar w:top="1338" w:right="414" w:bottom="1462" w:left="509" w:header="0" w:footer="3" w:gutter="0"/>
          <w:cols w:space="720"/>
          <w:noEndnote/>
          <w:rtlGutter w:val="0"/>
          <w:docGrid w:linePitch="360"/>
        </w:sectPr>
      </w:pPr>
      <w:bookmarkStart w:id="1275" w:name="bookmark1275"/>
      <w:bookmarkEnd w:id="1275"/>
      <w:r>
        <w:rPr>
          <w:color w:val="000000"/>
          <w:spacing w:val="0"/>
          <w:w w:val="100"/>
          <w:position w:val="0"/>
        </w:rPr>
        <w:t>事项描述</w:t>
      </w:r>
    </w:p>
    <w:p>
      <w:pPr>
        <w:pStyle w:val="Style6"/>
        <w:keepNext w:val="0"/>
        <w:keepLines w:val="0"/>
        <w:widowControl w:val="0"/>
        <w:shd w:val="clear" w:color="auto" w:fill="auto"/>
        <w:bidi w:val="0"/>
        <w:spacing w:before="0" w:after="0" w:line="470" w:lineRule="exact"/>
        <w:ind w:left="1760" w:right="0" w:firstLine="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所示。</w:t>
      </w:r>
    </w:p>
    <w:p>
      <w:pPr>
        <w:pStyle w:val="Style6"/>
        <w:keepNext w:val="0"/>
        <w:keepLines w:val="0"/>
        <w:widowControl w:val="0"/>
        <w:shd w:val="clear" w:color="auto" w:fill="auto"/>
        <w:bidi w:val="0"/>
        <w:spacing w:before="0" w:after="0" w:line="470" w:lineRule="exact"/>
        <w:ind w:left="128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日，同方股份存货账面余额为人民币</w:t>
      </w:r>
      <w:r>
        <w:rPr>
          <w:rFonts w:ascii="Times New Roman" w:eastAsia="Times New Roman" w:hAnsi="Times New Roman" w:cs="Times New Roman"/>
          <w:color w:val="000000"/>
          <w:spacing w:val="0"/>
          <w:w w:val="100"/>
          <w:position w:val="0"/>
          <w:sz w:val="24"/>
          <w:szCs w:val="24"/>
        </w:rPr>
        <w:t>103.90</w:t>
      </w:r>
      <w:r>
        <w:rPr>
          <w:color w:val="000000"/>
          <w:spacing w:val="0"/>
          <w:w w:val="100"/>
          <w:position w:val="0"/>
        </w:rPr>
        <w:t>亿元，跌价准 备为人民币</w:t>
      </w:r>
      <w:r>
        <w:rPr>
          <w:rFonts w:ascii="Times New Roman" w:eastAsia="Times New Roman" w:hAnsi="Times New Roman" w:cs="Times New Roman"/>
          <w:color w:val="000000"/>
          <w:spacing w:val="0"/>
          <w:w w:val="100"/>
          <w:position w:val="0"/>
          <w:sz w:val="24"/>
          <w:szCs w:val="24"/>
        </w:rPr>
        <w:t>11.87</w:t>
      </w:r>
      <w:r>
        <w:rPr>
          <w:color w:val="000000"/>
          <w:spacing w:val="0"/>
          <w:w w:val="100"/>
          <w:position w:val="0"/>
        </w:rPr>
        <w:t>亿元，账面价值为人民币</w:t>
      </w:r>
      <w:r>
        <w:rPr>
          <w:rFonts w:ascii="Times New Roman" w:eastAsia="Times New Roman" w:hAnsi="Times New Roman" w:cs="Times New Roman"/>
          <w:color w:val="000000"/>
          <w:spacing w:val="0"/>
          <w:w w:val="100"/>
          <w:position w:val="0"/>
          <w:sz w:val="24"/>
          <w:szCs w:val="24"/>
        </w:rPr>
        <w:t>92.03</w:t>
      </w:r>
      <w:r>
        <w:rPr>
          <w:color w:val="000000"/>
          <w:spacing w:val="0"/>
          <w:w w:val="100"/>
          <w:position w:val="0"/>
        </w:rPr>
        <w:t>亿元。</w:t>
      </w:r>
    </w:p>
    <w:p>
      <w:pPr>
        <w:pStyle w:val="Style6"/>
        <w:keepNext w:val="0"/>
        <w:keepLines w:val="0"/>
        <w:widowControl w:val="0"/>
        <w:shd w:val="clear" w:color="auto" w:fill="auto"/>
        <w:bidi w:val="0"/>
        <w:spacing w:before="0" w:after="0" w:line="466" w:lineRule="exact"/>
        <w:ind w:left="1280" w:right="0" w:firstLine="480"/>
        <w:jc w:val="both"/>
      </w:pPr>
      <w:r>
        <w:rPr>
          <w:color w:val="000000"/>
          <w:spacing w:val="0"/>
          <w:w w:val="100"/>
          <w:position w:val="0"/>
        </w:rPr>
        <w:t>资产负债表日，存货采用成本与可变现净值孰低计量，按照存货类别成本高于 可变现净值的差额计提存货跌价准备。管理层在考虑持有存货目的的基础上，根据 历史售价、实际售价、合同约定售价、相同或类似产品的市场售价、未来市场趋势 等确定估计售价，并按照估计售价减去至完工时估计将要发生的成本、估计的销售 费用和相关税费后的金额确定存货的可变现净值。</w:t>
      </w:r>
    </w:p>
    <w:p>
      <w:pPr>
        <w:pStyle w:val="Style6"/>
        <w:keepNext w:val="0"/>
        <w:keepLines w:val="0"/>
        <w:widowControl w:val="0"/>
        <w:shd w:val="clear" w:color="auto" w:fill="auto"/>
        <w:bidi w:val="0"/>
        <w:spacing w:before="0" w:after="180" w:line="466" w:lineRule="exact"/>
        <w:ind w:left="1280" w:right="0" w:firstLine="480"/>
        <w:jc w:val="both"/>
      </w:pPr>
      <w:r>
        <w:rPr>
          <w:color w:val="000000"/>
          <w:spacing w:val="0"/>
          <w:w w:val="100"/>
          <w:position w:val="0"/>
        </w:rPr>
        <w:t>由于存货金额重大，且确定存货可变现净值涉及重大管理层判断，我们将存货 可变现净值确定为关键审计事项。</w:t>
      </w:r>
    </w:p>
    <w:p>
      <w:pPr>
        <w:pStyle w:val="Style6"/>
        <w:keepNext w:val="0"/>
        <w:keepLines w:val="0"/>
        <w:widowControl w:val="0"/>
        <w:numPr>
          <w:ilvl w:val="0"/>
          <w:numId w:val="167"/>
        </w:numPr>
        <w:shd w:val="clear" w:color="auto" w:fill="auto"/>
        <w:bidi w:val="0"/>
        <w:spacing w:before="0" w:after="0" w:line="406" w:lineRule="auto"/>
        <w:ind w:left="1760" w:right="0" w:firstLine="0"/>
        <w:jc w:val="left"/>
      </w:pPr>
      <w:bookmarkStart w:id="1276" w:name="bookmark1276"/>
      <w:bookmarkEnd w:id="1276"/>
      <w:r>
        <w:rPr>
          <w:color w:val="000000"/>
          <w:spacing w:val="0"/>
          <w:w w:val="100"/>
          <w:position w:val="0"/>
        </w:rPr>
        <w:t>审计应对</w:t>
      </w:r>
    </w:p>
    <w:p>
      <w:pPr>
        <w:pStyle w:val="Style6"/>
        <w:keepNext w:val="0"/>
        <w:keepLines w:val="0"/>
        <w:widowControl w:val="0"/>
        <w:shd w:val="clear" w:color="auto" w:fill="auto"/>
        <w:bidi w:val="0"/>
        <w:spacing w:before="0" w:after="0" w:line="466" w:lineRule="exact"/>
        <w:ind w:left="1760" w:right="0" w:firstLine="0"/>
        <w:jc w:val="left"/>
      </w:pPr>
      <w:r>
        <w:rPr>
          <w:color w:val="000000"/>
          <w:spacing w:val="0"/>
          <w:w w:val="100"/>
          <w:position w:val="0"/>
        </w:rPr>
        <w:t>针对存货可变现净值，我们实施的审计程序主要包括：</w:t>
      </w:r>
    </w:p>
    <w:p>
      <w:pPr>
        <w:pStyle w:val="Style6"/>
        <w:keepNext w:val="0"/>
        <w:keepLines w:val="0"/>
        <w:widowControl w:val="0"/>
        <w:numPr>
          <w:ilvl w:val="0"/>
          <w:numId w:val="169"/>
        </w:numPr>
        <w:shd w:val="clear" w:color="auto" w:fill="auto"/>
        <w:tabs>
          <w:tab w:pos="2214" w:val="left"/>
        </w:tabs>
        <w:bidi w:val="0"/>
        <w:spacing w:before="0" w:after="0" w:line="466" w:lineRule="exact"/>
        <w:ind w:left="1280" w:right="0" w:firstLine="480"/>
        <w:jc w:val="left"/>
      </w:pPr>
      <w:bookmarkStart w:id="1277" w:name="bookmark1277"/>
      <w:bookmarkEnd w:id="1277"/>
      <w:r>
        <w:rPr>
          <w:color w:val="000000"/>
          <w:spacing w:val="0"/>
          <w:w w:val="100"/>
          <w:position w:val="0"/>
        </w:rPr>
        <w:t>了解与存货可变现净值相关的关键内部控制，评价这些控制的设计，确定其 是否得到执行，并测试相关内部控制的运行有效性；</w:t>
      </w:r>
    </w:p>
    <w:p>
      <w:pPr>
        <w:pStyle w:val="Style6"/>
        <w:keepNext w:val="0"/>
        <w:keepLines w:val="0"/>
        <w:widowControl w:val="0"/>
        <w:numPr>
          <w:ilvl w:val="0"/>
          <w:numId w:val="169"/>
        </w:numPr>
        <w:shd w:val="clear" w:color="auto" w:fill="auto"/>
        <w:tabs>
          <w:tab w:pos="2214" w:val="left"/>
        </w:tabs>
        <w:bidi w:val="0"/>
        <w:spacing w:before="0" w:after="0" w:line="466" w:lineRule="exact"/>
        <w:ind w:left="1280" w:right="0" w:firstLine="480"/>
        <w:jc w:val="left"/>
      </w:pPr>
      <w:bookmarkStart w:id="1278" w:name="bookmark1278"/>
      <w:bookmarkEnd w:id="1278"/>
      <w:r>
        <w:rPr>
          <w:color w:val="000000"/>
          <w:spacing w:val="0"/>
          <w:w w:val="100"/>
          <w:position w:val="0"/>
        </w:rPr>
        <w:t>复核管理层以前年度对存货可变现净值的预测和实际经营结果，评价管理层 过往预测的准确性；</w:t>
      </w:r>
    </w:p>
    <w:p>
      <w:pPr>
        <w:pStyle w:val="Style6"/>
        <w:keepNext w:val="0"/>
        <w:keepLines w:val="0"/>
        <w:widowControl w:val="0"/>
        <w:numPr>
          <w:ilvl w:val="0"/>
          <w:numId w:val="169"/>
        </w:numPr>
        <w:shd w:val="clear" w:color="auto" w:fill="auto"/>
        <w:tabs>
          <w:tab w:pos="2219" w:val="left"/>
        </w:tabs>
        <w:bidi w:val="0"/>
        <w:spacing w:before="0" w:after="0" w:line="466" w:lineRule="exact"/>
        <w:ind w:left="1280" w:right="0" w:firstLine="480"/>
        <w:jc w:val="left"/>
      </w:pPr>
      <w:bookmarkStart w:id="1279" w:name="bookmark1279"/>
      <w:bookmarkEnd w:id="1279"/>
      <w:r>
        <w:rPr>
          <w:color w:val="000000"/>
          <w:spacing w:val="0"/>
          <w:w w:val="100"/>
          <w:position w:val="0"/>
        </w:rPr>
        <w:t>以抽样方式复核管理层对存货估计售价的预测，将估计售价与历史数据、期 后情况、市场信息等进行比较；</w:t>
      </w:r>
    </w:p>
    <w:p>
      <w:pPr>
        <w:pStyle w:val="Style6"/>
        <w:keepNext w:val="0"/>
        <w:keepLines w:val="0"/>
        <w:widowControl w:val="0"/>
        <w:numPr>
          <w:ilvl w:val="0"/>
          <w:numId w:val="169"/>
        </w:numPr>
        <w:shd w:val="clear" w:color="auto" w:fill="auto"/>
        <w:tabs>
          <w:tab w:pos="2214" w:val="left"/>
        </w:tabs>
        <w:bidi w:val="0"/>
        <w:spacing w:before="0" w:after="0" w:line="466" w:lineRule="exact"/>
        <w:ind w:left="1280" w:right="0" w:firstLine="480"/>
        <w:jc w:val="left"/>
      </w:pPr>
      <w:bookmarkStart w:id="1280" w:name="bookmark1280"/>
      <w:bookmarkEnd w:id="1280"/>
      <w:r>
        <w:rPr>
          <w:color w:val="000000"/>
          <w:spacing w:val="0"/>
          <w:w w:val="100"/>
          <w:position w:val="0"/>
        </w:rPr>
        <w:t>评价管理层对存货至完工时将要发生的成本、销售费用和相关税费估计的合 理性；</w:t>
      </w:r>
    </w:p>
    <w:p>
      <w:pPr>
        <w:pStyle w:val="Style6"/>
        <w:keepNext w:val="0"/>
        <w:keepLines w:val="0"/>
        <w:widowControl w:val="0"/>
        <w:numPr>
          <w:ilvl w:val="0"/>
          <w:numId w:val="169"/>
        </w:numPr>
        <w:shd w:val="clear" w:color="auto" w:fill="auto"/>
        <w:tabs>
          <w:tab w:pos="2219" w:val="left"/>
        </w:tabs>
        <w:bidi w:val="0"/>
        <w:spacing w:before="0" w:after="0" w:line="466" w:lineRule="exact"/>
        <w:ind w:left="1760" w:right="0" w:firstLine="0"/>
        <w:jc w:val="left"/>
      </w:pPr>
      <w:bookmarkStart w:id="1281" w:name="bookmark1281"/>
      <w:bookmarkEnd w:id="1281"/>
      <w:r>
        <w:rPr>
          <w:color w:val="000000"/>
          <w:spacing w:val="0"/>
          <w:w w:val="100"/>
          <w:position w:val="0"/>
        </w:rPr>
        <w:t>测试管理层对存货可变现净值的计算是否准确；</w:t>
      </w:r>
    </w:p>
    <w:p>
      <w:pPr>
        <w:pStyle w:val="Style6"/>
        <w:keepNext w:val="0"/>
        <w:keepLines w:val="0"/>
        <w:widowControl w:val="0"/>
        <w:numPr>
          <w:ilvl w:val="0"/>
          <w:numId w:val="169"/>
        </w:numPr>
        <w:shd w:val="clear" w:color="auto" w:fill="auto"/>
        <w:tabs>
          <w:tab w:pos="2219" w:val="left"/>
        </w:tabs>
        <w:bidi w:val="0"/>
        <w:spacing w:before="0" w:after="0" w:line="466" w:lineRule="exact"/>
        <w:ind w:left="1280" w:right="0" w:firstLine="480"/>
        <w:jc w:val="both"/>
      </w:pPr>
      <w:bookmarkStart w:id="1282" w:name="bookmark1282"/>
      <w:bookmarkEnd w:id="1282"/>
      <w:r>
        <w:rPr>
          <w:color w:val="000000"/>
          <w:spacing w:val="0"/>
          <w:w w:val="100"/>
          <w:position w:val="0"/>
        </w:rPr>
        <w:t>结合存货监盘，检查期末存货中是否存在库龄较长、型号陈旧、产量下降、 生产成本或售价波动、技术或市场需求变化等情形，评价管理层是否已合理估计可 变现净值；</w:t>
      </w:r>
    </w:p>
    <w:p>
      <w:pPr>
        <w:pStyle w:val="Style6"/>
        <w:keepNext w:val="0"/>
        <w:keepLines w:val="0"/>
        <w:widowControl w:val="0"/>
        <w:numPr>
          <w:ilvl w:val="0"/>
          <w:numId w:val="169"/>
        </w:numPr>
        <w:shd w:val="clear" w:color="auto" w:fill="auto"/>
        <w:tabs>
          <w:tab w:pos="2219" w:val="left"/>
        </w:tabs>
        <w:bidi w:val="0"/>
        <w:spacing w:before="0" w:after="180" w:line="466" w:lineRule="exact"/>
        <w:ind w:left="1760" w:right="0" w:firstLine="0"/>
        <w:jc w:val="left"/>
      </w:pPr>
      <w:bookmarkStart w:id="1283" w:name="bookmark1283"/>
      <w:bookmarkEnd w:id="1283"/>
      <w:r>
        <w:rPr>
          <w:color w:val="000000"/>
          <w:spacing w:val="0"/>
          <w:w w:val="100"/>
          <w:position w:val="0"/>
        </w:rPr>
        <w:t>检查与存货可变现净值相关的信息是否已在财务报表中作出恰当列报。</w:t>
      </w:r>
    </w:p>
    <w:p>
      <w:pPr>
        <w:pStyle w:val="Style6"/>
        <w:keepNext w:val="0"/>
        <w:keepLines w:val="0"/>
        <w:widowControl w:val="0"/>
        <w:numPr>
          <w:ilvl w:val="0"/>
          <w:numId w:val="171"/>
        </w:numPr>
        <w:shd w:val="clear" w:color="auto" w:fill="auto"/>
        <w:bidi w:val="0"/>
        <w:spacing w:before="0" w:after="0" w:line="406" w:lineRule="auto"/>
        <w:ind w:left="1760" w:right="0" w:firstLine="0"/>
        <w:jc w:val="left"/>
      </w:pPr>
      <w:bookmarkStart w:id="1284" w:name="bookmark1284"/>
      <w:bookmarkEnd w:id="1284"/>
      <w:r>
        <w:rPr>
          <w:color w:val="000000"/>
          <w:spacing w:val="0"/>
          <w:w w:val="100"/>
          <w:position w:val="0"/>
        </w:rPr>
        <w:t>长期股权投资的减值准备</w:t>
      </w:r>
    </w:p>
    <w:p>
      <w:pPr>
        <w:pStyle w:val="Style6"/>
        <w:keepNext w:val="0"/>
        <w:keepLines w:val="0"/>
        <w:widowControl w:val="0"/>
        <w:numPr>
          <w:ilvl w:val="0"/>
          <w:numId w:val="173"/>
        </w:numPr>
        <w:shd w:val="clear" w:color="auto" w:fill="auto"/>
        <w:bidi w:val="0"/>
        <w:spacing w:before="0" w:after="0" w:line="406" w:lineRule="auto"/>
        <w:ind w:left="1760" w:right="0" w:firstLine="0"/>
        <w:jc w:val="left"/>
      </w:pPr>
      <w:bookmarkStart w:id="1285" w:name="bookmark1285"/>
      <w:bookmarkEnd w:id="1285"/>
      <w:r>
        <w:rPr>
          <w:color w:val="000000"/>
          <w:spacing w:val="0"/>
          <w:w w:val="100"/>
          <w:position w:val="0"/>
        </w:rPr>
        <w:t>事项描述</w:t>
      </w:r>
    </w:p>
    <w:p>
      <w:pPr>
        <w:pStyle w:val="Style6"/>
        <w:keepNext w:val="0"/>
        <w:keepLines w:val="0"/>
        <w:widowControl w:val="0"/>
        <w:shd w:val="clear" w:color="auto" w:fill="auto"/>
        <w:bidi w:val="0"/>
        <w:spacing w:before="0" w:after="80" w:line="466" w:lineRule="exact"/>
        <w:ind w:left="1760" w:right="0" w:firstLine="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所示。</w:t>
      </w:r>
    </w:p>
    <w:p>
      <w:pPr>
        <w:pStyle w:val="Style6"/>
        <w:keepNext w:val="0"/>
        <w:keepLines w:val="0"/>
        <w:widowControl w:val="0"/>
        <w:shd w:val="clear" w:color="auto" w:fill="auto"/>
        <w:bidi w:val="0"/>
        <w:spacing w:before="0" w:after="0" w:line="372" w:lineRule="exact"/>
        <w:ind w:left="1280" w:right="0" w:firstLine="480"/>
        <w:jc w:val="left"/>
        <w:rPr>
          <w:sz w:val="18"/>
          <w:szCs w:val="18"/>
        </w:rPr>
        <w:sectPr>
          <w:footnotePr>
            <w:pos w:val="pageBottom"/>
            <w:numFmt w:val="decimal"/>
            <w:numRestart w:val="continuous"/>
          </w:footnotePr>
          <w:pgSz w:w="11900" w:h="16840"/>
          <w:pgMar w:top="1364" w:right="414" w:bottom="1196" w:left="509" w:header="0" w:footer="3" w:gutter="0"/>
          <w:cols w:space="720"/>
          <w:noEndnote/>
          <w:rtlGutter w:val="0"/>
          <w:docGrid w:linePitch="360"/>
        </w:sect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日，同方股份长期股权投资账面余额为人民币</w:t>
      </w:r>
      <w:r>
        <w:rPr>
          <w:rFonts w:ascii="Times New Roman" w:eastAsia="Times New Roman" w:hAnsi="Times New Roman" w:cs="Times New Roman"/>
          <w:color w:val="000000"/>
          <w:spacing w:val="0"/>
          <w:w w:val="100"/>
          <w:position w:val="0"/>
          <w:sz w:val="24"/>
          <w:szCs w:val="24"/>
        </w:rPr>
        <w:t>172.83</w:t>
      </w:r>
      <w:r>
        <w:rPr>
          <w:color w:val="000000"/>
          <w:spacing w:val="0"/>
          <w:w w:val="100"/>
          <w:position w:val="0"/>
          <w:sz w:val="22"/>
          <w:szCs w:val="22"/>
        </w:rPr>
        <w:t>亿 元，减值准备为人民币</w:t>
      </w:r>
      <w:r>
        <w:rPr>
          <w:rFonts w:ascii="Times New Roman" w:eastAsia="Times New Roman" w:hAnsi="Times New Roman" w:cs="Times New Roman"/>
          <w:color w:val="000000"/>
          <w:spacing w:val="0"/>
          <w:w w:val="100"/>
          <w:position w:val="0"/>
          <w:sz w:val="24"/>
          <w:szCs w:val="24"/>
        </w:rPr>
        <w:t>18.84</w:t>
      </w:r>
      <w:r>
        <w:rPr>
          <w:color w:val="000000"/>
          <w:spacing w:val="0"/>
          <w:w w:val="100"/>
          <w:position w:val="0"/>
          <w:sz w:val="22"/>
          <w:szCs w:val="22"/>
        </w:rPr>
        <w:t>亿元，账面价值为人民币</w:t>
      </w:r>
      <w:r>
        <w:rPr>
          <w:rFonts w:ascii="Times New Roman" w:eastAsia="Times New Roman" w:hAnsi="Times New Roman" w:cs="Times New Roman"/>
          <w:color w:val="000000"/>
          <w:spacing w:val="0"/>
          <w:w w:val="100"/>
          <w:position w:val="0"/>
          <w:sz w:val="24"/>
          <w:szCs w:val="24"/>
        </w:rPr>
        <w:t>153.99</w:t>
      </w:r>
      <w:r>
        <w:rPr>
          <w:color w:val="000000"/>
          <w:spacing w:val="0"/>
          <w:w w:val="100"/>
          <w:position w:val="0"/>
          <w:sz w:val="22"/>
          <w:szCs w:val="22"/>
        </w:rPr>
        <w:t xml:space="preserve">亿元，其中同方股份 </w:t>
      </w:r>
      <w:r>
        <w:rPr>
          <w:rFonts w:ascii="Times New Roman" w:eastAsia="Times New Roman" w:hAnsi="Times New Roman" w:cs="Times New Roman"/>
          <w:color w:val="000000"/>
          <w:spacing w:val="0"/>
          <w:w w:val="100"/>
          <w:position w:val="0"/>
          <w:sz w:val="18"/>
          <w:szCs w:val="18"/>
        </w:rPr>
        <w:t>102</w:t>
      </w:r>
    </w:p>
    <w:p>
      <w:pPr>
        <w:pStyle w:val="Style6"/>
        <w:keepNext w:val="0"/>
        <w:keepLines w:val="0"/>
        <w:widowControl w:val="0"/>
        <w:shd w:val="clear" w:color="auto" w:fill="auto"/>
        <w:bidi w:val="0"/>
        <w:spacing w:before="0" w:after="0" w:line="469" w:lineRule="exact"/>
        <w:ind w:left="1280" w:right="0" w:firstLine="0"/>
        <w:jc w:val="left"/>
      </w:pPr>
      <w:r>
        <w:rPr>
          <w:color w:val="000000"/>
          <w:spacing w:val="0"/>
          <w:w w:val="100"/>
          <w:position w:val="0"/>
        </w:rPr>
        <w:t>联营企业中国医疗网络有限公司的账面余额为</w:t>
      </w:r>
      <w:r>
        <w:rPr>
          <w:rFonts w:ascii="Times New Roman" w:eastAsia="Times New Roman" w:hAnsi="Times New Roman" w:cs="Times New Roman"/>
          <w:color w:val="000000"/>
          <w:spacing w:val="0"/>
          <w:w w:val="100"/>
          <w:position w:val="0"/>
          <w:sz w:val="24"/>
          <w:szCs w:val="24"/>
        </w:rPr>
        <w:t>14.29</w:t>
      </w:r>
      <w:r>
        <w:rPr>
          <w:color w:val="000000"/>
          <w:spacing w:val="0"/>
          <w:w w:val="100"/>
          <w:position w:val="0"/>
        </w:rPr>
        <w:t>亿元，减值准备为</w:t>
      </w:r>
      <w:r>
        <w:rPr>
          <w:rFonts w:ascii="Times New Roman" w:eastAsia="Times New Roman" w:hAnsi="Times New Roman" w:cs="Times New Roman"/>
          <w:color w:val="000000"/>
          <w:spacing w:val="0"/>
          <w:w w:val="100"/>
          <w:position w:val="0"/>
          <w:sz w:val="24"/>
          <w:szCs w:val="24"/>
        </w:rPr>
        <w:t>8.72</w:t>
      </w:r>
      <w:r>
        <w:rPr>
          <w:color w:val="000000"/>
          <w:spacing w:val="0"/>
          <w:w w:val="100"/>
          <w:position w:val="0"/>
        </w:rPr>
        <w:t>亿元</w:t>
      </w:r>
      <w:r>
        <w:rPr>
          <w:color w:val="000000"/>
          <w:spacing w:val="0"/>
          <w:w w:val="100"/>
          <w:position w:val="0"/>
          <w:sz w:val="24"/>
          <w:szCs w:val="24"/>
        </w:rPr>
        <w:t>，</w:t>
      </w:r>
      <w:r>
        <w:rPr>
          <w:color w:val="000000"/>
          <w:spacing w:val="0"/>
          <w:w w:val="100"/>
          <w:position w:val="0"/>
        </w:rPr>
        <w:t>账 面价值为</w:t>
      </w:r>
      <w:r>
        <w:rPr>
          <w:rFonts w:ascii="Times New Roman" w:eastAsia="Times New Roman" w:hAnsi="Times New Roman" w:cs="Times New Roman"/>
          <w:color w:val="000000"/>
          <w:spacing w:val="0"/>
          <w:w w:val="100"/>
          <w:position w:val="0"/>
          <w:sz w:val="24"/>
          <w:szCs w:val="24"/>
        </w:rPr>
        <w:t>5.57</w:t>
      </w:r>
      <w:r>
        <w:rPr>
          <w:color w:val="000000"/>
          <w:spacing w:val="0"/>
          <w:w w:val="100"/>
          <w:position w:val="0"/>
        </w:rPr>
        <w:t>亿元，联营企业天诚国际投资有限公司期末账面余额</w:t>
      </w:r>
      <w:r>
        <w:rPr>
          <w:rFonts w:ascii="Times New Roman" w:eastAsia="Times New Roman" w:hAnsi="Times New Roman" w:cs="Times New Roman"/>
          <w:color w:val="000000"/>
          <w:spacing w:val="0"/>
          <w:w w:val="100"/>
          <w:position w:val="0"/>
          <w:sz w:val="24"/>
          <w:szCs w:val="24"/>
        </w:rPr>
        <w:t>14.35</w:t>
      </w:r>
      <w:r>
        <w:rPr>
          <w:color w:val="000000"/>
          <w:spacing w:val="0"/>
          <w:w w:val="100"/>
          <w:position w:val="0"/>
        </w:rPr>
        <w:t>亿元，长 投减值准备</w:t>
      </w:r>
      <w:r>
        <w:rPr>
          <w:rFonts w:ascii="Times New Roman" w:eastAsia="Times New Roman" w:hAnsi="Times New Roman" w:cs="Times New Roman"/>
          <w:color w:val="000000"/>
          <w:spacing w:val="0"/>
          <w:w w:val="100"/>
          <w:position w:val="0"/>
          <w:sz w:val="24"/>
          <w:szCs w:val="24"/>
        </w:rPr>
        <w:t>2.70</w:t>
      </w:r>
      <w:r>
        <w:rPr>
          <w:color w:val="000000"/>
          <w:spacing w:val="0"/>
          <w:w w:val="100"/>
          <w:position w:val="0"/>
        </w:rPr>
        <w:t>亿，账面价值</w:t>
      </w:r>
      <w:r>
        <w:rPr>
          <w:rFonts w:ascii="Times New Roman" w:eastAsia="Times New Roman" w:hAnsi="Times New Roman" w:cs="Times New Roman"/>
          <w:color w:val="000000"/>
          <w:spacing w:val="0"/>
          <w:w w:val="100"/>
          <w:position w:val="0"/>
          <w:sz w:val="24"/>
          <w:szCs w:val="24"/>
        </w:rPr>
        <w:t>11.65</w:t>
      </w:r>
      <w:r>
        <w:rPr>
          <w:color w:val="000000"/>
          <w:spacing w:val="0"/>
          <w:w w:val="100"/>
          <w:position w:val="0"/>
        </w:rPr>
        <w:t>亿元。</w:t>
      </w:r>
    </w:p>
    <w:p>
      <w:pPr>
        <w:pStyle w:val="Style6"/>
        <w:keepNext w:val="0"/>
        <w:keepLines w:val="0"/>
        <w:widowControl w:val="0"/>
        <w:shd w:val="clear" w:color="auto" w:fill="auto"/>
        <w:bidi w:val="0"/>
        <w:spacing w:before="0" w:after="180" w:line="469" w:lineRule="exact"/>
        <w:ind w:left="1280" w:right="0" w:firstLine="480"/>
        <w:jc w:val="both"/>
      </w:pPr>
      <w:r>
        <w:rPr>
          <w:color w:val="000000"/>
          <w:spacing w:val="0"/>
          <w:w w:val="100"/>
          <w:position w:val="0"/>
        </w:rPr>
        <w:t>在对长期股权投资减值测试的判断过程中，对折现率及相关现金流等需要管理 层运用重大判断和估计。因此，我们将上述长期股权投资减值的估计列为关键审计 事项。</w:t>
      </w:r>
    </w:p>
    <w:p>
      <w:pPr>
        <w:pStyle w:val="Style6"/>
        <w:keepNext w:val="0"/>
        <w:keepLines w:val="0"/>
        <w:widowControl w:val="0"/>
        <w:numPr>
          <w:ilvl w:val="0"/>
          <w:numId w:val="173"/>
        </w:numPr>
        <w:shd w:val="clear" w:color="auto" w:fill="auto"/>
        <w:bidi w:val="0"/>
        <w:spacing w:before="0" w:after="0" w:line="408" w:lineRule="auto"/>
        <w:ind w:left="1760" w:right="0" w:firstLine="0"/>
        <w:jc w:val="left"/>
      </w:pPr>
      <w:bookmarkStart w:id="1286" w:name="bookmark1286"/>
      <w:bookmarkEnd w:id="1286"/>
      <w:r>
        <w:rPr>
          <w:color w:val="000000"/>
          <w:spacing w:val="0"/>
          <w:w w:val="100"/>
          <w:position w:val="0"/>
        </w:rPr>
        <w:t>审计应对</w:t>
      </w:r>
    </w:p>
    <w:p>
      <w:pPr>
        <w:pStyle w:val="Style6"/>
        <w:keepNext w:val="0"/>
        <w:keepLines w:val="0"/>
        <w:widowControl w:val="0"/>
        <w:shd w:val="clear" w:color="auto" w:fill="auto"/>
        <w:bidi w:val="0"/>
        <w:spacing w:before="0" w:after="0" w:line="469" w:lineRule="exact"/>
        <w:ind w:left="1760" w:right="0" w:firstLine="0"/>
        <w:jc w:val="left"/>
      </w:pPr>
      <w:r>
        <w:rPr>
          <w:color w:val="000000"/>
          <w:spacing w:val="0"/>
          <w:w w:val="100"/>
          <w:position w:val="0"/>
        </w:rPr>
        <w:t>针对长期股权投资减值，我们实施的审计程序主要包括：</w:t>
      </w:r>
    </w:p>
    <w:p>
      <w:pPr>
        <w:pStyle w:val="Style6"/>
        <w:keepNext w:val="0"/>
        <w:keepLines w:val="0"/>
        <w:widowControl w:val="0"/>
        <w:numPr>
          <w:ilvl w:val="0"/>
          <w:numId w:val="175"/>
        </w:numPr>
        <w:shd w:val="clear" w:color="auto" w:fill="auto"/>
        <w:tabs>
          <w:tab w:pos="2214" w:val="left"/>
        </w:tabs>
        <w:bidi w:val="0"/>
        <w:spacing w:before="0" w:after="0" w:line="469" w:lineRule="exact"/>
        <w:ind w:left="1280" w:right="0" w:firstLine="480"/>
        <w:jc w:val="left"/>
      </w:pPr>
      <w:bookmarkStart w:id="1287" w:name="bookmark1287"/>
      <w:bookmarkEnd w:id="1287"/>
      <w:r>
        <w:rPr>
          <w:color w:val="000000"/>
          <w:spacing w:val="0"/>
          <w:w w:val="100"/>
          <w:position w:val="0"/>
        </w:rPr>
        <w:t>了解与长期股权投资减值相关的关键内部控制，评价这些控制的设计，确定 其是否得到执行，并测试相关内部控制的运行有效性；</w:t>
      </w:r>
    </w:p>
    <w:p>
      <w:pPr>
        <w:pStyle w:val="Style6"/>
        <w:keepNext w:val="0"/>
        <w:keepLines w:val="0"/>
        <w:widowControl w:val="0"/>
        <w:numPr>
          <w:ilvl w:val="0"/>
          <w:numId w:val="175"/>
        </w:numPr>
        <w:shd w:val="clear" w:color="auto" w:fill="auto"/>
        <w:tabs>
          <w:tab w:pos="2219" w:val="left"/>
        </w:tabs>
        <w:bidi w:val="0"/>
        <w:spacing w:before="0" w:after="0" w:line="469" w:lineRule="exact"/>
        <w:ind w:left="1280" w:right="0" w:firstLine="480"/>
        <w:jc w:val="left"/>
      </w:pPr>
      <w:bookmarkStart w:id="1288" w:name="bookmark1288"/>
      <w:bookmarkEnd w:id="1288"/>
      <w:r>
        <w:rPr>
          <w:color w:val="000000"/>
          <w:spacing w:val="0"/>
          <w:w w:val="100"/>
          <w:position w:val="0"/>
        </w:rPr>
        <w:t>复核以前年度已计提减值的长期股权投资后续变化情况，评价管理层过往预 测的准确性；</w:t>
      </w:r>
    </w:p>
    <w:p>
      <w:pPr>
        <w:pStyle w:val="Style6"/>
        <w:keepNext w:val="0"/>
        <w:keepLines w:val="0"/>
        <w:widowControl w:val="0"/>
        <w:numPr>
          <w:ilvl w:val="0"/>
          <w:numId w:val="175"/>
        </w:numPr>
        <w:shd w:val="clear" w:color="auto" w:fill="auto"/>
        <w:tabs>
          <w:tab w:pos="2219" w:val="left"/>
        </w:tabs>
        <w:bidi w:val="0"/>
        <w:spacing w:before="0" w:after="0" w:line="469" w:lineRule="exact"/>
        <w:ind w:left="1280" w:right="0" w:firstLine="480"/>
        <w:jc w:val="left"/>
      </w:pPr>
      <w:bookmarkStart w:id="1289" w:name="bookmark1289"/>
      <w:bookmarkEnd w:id="1289"/>
      <w:r>
        <w:rPr>
          <w:color w:val="000000"/>
          <w:spacing w:val="0"/>
          <w:w w:val="100"/>
          <w:position w:val="0"/>
        </w:rPr>
        <w:t>复核管理层对长期股权投资进行减值测试的相关考虑和客观证据，评价管理 层是否充分识别已发生减值的长期股权投资；</w:t>
      </w:r>
    </w:p>
    <w:p>
      <w:pPr>
        <w:pStyle w:val="Style6"/>
        <w:keepNext w:val="0"/>
        <w:keepLines w:val="0"/>
        <w:widowControl w:val="0"/>
        <w:numPr>
          <w:ilvl w:val="0"/>
          <w:numId w:val="175"/>
        </w:numPr>
        <w:shd w:val="clear" w:color="auto" w:fill="auto"/>
        <w:tabs>
          <w:tab w:pos="2214" w:val="left"/>
        </w:tabs>
        <w:bidi w:val="0"/>
        <w:spacing w:before="0" w:after="0" w:line="469" w:lineRule="exact"/>
        <w:ind w:left="1280" w:right="0" w:firstLine="480"/>
        <w:jc w:val="left"/>
      </w:pPr>
      <w:bookmarkStart w:id="1290" w:name="bookmark1290"/>
      <w:bookmarkEnd w:id="1290"/>
      <w:r>
        <w:rPr>
          <w:color w:val="000000"/>
          <w:spacing w:val="0"/>
          <w:w w:val="100"/>
          <w:position w:val="0"/>
        </w:rPr>
        <w:t>获取并检查管理层对未来现金流量现值的预测，评价在预测中使用的关键假 设的合理性和数据的准确性，并与获取的外部证据进行核对；</w:t>
      </w:r>
    </w:p>
    <w:p>
      <w:pPr>
        <w:pStyle w:val="Style6"/>
        <w:keepNext w:val="0"/>
        <w:keepLines w:val="0"/>
        <w:widowControl w:val="0"/>
        <w:numPr>
          <w:ilvl w:val="0"/>
          <w:numId w:val="175"/>
        </w:numPr>
        <w:shd w:val="clear" w:color="auto" w:fill="auto"/>
        <w:tabs>
          <w:tab w:pos="2219" w:val="left"/>
        </w:tabs>
        <w:bidi w:val="0"/>
        <w:spacing w:before="0" w:after="0" w:line="469" w:lineRule="exact"/>
        <w:ind w:left="1280" w:right="840" w:firstLine="480"/>
        <w:jc w:val="left"/>
        <w:sectPr>
          <w:footnotePr>
            <w:pos w:val="pageBottom"/>
            <w:numFmt w:val="decimal"/>
            <w:numRestart w:val="continuous"/>
          </w:footnotePr>
          <w:pgSz w:w="11900" w:h="16840"/>
          <w:pgMar w:top="1354" w:right="414" w:bottom="1378" w:left="509" w:header="0" w:footer="3" w:gutter="0"/>
          <w:cols w:space="720"/>
          <w:noEndnote/>
          <w:rtlGutter w:val="0"/>
          <w:docGrid w:linePitch="360"/>
        </w:sectPr>
      </w:pPr>
      <w:bookmarkStart w:id="1291" w:name="bookmark1291"/>
      <w:bookmarkEnd w:id="1291"/>
      <w:r>
        <w:rPr>
          <w:color w:val="000000"/>
          <w:spacing w:val="0"/>
          <w:w w:val="100"/>
          <w:position w:val="0"/>
        </w:rPr>
        <w:t>检查与长期股权投资减值准备相关的信息是否已在财务报表中作出恰当列 报。</w:t>
      </w:r>
    </w:p>
    <w:p>
      <w:pPr>
        <w:pStyle w:val="Style6"/>
        <w:keepNext w:val="0"/>
        <w:keepLines w:val="0"/>
        <w:widowControl w:val="0"/>
        <w:shd w:val="clear" w:color="auto" w:fill="auto"/>
        <w:tabs>
          <w:tab w:pos="2272" w:val="left"/>
        </w:tabs>
        <w:bidi w:val="0"/>
        <w:spacing w:before="180" w:after="0" w:line="240" w:lineRule="auto"/>
        <w:ind w:left="1760" w:right="0" w:firstLine="0"/>
        <w:jc w:val="left"/>
      </w:pPr>
      <w:bookmarkStart w:id="1292" w:name="bookmark1292"/>
      <w:r>
        <w:rPr>
          <w:b/>
          <w:bCs/>
          <w:color w:val="000000"/>
          <w:spacing w:val="0"/>
          <w:w w:val="100"/>
          <w:position w:val="0"/>
        </w:rPr>
        <w:t>四</w:t>
      </w:r>
      <w:bookmarkEnd w:id="1292"/>
      <w:r>
        <w:rPr>
          <w:b/>
          <w:bCs/>
          <w:color w:val="000000"/>
          <w:spacing w:val="0"/>
          <w:w w:val="100"/>
          <w:position w:val="0"/>
        </w:rPr>
        <w:t>、</w:t>
        <w:tab/>
        <w:t>其他信息</w:t>
      </w:r>
    </w:p>
    <w:p>
      <w:pPr>
        <w:pStyle w:val="Style6"/>
        <w:keepNext w:val="0"/>
        <w:keepLines w:val="0"/>
        <w:widowControl w:val="0"/>
        <w:shd w:val="clear" w:color="auto" w:fill="auto"/>
        <w:bidi w:val="0"/>
        <w:spacing w:before="0" w:after="0" w:line="467" w:lineRule="exact"/>
        <w:ind w:left="1280" w:right="0" w:firstLine="480"/>
        <w:jc w:val="both"/>
      </w:pPr>
      <w:r>
        <w:rPr>
          <w:color w:val="000000"/>
          <w:spacing w:val="0"/>
          <w:w w:val="100"/>
          <w:position w:val="0"/>
        </w:rPr>
        <w:t>管理层对其他信息负责。其他信息包括年度报告中涵盖的信息，但不包括财务 报表和我们的审计报告。</w:t>
      </w:r>
    </w:p>
    <w:p>
      <w:pPr>
        <w:pStyle w:val="Style6"/>
        <w:keepNext w:val="0"/>
        <w:keepLines w:val="0"/>
        <w:widowControl w:val="0"/>
        <w:shd w:val="clear" w:color="auto" w:fill="auto"/>
        <w:bidi w:val="0"/>
        <w:spacing w:before="0" w:after="0" w:line="467" w:lineRule="exact"/>
        <w:ind w:left="1280" w:right="0" w:firstLine="480"/>
        <w:jc w:val="both"/>
      </w:pPr>
      <w:r>
        <w:rPr>
          <w:color w:val="000000"/>
          <w:spacing w:val="0"/>
          <w:w w:val="100"/>
          <w:position w:val="0"/>
        </w:rPr>
        <w:t>我们对财务报表发表的审计意见不涵盖其他信息，我们也不对其他信息发表任 何形式的鉴证结论。</w:t>
      </w:r>
    </w:p>
    <w:p>
      <w:pPr>
        <w:pStyle w:val="Style6"/>
        <w:keepNext w:val="0"/>
        <w:keepLines w:val="0"/>
        <w:widowControl w:val="0"/>
        <w:shd w:val="clear" w:color="auto" w:fill="auto"/>
        <w:bidi w:val="0"/>
        <w:spacing w:before="0" w:after="0" w:line="467" w:lineRule="exact"/>
        <w:ind w:left="1280" w:right="0" w:firstLine="480"/>
        <w:jc w:val="both"/>
      </w:pPr>
      <w:r>
        <w:rPr>
          <w:color w:val="000000"/>
          <w:spacing w:val="0"/>
          <w:w w:val="100"/>
          <w:position w:val="0"/>
        </w:rPr>
        <w:t>结合我们对财务报表的审计，我们的责任是阅读其他信息，在此过程中，考虑 其他信息是否与财务报表或我们在审计过程中了解到的情况存在重大不一致或者似 乎存在重大错报。</w:t>
      </w:r>
    </w:p>
    <w:p>
      <w:pPr>
        <w:pStyle w:val="Style6"/>
        <w:keepNext w:val="0"/>
        <w:keepLines w:val="0"/>
        <w:widowControl w:val="0"/>
        <w:shd w:val="clear" w:color="auto" w:fill="auto"/>
        <w:bidi w:val="0"/>
        <w:spacing w:before="0" w:after="620" w:line="467" w:lineRule="exact"/>
        <w:ind w:left="1280" w:right="0" w:firstLine="480"/>
        <w:jc w:val="both"/>
      </w:pPr>
      <w:r>
        <w:rPr>
          <w:color w:val="000000"/>
          <w:spacing w:val="0"/>
          <w:w w:val="100"/>
          <w:position w:val="0"/>
        </w:rPr>
        <w:t>基于我们已执行的工作，如果我们确定其他信息存在重大错报，我们应当报告 该事实。在这方面，我们无任何事项需要报告。</w:t>
      </w:r>
    </w:p>
    <w:p>
      <w:pPr>
        <w:pStyle w:val="Style6"/>
        <w:keepNext w:val="0"/>
        <w:keepLines w:val="0"/>
        <w:widowControl w:val="0"/>
        <w:shd w:val="clear" w:color="auto" w:fill="auto"/>
        <w:tabs>
          <w:tab w:pos="2277" w:val="left"/>
        </w:tabs>
        <w:bidi w:val="0"/>
        <w:spacing w:before="0" w:after="0" w:line="240" w:lineRule="auto"/>
        <w:ind w:left="1760" w:right="0" w:firstLine="0"/>
        <w:jc w:val="left"/>
      </w:pPr>
      <w:bookmarkStart w:id="1293" w:name="bookmark1293"/>
      <w:r>
        <w:rPr>
          <w:b/>
          <w:bCs/>
          <w:color w:val="000000"/>
          <w:spacing w:val="0"/>
          <w:w w:val="100"/>
          <w:position w:val="0"/>
        </w:rPr>
        <w:t>五</w:t>
      </w:r>
      <w:bookmarkEnd w:id="1293"/>
      <w:r>
        <w:rPr>
          <w:b/>
          <w:bCs/>
          <w:color w:val="000000"/>
          <w:spacing w:val="0"/>
          <w:w w:val="100"/>
          <w:position w:val="0"/>
        </w:rPr>
        <w:t>、</w:t>
        <w:tab/>
        <w:t>管理层和治理层对财务报表的责任</w:t>
      </w:r>
    </w:p>
    <w:p>
      <w:pPr>
        <w:pStyle w:val="Style6"/>
        <w:keepNext w:val="0"/>
        <w:keepLines w:val="0"/>
        <w:widowControl w:val="0"/>
        <w:shd w:val="clear" w:color="auto" w:fill="auto"/>
        <w:bidi w:val="0"/>
        <w:spacing w:before="0" w:after="0" w:line="468" w:lineRule="exact"/>
        <w:ind w:left="1280" w:right="0" w:firstLine="480"/>
        <w:jc w:val="both"/>
      </w:pPr>
      <w:r>
        <w:rPr>
          <w:color w:val="000000"/>
          <w:spacing w:val="0"/>
          <w:w w:val="100"/>
          <w:position w:val="0"/>
        </w:rPr>
        <w:t>管理层负责按照企业会计准则的规定编制财务报表，使其实现公允反映，并设 计、执行和维护必要的内部控制，以使财务报表不存在由于舞弊或错误导致的重大 错报。</w:t>
      </w:r>
    </w:p>
    <w:p>
      <w:pPr>
        <w:pStyle w:val="Style6"/>
        <w:keepNext w:val="0"/>
        <w:keepLines w:val="0"/>
        <w:widowControl w:val="0"/>
        <w:shd w:val="clear" w:color="auto" w:fill="auto"/>
        <w:bidi w:val="0"/>
        <w:spacing w:before="0" w:after="0" w:line="468" w:lineRule="exact"/>
        <w:ind w:left="1280" w:right="0" w:firstLine="480"/>
        <w:jc w:val="both"/>
      </w:pPr>
      <w:r>
        <w:rPr>
          <w:color w:val="000000"/>
          <w:spacing w:val="0"/>
          <w:w w:val="100"/>
          <w:position w:val="0"/>
        </w:rPr>
        <w:t>在编制财务报表时，管理层负责评估同方股份的持续经营能力，披露与持续经 营相关的事项（如适用），并运用持续经营假设，除非计划进行清算、终止运营或 别无其他现实的选择。</w:t>
      </w:r>
    </w:p>
    <w:p>
      <w:pPr>
        <w:pStyle w:val="Style6"/>
        <w:keepNext w:val="0"/>
        <w:keepLines w:val="0"/>
        <w:widowControl w:val="0"/>
        <w:shd w:val="clear" w:color="auto" w:fill="auto"/>
        <w:bidi w:val="0"/>
        <w:spacing w:before="0" w:after="620" w:line="468" w:lineRule="exact"/>
        <w:ind w:left="1760" w:right="0" w:firstLine="0"/>
        <w:jc w:val="left"/>
      </w:pPr>
      <w:r>
        <w:rPr>
          <w:color w:val="000000"/>
          <w:spacing w:val="0"/>
          <w:w w:val="100"/>
          <w:position w:val="0"/>
        </w:rPr>
        <w:t>同方股份治理层（以下简称治理层）负责监督同方股份的财务报告过程。</w:t>
      </w:r>
    </w:p>
    <w:p>
      <w:pPr>
        <w:pStyle w:val="Style6"/>
        <w:keepNext w:val="0"/>
        <w:keepLines w:val="0"/>
        <w:widowControl w:val="0"/>
        <w:shd w:val="clear" w:color="auto" w:fill="auto"/>
        <w:tabs>
          <w:tab w:pos="2277" w:val="left"/>
        </w:tabs>
        <w:bidi w:val="0"/>
        <w:spacing w:before="0" w:after="0" w:line="240" w:lineRule="auto"/>
        <w:ind w:left="1760" w:right="0" w:firstLine="0"/>
        <w:jc w:val="left"/>
      </w:pPr>
      <w:bookmarkStart w:id="1294" w:name="bookmark1294"/>
      <w:r>
        <w:rPr>
          <w:b/>
          <w:bCs/>
          <w:color w:val="000000"/>
          <w:spacing w:val="0"/>
          <w:w w:val="100"/>
          <w:position w:val="0"/>
        </w:rPr>
        <w:t>六</w:t>
      </w:r>
      <w:bookmarkEnd w:id="1294"/>
      <w:r>
        <w:rPr>
          <w:b/>
          <w:bCs/>
          <w:color w:val="000000"/>
          <w:spacing w:val="0"/>
          <w:w w:val="100"/>
          <w:position w:val="0"/>
        </w:rPr>
        <w:t>、</w:t>
        <w:tab/>
        <w:t>注册会计师对财务报表审计的责任</w:t>
      </w:r>
    </w:p>
    <w:p>
      <w:pPr>
        <w:pStyle w:val="Style6"/>
        <w:keepNext w:val="0"/>
        <w:keepLines w:val="0"/>
        <w:widowControl w:val="0"/>
        <w:shd w:val="clear" w:color="auto" w:fill="auto"/>
        <w:bidi w:val="0"/>
        <w:spacing w:before="0" w:after="0" w:line="466" w:lineRule="exact"/>
        <w:ind w:left="1280" w:right="0" w:firstLine="480"/>
        <w:jc w:val="both"/>
      </w:pPr>
      <w:r>
        <w:rPr>
          <w:color w:val="000000"/>
          <w:spacing w:val="0"/>
          <w:w w:val="100"/>
          <w:position w:val="0"/>
        </w:rPr>
        <w:t>我们的目标是对财务报表整体是否不存在由于舞弊或错误导致的重大错报获取 合理保证，并出具包含审计意见的审计报告。合理保证是高水平的保证，但并不能 保证按照审计准则执行的审计在某一重大错报存在时总能发现。错报可能由于舞弊 或错误导致，如果合理预期错报单独或汇总起来可能影响财务报表使用者依据财务 报表作出的经济决策，则通常认为错报是重大的。</w:t>
      </w:r>
    </w:p>
    <w:p>
      <w:pPr>
        <w:pStyle w:val="Style6"/>
        <w:keepNext w:val="0"/>
        <w:keepLines w:val="0"/>
        <w:widowControl w:val="0"/>
        <w:shd w:val="clear" w:color="auto" w:fill="auto"/>
        <w:bidi w:val="0"/>
        <w:spacing w:before="0" w:after="300" w:line="466" w:lineRule="exact"/>
        <w:ind w:left="1280" w:right="0" w:firstLine="480"/>
        <w:jc w:val="both"/>
      </w:pPr>
      <w:r>
        <w:rPr>
          <w:color w:val="000000"/>
          <w:spacing w:val="0"/>
          <w:w w:val="100"/>
          <w:position w:val="0"/>
        </w:rPr>
        <w:t>在按照审计准则执行审计工作的过程中，我们运用职业判断，并保持职业怀 疑。同时，我们也执行以下工作：</w:t>
      </w:r>
    </w:p>
    <w:p>
      <w:pPr>
        <w:pStyle w:val="Style6"/>
        <w:keepNext w:val="0"/>
        <w:keepLines w:val="0"/>
        <w:widowControl w:val="0"/>
        <w:shd w:val="clear" w:color="auto" w:fill="auto"/>
        <w:tabs>
          <w:tab w:pos="2283" w:val="left"/>
        </w:tabs>
        <w:bidi w:val="0"/>
        <w:spacing w:before="0" w:after="0" w:line="466" w:lineRule="exact"/>
        <w:ind w:left="1280" w:right="0" w:firstLine="480"/>
        <w:jc w:val="both"/>
      </w:pPr>
      <w:bookmarkStart w:id="1295" w:name="bookmark1295"/>
      <w:r>
        <w:rPr>
          <w:rFonts w:ascii="Times New Roman" w:eastAsia="Times New Roman" w:hAnsi="Times New Roman" w:cs="Times New Roman"/>
          <w:color w:val="000000"/>
          <w:spacing w:val="0"/>
          <w:w w:val="100"/>
          <w:position w:val="0"/>
          <w:sz w:val="24"/>
          <w:szCs w:val="24"/>
        </w:rPr>
        <w:t>（</w:t>
      </w:r>
      <w:bookmarkEnd w:id="1295"/>
      <w:r>
        <w:rPr>
          <w:color w:val="000000"/>
          <w:spacing w:val="0"/>
          <w:w w:val="100"/>
          <w:position w:val="0"/>
        </w:rPr>
        <w:t>一</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识别和评估由于舞弊或错误导致的财务报表重大错报风险，设计和实施审 计程序以应对这些风险，并获取充分、适当的审计证据，作为发表审计意见的基 础。由于舞弊可能涉及串通、伪造、故意遗漏、虚假陈述或凌驾于内部控制之上， 未能发现由于舞弊导致的重大错报的风险高于未能发现由于错误导致的重大错报的 风险。</w:t>
      </w:r>
    </w:p>
    <w:p>
      <w:pPr>
        <w:pStyle w:val="Style6"/>
        <w:keepNext w:val="0"/>
        <w:keepLines w:val="0"/>
        <w:widowControl w:val="0"/>
        <w:shd w:val="clear" w:color="auto" w:fill="auto"/>
        <w:tabs>
          <w:tab w:pos="2283" w:val="left"/>
        </w:tabs>
        <w:bidi w:val="0"/>
        <w:spacing w:before="0" w:after="0" w:line="466" w:lineRule="exact"/>
        <w:ind w:left="1760" w:right="0" w:firstLine="0"/>
        <w:jc w:val="both"/>
      </w:pPr>
      <w:bookmarkStart w:id="1296" w:name="bookmark1296"/>
      <w:r>
        <w:rPr>
          <w:rFonts w:ascii="Times New Roman" w:eastAsia="Times New Roman" w:hAnsi="Times New Roman" w:cs="Times New Roman"/>
          <w:color w:val="000000"/>
          <w:spacing w:val="0"/>
          <w:w w:val="100"/>
          <w:position w:val="0"/>
          <w:sz w:val="24"/>
          <w:szCs w:val="24"/>
        </w:rPr>
        <w:t>（</w:t>
      </w:r>
      <w:bookmarkEnd w:id="1296"/>
      <w:r>
        <w:rPr>
          <w:color w:val="000000"/>
          <w:spacing w:val="0"/>
          <w:w w:val="100"/>
          <w:position w:val="0"/>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了解与审计相关的内部控制，以设计恰当的审计程序。</w:t>
      </w:r>
    </w:p>
    <w:p>
      <w:pPr>
        <w:pStyle w:val="Style6"/>
        <w:keepNext w:val="0"/>
        <w:keepLines w:val="0"/>
        <w:widowControl w:val="0"/>
        <w:shd w:val="clear" w:color="auto" w:fill="auto"/>
        <w:tabs>
          <w:tab w:pos="2283" w:val="left"/>
        </w:tabs>
        <w:bidi w:val="0"/>
        <w:spacing w:before="0" w:after="0" w:line="467" w:lineRule="exact"/>
        <w:ind w:left="1760" w:right="0" w:firstLine="0"/>
        <w:jc w:val="both"/>
      </w:pPr>
      <w:bookmarkStart w:id="1297" w:name="bookmark1297"/>
      <w:r>
        <w:rPr>
          <w:rFonts w:ascii="Times New Roman" w:eastAsia="Times New Roman" w:hAnsi="Times New Roman" w:cs="Times New Roman"/>
          <w:color w:val="000000"/>
          <w:spacing w:val="0"/>
          <w:w w:val="100"/>
          <w:position w:val="0"/>
          <w:sz w:val="24"/>
          <w:szCs w:val="24"/>
        </w:rPr>
        <w:t>（</w:t>
      </w:r>
      <w:bookmarkEnd w:id="1297"/>
      <w:r>
        <w:rPr>
          <w:color w:val="000000"/>
          <w:spacing w:val="0"/>
          <w:w w:val="100"/>
          <w:position w:val="0"/>
        </w:rPr>
        <w:t>三</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评价管理层选用会计政策的恰当性和作出会计估计及相关披露的合理性。</w:t>
      </w:r>
    </w:p>
    <w:p>
      <w:pPr>
        <w:pStyle w:val="Style6"/>
        <w:keepNext w:val="0"/>
        <w:keepLines w:val="0"/>
        <w:widowControl w:val="0"/>
        <w:shd w:val="clear" w:color="auto" w:fill="auto"/>
        <w:tabs>
          <w:tab w:pos="2283" w:val="left"/>
        </w:tabs>
        <w:bidi w:val="0"/>
        <w:spacing w:before="0" w:after="0" w:line="467" w:lineRule="exact"/>
        <w:ind w:left="1280" w:right="0" w:firstLine="480"/>
        <w:jc w:val="both"/>
      </w:pPr>
      <w:bookmarkStart w:id="1298" w:name="bookmark1298"/>
      <w:r>
        <w:rPr>
          <w:rFonts w:ascii="Times New Roman" w:eastAsia="Times New Roman" w:hAnsi="Times New Roman" w:cs="Times New Roman"/>
          <w:color w:val="000000"/>
          <w:spacing w:val="0"/>
          <w:w w:val="100"/>
          <w:position w:val="0"/>
          <w:sz w:val="24"/>
          <w:szCs w:val="24"/>
        </w:rPr>
        <w:t>（</w:t>
      </w:r>
      <w:bookmarkEnd w:id="1298"/>
      <w:r>
        <w:rPr>
          <w:color w:val="000000"/>
          <w:spacing w:val="0"/>
          <w:w w:val="100"/>
          <w:position w:val="0"/>
        </w:rPr>
        <w:t>四</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对管理层使用持续经营假设的恰当性得出结论。同时，根据获取的审计证 据，就可能导致对同方股份持续经营能力产生重大疑虑的事项或情况是否存在重大 不确定性得出结论。如果我们得出结论认为存在重大不确定性，审计准则要求我们 在审计报告中提请报表使用者注意财务报表中的相关披露；如果披露不充分，我们 应当发表非无保留意见。我们的结论基于截至审计报告日可获得的信息。然而，未 来的事项或情况可能导致同方股份不能持续经营。</w:t>
      </w:r>
    </w:p>
    <w:p>
      <w:pPr>
        <w:pStyle w:val="Style6"/>
        <w:keepNext w:val="0"/>
        <w:keepLines w:val="0"/>
        <w:widowControl w:val="0"/>
        <w:shd w:val="clear" w:color="auto" w:fill="auto"/>
        <w:tabs>
          <w:tab w:pos="2283" w:val="left"/>
        </w:tabs>
        <w:bidi w:val="0"/>
        <w:spacing w:before="0" w:after="0" w:line="467" w:lineRule="exact"/>
        <w:ind w:left="1280" w:right="0" w:firstLine="480"/>
        <w:jc w:val="both"/>
      </w:pPr>
      <w:bookmarkStart w:id="1299" w:name="bookmark1299"/>
      <w:r>
        <w:rPr>
          <w:rFonts w:ascii="Times New Roman" w:eastAsia="Times New Roman" w:hAnsi="Times New Roman" w:cs="Times New Roman"/>
          <w:color w:val="000000"/>
          <w:spacing w:val="0"/>
          <w:w w:val="100"/>
          <w:position w:val="0"/>
          <w:sz w:val="24"/>
          <w:szCs w:val="24"/>
        </w:rPr>
        <w:t>（</w:t>
      </w:r>
      <w:bookmarkEnd w:id="1299"/>
      <w:r>
        <w:rPr>
          <w:color w:val="000000"/>
          <w:spacing w:val="0"/>
          <w:w w:val="100"/>
          <w:position w:val="0"/>
        </w:rPr>
        <w:t>五</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评价财务报表的总体列报、结构和内容，并评价财务报表是否公允反映相 关交易和事项。</w:t>
      </w:r>
    </w:p>
    <w:p>
      <w:pPr>
        <w:pStyle w:val="Style6"/>
        <w:keepNext w:val="0"/>
        <w:keepLines w:val="0"/>
        <w:widowControl w:val="0"/>
        <w:shd w:val="clear" w:color="auto" w:fill="auto"/>
        <w:tabs>
          <w:tab w:pos="2283" w:val="left"/>
        </w:tabs>
        <w:bidi w:val="0"/>
        <w:spacing w:before="0" w:after="0" w:line="467" w:lineRule="exact"/>
        <w:ind w:left="1280" w:right="0" w:firstLine="480"/>
        <w:jc w:val="both"/>
      </w:pPr>
      <w:bookmarkStart w:id="1300" w:name="bookmark1300"/>
      <w:r>
        <w:rPr>
          <w:rFonts w:ascii="Times New Roman" w:eastAsia="Times New Roman" w:hAnsi="Times New Roman" w:cs="Times New Roman"/>
          <w:color w:val="000000"/>
          <w:spacing w:val="0"/>
          <w:w w:val="100"/>
          <w:position w:val="0"/>
          <w:sz w:val="24"/>
          <w:szCs w:val="24"/>
        </w:rPr>
        <w:t>（</w:t>
      </w:r>
      <w:bookmarkEnd w:id="1300"/>
      <w:r>
        <w:rPr>
          <w:color w:val="000000"/>
          <w:spacing w:val="0"/>
          <w:w w:val="100"/>
          <w:position w:val="0"/>
        </w:rPr>
        <w:t>六</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就同方股份中实体或业务活动的财务信息获取充分、适当的审计证据，以 对财务报表发表审计意见。我们负责指导、监督和执行集团审计，并对审计意见承 担全部责任。</w:t>
      </w:r>
    </w:p>
    <w:p>
      <w:pPr>
        <w:pStyle w:val="Style6"/>
        <w:keepNext w:val="0"/>
        <w:keepLines w:val="0"/>
        <w:widowControl w:val="0"/>
        <w:shd w:val="clear" w:color="auto" w:fill="auto"/>
        <w:bidi w:val="0"/>
        <w:spacing w:before="0" w:after="0" w:line="467" w:lineRule="exact"/>
        <w:ind w:left="1280" w:right="0" w:firstLine="480"/>
        <w:jc w:val="both"/>
      </w:pPr>
      <w:r>
        <w:rPr>
          <w:color w:val="000000"/>
          <w:spacing w:val="0"/>
          <w:w w:val="100"/>
          <w:position w:val="0"/>
        </w:rPr>
        <w:t>我们与治理层就计划的审计范围、时间安排和重大审计发现等事项进行沟通， 包括沟通我们在审计中识别出的值得关注的内部控制缺陷。</w:t>
      </w:r>
    </w:p>
    <w:p>
      <w:pPr>
        <w:pStyle w:val="Style6"/>
        <w:keepNext w:val="0"/>
        <w:keepLines w:val="0"/>
        <w:widowControl w:val="0"/>
        <w:shd w:val="clear" w:color="auto" w:fill="auto"/>
        <w:bidi w:val="0"/>
        <w:spacing w:before="0" w:after="0" w:line="467" w:lineRule="exact"/>
        <w:ind w:left="1280" w:right="0" w:firstLine="480"/>
        <w:jc w:val="both"/>
      </w:pPr>
      <w:r>
        <w:rPr>
          <w:color w:val="000000"/>
          <w:spacing w:val="0"/>
          <w:w w:val="100"/>
          <w:position w:val="0"/>
        </w:rPr>
        <w:t>我们还就已遵守与独立性相关的职业道德要求向治理层提供声明，并与治理层 沟通可能被合理认为影响我们独立性的所有关系和其他事项，以及相关的防范措 施。</w:t>
      </w:r>
    </w:p>
    <w:p>
      <w:pPr>
        <w:pStyle w:val="Style6"/>
        <w:keepNext w:val="0"/>
        <w:keepLines w:val="0"/>
        <w:widowControl w:val="0"/>
        <w:shd w:val="clear" w:color="auto" w:fill="auto"/>
        <w:bidi w:val="0"/>
        <w:spacing w:before="0" w:after="0" w:line="467" w:lineRule="exact"/>
        <w:ind w:left="1280" w:right="0" w:firstLine="480"/>
        <w:jc w:val="both"/>
        <w:sectPr>
          <w:footnotePr>
            <w:pos w:val="pageBottom"/>
            <w:numFmt w:val="decimal"/>
            <w:numRestart w:val="continuous"/>
          </w:footnotePr>
          <w:pgSz w:w="11900" w:h="16840"/>
          <w:pgMar w:top="1369" w:right="414" w:bottom="2401" w:left="509" w:header="0" w:footer="3" w:gutter="0"/>
          <w:cols w:space="720"/>
          <w:noEndnote/>
          <w:rtlGutter w:val="0"/>
          <w:docGrid w:linePitch="360"/>
        </w:sectPr>
      </w:pPr>
      <w:r>
        <w:rPr>
          <w:color w:val="000000"/>
          <w:spacing w:val="0"/>
          <w:w w:val="100"/>
          <w:position w:val="0"/>
        </w:rPr>
        <w:t>从与治理层沟通过的事项中，我们确定哪些事项对本期财务报表审计最为重 要，因而构成关键审计事项。我们在审计报告中描述这些事项，除非法律法规禁止 公开披露这些事项，或在极少数情形下，如果合理预期在审计报告中沟通某事项造 成的负面后果超过在公众利益方面产生的益处，我们确定不应在审计报告中沟通该 事项。</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1900" w:h="16840"/>
          <w:pgMar w:top="1157" w:right="2271" w:bottom="1379" w:left="2395" w:header="0" w:footer="3" w:gutter="0"/>
          <w:cols w:space="720"/>
          <w:noEndnote/>
          <w:rtlGutter w:val="0"/>
          <w:docGrid w:linePitch="360"/>
        </w:sectPr>
      </w:pPr>
    </w:p>
    <w:p>
      <w:pPr>
        <w:pStyle w:val="Style6"/>
        <w:keepNext w:val="0"/>
        <w:keepLines w:val="0"/>
        <w:framePr w:w="3874" w:h="1229" w:wrap="none" w:vAnchor="text" w:hAnchor="page" w:x="2396" w:y="21"/>
        <w:widowControl w:val="0"/>
        <w:shd w:val="clear" w:color="auto" w:fill="auto"/>
        <w:bidi w:val="0"/>
        <w:spacing w:before="0" w:after="660" w:line="240" w:lineRule="auto"/>
        <w:ind w:left="0" w:right="0" w:firstLine="0"/>
        <w:jc w:val="center"/>
      </w:pPr>
      <w:r>
        <w:rPr>
          <w:color w:val="000000"/>
          <w:spacing w:val="0"/>
          <w:w w:val="100"/>
          <w:position w:val="0"/>
        </w:rPr>
        <w:t>天健会计师事务所（特殊普通合伙）</w:t>
      </w:r>
    </w:p>
    <w:p>
      <w:pPr>
        <w:pStyle w:val="Style6"/>
        <w:keepNext w:val="0"/>
        <w:keepLines w:val="0"/>
        <w:framePr w:w="3874" w:h="1229" w:wrap="none" w:vAnchor="text" w:hAnchor="page" w:x="2396" w:y="21"/>
        <w:widowControl w:val="0"/>
        <w:shd w:val="clear" w:color="auto" w:fill="auto"/>
        <w:bidi w:val="0"/>
        <w:spacing w:before="0" w:after="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杭州</w:t>
      </w:r>
    </w:p>
    <w:p>
      <w:pPr>
        <w:pStyle w:val="Style6"/>
        <w:keepNext w:val="0"/>
        <w:keepLines w:val="0"/>
        <w:framePr w:w="1939" w:h="1219" w:wrap="none" w:vAnchor="text" w:hAnchor="page" w:x="6971" w:y="21"/>
        <w:widowControl w:val="0"/>
        <w:shd w:val="clear" w:color="auto" w:fill="auto"/>
        <w:bidi w:val="0"/>
        <w:spacing w:before="0" w:after="200" w:line="240" w:lineRule="auto"/>
        <w:ind w:left="0" w:right="0" w:firstLine="0"/>
        <w:jc w:val="both"/>
      </w:pPr>
      <w:r>
        <w:rPr>
          <w:color w:val="000000"/>
          <w:spacing w:val="0"/>
          <w:w w:val="100"/>
          <w:position w:val="0"/>
        </w:rPr>
        <w:t>中国注册会计师:</w:t>
      </w:r>
    </w:p>
    <w:p>
      <w:pPr>
        <w:pStyle w:val="Style6"/>
        <w:keepNext w:val="0"/>
        <w:keepLines w:val="0"/>
        <w:framePr w:w="1939" w:h="1219" w:wrap="none" w:vAnchor="text" w:hAnchor="page" w:x="6971" w:y="21"/>
        <w:widowControl w:val="0"/>
        <w:shd w:val="clear" w:color="auto" w:fill="auto"/>
        <w:bidi w:val="0"/>
        <w:spacing w:before="0" w:after="200" w:line="240" w:lineRule="auto"/>
        <w:ind w:left="0" w:right="0" w:firstLine="0"/>
        <w:jc w:val="both"/>
      </w:pPr>
      <w:r>
        <w:rPr>
          <w:color w:val="000000"/>
          <w:spacing w:val="0"/>
          <w:w w:val="100"/>
          <w:position w:val="0"/>
        </w:rPr>
        <w:t>（项目合伙人）</w:t>
      </w:r>
    </w:p>
    <w:p>
      <w:pPr>
        <w:pStyle w:val="Style6"/>
        <w:keepNext w:val="0"/>
        <w:keepLines w:val="0"/>
        <w:framePr w:w="1939" w:h="1219" w:wrap="none" w:vAnchor="text" w:hAnchor="page" w:x="6971" w:y="21"/>
        <w:widowControl w:val="0"/>
        <w:shd w:val="clear" w:color="auto" w:fill="auto"/>
        <w:bidi w:val="0"/>
        <w:spacing w:before="0" w:after="200" w:line="240" w:lineRule="auto"/>
        <w:ind w:left="0" w:right="0" w:firstLine="0"/>
        <w:jc w:val="both"/>
      </w:pPr>
      <w:r>
        <w:rPr>
          <w:color w:val="000000"/>
          <w:spacing w:val="0"/>
          <w:w w:val="100"/>
          <w:position w:val="0"/>
        </w:rPr>
        <w:t>中国注册会计师:</w:t>
      </w:r>
    </w:p>
    <w:p>
      <w:pPr>
        <w:pStyle w:val="Style6"/>
        <w:keepNext w:val="0"/>
        <w:keepLines w:val="0"/>
        <w:framePr w:w="2674" w:h="293" w:wrap="none" w:vAnchor="text" w:hAnchor="page" w:x="6956" w:y="1676"/>
        <w:widowControl w:val="0"/>
        <w:shd w:val="clear" w:color="auto" w:fill="auto"/>
        <w:bidi w:val="0"/>
        <w:spacing w:before="0" w:after="0" w:line="240" w:lineRule="auto"/>
        <w:ind w:left="0" w:right="0" w:firstLine="0"/>
        <w:jc w:val="center"/>
      </w:pPr>
      <w:r>
        <w:rPr>
          <w:color w:val="000000"/>
          <w:spacing w:val="0"/>
          <w:w w:val="100"/>
          <w:position w:val="0"/>
        </w:rPr>
        <w:t>二</w:t>
      </w:r>
      <w:r>
        <w:rPr>
          <w:rFonts w:ascii="Arial" w:eastAsia="Arial" w:hAnsi="Arial" w:cs="Arial"/>
          <w:color w:val="000000"/>
          <w:spacing w:val="0"/>
          <w:w w:val="100"/>
          <w:position w:val="0"/>
          <w:sz w:val="20"/>
          <w:szCs w:val="20"/>
        </w:rPr>
        <w:t>O</w:t>
      </w:r>
      <w:r>
        <w:rPr>
          <w:color w:val="000000"/>
          <w:spacing w:val="0"/>
          <w:w w:val="100"/>
          <w:position w:val="0"/>
        </w:rPr>
        <w:t>二二年四月二十六日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type w:val="continuous"/>
          <w:pgSz w:w="11900" w:h="16840"/>
          <w:pgMar w:top="1157" w:right="2271" w:bottom="1379" w:left="2395" w:header="0" w:footer="3" w:gutter="0"/>
          <w:cols w:space="720"/>
          <w:noEndnote/>
          <w:rtlGutter w:val="0"/>
          <w:docGrid w:linePitch="360"/>
        </w:sectPr>
      </w:pPr>
    </w:p>
    <w:p>
      <w:pPr>
        <w:pStyle w:val="Style6"/>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二、财务报表</w:t>
      </w:r>
    </w:p>
    <w:p>
      <w:pPr>
        <w:pStyle w:val="Style6"/>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合并资产负债表</w:t>
      </w:r>
    </w:p>
    <w:p>
      <w:pPr>
        <w:pStyle w:val="Style9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编制单位</w:t>
      </w:r>
      <w:r>
        <w:rPr>
          <w:color w:val="000000"/>
          <w:spacing w:val="0"/>
          <w:w w:val="100"/>
          <w:position w:val="0"/>
          <w:sz w:val="20"/>
          <w:szCs w:val="20"/>
        </w:rPr>
        <w:t>：</w:t>
      </w:r>
      <w:r>
        <w:rPr>
          <w:color w:val="000000"/>
          <w:spacing w:val="0"/>
          <w:w w:val="100"/>
          <w:position w:val="0"/>
          <w:sz w:val="20"/>
          <w:szCs w:val="20"/>
        </w:rPr>
        <w:t>同方股份有限公司</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元币种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人民币</w:t>
      </w:r>
    </w:p>
    <w:tbl>
      <w:tblPr>
        <w:tblOverlap w:val="never"/>
        <w:jc w:val="center"/>
        <w:tblLayout w:type="fixed"/>
      </w:tblPr>
      <w:tblGrid>
        <w:gridCol w:w="2549"/>
        <w:gridCol w:w="1565"/>
        <w:gridCol w:w="2482"/>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2021年12月31日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11,036,029,943.24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9,929,506,515.57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1,617,731,527.30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1,724,771,099.66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154,824,189.32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198,878,665.70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5,438,405,380.82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6,097,733,907.34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1,109,654,325.12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872,232,799.40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987,943,821.52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1,999,816,893.44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3,329,515.98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4,080,254.96</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338,942,826.80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366,129,916.81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9,202,727,007.92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9,142,253,677.80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1,108,914,268.23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1,007,848,673.33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一年内到期的非流动资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408,431,497.64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418,380,508.14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448,303,957.10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31,483,042,469.25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31,421,346,189.34</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1,738,328,938.26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2,651,220,208.62</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15,399,358,497.74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16,933,140,495.34</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1,313,800,379.16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1,424,974,426.63</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302,718,531.90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710,801,029.55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67,469,531.78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74,440,804.93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3,893,673,569.73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4,096,620,245.24</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76,096,350.88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183,048,661.45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365,829,237.45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1,822,064,452.43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1,517,337,917.60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1,105,161,822.47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1,257,823,879.12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92,297,355.53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204,095,418.05</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长期待摊费用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68,170,620.41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97,684,091.23</w:t>
            </w:r>
          </w:p>
        </w:tc>
      </w:tr>
    </w:tbl>
    <w:p>
      <w:pPr>
        <w:widowControl w:val="0"/>
        <w:spacing w:line="1" w:lineRule="exact"/>
      </w:pPr>
      <w:r>
        <w:br w:type="page"/>
      </w:r>
    </w:p>
    <w:tbl>
      <w:tblPr>
        <w:tblOverlap w:val="never"/>
        <w:jc w:val="center"/>
        <w:tblLayout w:type="fixed"/>
      </w:tblPr>
      <w:tblGrid>
        <w:gridCol w:w="2549"/>
        <w:gridCol w:w="1565"/>
        <w:gridCol w:w="2482"/>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1,343,123,443.17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1,127,749,202.94</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2,714,267,432.55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627,492,010.75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30,302,360,163.46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30,906,428,391.45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61,785,402,632.71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62,327,774,580.79</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10,289,877,606.40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7,427,033,457.90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226,326,223.88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225,160,465.45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7,193,878,847.65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7,954,528,426.83</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41,016,766.14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112,424,095.55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3,897,841,139.73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3,857,606,575.02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905,429,183.65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711,659,253.90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622,636,117.22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676,217,941.68</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816,743,153.12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771,402,783.66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29,146,261.88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18,118,261.88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一年内到期的非流动负 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6,903,854,103.56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4,645,717,140.89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230,580,621.55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94,906,307.84</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31,128,183,762.90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26,476,656,448.72</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2,528,214,910.73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4,390,349,054.68</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6,029,518,082.19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9,273,109,301.36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247,613,564.80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23,241,379.52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111,386,537.99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32,293,443.04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3,778,801.34</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238,146,727.58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256,916,768.02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230,694,616.78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210,565,977.65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975,203,849.12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1,052,056,078.92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10,304,926,573.76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15,298,162,519.96</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41,433,110,336.66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41,774,818,968.68</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3,350,297,713.00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2,963,898,951.00</w:t>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549"/>
        <w:gridCol w:w="1565"/>
        <w:gridCol w:w="2482"/>
        <w:gridCol w:w="2357"/>
      </w:tblGrid>
      <w:tr>
        <w:trPr>
          <w:trHeight w:val="298" w:hRule="exact"/>
        </w:trPr>
        <w:tc>
          <w:tcPr>
            <w:tcBorders>
              <w:top w:val="single" w:sz="4"/>
              <w:left w:val="single" w:sz="4"/>
            </w:tcBorders>
            <w:shd w:val="clear" w:color="auto" w:fill="FFFFFF"/>
            <w:vAlign w:val="bottom"/>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right w:val="single" w:sz="4"/>
            </w:tcBorders>
            <w:shd w:val="clear" w:color="auto" w:fill="FFFFFF"/>
            <w:vAlign w:val="top"/>
          </w:tcPr>
          <w:p>
            <w:pPr>
              <w:framePr w:w="8952" w:h="4574" w:hSpace="5" w:vSpace="518" w:wrap="notBeside" w:vAnchor="text" w:hAnchor="text" w:x="6"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right w:val="single" w:sz="4"/>
            </w:tcBorders>
            <w:shd w:val="clear" w:color="auto" w:fill="FFFFFF"/>
            <w:vAlign w:val="top"/>
          </w:tcPr>
          <w:p>
            <w:pPr>
              <w:framePr w:w="8952" w:h="4574" w:hSpace="5" w:vSpace="518" w:wrap="notBeside" w:vAnchor="text" w:hAnchor="text" w:x="6"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11,292,382,351.49</w:t>
            </w:r>
          </w:p>
        </w:tc>
        <w:tc>
          <w:tcPr>
            <w:tcBorders>
              <w:top w:val="single" w:sz="4"/>
              <w:left w:val="single" w:sz="4"/>
              <w:righ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9,201,317,924.32</w:t>
            </w:r>
          </w:p>
        </w:tc>
      </w:tr>
      <w:tr>
        <w:trPr>
          <w:trHeight w:val="288" w:hRule="exact"/>
        </w:trPr>
        <w:tc>
          <w:tcPr>
            <w:tcBorders>
              <w:top w:val="single" w:sz="4"/>
              <w:lef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right w:val="single" w:sz="4"/>
            </w:tcBorders>
            <w:shd w:val="clear" w:color="auto" w:fill="FFFFFF"/>
            <w:vAlign w:val="top"/>
          </w:tcPr>
          <w:p>
            <w:pPr>
              <w:framePr w:w="8952" w:h="4574" w:hSpace="5" w:vSpace="518" w:wrap="notBeside" w:vAnchor="text" w:hAnchor="text" w:x="6"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-1,186,346,492.06</w:t>
            </w:r>
          </w:p>
        </w:tc>
        <w:tc>
          <w:tcPr>
            <w:tcBorders>
              <w:top w:val="single" w:sz="4"/>
              <w:left w:val="single" w:sz="4"/>
              <w:righ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-1,009,774,768.12</w:t>
            </w:r>
          </w:p>
        </w:tc>
      </w:tr>
      <w:tr>
        <w:trPr>
          <w:trHeight w:val="288" w:hRule="exact"/>
        </w:trPr>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298,232.54</w:t>
            </w:r>
          </w:p>
        </w:tc>
        <w:tc>
          <w:tcPr>
            <w:tcBorders>
              <w:top w:val="single" w:sz="4"/>
              <w:left w:val="single" w:sz="4"/>
              <w:righ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613,760.61</w:t>
            </w:r>
          </w:p>
        </w:tc>
      </w:tr>
      <w:tr>
        <w:trPr>
          <w:trHeight w:val="288" w:hRule="exact"/>
        </w:trPr>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1,324,875,027.33</w:t>
            </w:r>
          </w:p>
        </w:tc>
        <w:tc>
          <w:tcPr>
            <w:tcBorders>
              <w:top w:val="single" w:sz="4"/>
              <w:left w:val="single" w:sz="4"/>
              <w:righ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1,324,875,027.33</w:t>
            </w:r>
          </w:p>
        </w:tc>
      </w:tr>
      <w:tr>
        <w:trPr>
          <w:trHeight w:val="283" w:hRule="exact"/>
        </w:trPr>
        <w:tc>
          <w:tcPr>
            <w:tcBorders>
              <w:top w:val="single" w:sz="4"/>
              <w:lef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right w:val="single" w:sz="4"/>
            </w:tcBorders>
            <w:shd w:val="clear" w:color="auto" w:fill="FFFFFF"/>
            <w:vAlign w:val="top"/>
          </w:tcPr>
          <w:p>
            <w:pPr>
              <w:framePr w:w="8952" w:h="4574" w:hSpace="5" w:vSpace="518" w:wrap="notBeside" w:vAnchor="text" w:hAnchor="text" w:x="6"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1,121,995,821.55</w:t>
            </w:r>
          </w:p>
        </w:tc>
        <w:tc>
          <w:tcPr>
            <w:tcBorders>
              <w:top w:val="single" w:sz="4"/>
              <w:left w:val="single" w:sz="4"/>
              <w:right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3,604,795,732.08</w:t>
            </w:r>
          </w:p>
        </w:tc>
      </w:tr>
      <w:tr>
        <w:trPr>
          <w:trHeight w:val="562" w:hRule="exact"/>
        </w:trPr>
        <w:tc>
          <w:tcPr>
            <w:tcBorders>
              <w:top w:val="single" w:sz="4"/>
              <w:left w:val="single" w:sz="4"/>
            </w:tcBorders>
            <w:shd w:val="clear" w:color="auto" w:fill="FFFFFF"/>
            <w:vAlign w:val="bottom"/>
          </w:tcPr>
          <w:p>
            <w:pPr>
              <w:pStyle w:val="Style23"/>
              <w:keepNext w:val="0"/>
              <w:keepLines w:val="0"/>
              <w:framePr w:w="8952" w:h="4574" w:hSpace="5" w:vSpace="518" w:wrap="notBeside" w:vAnchor="text" w:hAnchor="text" w:x="6" w:y="1"/>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归属于母公司所有者权 益（或股东权益）合计</w:t>
            </w: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15,903,502,653.85</w:t>
            </w:r>
          </w:p>
        </w:tc>
        <w:tc>
          <w:tcPr>
            <w:tcBorders>
              <w:top w:val="single" w:sz="4"/>
              <w:left w:val="single" w:sz="4"/>
              <w:righ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16,085,726,627.22</w:t>
            </w:r>
          </w:p>
        </w:tc>
      </w:tr>
      <w:tr>
        <w:trPr>
          <w:trHeight w:val="288" w:hRule="exact"/>
        </w:trPr>
        <w:tc>
          <w:tcPr>
            <w:tcBorders>
              <w:top w:val="single" w:sz="4"/>
              <w:lef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4,448,789,642.20</w:t>
            </w:r>
          </w:p>
        </w:tc>
        <w:tc>
          <w:tcPr>
            <w:tcBorders>
              <w:top w:val="single" w:sz="4"/>
              <w:left w:val="single" w:sz="4"/>
              <w:righ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4,467,228,984.89</w:t>
            </w:r>
          </w:p>
        </w:tc>
      </w:tr>
      <w:tr>
        <w:trPr>
          <w:trHeight w:val="557" w:hRule="exact"/>
        </w:trPr>
        <w:tc>
          <w:tcPr>
            <w:tcBorders>
              <w:top w:val="single" w:sz="4"/>
              <w:lef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所有者权益（或股东 权益）合计</w:t>
            </w:r>
          </w:p>
        </w:tc>
        <w:tc>
          <w:tcPr>
            <w:tcBorders>
              <w:top w:val="single" w:sz="4"/>
              <w:left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20,352,292,296.05</w:t>
            </w:r>
          </w:p>
        </w:tc>
        <w:tc>
          <w:tcPr>
            <w:tcBorders>
              <w:top w:val="single" w:sz="4"/>
              <w:left w:val="single" w:sz="4"/>
              <w:righ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20,552,955,612.11</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framePr w:w="8952" w:h="4574" w:hSpace="5" w:vSpace="518" w:wrap="notBeside" w:vAnchor="text" w:hAnchor="text" w:x="6" w:y="1"/>
              <w:widowControl w:val="0"/>
              <w:shd w:val="clear" w:color="auto" w:fill="auto"/>
              <w:bidi w:val="0"/>
              <w:spacing w:before="0" w:after="0" w:line="269" w:lineRule="exact"/>
              <w:ind w:left="0" w:right="0" w:firstLine="0"/>
              <w:jc w:val="right"/>
              <w:rPr>
                <w:sz w:val="20"/>
                <w:szCs w:val="20"/>
              </w:rPr>
            </w:pPr>
            <w:r>
              <w:rPr>
                <w:color w:val="000000"/>
                <w:spacing w:val="0"/>
                <w:w w:val="100"/>
                <w:position w:val="0"/>
                <w:sz w:val="20"/>
                <w:szCs w:val="20"/>
              </w:rPr>
              <w:t>负债和所有者权益 （或股东权益）总计</w:t>
            </w:r>
          </w:p>
        </w:tc>
        <w:tc>
          <w:tcPr>
            <w:tcBorders>
              <w:top w:val="single" w:sz="4"/>
              <w:left w:val="single" w:sz="4"/>
              <w:bottom w:val="single" w:sz="4"/>
            </w:tcBorders>
            <w:shd w:val="clear" w:color="auto" w:fill="FFFFFF"/>
            <w:vAlign w:val="top"/>
          </w:tcPr>
          <w:p>
            <w:pPr>
              <w:framePr w:w="8952" w:h="4574" w:hSpace="5" w:vSpace="518" w:wrap="notBeside" w:vAnchor="text" w:hAnchor="text" w:x="6" w:y="1"/>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61,785,402,632.71</w:t>
            </w:r>
          </w:p>
        </w:tc>
        <w:tc>
          <w:tcPr>
            <w:tcBorders>
              <w:top w:val="single" w:sz="4"/>
              <w:left w:val="single" w:sz="4"/>
              <w:bottom w:val="single" w:sz="4"/>
              <w:right w:val="single" w:sz="4"/>
            </w:tcBorders>
            <w:shd w:val="clear" w:color="auto" w:fill="FFFFFF"/>
            <w:vAlign w:val="top"/>
          </w:tcPr>
          <w:p>
            <w:pPr>
              <w:pStyle w:val="Style23"/>
              <w:keepNext w:val="0"/>
              <w:keepLines w:val="0"/>
              <w:framePr w:w="8952" w:h="4574" w:hSpace="5" w:vSpace="518" w:wrap="notBeside" w:vAnchor="text" w:hAnchor="text" w:x="6"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62,327,774,580.79</w:t>
            </w:r>
          </w:p>
        </w:tc>
      </w:tr>
    </w:tbl>
    <w:p>
      <w:pPr>
        <w:pStyle w:val="Style25"/>
        <w:keepNext w:val="0"/>
        <w:keepLines w:val="0"/>
        <w:framePr w:w="1920" w:h="269" w:hSpace="7037" w:wrap="notBeside" w:vAnchor="text" w:hAnchor="text" w:y="4825"/>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公司负责人：黄敏刚</w:t>
      </w:r>
    </w:p>
    <w:p>
      <w:pPr>
        <w:pStyle w:val="Style25"/>
        <w:keepNext w:val="0"/>
        <w:keepLines w:val="0"/>
        <w:framePr w:w="5602" w:h="264" w:hSpace="3355" w:wrap="notBeside" w:vAnchor="text" w:hAnchor="text" w:x="3040" w:y="4825"/>
        <w:widowControl w:val="0"/>
        <w:shd w:val="clear" w:color="auto" w:fill="auto"/>
        <w:tabs>
          <w:tab w:pos="3250" w:val="left"/>
        </w:tabs>
        <w:bidi w:val="0"/>
        <w:spacing w:before="0" w:after="0" w:line="240" w:lineRule="auto"/>
        <w:ind w:left="0" w:right="0" w:firstLine="0"/>
        <w:jc w:val="center"/>
        <w:rPr>
          <w:sz w:val="20"/>
          <w:szCs w:val="20"/>
        </w:rPr>
      </w:pPr>
      <w:r>
        <w:rPr>
          <w:b w:val="0"/>
          <w:bCs w:val="0"/>
          <w:color w:val="000000"/>
          <w:spacing w:val="0"/>
          <w:w w:val="100"/>
          <w:position w:val="0"/>
          <w:sz w:val="20"/>
          <w:szCs w:val="20"/>
        </w:rPr>
        <w:t>主管会计工作负责人：梁武全</w:t>
        <w:tab/>
        <w:t>会计机构负责人：梁武全</w:t>
      </w:r>
    </w:p>
    <w:p>
      <w:pPr>
        <w:widowControl w:val="0"/>
        <w:spacing w:line="1" w:lineRule="exact"/>
      </w:pPr>
      <w:r>
        <w:br w:type="page"/>
      </w:r>
    </w:p>
    <w:p>
      <w:pPr>
        <w:pStyle w:val="Style6"/>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母公司资产负债表</w:t>
      </w:r>
    </w:p>
    <w:p>
      <w:pPr>
        <w:pStyle w:val="Style9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同方股份有限公司</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元币种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人民币</w:t>
      </w:r>
    </w:p>
    <w:tbl>
      <w:tblPr>
        <w:tblOverlap w:val="never"/>
        <w:jc w:val="center"/>
        <w:tblLayout w:type="fixed"/>
      </w:tblPr>
      <w:tblGrid>
        <w:gridCol w:w="2486"/>
        <w:gridCol w:w="1661"/>
        <w:gridCol w:w="2390"/>
        <w:gridCol w:w="2270"/>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2021年12月31日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939,360,987.50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1,306,038,102.89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59,942,298.22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65,186,359.54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37,411,725.55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92,076,446.77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十四、（一）</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1,073,204,043.22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1,345,113,572.23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157,683,093.32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196,058,543.88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十四、（一）</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13,092,025,799.28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8,347,218,566.21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739,867,826.80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156,006,748.00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985,349,562.34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808,576,841.96</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180,761,704.55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247,601,378.04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1,125,335.15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106,003,387.40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16,526,864,549.13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12,513,873,198.92</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十四、（一）</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19,284,015,508.28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18,955,667,465.45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36,540,000.00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30,465,136.16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732,654,712.07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761,609,028.18</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2,075,768.20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3,899,839.87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12,343,297.23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158,807,932.35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82,288,204.77</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93,618,931.50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163,907,446.45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6,616,959.26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8,925,673.22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756,589,608.07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631,369,319.19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85,535,796.99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120,357,638.19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21,168,798,513.95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20,758,489,751.48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37,695,663,063.08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33,272,362,950.40</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7,401,756,666.67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4,431,355,750.00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486"/>
        <w:gridCol w:w="1661"/>
        <w:gridCol w:w="2390"/>
        <w:gridCol w:w="2270"/>
      </w:tblGrid>
      <w:tr>
        <w:trPr>
          <w:trHeight w:val="298" w:hRule="exact"/>
        </w:trPr>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8,515,289.20</w:t>
            </w:r>
          </w:p>
        </w:tc>
        <w:tc>
          <w:tcPr>
            <w:tcBorders>
              <w:top w:val="single" w:sz="4"/>
              <w:left w:val="single" w:sz="4"/>
              <w:righ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100,000,000.00</w:t>
            </w:r>
          </w:p>
        </w:tc>
      </w:tr>
      <w:tr>
        <w:trPr>
          <w:trHeight w:val="288" w:hRule="exact"/>
        </w:trPr>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2,345,514,669.74</w:t>
            </w:r>
          </w:p>
        </w:tc>
        <w:tc>
          <w:tcPr>
            <w:tcBorders>
              <w:top w:val="single" w:sz="4"/>
              <w:left w:val="single" w:sz="4"/>
              <w:righ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2,218,321,508.03</w:t>
            </w:r>
          </w:p>
        </w:tc>
      </w:tr>
      <w:tr>
        <w:trPr>
          <w:trHeight w:val="288" w:hRule="exact"/>
        </w:trPr>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10,125,599.87</w:t>
            </w:r>
          </w:p>
        </w:tc>
        <w:tc>
          <w:tcPr>
            <w:tcBorders>
              <w:top w:val="single" w:sz="4"/>
              <w:left w:val="single" w:sz="4"/>
              <w:righ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4,391,551.73</w:t>
            </w:r>
          </w:p>
        </w:tc>
      </w:tr>
      <w:tr>
        <w:trPr>
          <w:trHeight w:val="288" w:hRule="exact"/>
        </w:trPr>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397,841,832.92</w:t>
            </w:r>
          </w:p>
        </w:tc>
        <w:tc>
          <w:tcPr>
            <w:tcBorders>
              <w:top w:val="single" w:sz="4"/>
              <w:left w:val="single" w:sz="4"/>
              <w:righ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516,417,826.91</w:t>
            </w:r>
          </w:p>
        </w:tc>
      </w:tr>
      <w:tr>
        <w:trPr>
          <w:trHeight w:val="288" w:hRule="exact"/>
        </w:trPr>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141,945,256.40</w:t>
            </w:r>
          </w:p>
        </w:tc>
        <w:tc>
          <w:tcPr>
            <w:tcBorders>
              <w:top w:val="single" w:sz="4"/>
              <w:left w:val="single" w:sz="4"/>
              <w:righ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73,077,863.42</w:t>
            </w: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19,583,495.99</w:t>
            </w:r>
          </w:p>
        </w:tc>
        <w:tc>
          <w:tcPr>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111,901,371.30</w:t>
            </w: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2,306,675,736.77</w:t>
            </w:r>
          </w:p>
        </w:tc>
        <w:tc>
          <w:tcPr>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2,213,530,988.68</w:t>
            </w:r>
          </w:p>
        </w:tc>
      </w:tr>
      <w:tr>
        <w:trPr>
          <w:trHeight w:val="283"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一年内到期的非流动 负债</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2,872,271,732.23</w:t>
            </w:r>
          </w:p>
        </w:tc>
        <w:tc>
          <w:tcPr>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2,137,180,929.71</w:t>
            </w: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32,691,043.58</w:t>
            </w:r>
          </w:p>
        </w:tc>
        <w:tc>
          <w:tcPr>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65,712,134.94</w:t>
            </w: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15,536,921,323.37</w:t>
            </w:r>
          </w:p>
        </w:tc>
        <w:tc>
          <w:tcPr>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11,871,889,924.72</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8" w:hRule="exact"/>
        </w:trPr>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200,133,333.33</w:t>
            </w:r>
          </w:p>
        </w:tc>
        <w:tc>
          <w:tcPr>
            <w:tcBorders>
              <w:top w:val="single" w:sz="4"/>
              <w:left w:val="single" w:sz="4"/>
              <w:righ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1,050,000,000.00</w:t>
            </w:r>
          </w:p>
        </w:tc>
      </w:tr>
      <w:tr>
        <w:trPr>
          <w:trHeight w:val="288" w:hRule="exact"/>
        </w:trPr>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6,029,518,082.19</w:t>
            </w:r>
          </w:p>
        </w:tc>
        <w:tc>
          <w:tcPr>
            <w:tcBorders>
              <w:top w:val="single" w:sz="4"/>
              <w:left w:val="single" w:sz="4"/>
              <w:righ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7,253,179,369.86</w:t>
            </w: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3,325,017.65</w:t>
            </w: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149,483.11</w:t>
            </w: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7,639,528.35</w:t>
            </w:r>
          </w:p>
        </w:tc>
        <w:tc>
          <w:tcPr>
            <w:tcBorders>
              <w:top w:val="single" w:sz="4"/>
              <w:left w:val="single" w:sz="4"/>
              <w:righ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6,983,333.32</w:t>
            </w: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4,292,030.86</w:t>
            </w:r>
          </w:p>
        </w:tc>
        <w:tc>
          <w:tcPr>
            <w:tcBorders>
              <w:top w:val="single" w:sz="4"/>
              <w:left w:val="single" w:sz="4"/>
              <w:righ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10,785,432.23</w:t>
            </w:r>
          </w:p>
        </w:tc>
      </w:tr>
      <w:tr>
        <w:trPr>
          <w:trHeight w:val="288" w:hRule="exact"/>
        </w:trPr>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6,245,007,992.38</w:t>
            </w:r>
          </w:p>
        </w:tc>
        <w:tc>
          <w:tcPr>
            <w:tcBorders>
              <w:top w:val="single" w:sz="4"/>
              <w:left w:val="single" w:sz="4"/>
              <w:righ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8,321,097,618.52</w:t>
            </w: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21,781,929,315.75</w:t>
            </w:r>
          </w:p>
        </w:tc>
        <w:tc>
          <w:tcPr>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20,192,987,543.24</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3,350,297,713.00</w:t>
            </w:r>
          </w:p>
        </w:tc>
        <w:tc>
          <w:tcPr>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2,963,898,951.00</w:t>
            </w: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11,354,944,572.82</w:t>
            </w:r>
          </w:p>
        </w:tc>
        <w:tc>
          <w:tcPr>
            <w:tcBorders>
              <w:top w:val="single" w:sz="4"/>
              <w:left w:val="single" w:sz="4"/>
              <w:righ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9,229,551,973.59</w:t>
            </w: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364,958,450.71</w:t>
            </w:r>
          </w:p>
        </w:tc>
        <w:tc>
          <w:tcPr>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136,218,738.73</w:t>
            </w:r>
          </w:p>
        </w:tc>
      </w:tr>
      <w:tr>
        <w:trPr>
          <w:trHeight w:val="283" w:hRule="exact"/>
        </w:trPr>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right w:val="single" w:sz="4"/>
            </w:tcBorders>
            <w:shd w:val="clear" w:color="auto" w:fill="FFFFFF"/>
            <w:vAlign w:val="top"/>
          </w:tcPr>
          <w:p>
            <w:pPr>
              <w:framePr w:w="8808" w:h="12437" w:hSpace="5" w:vSpace="514" w:wrap="notBeside" w:vAnchor="text" w:hAnchor="text" w:x="78"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1,323,757,038.95</w:t>
            </w:r>
          </w:p>
        </w:tc>
        <w:tc>
          <w:tcPr>
            <w:tcBorders>
              <w:top w:val="single" w:sz="4"/>
              <w:left w:val="single" w:sz="4"/>
              <w:righ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1,323,757,038.95</w:t>
            </w:r>
          </w:p>
        </w:tc>
      </w:tr>
      <w:tr>
        <w:trPr>
          <w:trHeight w:val="288" w:hRule="exact"/>
        </w:trPr>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-480,224,028.15</w:t>
            </w:r>
          </w:p>
        </w:tc>
        <w:tc>
          <w:tcPr>
            <w:tcBorders>
              <w:top w:val="single" w:sz="4"/>
              <w:left w:val="single" w:sz="4"/>
              <w:right w:val="single" w:sz="4"/>
            </w:tcBorders>
            <w:shd w:val="clear" w:color="auto" w:fill="FFFFFF"/>
            <w:vAlign w:val="center"/>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-574,051,295.11</w:t>
            </w:r>
          </w:p>
        </w:tc>
      </w:tr>
      <w:tr>
        <w:trPr>
          <w:trHeight w:val="562" w:hRule="exact"/>
        </w:trPr>
        <w:tc>
          <w:tcPr>
            <w:tcBorders>
              <w:top w:val="single" w:sz="4"/>
              <w:left w:val="single" w:sz="4"/>
            </w:tcBorders>
            <w:shd w:val="clear" w:color="auto" w:fill="FFFFFF"/>
            <w:vAlign w:val="bottom"/>
          </w:tcPr>
          <w:p>
            <w:pPr>
              <w:pStyle w:val="Style23"/>
              <w:keepNext w:val="0"/>
              <w:keepLines w:val="0"/>
              <w:framePr w:w="8808" w:h="12437" w:hSpace="5" w:vSpace="514" w:wrap="notBeside" w:vAnchor="text" w:hAnchor="text" w:x="78" w:y="1"/>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所有者权益（或股 东权益）合计</w:t>
            </w:r>
          </w:p>
        </w:tc>
        <w:tc>
          <w:tcPr>
            <w:tcBorders>
              <w:top w:val="single" w:sz="4"/>
              <w:left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15,913,733,747.33</w:t>
            </w:r>
          </w:p>
        </w:tc>
        <w:tc>
          <w:tcPr>
            <w:tcBorders>
              <w:top w:val="single" w:sz="4"/>
              <w:left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13,079,375,407.16</w:t>
            </w: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64" w:lineRule="exact"/>
              <w:ind w:left="0" w:right="260" w:firstLine="0"/>
              <w:jc w:val="right"/>
              <w:rPr>
                <w:sz w:val="20"/>
                <w:szCs w:val="20"/>
              </w:rPr>
            </w:pPr>
            <w:r>
              <w:rPr>
                <w:color w:val="000000"/>
                <w:spacing w:val="0"/>
                <w:w w:val="100"/>
                <w:position w:val="0"/>
                <w:sz w:val="20"/>
                <w:szCs w:val="20"/>
              </w:rPr>
              <w:t>负债和所有者权 益（或股东权益）总计</w:t>
            </w:r>
          </w:p>
        </w:tc>
        <w:tc>
          <w:tcPr>
            <w:tcBorders>
              <w:top w:val="single" w:sz="4"/>
              <w:left w:val="single" w:sz="4"/>
              <w:bottom w:val="single" w:sz="4"/>
            </w:tcBorders>
            <w:shd w:val="clear" w:color="auto" w:fill="FFFFFF"/>
            <w:vAlign w:val="top"/>
          </w:tcPr>
          <w:p>
            <w:pPr>
              <w:framePr w:w="8808" w:h="12437" w:hSpace="5" w:vSpace="514" w:wrap="notBeside" w:vAnchor="text" w:hAnchor="text" w:x="78" w:y="1"/>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37,695,663,063.08</w:t>
            </w:r>
          </w:p>
        </w:tc>
        <w:tc>
          <w:tcPr>
            <w:tcBorders>
              <w:top w:val="single" w:sz="4"/>
              <w:left w:val="single" w:sz="4"/>
              <w:bottom w:val="single" w:sz="4"/>
              <w:right w:val="single" w:sz="4"/>
            </w:tcBorders>
            <w:shd w:val="clear" w:color="auto" w:fill="FFFFFF"/>
            <w:vAlign w:val="top"/>
          </w:tcPr>
          <w:p>
            <w:pPr>
              <w:pStyle w:val="Style23"/>
              <w:keepNext w:val="0"/>
              <w:keepLines w:val="0"/>
              <w:framePr w:w="8808" w:h="12437" w:hSpace="5" w:vSpace="514" w:wrap="notBeside" w:vAnchor="text" w:hAnchor="text" w:x="78" w:y="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33,272,362,950.40</w:t>
            </w:r>
          </w:p>
        </w:tc>
      </w:tr>
    </w:tbl>
    <w:p>
      <w:pPr>
        <w:pStyle w:val="Style25"/>
        <w:keepNext w:val="0"/>
        <w:keepLines w:val="0"/>
        <w:framePr w:w="1920" w:h="269" w:hSpace="72" w:wrap="notBeside" w:vAnchor="text" w:hAnchor="text" w:x="73" w:y="12683"/>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公司负责人：黄敏刚</w:t>
      </w:r>
    </w:p>
    <w:p>
      <w:pPr>
        <w:pStyle w:val="Style25"/>
        <w:keepNext w:val="0"/>
        <w:keepLines w:val="0"/>
        <w:framePr w:w="5602" w:h="264" w:hSpace="72" w:wrap="notBeside" w:vAnchor="text" w:hAnchor="text" w:x="3112" w:y="12683"/>
        <w:widowControl w:val="0"/>
        <w:shd w:val="clear" w:color="auto" w:fill="auto"/>
        <w:tabs>
          <w:tab w:pos="3250" w:val="left"/>
        </w:tabs>
        <w:bidi w:val="0"/>
        <w:spacing w:before="0" w:after="0" w:line="240" w:lineRule="auto"/>
        <w:ind w:left="0" w:right="0" w:firstLine="0"/>
        <w:jc w:val="center"/>
        <w:rPr>
          <w:sz w:val="20"/>
          <w:szCs w:val="20"/>
        </w:rPr>
      </w:pPr>
      <w:r>
        <w:rPr>
          <w:b w:val="0"/>
          <w:bCs w:val="0"/>
          <w:color w:val="000000"/>
          <w:spacing w:val="0"/>
          <w:w w:val="100"/>
          <w:position w:val="0"/>
          <w:sz w:val="20"/>
          <w:szCs w:val="20"/>
        </w:rPr>
        <w:t>主管会计工作负责人：梁武全</w:t>
        <w:tab/>
        <w:t>会计机构负责人：梁武全</w:t>
      </w:r>
    </w:p>
    <w:p>
      <w:pPr>
        <w:widowControl w:val="0"/>
        <w:spacing w:line="1" w:lineRule="exact"/>
      </w:pPr>
      <w:r>
        <w:br w:type="page"/>
      </w:r>
    </w:p>
    <w:p>
      <w:pPr>
        <w:pStyle w:val="Style6"/>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合并利润表</w:t>
      </w:r>
    </w:p>
    <w:p>
      <w:pPr>
        <w:pStyle w:val="Style9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同方股份有限公司</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元币种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人民币</w:t>
      </w:r>
    </w:p>
    <w:tbl>
      <w:tblPr>
        <w:tblOverlap w:val="never"/>
        <w:jc w:val="center"/>
        <w:tblLayout w:type="fixed"/>
      </w:tblPr>
      <w:tblGrid>
        <w:gridCol w:w="3245"/>
        <w:gridCol w:w="1550"/>
        <w:gridCol w:w="2021"/>
        <w:gridCol w:w="201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2020年度</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28,456,349,588.50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25,907,048,214.04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28,456,349,588.50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25,907,048,214.04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29,094,570,725.55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26,209,402,516.15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22,891,558,923.32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20,227,727,528.27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142,484,047.29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151,893,101.09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2,091,801,798.55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1,988,707,643.76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1,351,918,688.99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1,245,027,111.21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1,406,275,016.86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1,238,188,337.27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1,210,532,250.54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1,357,858,794.55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1,179,026,033.89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1,238,968,824.96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113,873,625.28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123,295,840.62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189,567,147.90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281,294,757.20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投资收益（损失以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 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-68,674,866.26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1,442,690,135.24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-305,465,266.89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608,450,893.84</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1260"/>
              <w:jc w:val="left"/>
              <w:rPr>
                <w:sz w:val="20"/>
                <w:szCs w:val="20"/>
              </w:rPr>
            </w:pPr>
            <w:r>
              <w:rPr>
                <w:color w:val="000000"/>
                <w:spacing w:val="0"/>
                <w:w w:val="100"/>
                <w:position w:val="0"/>
                <w:sz w:val="20"/>
                <w:szCs w:val="20"/>
              </w:rPr>
              <w:t>以摊余成本计量的 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汇兑收益（损失以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20"/>
                <w:szCs w:val="20"/>
              </w:rPr>
              <w:t>净敞口套期收益（损失以</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740"/>
              <w:jc w:val="left"/>
              <w:rPr>
                <w:sz w:val="20"/>
                <w:szCs w:val="20"/>
              </w:rPr>
            </w:pPr>
            <w:r>
              <w:rPr>
                <w:color w:val="000000"/>
                <w:spacing w:val="0"/>
                <w:w w:val="100"/>
                <w:position w:val="0"/>
                <w:sz w:val="20"/>
                <w:szCs w:val="20"/>
              </w:rPr>
              <w:t>公允价值变动收益（损失 以，，_，，号填列）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-5,182,563.78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-486,499,358.96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740"/>
              <w:jc w:val="left"/>
              <w:rPr>
                <w:sz w:val="20"/>
                <w:szCs w:val="20"/>
              </w:rPr>
            </w:pPr>
            <w:r>
              <w:rPr>
                <w:color w:val="000000"/>
                <w:spacing w:val="0"/>
                <w:w w:val="100"/>
                <w:position w:val="0"/>
                <w:sz w:val="20"/>
                <w:szCs w:val="20"/>
              </w:rPr>
              <w:t>信用减值损失（损失以</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-605,565,074.92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-417,162,019.51</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20"/>
                <w:szCs w:val="20"/>
              </w:rPr>
              <w:t>资产减值损失（损失以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-729,792,737.57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-347,753,483.06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20"/>
                <w:szCs w:val="20"/>
              </w:rPr>
              <w:t>资产处置收益（损失以</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-1,634,432.60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175,114,193.05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三、营业利润（亏损以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-1,859,503,664.28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345,329,921.85</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45,325,763.14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55,693,885.04</w:t>
            </w:r>
          </w:p>
        </w:tc>
      </w:tr>
    </w:tbl>
    <w:p>
      <w:pPr>
        <w:widowControl w:val="0"/>
        <w:spacing w:line="1" w:lineRule="exact"/>
      </w:pPr>
      <w:r>
        <w:br w:type="page"/>
      </w:r>
    </w:p>
    <w:tbl>
      <w:tblPr>
        <w:tblOverlap w:val="never"/>
        <w:jc w:val="center"/>
        <w:tblLayout w:type="fixed"/>
      </w:tblPr>
      <w:tblGrid>
        <w:gridCol w:w="3245"/>
        <w:gridCol w:w="1550"/>
        <w:gridCol w:w="2021"/>
        <w:gridCol w:w="202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51,271,954.08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19,802,697.42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四、利润总额（亏损总额以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-1,865,449,855.22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381,221,109.47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五、（二）</w:t>
            </w: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4,965,366.16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68,598,525.05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五、净利润（净亏损以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-1,870,415,221.38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312,622,584.42</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持续经营净利润（净亏损 以</w:t>
            </w:r>
            <w:r>
              <w:rPr>
                <w:color w:val="000000"/>
                <w:spacing w:val="0"/>
                <w:w w:val="100"/>
                <w:position w:val="0"/>
                <w:sz w:val="20"/>
                <w:szCs w:val="20"/>
              </w:rPr>
              <w:t>，，</w:t>
            </w:r>
            <w:r>
              <w:rPr>
                <w:color w:val="000000"/>
                <w:spacing w:val="0"/>
                <w:w w:val="100"/>
                <w:position w:val="0"/>
                <w:sz w:val="20"/>
                <w:szCs w:val="20"/>
              </w:rPr>
              <w:t>_</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-1,649,633,429.68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312,622,584.42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6"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终止经营净利润（净亏损 以，，_，，号填列）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-220,781,791.70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归属于母公司股东的净利 润（净亏损以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-1,878,763,357.41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102,507,449.92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少数股东损益（净亏损以</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8,348,136.03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210,115,134.50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五、（一）</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-292,977,915.55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-244,307,505.45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（一）归属母公司所有者的其 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-334,613,187.00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-215,001,760.75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80,289,320.65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-31,453,121.06</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80,289,320.65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-31,453,121.06</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-414,902,507.65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-183,548,639.69</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-435,027,269.78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-417,670,602.69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20,124,762.13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306,743,406.27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-72,621,443.27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（二）归属于少数股东的其他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41,635,271.45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-29,305,744.70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-2,163,393,136.93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68,315,078.97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（一）归属于母公司所有者的 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-2,213,376,544.41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-112,494,310.83</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（二）归属于少数股东的综合 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49,983,407.48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180,809,389.80</w:t>
            </w:r>
          </w:p>
        </w:tc>
      </w:tr>
    </w:tbl>
    <w:p>
      <w:pPr>
        <w:widowControl w:val="0"/>
        <w:spacing w:line="1" w:lineRule="exact"/>
      </w:pPr>
      <w:r>
        <w:br w:type="page"/>
      </w:r>
    </w:p>
    <w:tbl>
      <w:tblPr>
        <w:tblOverlap w:val="never"/>
        <w:jc w:val="center"/>
        <w:tblLayout w:type="fixed"/>
      </w:tblPr>
      <w:tblGrid>
        <w:gridCol w:w="3245"/>
        <w:gridCol w:w="1550"/>
        <w:gridCol w:w="2021"/>
        <w:gridCol w:w="2021"/>
      </w:tblGrid>
      <w:tr>
        <w:trPr>
          <w:trHeight w:val="28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（一）基本每股收益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（二）稀释每股收益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w:t>
            </w:r>
          </w:p>
        </w:tc>
      </w:tr>
    </w:tbl>
    <w:p>
      <w:pPr>
        <w:widowControl w:val="0"/>
        <w:spacing w:after="219" w:line="1" w:lineRule="exact"/>
      </w:pPr>
    </w:p>
    <w:p>
      <w:pPr>
        <w:pStyle w:val="Style6"/>
        <w:keepNext w:val="0"/>
        <w:keepLines w:val="0"/>
        <w:widowControl w:val="0"/>
        <w:shd w:val="clear" w:color="auto" w:fill="auto"/>
        <w:bidi w:val="0"/>
        <w:spacing w:before="0" w:after="520" w:line="274" w:lineRule="exact"/>
        <w:ind w:left="0" w:right="0" w:firstLine="0"/>
        <w:jc w:val="both"/>
        <w:rPr>
          <w:sz w:val="20"/>
          <w:szCs w:val="20"/>
        </w:rPr>
      </w:pPr>
      <w:r>
        <w:rPr>
          <w:color w:val="000000"/>
          <w:spacing w:val="0"/>
          <w:w w:val="100"/>
          <w:position w:val="0"/>
          <w:sz w:val="20"/>
          <w:szCs w:val="20"/>
        </w:rPr>
        <w:t>本期发生同一控制下企业合并的，被合并方在合并前实现的净利润为：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上期被合并方实现 的净利润为：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w:t>
      </w:r>
    </w:p>
    <w:p>
      <w:pPr>
        <w:pStyle w:val="Style6"/>
        <w:keepNext w:val="0"/>
        <w:keepLines w:val="0"/>
        <w:widowControl w:val="0"/>
        <w:shd w:val="clear" w:color="auto" w:fill="auto"/>
        <w:tabs>
          <w:tab w:pos="3250" w:val="left"/>
        </w:tabs>
        <w:bidi w:val="0"/>
        <w:spacing w:before="0" w:after="360" w:line="240" w:lineRule="auto"/>
        <w:ind w:left="0" w:right="220" w:firstLine="0"/>
        <w:jc w:val="right"/>
        <w:rPr>
          <w:sz w:val="20"/>
          <w:szCs w:val="20"/>
        </w:rPr>
      </w:pPr>
      <w:r>
        <mc:AlternateContent>
          <mc:Choice Requires="wps">
            <w:drawing>
              <wp:anchor distT="0" distB="0" distL="114300" distR="114300" simplePos="0" relativeHeight="125829378" behindDoc="0" locked="0" layoutInCell="1" allowOverlap="1">
                <wp:simplePos x="0" y="0"/>
                <wp:positionH relativeFrom="page">
                  <wp:posOffset>1146810</wp:posOffset>
                </wp:positionH>
                <wp:positionV relativeFrom="paragraph">
                  <wp:posOffset>12700</wp:posOffset>
                </wp:positionV>
                <wp:extent cx="1219200" cy="170815"/>
                <wp:wrapSquare wrapText="right"/>
                <wp:docPr id="3" name="Shape 3"/>
                <a:graphic xmlns:a="http://schemas.openxmlformats.org/drawingml/2006/main">
                  <a:graphicData uri="http://schemas.microsoft.com/office/word/2010/wordprocessingShape">
                    <wps:wsp>
                      <wps:cNvSpPr txBox="1"/>
                      <wps:spPr>
                        <a:xfrm>
                          <a:ext cx="1219200"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公司负责人：黄敏刚</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90.299999999999997pt;margin-top:1.pt;width:96.pt;height:13.450000000000001pt;z-index:-125829375;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公司负责人：黄敏刚</w:t>
                      </w:r>
                    </w:p>
                  </w:txbxContent>
                </v:textbox>
                <w10:wrap type="square" side="right" anchorx="page"/>
              </v:shape>
            </w:pict>
          </mc:Fallback>
        </mc:AlternateContent>
      </w:r>
      <w:r>
        <w:rPr>
          <w:color w:val="000000"/>
          <w:spacing w:val="0"/>
          <w:w w:val="100"/>
          <w:position w:val="0"/>
          <w:sz w:val="20"/>
          <w:szCs w:val="20"/>
        </w:rPr>
        <w:t>主管会计工作负责人：梁武全</w:t>
        <w:tab/>
        <w:t>会计机构负责人：梁武全</w:t>
      </w:r>
      <w:r>
        <w:br w:type="page"/>
      </w:r>
    </w:p>
    <w:p>
      <w:pPr>
        <w:pStyle w:val="Style6"/>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母公司利润表</w:t>
      </w:r>
    </w:p>
    <w:p>
      <w:pPr>
        <w:pStyle w:val="Style9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同方股份有限公司</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元币种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人民币</w:t>
      </w:r>
    </w:p>
    <w:tbl>
      <w:tblPr>
        <w:tblOverlap w:val="never"/>
        <w:jc w:val="center"/>
        <w:tblLayout w:type="fixed"/>
      </w:tblPr>
      <w:tblGrid>
        <w:gridCol w:w="3230"/>
        <w:gridCol w:w="1690"/>
        <w:gridCol w:w="1939"/>
        <w:gridCol w:w="195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2020年度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十四、（二）</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5,339,855,888.69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6,339,242,687.17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十四、（二）</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4,829,227,239.83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5,809,134,030.60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33,306,622.11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32,769,170.79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147,773,298.27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114,068,982.87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231,636,405.24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160,304,252.67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十四、（二）</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108,745,648.90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151,787,285.45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814,993,383.18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672,186,409.90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801,110,367.38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658,363,039.25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57,576,992.22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35,100,828.21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12,355,185.53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16,111,017.74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投资收益（损失以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 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十四、（二）</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1,039,738,029.73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870,313,117.09</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162,370,139.78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161,062,690.48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1260"/>
              <w:jc w:val="left"/>
              <w:rPr>
                <w:sz w:val="20"/>
                <w:szCs w:val="20"/>
              </w:rPr>
            </w:pPr>
            <w:r>
              <w:rPr>
                <w:color w:val="000000"/>
                <w:spacing w:val="0"/>
                <w:w w:val="100"/>
                <w:position w:val="0"/>
                <w:sz w:val="20"/>
                <w:szCs w:val="20"/>
              </w:rPr>
              <w:t>以摊余成本计量的 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20"/>
                <w:szCs w:val="20"/>
              </w:rPr>
              <w:t>净敞口套期收益（损失以</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740"/>
              <w:jc w:val="left"/>
              <w:rPr>
                <w:sz w:val="20"/>
                <w:szCs w:val="20"/>
              </w:rPr>
            </w:pPr>
            <w:r>
              <w:rPr>
                <w:color w:val="000000"/>
                <w:spacing w:val="0"/>
                <w:w w:val="100"/>
                <w:position w:val="0"/>
                <w:sz w:val="20"/>
                <w:szCs w:val="20"/>
              </w:rPr>
              <w:t>公允价值变动收益（损失 以，，_，，号填列）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-5,244,061.32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-110,597,394.49</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740"/>
              <w:jc w:val="left"/>
              <w:rPr>
                <w:sz w:val="20"/>
                <w:szCs w:val="20"/>
              </w:rPr>
            </w:pPr>
            <w:r>
              <w:rPr>
                <w:color w:val="000000"/>
                <w:spacing w:val="0"/>
                <w:w w:val="100"/>
                <w:position w:val="0"/>
                <w:sz w:val="20"/>
                <w:szCs w:val="20"/>
              </w:rPr>
              <w:t>信用减值损失（损失以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-166,635,314.70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-122,477,920.86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20"/>
                <w:szCs w:val="20"/>
              </w:rPr>
              <w:t>资产减值损失（损失以</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-39,364,720.04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-32,088,078.46</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20"/>
                <w:szCs w:val="20"/>
              </w:rPr>
              <w:t>资产处置收益（损失以</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-102,365.72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-189,746.95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二、营业利润（亏损以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14,920,044.64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20,063,548.96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14,643,521.50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3,856,831.83</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28,353,702.08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10,689,170.91</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三、利润总额（亏损总额以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1,209,864.06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13,231,209.88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-125,220,288.88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-24,159,619.75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四、净利润（净亏损以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126,430,152.94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37,390,829.63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（一）持续经营净利润（净亏 损以</w:t>
            </w:r>
            <w:r>
              <w:rPr>
                <w:rFonts w:ascii="Times New Roman" w:eastAsia="Times New Roman" w:hAnsi="Times New Roman" w:cs="Times New Roman"/>
                <w:i/>
                <w:iCs/>
                <w:color w:val="000000"/>
                <w:spacing w:val="0"/>
                <w:w w:val="100"/>
                <w:position w:val="0"/>
                <w:sz w:val="20"/>
                <w:szCs w:val="20"/>
              </w:rPr>
              <w:t>“</w:t>
            </w:r>
            <w:r>
              <w:rPr>
                <w:i/>
                <w:iCs/>
                <w:color w:val="000000"/>
                <w:spacing w:val="0"/>
                <w:w w:val="100"/>
                <w:position w:val="0"/>
                <w:sz w:val="20"/>
                <w:szCs w:val="20"/>
              </w:rPr>
              <w:t>一</w:t>
            </w:r>
            <w:r>
              <w:rPr>
                <w:rFonts w:ascii="Times New Roman" w:eastAsia="Times New Roman" w:hAnsi="Times New Roman" w:cs="Times New Roman"/>
                <w:i/>
                <w:iCs/>
                <w:color w:val="000000"/>
                <w:spacing w:val="0"/>
                <w:w w:val="100"/>
                <w:position w:val="0"/>
                <w:sz w:val="20"/>
                <w:szCs w:val="20"/>
              </w:rPr>
              <w:t>'</w:t>
            </w:r>
            <w:r>
              <w:rPr>
                <w:i/>
                <w:iCs/>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126,430,152.94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37,390,829.63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（二）终止经营净利润（净亏 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228,739,711.98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74,495,274.42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-18,925,136.16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重新计量设定受益计划变 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230"/>
        <w:gridCol w:w="1690"/>
        <w:gridCol w:w="1939"/>
        <w:gridCol w:w="1978"/>
      </w:tblGrid>
      <w:tr>
        <w:trPr>
          <w:trHeight w:val="562" w:hRule="exact"/>
        </w:trPr>
        <w:tc>
          <w:tcPr>
            <w:tcBorders>
              <w:top w:val="single" w:sz="4"/>
              <w:lef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88"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权益法下不能转损益的其 他综合收益</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framePr w:w="8837" w:h="6432" w:hSpace="5" w:vSpace="518" w:wrap="notBeside" w:vAnchor="text" w:hAnchor="text" w:x="63" w:y="1"/>
              <w:widowControl w:val="0"/>
              <w:shd w:val="clear" w:color="auto" w:fill="auto"/>
              <w:bidi w:val="0"/>
              <w:spacing w:before="0" w:after="0" w:line="283"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其他权益工具投资公允价 值变动</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center"/>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-18,925,136.16</w:t>
            </w:r>
          </w:p>
        </w:tc>
        <w:tc>
          <w:tcPr>
            <w:tcBorders>
              <w:top w:val="single" w:sz="4"/>
              <w:left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framePr w:w="8837" w:h="6432" w:hSpace="5" w:vSpace="518" w:wrap="notBeside" w:vAnchor="text" w:hAnchor="text" w:x="63" w:y="1"/>
              <w:widowControl w:val="0"/>
              <w:shd w:val="clear" w:color="auto" w:fill="auto"/>
              <w:bidi w:val="0"/>
              <w:spacing w:before="0" w:after="0" w:line="293"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企业自身信用风险公允价 值变动</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（二）将重分类进损益的其他 综合收益</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247,664,848.14</w:t>
            </w:r>
          </w:p>
        </w:tc>
        <w:tc>
          <w:tcPr>
            <w:tcBorders>
              <w:top w:val="single" w:sz="4"/>
              <w:left w:val="single" w:sz="4"/>
              <w:right w:val="single" w:sz="4"/>
            </w:tcBorders>
            <w:shd w:val="clear" w:color="auto" w:fill="FFFFFF"/>
            <w:vAlign w:val="top"/>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74,495,274.42</w:t>
            </w:r>
          </w:p>
        </w:tc>
      </w:tr>
      <w:tr>
        <w:trPr>
          <w:trHeight w:val="552" w:hRule="exact"/>
        </w:trPr>
        <w:tc>
          <w:tcPr>
            <w:tcBorders>
              <w:top w:val="single" w:sz="4"/>
              <w:lef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74"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权益法下可转损益的其他 综合收益</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247,664,848.14</w:t>
            </w:r>
          </w:p>
        </w:tc>
        <w:tc>
          <w:tcPr>
            <w:tcBorders>
              <w:top w:val="single" w:sz="4"/>
              <w:left w:val="single" w:sz="4"/>
              <w:right w:val="single" w:sz="4"/>
            </w:tcBorders>
            <w:shd w:val="clear" w:color="auto" w:fill="FFFFFF"/>
            <w:vAlign w:val="top"/>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74,495,274.42</w:t>
            </w:r>
          </w:p>
        </w:tc>
      </w:tr>
      <w:tr>
        <w:trPr>
          <w:trHeight w:val="557" w:hRule="exact"/>
        </w:trPr>
        <w:tc>
          <w:tcPr>
            <w:tcBorders>
              <w:top w:val="single" w:sz="4"/>
              <w:lef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93"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其他债权投资公允价值变 动</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framePr w:w="8837" w:h="6432" w:hSpace="5" w:vSpace="518" w:wrap="notBeside" w:vAnchor="text" w:hAnchor="text" w:x="63" w:y="1"/>
              <w:widowControl w:val="0"/>
              <w:shd w:val="clear" w:color="auto" w:fill="auto"/>
              <w:bidi w:val="0"/>
              <w:spacing w:before="0" w:after="0" w:line="283"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金融资产重分类计入其他 综合收益的金额</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93"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其他债权投资信用减值准 备</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355,169,864.92</w:t>
            </w:r>
          </w:p>
        </w:tc>
        <w:tc>
          <w:tcPr>
            <w:tcBorders>
              <w:top w:val="single" w:sz="4"/>
              <w:left w:val="single" w:sz="4"/>
              <w:righ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111,886,104.05</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r>
      <w:tr>
        <w:trPr>
          <w:trHeight w:val="283" w:hRule="exact"/>
        </w:trPr>
        <w:tc>
          <w:tcPr>
            <w:tcBorders>
              <w:top w:val="single" w:sz="4"/>
              <w:left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（一）基本每股收益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framePr w:w="8837" w:h="6432" w:hSpace="5" w:vSpace="518" w:wrap="notBeside" w:vAnchor="text" w:hAnchor="text" w:x="63"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（二）稀释每股收益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bottom w:val="single" w:sz="4"/>
            </w:tcBorders>
            <w:shd w:val="clear" w:color="auto" w:fill="FFFFFF"/>
            <w:vAlign w:val="top"/>
          </w:tcPr>
          <w:p>
            <w:pPr>
              <w:framePr w:w="8837" w:h="6432" w:hSpace="5" w:vSpace="518" w:wrap="notBeside" w:vAnchor="text" w:hAnchor="text" w:x="63" w:y="1"/>
              <w:widowControl w:val="0"/>
              <w:rPr>
                <w:sz w:val="10"/>
                <w:szCs w:val="10"/>
              </w:rPr>
            </w:pPr>
          </w:p>
        </w:tc>
        <w:tc>
          <w:tcPr>
            <w:tcBorders>
              <w:top w:val="single" w:sz="4"/>
              <w:left w:val="single" w:sz="4"/>
              <w:bottom w:val="single" w:sz="4"/>
              <w:right w:val="single" w:sz="4"/>
            </w:tcBorders>
            <w:shd w:val="clear" w:color="auto" w:fill="FFFFFF"/>
            <w:vAlign w:val="top"/>
          </w:tcPr>
          <w:p>
            <w:pPr>
              <w:framePr w:w="8837" w:h="6432" w:hSpace="5" w:vSpace="518" w:wrap="notBeside" w:vAnchor="text" w:hAnchor="text" w:x="63" w:y="1"/>
              <w:widowControl w:val="0"/>
              <w:rPr>
                <w:sz w:val="10"/>
                <w:szCs w:val="10"/>
              </w:rPr>
            </w:pPr>
          </w:p>
        </w:tc>
      </w:tr>
    </w:tbl>
    <w:p>
      <w:pPr>
        <w:pStyle w:val="Style25"/>
        <w:keepNext w:val="0"/>
        <w:keepLines w:val="0"/>
        <w:framePr w:w="1920" w:h="269" w:hSpace="57" w:wrap="notBeside" w:vAnchor="text" w:hAnchor="text" w:x="58" w:y="6683"/>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公司负责人：黄敏刚</w:t>
      </w:r>
    </w:p>
    <w:p>
      <w:pPr>
        <w:pStyle w:val="Style25"/>
        <w:keepNext w:val="0"/>
        <w:keepLines w:val="0"/>
        <w:framePr w:w="5602" w:h="264" w:hSpace="57" w:wrap="notBeside" w:vAnchor="text" w:hAnchor="text" w:x="3097" w:y="6683"/>
        <w:widowControl w:val="0"/>
        <w:shd w:val="clear" w:color="auto" w:fill="auto"/>
        <w:tabs>
          <w:tab w:pos="3250" w:val="left"/>
        </w:tabs>
        <w:bidi w:val="0"/>
        <w:spacing w:before="0" w:after="0" w:line="240" w:lineRule="auto"/>
        <w:ind w:left="0" w:right="0" w:firstLine="0"/>
        <w:jc w:val="center"/>
        <w:rPr>
          <w:sz w:val="20"/>
          <w:szCs w:val="20"/>
        </w:rPr>
      </w:pPr>
      <w:r>
        <w:rPr>
          <w:b w:val="0"/>
          <w:bCs w:val="0"/>
          <w:color w:val="000000"/>
          <w:spacing w:val="0"/>
          <w:w w:val="100"/>
          <w:position w:val="0"/>
          <w:sz w:val="20"/>
          <w:szCs w:val="20"/>
        </w:rPr>
        <w:t>主管会计工作负责人：梁武全</w:t>
        <w:tab/>
        <w:t>会计机构负责人：梁武全</w:t>
      </w:r>
    </w:p>
    <w:p>
      <w:pPr>
        <w:widowControl w:val="0"/>
        <w:spacing w:line="1" w:lineRule="exact"/>
      </w:pPr>
      <w:r>
        <w:br w:type="page"/>
      </w:r>
    </w:p>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合并现金流量表</w:t>
      </w:r>
    </w:p>
    <w:p>
      <w:pPr>
        <w:pStyle w:val="Style9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同方股份有限公司</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28,540,797,291.83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26,088,544,381.99</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320"/>
              <w:jc w:val="both"/>
              <w:rPr>
                <w:sz w:val="20"/>
                <w:szCs w:val="20"/>
              </w:rPr>
            </w:pPr>
            <w:r>
              <w:rPr>
                <w:color w:val="000000"/>
                <w:spacing w:val="0"/>
                <w:w w:val="100"/>
                <w:position w:val="0"/>
                <w:sz w:val="20"/>
                <w:szCs w:val="20"/>
              </w:rPr>
              <w:t>客户存款和同业存放款项净</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195,545,698.22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213,305,359.99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收到其他与经营活动有关的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五、（三）</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826,987,416.75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1,276,210,639.99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29,563,330,406.80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27,578,060,381.97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22,502,089,739.92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20,513,836,222.58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4,202,301,017.34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4,052,022,759.70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822,453,530.65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814,868,128.44</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支付其他与经营活动有关的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五、（三）</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2,647,613,126.40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3,068,355,471.96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30,174,457,414.31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28,449,082,582.68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-611,127,007.51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-871,022,200.71</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557,183,830.61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1,530,438,091.63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158,147,680.54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70,325,584.04</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46,963,586.30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54,150,188.35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456,568,068.96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191,946,600.60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收到其他与投资活动有关的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五、（三）</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431,795,677.69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162,535,358.04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1,650,658,844.10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2,009,395,822.66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908,505,352.07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926,317,896.05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56,252,445.44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120,165,431.44</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支付其他与投资活动有关的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五、（三）</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52,496.39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964,757,797.51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1,046,535,823.88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740"/>
              <w:jc w:val="both"/>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685,901,046.59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962,859,998.78</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2,510,180,340.83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80,522,790.35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14,044,338.31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80,522,790.35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14,634,674,507.11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13,857,054,662.15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收到其他与筹资活动有关的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五、（三）</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366,633,791.33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482,149,138.48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17,511,488,639.27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14,419,726,590.98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14,528,500,681.44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12,595,379,663.00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1,370,458,038.49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1,376,672,228.77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99,378,974.53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54,074,991.16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支付其他与筹资活动有关的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五、（三）</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313,174,337.02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713,756,459.28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16,212,133,056.95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14,685,808,351.05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1,299,355,582.32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-266,081,760.07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-96,287,641.38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-117,335,094.63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1,277,841,980.02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-291,579,056.63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9,558,061,220.80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9,849,640,277.43</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10,835,903,200.82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9,558,061,220.80</w:t>
            </w:r>
          </w:p>
        </w:tc>
      </w:tr>
    </w:tbl>
    <w:p>
      <w:pPr>
        <w:pStyle w:val="Style25"/>
        <w:keepNext w:val="0"/>
        <w:keepLines w:val="0"/>
        <w:widowControl w:val="0"/>
        <w:shd w:val="clear" w:color="auto" w:fill="auto"/>
        <w:tabs>
          <w:tab w:pos="3034" w:val="left"/>
          <w:tab w:pos="6274" w:val="left"/>
        </w:tabs>
        <w:bidi w:val="0"/>
        <w:spacing w:before="0" w:after="0" w:line="240" w:lineRule="auto"/>
        <w:ind w:left="0" w:right="0" w:firstLine="0"/>
        <w:jc w:val="left"/>
        <w:rPr>
          <w:sz w:val="20"/>
          <w:szCs w:val="20"/>
        </w:rPr>
      </w:pPr>
      <w:r>
        <w:rPr>
          <w:b w:val="0"/>
          <w:bCs w:val="0"/>
          <w:color w:val="000000"/>
          <w:spacing w:val="0"/>
          <w:w w:val="100"/>
          <w:position w:val="0"/>
          <w:sz w:val="20"/>
          <w:szCs w:val="20"/>
        </w:rPr>
        <w:t>公司负责人：黄敏刚</w:t>
        <w:tab/>
        <w:t>主管会计工作负责人：梁武全</w:t>
        <w:tab/>
        <w:t>会计机构负责人：梁武全</w:t>
      </w:r>
      <w:r>
        <w:br w:type="page"/>
      </w:r>
    </w:p>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母公司现金流量表</w:t>
      </w:r>
    </w:p>
    <w:p>
      <w:pPr>
        <w:pStyle w:val="Style9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同方股份有限公司</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元币种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5,781,906,926.61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6,710,235,029.96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2,391,157.82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2,334,308.99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394,321,834.87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443,560,452.42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6,178,619,919.30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7,156,129,791.37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5,116,576,954.08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6,089,004,108.69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347,582,070.08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317,150,518.96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59,154,994.78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69,278,640.11</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418,568,542.14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667,163,112.48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5,941,882,561.08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7,142,596,380.24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236,737,358.22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13,533,411.13</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1,150,145,908.79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425,352,645.93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31,226,285.37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35,098.26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11,420.00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3,907.45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1,227,004,787.91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333,446,823.00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1,652,396,439.55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1,514,830,437.16</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70,354,422.38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65,336,664.67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40,020,000.00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476,030,600.00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5,540,361,640.00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2,028,000,000.00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5,650,736,062.38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2,569,367,264.67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740"/>
              <w:jc w:val="both"/>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-3,998,339,622.83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-1,054,536,827.51</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2,496,136,002.52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9,600,000,000.00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7,670,000,000.00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679,455,890.16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870,663,077.26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12,775,591,892.68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8,540,663,077.26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7,920,000,000.00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6,065,000,000.00</w:t>
            </w: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885,011,219.94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738,122,032.46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571,793,508.10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352,502,058.54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9,376,804,728.04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7,155,624,091.00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3,398,787,164.64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1,385,038,986.26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-111,279.40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-96,544.12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-362,926,379.37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343,939,025.76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1,299,788,187.09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955,849,161.33</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936,861,807.72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1,299,788,187.09</w:t>
            </w:r>
          </w:p>
        </w:tc>
      </w:tr>
    </w:tbl>
    <w:p>
      <w:pPr>
        <w:pStyle w:val="Style25"/>
        <w:keepNext w:val="0"/>
        <w:keepLines w:val="0"/>
        <w:widowControl w:val="0"/>
        <w:shd w:val="clear" w:color="auto" w:fill="auto"/>
        <w:tabs>
          <w:tab w:pos="3034" w:val="left"/>
          <w:tab w:pos="6274" w:val="left"/>
        </w:tabs>
        <w:bidi w:val="0"/>
        <w:spacing w:before="0" w:after="0" w:line="240" w:lineRule="auto"/>
        <w:ind w:left="0" w:right="0" w:firstLine="0"/>
        <w:jc w:val="left"/>
        <w:rPr>
          <w:sz w:val="20"/>
          <w:szCs w:val="20"/>
        </w:rPr>
        <w:sectPr>
          <w:footnotePr>
            <w:pos w:val="pageBottom"/>
            <w:numFmt w:val="decimal"/>
            <w:numRestart w:val="continuous"/>
          </w:footnotePr>
          <w:pgSz w:w="11900" w:h="16840"/>
          <w:pgMar w:top="1519" w:right="1199" w:bottom="1478" w:left="1743" w:header="0" w:footer="3" w:gutter="0"/>
          <w:cols w:space="720"/>
          <w:noEndnote/>
          <w:rtlGutter w:val="0"/>
          <w:docGrid w:linePitch="360"/>
        </w:sectPr>
      </w:pPr>
      <w:r>
        <w:rPr>
          <w:b w:val="0"/>
          <w:bCs w:val="0"/>
          <w:color w:val="000000"/>
          <w:spacing w:val="0"/>
          <w:w w:val="100"/>
          <w:position w:val="0"/>
          <w:sz w:val="20"/>
          <w:szCs w:val="20"/>
        </w:rPr>
        <w:t>公司负责人：黄敏刚</w:t>
        <w:tab/>
        <w:t>主管会计工作负责人：梁武全</w:t>
        <w:tab/>
        <w:t>会计机构负责人：梁武全</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合并所有者权益变动表</w:t>
      </w:r>
    </w:p>
    <w:p>
      <w:pPr>
        <w:pStyle w:val="Style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同方股份有限公司</w:t>
      </w:r>
    </w:p>
    <w:p>
      <w:pPr>
        <w:pStyle w:val="Style6"/>
        <w:keepNext w:val="0"/>
        <w:keepLines w:val="0"/>
        <w:widowControl w:val="0"/>
        <w:shd w:val="clear" w:color="auto" w:fill="auto"/>
        <w:bidi w:val="0"/>
        <w:spacing w:before="0" w:after="0" w:line="240" w:lineRule="auto"/>
        <w:ind w:left="1264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bl>
      <w:tblPr>
        <w:tblOverlap w:val="never"/>
        <w:jc w:val="center"/>
        <w:tblLayout w:type="fixed"/>
      </w:tblPr>
      <w:tblGrid>
        <w:gridCol w:w="1560"/>
        <w:gridCol w:w="1416"/>
        <w:gridCol w:w="422"/>
        <w:gridCol w:w="418"/>
        <w:gridCol w:w="398"/>
        <w:gridCol w:w="1493"/>
        <w:gridCol w:w="538"/>
        <w:gridCol w:w="1435"/>
        <w:gridCol w:w="1099"/>
        <w:gridCol w:w="1416"/>
        <w:gridCol w:w="581"/>
        <w:gridCol w:w="1416"/>
        <w:gridCol w:w="1560"/>
        <w:gridCol w:w="1498"/>
      </w:tblGrid>
      <w:tr>
        <w:trPr>
          <w:trHeight w:val="36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本期数</w:t>
            </w:r>
          </w:p>
        </w:tc>
      </w:tr>
      <w:tr>
        <w:trPr>
          <w:trHeight w:val="355"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少数股东 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所有者权益合计</w:t>
            </w:r>
          </w:p>
        </w:tc>
      </w:tr>
      <w:tr>
        <w:trPr>
          <w:trHeight w:val="35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（或股本）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减：</w:t>
            </w:r>
          </w:p>
          <w:p>
            <w:pPr>
              <w:pStyle w:val="Style23"/>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一般 风</w:t>
            </w:r>
          </w:p>
          <w:p>
            <w:pPr>
              <w:pStyle w:val="Style23"/>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险准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续</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textDirection w:val="tbRlV"/>
            <w:vAlign w:val="bottom"/>
          </w:tcPr>
          <w:p>
            <w:pPr>
              <w:pStyle w:val="Style8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2,963,898,951.00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9,201,317,924.32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-1,009,774,768.12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613,760.61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1,324,875,027.33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3,604,795,732.08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4,467,228,984.89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20,552,955,612.11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247,277,645.08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-649,331,692.37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-402,054,047.29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2,963,898,951.00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9,201,317,924.32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-762,497,123.04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613,760.61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1,324,875,027.33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2,955,464,039.71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4,467,228,984.89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20,150,901,564.82</w:t>
            </w:r>
          </w:p>
        </w:tc>
      </w:tr>
      <w:tr>
        <w:trPr>
          <w:trHeight w:val="59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三、本期增减变动 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386,398,762.00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2,091,064,427.17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-423,849,369.02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-315,528.07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-1,833,468,218.16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-18,439,342.69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201,390,731.23</w:t>
            </w:r>
          </w:p>
        </w:tc>
      </w:tr>
      <w:tr>
        <w:trPr>
          <w:trHeight w:val="3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-334,613,187.00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-1,878,763,357.41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49,983,407.48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-2,163,393,136.93</w:t>
            </w:r>
          </w:p>
        </w:tc>
      </w:tr>
      <w:tr>
        <w:trPr>
          <w:trHeight w:val="3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（二）所有者投入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386,398,762.00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2,104,208,784.77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-11,338,156.79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41,967,878.56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2,521,237,268.54</w:t>
            </w:r>
          </w:p>
        </w:tc>
      </w:tr>
      <w:tr>
        <w:trPr>
          <w:trHeight w:val="3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所有者投入的普通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386,398,762.00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2,105,504,788.86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46,599,818.95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2,538,503,369.81</w:t>
            </w: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-1,296,004.09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-11,338,156.79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-4,631,940.39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-17,266,101.27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-32,602,885.98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-110,449,380.15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-143,052,266.13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0"/>
        <w:gridCol w:w="1416"/>
        <w:gridCol w:w="422"/>
        <w:gridCol w:w="418"/>
        <w:gridCol w:w="398"/>
        <w:gridCol w:w="1493"/>
        <w:gridCol w:w="538"/>
        <w:gridCol w:w="1435"/>
        <w:gridCol w:w="1099"/>
        <w:gridCol w:w="1416"/>
        <w:gridCol w:w="581"/>
        <w:gridCol w:w="1416"/>
        <w:gridCol w:w="1560"/>
        <w:gridCol w:w="1498"/>
      </w:tblGrid>
      <w:tr>
        <w:trPr>
          <w:trHeight w:val="413"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11"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-32,602,885.98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-110,449,380.15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-143,052,266.13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-89,236,182.02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89,236,182.02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-89,236,182.02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89,236,182.02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-315,528.07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-9,758.60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-325,286.67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-315,528.07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-9,758.60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-325,286.67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-13,144,357.60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68,510.02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-13,075,847.58</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3,350,297,713.00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11,292,382,351.49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-1,186,346,492.06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298,232.54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1,324,875,027.33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1,121,995,821.55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4,448,789,642.20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20,352,292,296.05</w:t>
            </w:r>
          </w:p>
        </w:tc>
      </w:tr>
    </w:tbl>
    <w:p>
      <w:pPr>
        <w:widowControl w:val="0"/>
        <w:spacing w:after="479" w:line="1" w:lineRule="exact"/>
      </w:pPr>
    </w:p>
    <w:p>
      <w:pPr>
        <w:widowControl w:val="0"/>
        <w:spacing w:line="1" w:lineRule="exact"/>
      </w:pPr>
    </w:p>
    <w:tbl>
      <w:tblPr>
        <w:tblOverlap w:val="never"/>
        <w:jc w:val="center"/>
        <w:tblLayout w:type="fixed"/>
      </w:tblPr>
      <w:tblGrid>
        <w:gridCol w:w="1565"/>
        <w:gridCol w:w="1416"/>
        <w:gridCol w:w="365"/>
        <w:gridCol w:w="370"/>
        <w:gridCol w:w="365"/>
        <w:gridCol w:w="1416"/>
        <w:gridCol w:w="605"/>
        <w:gridCol w:w="1704"/>
        <w:gridCol w:w="965"/>
        <w:gridCol w:w="1416"/>
        <w:gridCol w:w="734"/>
        <w:gridCol w:w="1416"/>
        <w:gridCol w:w="1421"/>
        <w:gridCol w:w="1570"/>
      </w:tblGrid>
      <w:tr>
        <w:trPr>
          <w:trHeight w:val="36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上年同期数</w:t>
            </w:r>
          </w:p>
        </w:tc>
      </w:tr>
      <w:tr>
        <w:trPr>
          <w:trHeight w:val="355"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少数股东 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3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（或股本）</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w:t>
            </w:r>
          </w:p>
          <w:p>
            <w:pPr>
              <w:pStyle w:val="Style23"/>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一般风</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险准备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续</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textDirection w:val="tbRlV"/>
            <w:vAlign w:val="bottom"/>
          </w:tcPr>
          <w:p>
            <w:pPr>
              <w:pStyle w:val="Style8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2,963,898,951.00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9,192,589,844.22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-796,717,307.37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742,277.07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1,324,875,027.33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3,626,839,762.16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4,288,027,763.80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20,600,256,318.21</w:t>
            </w:r>
          </w:p>
        </w:tc>
      </w:tr>
    </w:tbl>
    <w:p>
      <w:pPr>
        <w:widowControl w:val="0"/>
        <w:spacing w:line="1" w:lineRule="exact"/>
      </w:pPr>
      <w:r>
        <w:br w:type="page"/>
      </w:r>
    </w:p>
    <w:tbl>
      <w:tblPr>
        <w:tblOverlap w:val="never"/>
        <w:jc w:val="center"/>
        <w:tblLayout w:type="fixed"/>
      </w:tblPr>
      <w:tblGrid>
        <w:gridCol w:w="1565"/>
        <w:gridCol w:w="1416"/>
        <w:gridCol w:w="365"/>
        <w:gridCol w:w="370"/>
        <w:gridCol w:w="365"/>
        <w:gridCol w:w="1416"/>
        <w:gridCol w:w="605"/>
        <w:gridCol w:w="1704"/>
        <w:gridCol w:w="965"/>
        <w:gridCol w:w="1416"/>
        <w:gridCol w:w="734"/>
        <w:gridCol w:w="1416"/>
        <w:gridCol w:w="1421"/>
        <w:gridCol w:w="1570"/>
      </w:tblGrid>
      <w:tr>
        <w:trPr>
          <w:trHeight w:val="413"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-18,870,706.73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-18,870,706.73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2,963,898,951.00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9,192,589,844.22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-796,717,307.37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742,277.07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1,324,875,027.33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3,607,969,055.43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4,288,027,763.80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20,581,385,611.48</w:t>
            </w:r>
          </w:p>
        </w:tc>
      </w:tr>
      <w:tr>
        <w:trPr>
          <w:trHeight w:val="59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三、本期增减变动 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8,728,080.10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-213,057,460.75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-128,516.46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-3,173,323.35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179,201,221.09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-28,429,999.37</w:t>
            </w:r>
          </w:p>
        </w:tc>
      </w:tr>
      <w:tr>
        <w:trPr>
          <w:trHeight w:val="3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-215,001,760.75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102,507,449.92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180,809,389.80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68,315,078.97</w:t>
            </w: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-1,065,188.92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62,811,702.92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61,746,514.00</w:t>
            </w: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75,806,922.97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75,806,922.97</w:t>
            </w: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-1,065,188.92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-12,995,220.05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-14,060,408.97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-103,736,473.27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-63,946,746.98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-167,683,220.25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-103,736,473.27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-63,946,746.98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-167,683,220.25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1,944,300.00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-1,944,300.00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241300" distB="0" distL="114300" distR="7115175" simplePos="0" relativeHeight="125829380" behindDoc="0" locked="0" layoutInCell="1" allowOverlap="1">
                <wp:simplePos x="0" y="0"/>
                <wp:positionH relativeFrom="page">
                  <wp:posOffset>868045</wp:posOffset>
                </wp:positionH>
                <wp:positionV relativeFrom="margin">
                  <wp:posOffset>2334895</wp:posOffset>
                </wp:positionV>
                <wp:extent cx="1222375" cy="170815"/>
                <wp:wrapTopAndBottom/>
                <wp:docPr id="5" name="Shape 5"/>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公司负责人：黄敏刚</w:t>
                            </w:r>
                          </w:p>
                        </w:txbxContent>
                      </wps:txbx>
                      <wps:bodyPr wrap="none" lIns="0" tIns="0" rIns="0" bIns="0">
                        <a:noAutoFit/>
                      </wps:bodyPr>
                    </wps:wsp>
                  </a:graphicData>
                </a:graphic>
              </wp:anchor>
            </w:drawing>
          </mc:Choice>
          <mc:Fallback>
            <w:pict>
              <v:shape id="_x0000_s1031" type="#_x0000_t202" style="position:absolute;margin-left:68.350000000000009pt;margin-top:183.84999999999999pt;width:96.25pt;height:13.450000000000001pt;z-index:-125829373;mso-wrap-distance-left:9.pt;mso-wrap-distance-top:19.pt;mso-wrap-distance-right:560.25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公司负责人：黄敏刚</w:t>
                      </w:r>
                    </w:p>
                  </w:txbxContent>
                </v:textbox>
                <w10:wrap type="topAndBottom" anchorx="page" anchory="margin"/>
              </v:shape>
            </w:pict>
          </mc:Fallback>
        </mc:AlternateContent>
      </w:r>
      <w:r>
        <mc:AlternateContent>
          <mc:Choice Requires="wps">
            <w:drawing>
              <wp:anchor distT="241300" distB="0" distL="3046730" distR="3649345" simplePos="0" relativeHeight="125829382" behindDoc="0" locked="0" layoutInCell="1" allowOverlap="1">
                <wp:simplePos x="0" y="0"/>
                <wp:positionH relativeFrom="page">
                  <wp:posOffset>3800475</wp:posOffset>
                </wp:positionH>
                <wp:positionV relativeFrom="margin">
                  <wp:posOffset>2334895</wp:posOffset>
                </wp:positionV>
                <wp:extent cx="1755775" cy="170815"/>
                <wp:wrapTopAndBottom/>
                <wp:docPr id="7" name="Shape 7"/>
                <a:graphic xmlns:a="http://schemas.openxmlformats.org/drawingml/2006/main">
                  <a:graphicData uri="http://schemas.microsoft.com/office/word/2010/wordprocessingShape">
                    <wps:wsp>
                      <wps:cNvSpPr txBox="1"/>
                      <wps:spPr>
                        <a:xfrm>
                          <a:ext cx="1755775"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主管会计工作负责人：梁武全</w:t>
                            </w:r>
                          </w:p>
                        </w:txbxContent>
                      </wps:txbx>
                      <wps:bodyPr wrap="none" lIns="0" tIns="0" rIns="0" bIns="0">
                        <a:noAutoFit/>
                      </wps:bodyPr>
                    </wps:wsp>
                  </a:graphicData>
                </a:graphic>
              </wp:anchor>
            </w:drawing>
          </mc:Choice>
          <mc:Fallback>
            <w:pict>
              <v:shape id="_x0000_s1033" type="#_x0000_t202" style="position:absolute;margin-left:299.25pt;margin-top:183.84999999999999pt;width:138.25pt;height:13.450000000000001pt;z-index:-125829371;mso-wrap-distance-left:239.90000000000001pt;mso-wrap-distance-top:19.pt;mso-wrap-distance-right:287.35000000000002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主管会计工作负责人：梁武全</w:t>
                      </w:r>
                    </w:p>
                  </w:txbxContent>
                </v:textbox>
                <w10:wrap type="topAndBottom" anchorx="page" anchory="margin"/>
              </v:shape>
            </w:pict>
          </mc:Fallback>
        </mc:AlternateContent>
      </w:r>
      <w:r>
        <mc:AlternateContent>
          <mc:Choice Requires="wps">
            <w:drawing>
              <wp:anchor distT="241300" distB="3175" distL="6844030" distR="114300" simplePos="0" relativeHeight="125829384" behindDoc="0" locked="0" layoutInCell="1" allowOverlap="1">
                <wp:simplePos x="0" y="0"/>
                <wp:positionH relativeFrom="page">
                  <wp:posOffset>7597775</wp:posOffset>
                </wp:positionH>
                <wp:positionV relativeFrom="margin">
                  <wp:posOffset>2334895</wp:posOffset>
                </wp:positionV>
                <wp:extent cx="1493520" cy="167640"/>
                <wp:wrapTopAndBottom/>
                <wp:docPr id="9" name="Shape 9"/>
                <a:graphic xmlns:a="http://schemas.openxmlformats.org/drawingml/2006/main">
                  <a:graphicData uri="http://schemas.microsoft.com/office/word/2010/wordprocessingShape">
                    <wps:wsp>
                      <wps:cNvSpPr txBox="1"/>
                      <wps:spPr>
                        <a:xfrm>
                          <a:ext cx="1493520" cy="1676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会计机构负责人：梁武全</w:t>
                            </w:r>
                          </w:p>
                        </w:txbxContent>
                      </wps:txbx>
                      <wps:bodyPr wrap="none" lIns="0" tIns="0" rIns="0" bIns="0">
                        <a:noAutoFit/>
                      </wps:bodyPr>
                    </wps:wsp>
                  </a:graphicData>
                </a:graphic>
              </wp:anchor>
            </w:drawing>
          </mc:Choice>
          <mc:Fallback>
            <w:pict>
              <v:shape id="_x0000_s1035" type="#_x0000_t202" style="position:absolute;margin-left:598.25pt;margin-top:183.84999999999999pt;width:117.60000000000001pt;height:13.200000000000001pt;z-index:-125829369;mso-wrap-distance-left:538.89999999999998pt;mso-wrap-distance-top:19.pt;mso-wrap-distance-right:9.pt;mso-wrap-distance-bottom:0.25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会计机构负责人：梁武全</w:t>
                      </w:r>
                    </w:p>
                  </w:txbxContent>
                </v:textbox>
                <w10:wrap type="topAndBottom" anchorx="page" anchory="margin"/>
              </v:shape>
            </w:pict>
          </mc:Fallback>
        </mc:AlternateContent>
      </w:r>
    </w:p>
    <w:tbl>
      <w:tblPr>
        <w:tblOverlap w:val="never"/>
        <w:jc w:val="center"/>
        <w:tblLayout w:type="fixed"/>
      </w:tblPr>
      <w:tblGrid>
        <w:gridCol w:w="1565"/>
        <w:gridCol w:w="1416"/>
        <w:gridCol w:w="365"/>
        <w:gridCol w:w="370"/>
        <w:gridCol w:w="365"/>
        <w:gridCol w:w="1416"/>
        <w:gridCol w:w="605"/>
        <w:gridCol w:w="1704"/>
        <w:gridCol w:w="965"/>
        <w:gridCol w:w="1416"/>
        <w:gridCol w:w="734"/>
        <w:gridCol w:w="1416"/>
        <w:gridCol w:w="1421"/>
        <w:gridCol w:w="1570"/>
      </w:tblGrid>
      <w:tr>
        <w:trPr>
          <w:trHeight w:val="42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 额结转留存收益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1,944,300.00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-1,944,300.00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-128,516.46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-3,974.74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-132,491.20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-128,516.46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-3,974.74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-132,491.20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9,793,269.02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-469,149.91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9,324,119.11</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2,963,898,951.00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9,201,317,924.32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-1,009,774,768.12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613,760.61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1,324,875,027.33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3,604,795,732.08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4,467,228,984.89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20,552,955,612.11</w:t>
            </w:r>
          </w:p>
        </w:tc>
      </w:tr>
    </w:tbl>
    <w:p>
      <w:pPr>
        <w:spacing w:lineRule="exact" w:line="1"/>
        <w:rPr>
          <w:sz w:val="2"/>
          <w:szCs w:val="2"/>
        </w:rPr>
      </w:pPr>
      <w:r>
        <w:br w:type="page"/>
      </w:r>
    </w:p>
    <w:p>
      <w:pPr>
        <w:pStyle w:val="Style6"/>
        <w:keepNext w:val="0"/>
        <w:keepLines w:val="0"/>
        <w:widowControl w:val="0"/>
        <w:shd w:val="clear" w:color="auto" w:fill="auto"/>
        <w:bidi w:val="0"/>
        <w:spacing w:before="0" w:after="60" w:line="240" w:lineRule="auto"/>
        <w:ind w:left="0" w:right="0" w:firstLine="0"/>
        <w:jc w:val="center"/>
        <w:rPr>
          <w:sz w:val="20"/>
          <w:szCs w:val="20"/>
        </w:rPr>
      </w:pPr>
      <w:r>
        <w:rPr>
          <w:b/>
          <w:bCs/>
          <w:color w:val="000000"/>
          <w:spacing w:val="0"/>
          <w:w w:val="100"/>
          <w:position w:val="0"/>
          <w:sz w:val="20"/>
          <w:szCs w:val="20"/>
        </w:rPr>
        <w:t>母公司所有者权益变动表</w:t>
      </w:r>
    </w:p>
    <w:p>
      <w:pPr>
        <w:pStyle w:val="Style6"/>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同方股份有限公司</w:t>
      </w:r>
    </w:p>
    <w:p>
      <w:pPr>
        <w:pStyle w:val="Style6"/>
        <w:keepNext w:val="0"/>
        <w:keepLines w:val="0"/>
        <w:widowControl w:val="0"/>
        <w:shd w:val="clear" w:color="auto" w:fill="auto"/>
        <w:bidi w:val="0"/>
        <w:spacing w:before="0" w:after="0" w:line="240" w:lineRule="auto"/>
        <w:ind w:left="1320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bl>
      <w:tblPr>
        <w:tblOverlap w:val="never"/>
        <w:jc w:val="center"/>
        <w:tblLayout w:type="fixed"/>
      </w:tblPr>
      <w:tblGrid>
        <w:gridCol w:w="2266"/>
        <w:gridCol w:w="1656"/>
        <w:gridCol w:w="763"/>
        <w:gridCol w:w="418"/>
        <w:gridCol w:w="605"/>
        <w:gridCol w:w="1747"/>
        <w:gridCol w:w="758"/>
        <w:gridCol w:w="1478"/>
        <w:gridCol w:w="600"/>
        <w:gridCol w:w="1656"/>
        <w:gridCol w:w="1810"/>
        <w:gridCol w:w="2275"/>
      </w:tblGrid>
      <w:tr>
        <w:trPr>
          <w:trHeight w:val="4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实收资本</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减：</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库存股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2,963,898,951.00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9,229,551,973.59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136,218,738.73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1,323,757,038.95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-574,051,295.11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13,079,375,407.16</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2,963,898,951.00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9,229,551,973.59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136,218,738.73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1,323,757,038.95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-574,051,295.11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13,079,375,407.16</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三、本期增减变动金额</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386,398,762.00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2,125,392,599.23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228,739,711.98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93,827,266.96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2,834,358,340.17</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228,739,711.98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126,430,152.94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355,169,864.92</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 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386,398,762.00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2,105,504,788.86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2,491,903,550.86</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386,398,762.00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2,105,504,788.86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2,491,903,550.86</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-32,602,885.98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-32,602,885.98</w:t>
            </w:r>
          </w:p>
        </w:tc>
      </w:tr>
    </w:tbl>
    <w:p>
      <w:pPr>
        <w:widowControl w:val="0"/>
        <w:spacing w:line="1" w:lineRule="exact"/>
      </w:pPr>
      <w:r>
        <w:br w:type="page"/>
      </w:r>
    </w:p>
    <w:tbl>
      <w:tblPr>
        <w:tblOverlap w:val="never"/>
        <w:jc w:val="center"/>
        <w:tblLayout w:type="fixed"/>
      </w:tblPr>
      <w:tblGrid>
        <w:gridCol w:w="2266"/>
        <w:gridCol w:w="1656"/>
        <w:gridCol w:w="763"/>
        <w:gridCol w:w="418"/>
        <w:gridCol w:w="600"/>
        <w:gridCol w:w="1747"/>
        <w:gridCol w:w="758"/>
        <w:gridCol w:w="1478"/>
        <w:gridCol w:w="600"/>
        <w:gridCol w:w="1656"/>
        <w:gridCol w:w="1814"/>
        <w:gridCol w:w="2275"/>
      </w:tblGrid>
      <w:tr>
        <w:trPr>
          <w:trHeight w:val="494"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-32,602,885.98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-32,602,885.98</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19,887,810.37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19,887,810.37</w:t>
            </w:r>
          </w:p>
        </w:tc>
      </w:tr>
      <w:tr>
        <w:trPr>
          <w:trHeight w:val="4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3,350,297,713.00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11,354,944,572.82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364,958,450.71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1,323,757,038.95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-480,224,028.15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15,913,733,747.33</w:t>
            </w:r>
          </w:p>
        </w:tc>
      </w:tr>
    </w:tbl>
    <w:p>
      <w:pPr>
        <w:widowControl w:val="0"/>
        <w:spacing w:line="1" w:lineRule="exact"/>
      </w:pPr>
      <w:r>
        <w:br w:type="page"/>
      </w:r>
    </w:p>
    <w:tbl>
      <w:tblPr>
        <w:tblOverlap w:val="never"/>
        <w:jc w:val="center"/>
        <w:tblLayout w:type="fixed"/>
      </w:tblPr>
      <w:tblGrid>
        <w:gridCol w:w="2275"/>
        <w:gridCol w:w="1656"/>
        <w:gridCol w:w="792"/>
        <w:gridCol w:w="528"/>
        <w:gridCol w:w="706"/>
        <w:gridCol w:w="1656"/>
        <w:gridCol w:w="576"/>
        <w:gridCol w:w="1478"/>
        <w:gridCol w:w="686"/>
        <w:gridCol w:w="1656"/>
        <w:gridCol w:w="1603"/>
        <w:gridCol w:w="2150"/>
      </w:tblGrid>
      <w:tr>
        <w:trPr>
          <w:trHeight w:val="46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71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w:t>
            </w:r>
          </w:p>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库存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续</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2,963,898,951.00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9,220,325,806.76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61,723,464.31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1,323,757,038.95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-488,834,944.74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13,080,870,316.28</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-18,870,706.73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-18,870,706.73</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2,963,898,951.00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9,220,325,806.76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61,723,464.31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1,323,757,038.95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-507,705,651.47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13,061,999,609.55</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三、本期增减变动金额</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9,226,166.83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74,495,274.42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-66,345,643.64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17,375,797.61</w:t>
            </w:r>
          </w:p>
        </w:tc>
      </w:tr>
      <w:tr>
        <w:trPr>
          <w:trHeight w:val="4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74,495,274.42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37,390,829.63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111,886,104.05</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-103,736,473.27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-103,736,473.27</w:t>
            </w:r>
          </w:p>
        </w:tc>
      </w:tr>
      <w:tr>
        <w:trPr>
          <w:trHeight w:val="4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75"/>
        <w:gridCol w:w="1656"/>
        <w:gridCol w:w="792"/>
        <w:gridCol w:w="528"/>
        <w:gridCol w:w="706"/>
        <w:gridCol w:w="1656"/>
        <w:gridCol w:w="576"/>
        <w:gridCol w:w="1478"/>
        <w:gridCol w:w="686"/>
        <w:gridCol w:w="1656"/>
        <w:gridCol w:w="1603"/>
        <w:gridCol w:w="2141"/>
      </w:tblGrid>
      <w:tr>
        <w:trPr>
          <w:trHeight w:val="499"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对所有者（或股东）的 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-103,736,473.27</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-103,736,473.27</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9,226,166.83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9,226,166.83</w:t>
            </w:r>
          </w:p>
        </w:tc>
      </w:tr>
      <w:tr>
        <w:trPr>
          <w:trHeight w:val="4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2,963,898,951.00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9,229,551,973.59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136,218,738.73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1,323,757,038.95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-574,051,295.11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13,079,375,407.16</w:t>
            </w:r>
          </w:p>
        </w:tc>
      </w:tr>
    </w:tbl>
    <w:p>
      <w:pPr>
        <w:sectPr>
          <w:footnotePr>
            <w:pos w:val="pageBottom"/>
            <w:numFmt w:val="decimal"/>
            <w:numRestart w:val="continuous"/>
          </w:footnotePr>
          <w:pgSz w:w="16840" w:h="11900" w:orient="landscape"/>
          <w:pgMar w:top="1244" w:right="356" w:bottom="1967" w:left="453"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6840" w:h="11900" w:orient="landscape"/>
          <w:pgMar w:top="1152" w:right="0" w:bottom="1377" w:left="0" w:header="0" w:footer="3" w:gutter="0"/>
          <w:cols w:space="720"/>
          <w:noEndnote/>
          <w:rtlGutter w:val="0"/>
          <w:docGrid w:linePitch="360"/>
        </w:sectPr>
      </w:pPr>
    </w:p>
    <w:p>
      <w:pPr>
        <w:pStyle w:val="Style6"/>
        <w:keepNext w:val="0"/>
        <w:keepLines w:val="0"/>
        <w:framePr w:w="1925" w:h="269" w:wrap="none" w:vAnchor="text" w:hAnchor="page" w:x="1932"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公司负责人：黄敏刚</w:t>
      </w:r>
    </w:p>
    <w:p>
      <w:pPr>
        <w:pStyle w:val="Style6"/>
        <w:keepNext w:val="0"/>
        <w:keepLines w:val="0"/>
        <w:framePr w:w="2765" w:h="269" w:wrap="none" w:vAnchor="text" w:hAnchor="page" w:x="6550" w:y="2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主管会计工作负责人：梁武全</w:t>
      </w:r>
    </w:p>
    <w:p>
      <w:pPr>
        <w:pStyle w:val="Style6"/>
        <w:keepNext w:val="0"/>
        <w:keepLines w:val="0"/>
        <w:framePr w:w="2352" w:h="264" w:wrap="none" w:vAnchor="text" w:hAnchor="page" w:x="12530" w:y="2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会计机构负责人：梁武全</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702" w:bottom="1377" w:left="385" w:header="0" w:footer="3" w:gutter="0"/>
          <w:cols w:space="720"/>
          <w:noEndnote/>
          <w:rtlGutter w:val="0"/>
          <w:docGrid w:linePitch="360"/>
        </w:sectPr>
      </w:pPr>
    </w:p>
    <w:p>
      <w:pPr>
        <w:pStyle w:val="Style11"/>
        <w:keepNext/>
        <w:keepLines/>
        <w:widowControl w:val="0"/>
        <w:shd w:val="clear" w:color="auto" w:fill="auto"/>
        <w:bidi w:val="0"/>
        <w:spacing w:before="260" w:after="280" w:line="240" w:lineRule="auto"/>
        <w:ind w:left="0" w:right="0" w:firstLine="0"/>
        <w:jc w:val="center"/>
      </w:pPr>
      <w:bookmarkStart w:id="1301" w:name="bookmark1301"/>
      <w:bookmarkStart w:id="1302" w:name="bookmark1302"/>
      <w:bookmarkStart w:id="1303" w:name="bookmark1303"/>
      <w:r>
        <w:rPr>
          <w:color w:val="000000"/>
          <w:spacing w:val="0"/>
          <w:w w:val="100"/>
          <w:position w:val="0"/>
        </w:rPr>
        <w:t>同方股份有限公司</w:t>
      </w:r>
      <w:bookmarkEnd w:id="1301"/>
      <w:bookmarkEnd w:id="1302"/>
      <w:bookmarkEnd w:id="1303"/>
    </w:p>
    <w:p>
      <w:pPr>
        <w:pStyle w:val="Style11"/>
        <w:keepNext/>
        <w:keepLines/>
        <w:widowControl w:val="0"/>
        <w:shd w:val="clear" w:color="auto" w:fill="auto"/>
        <w:bidi w:val="0"/>
        <w:spacing w:before="0" w:after="280" w:line="240" w:lineRule="auto"/>
        <w:ind w:left="0" w:right="0" w:firstLine="0"/>
        <w:jc w:val="center"/>
      </w:pPr>
      <w:bookmarkStart w:id="1301" w:name="bookmark1301"/>
      <w:bookmarkStart w:id="1302" w:name="bookmark1302"/>
      <w:bookmarkStart w:id="1304" w:name="bookmark1304"/>
      <w:r>
        <w:rPr>
          <w:color w:val="000000"/>
          <w:spacing w:val="0"/>
          <w:w w:val="100"/>
          <w:position w:val="0"/>
        </w:rPr>
        <w:t>财务报表附注</w:t>
      </w:r>
      <w:bookmarkEnd w:id="1301"/>
      <w:bookmarkEnd w:id="1302"/>
      <w:bookmarkEnd w:id="1304"/>
    </w:p>
    <w:p>
      <w:pPr>
        <w:pStyle w:val="Style91"/>
        <w:keepNext w:val="0"/>
        <w:keepLines w:val="0"/>
        <w:widowControl w:val="0"/>
        <w:shd w:val="clear" w:color="auto" w:fill="auto"/>
        <w:bidi w:val="0"/>
        <w:spacing w:before="0" w:after="0" w:line="48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p>
      <w:pPr>
        <w:pStyle w:val="Style6"/>
        <w:keepNext w:val="0"/>
        <w:keepLines w:val="0"/>
        <w:widowControl w:val="0"/>
        <w:shd w:val="clear" w:color="auto" w:fill="auto"/>
        <w:bidi w:val="0"/>
        <w:spacing w:before="0" w:after="280" w:line="466" w:lineRule="exact"/>
        <w:ind w:left="0" w:right="0" w:firstLine="0"/>
        <w:jc w:val="right"/>
        <w:rPr>
          <w:sz w:val="20"/>
          <w:szCs w:val="20"/>
        </w:rPr>
      </w:pPr>
      <w:r>
        <w:rPr>
          <w:color w:val="000000"/>
          <w:spacing w:val="0"/>
          <w:w w:val="100"/>
          <w:position w:val="0"/>
          <w:sz w:val="20"/>
          <w:szCs w:val="20"/>
        </w:rPr>
        <w:t>金额单位：人民币元</w:t>
      </w:r>
    </w:p>
    <w:p>
      <w:pPr>
        <w:pStyle w:val="Style11"/>
        <w:keepNext/>
        <w:keepLines/>
        <w:widowControl w:val="0"/>
        <w:shd w:val="clear" w:color="auto" w:fill="auto"/>
        <w:tabs>
          <w:tab w:pos="1159" w:val="left"/>
        </w:tabs>
        <w:bidi w:val="0"/>
        <w:spacing w:before="0" w:after="0" w:line="240" w:lineRule="auto"/>
        <w:ind w:left="0" w:right="0" w:firstLine="580"/>
        <w:jc w:val="left"/>
      </w:pPr>
      <w:bookmarkStart w:id="1305" w:name="bookmark1305"/>
      <w:bookmarkStart w:id="1306" w:name="bookmark1306"/>
      <w:bookmarkStart w:id="1307" w:name="bookmark1307"/>
      <w:bookmarkStart w:id="1308" w:name="bookmark1308"/>
      <w:r>
        <w:rPr>
          <w:color w:val="000000"/>
          <w:spacing w:val="0"/>
          <w:w w:val="100"/>
          <w:position w:val="0"/>
        </w:rPr>
        <w:t>一</w:t>
      </w:r>
      <w:bookmarkEnd w:id="1307"/>
      <w:r>
        <w:rPr>
          <w:color w:val="000000"/>
          <w:spacing w:val="0"/>
          <w:w w:val="100"/>
          <w:position w:val="0"/>
        </w:rPr>
        <w:t>、</w:t>
        <w:tab/>
        <w:t>公司基本情况</w:t>
      </w:r>
      <w:bookmarkEnd w:id="1305"/>
      <w:bookmarkEnd w:id="1306"/>
      <w:bookmarkEnd w:id="1308"/>
    </w:p>
    <w:p>
      <w:pPr>
        <w:pStyle w:val="Style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同方股份有限公司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以下简称公司或本公司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系经中华人民共和国国家经济体制改革委 员会和中华人民共和国国家教育委员会批准，由清华控股有限公司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原北京清华大学企业集 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发起设立，于</w:t>
      </w:r>
      <w:r>
        <w:rPr>
          <w:rFonts w:ascii="Times New Roman" w:eastAsia="Times New Roman" w:hAnsi="Times New Roman" w:cs="Times New Roman"/>
          <w:color w:val="000000"/>
          <w:spacing w:val="0"/>
          <w:w w:val="100"/>
          <w:position w:val="0"/>
          <w:sz w:val="20"/>
          <w:szCs w:val="20"/>
        </w:rPr>
        <w:t>1997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日在国家工商行政管理局登记注册，总部位于北京市。公 司现持有统一社会信用代码为</w:t>
      </w:r>
      <w:r>
        <w:rPr>
          <w:rFonts w:ascii="Times New Roman" w:eastAsia="Times New Roman" w:hAnsi="Times New Roman" w:cs="Times New Roman"/>
          <w:color w:val="000000"/>
          <w:spacing w:val="0"/>
          <w:w w:val="100"/>
          <w:position w:val="0"/>
          <w:sz w:val="20"/>
          <w:szCs w:val="20"/>
        </w:rPr>
        <w:t>91110000100026793Y</w:t>
      </w:r>
      <w:r>
        <w:rPr>
          <w:color w:val="000000"/>
          <w:spacing w:val="0"/>
          <w:w w:val="100"/>
          <w:position w:val="0"/>
          <w:sz w:val="20"/>
          <w:szCs w:val="20"/>
        </w:rPr>
        <w:t>的营业执照，注册资本</w:t>
      </w:r>
      <w:r>
        <w:rPr>
          <w:rFonts w:ascii="Times New Roman" w:eastAsia="Times New Roman" w:hAnsi="Times New Roman" w:cs="Times New Roman"/>
          <w:color w:val="000000"/>
          <w:spacing w:val="0"/>
          <w:w w:val="100"/>
          <w:position w:val="0"/>
          <w:sz w:val="20"/>
          <w:szCs w:val="20"/>
        </w:rPr>
        <w:t xml:space="preserve">3,350,297,713 </w:t>
      </w:r>
      <w:r>
        <w:rPr>
          <w:color w:val="000000"/>
          <w:spacing w:val="0"/>
          <w:w w:val="100"/>
          <w:position w:val="0"/>
          <w:sz w:val="20"/>
          <w:szCs w:val="20"/>
        </w:rPr>
        <w:t>元，股份总数</w:t>
      </w:r>
      <w:r>
        <w:rPr>
          <w:rFonts w:ascii="Times New Roman" w:eastAsia="Times New Roman" w:hAnsi="Times New Roman" w:cs="Times New Roman"/>
          <w:color w:val="000000"/>
          <w:spacing w:val="0"/>
          <w:w w:val="100"/>
          <w:position w:val="0"/>
          <w:sz w:val="20"/>
          <w:szCs w:val="20"/>
        </w:rPr>
        <w:t>3,350,297,713</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。其中，无限售条件的流通股份</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 xml:space="preserve">股 </w:t>
      </w:r>
      <w:r>
        <w:rPr>
          <w:rFonts w:ascii="Times New Roman" w:eastAsia="Times New Roman" w:hAnsi="Times New Roman" w:cs="Times New Roman"/>
          <w:color w:val="000000"/>
          <w:spacing w:val="0"/>
          <w:w w:val="100"/>
          <w:position w:val="0"/>
          <w:sz w:val="20"/>
          <w:szCs w:val="20"/>
        </w:rPr>
        <w:t>2,963,898,951</w:t>
      </w:r>
      <w:r>
        <w:rPr>
          <w:color w:val="000000"/>
          <w:spacing w:val="0"/>
          <w:w w:val="100"/>
          <w:position w:val="0"/>
          <w:sz w:val="20"/>
          <w:szCs w:val="20"/>
        </w:rPr>
        <w:t>股。公司股票已于</w:t>
      </w:r>
      <w:r>
        <w:rPr>
          <w:rFonts w:ascii="Times New Roman" w:eastAsia="Times New Roman" w:hAnsi="Times New Roman" w:cs="Times New Roman"/>
          <w:color w:val="000000"/>
          <w:spacing w:val="0"/>
          <w:w w:val="100"/>
          <w:position w:val="0"/>
          <w:sz w:val="20"/>
          <w:szCs w:val="20"/>
        </w:rPr>
        <w:t>1997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日在上海证券交易所挂牌交易。</w:t>
      </w:r>
    </w:p>
    <w:p>
      <w:pPr>
        <w:pStyle w:val="Style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 xml:space="preserve">公司主营业务归属于信息产业和节能环保产业，涉及数字信息、民用核技术、节能环 保等产业领域。按照所处行业及经营模式可分为制造业和软件与信息技术服务业，其中制 造业又以包括商用与消费电子设备和安检设备在内的电子信息制造业为核心。公司主要产 品包括了 </w:t>
      </w:r>
      <w:r>
        <w:rPr>
          <w:rFonts w:ascii="Times New Roman" w:eastAsia="Times New Roman" w:hAnsi="Times New Roman" w:cs="Times New Roman"/>
          <w:color w:val="000000"/>
          <w:spacing w:val="0"/>
          <w:w w:val="100"/>
          <w:position w:val="0"/>
          <w:sz w:val="20"/>
          <w:szCs w:val="20"/>
        </w:rPr>
        <w:t>CNKI</w:t>
      </w:r>
      <w:r>
        <w:rPr>
          <w:color w:val="000000"/>
          <w:spacing w:val="0"/>
          <w:w w:val="100"/>
          <w:position w:val="0"/>
          <w:sz w:val="20"/>
          <w:szCs w:val="20"/>
        </w:rPr>
        <w:t>知识数据产品、安防安检设备、科工装备、城市节能智慧化、大数据应 用、照明、水务等，还包括计算机及周边产品等商用和消费类电子设备等相关产品，以及 为推动科技创新发展助力的科技金融服务。在经营过程中，公司以拥有自主技术的产品为 核心，通过产品销售、工程实施和技术服务经营模式等具体实施。</w:t>
      </w:r>
    </w:p>
    <w:p>
      <w:pPr>
        <w:pStyle w:val="Style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本财务报表业经公司</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日第八届董事会第二十四次会议批准对外报出。</w:t>
      </w:r>
    </w:p>
    <w:p>
      <w:pPr>
        <w:pStyle w:val="Style6"/>
        <w:keepNext w:val="0"/>
        <w:keepLines w:val="0"/>
        <w:widowControl w:val="0"/>
        <w:shd w:val="clear" w:color="auto" w:fill="auto"/>
        <w:bidi w:val="0"/>
        <w:spacing w:before="0" w:after="740" w:line="466" w:lineRule="exact"/>
        <w:ind w:left="0" w:right="0" w:firstLine="440"/>
        <w:jc w:val="both"/>
        <w:rPr>
          <w:sz w:val="20"/>
          <w:szCs w:val="20"/>
        </w:rPr>
      </w:pPr>
      <w:r>
        <w:rPr>
          <w:color w:val="000000"/>
          <w:spacing w:val="0"/>
          <w:w w:val="100"/>
          <w:position w:val="0"/>
          <w:sz w:val="20"/>
          <w:szCs w:val="20"/>
        </w:rPr>
        <w:t>本公司将同方威视技术股份有限公司、同方计算机有限公司、同方泰德国际科技有限 公司和同方人工环境有限公司等子公司纳入本期合并财务报表范围，情况详见本财务报表 附注六和七之说明。</w:t>
      </w:r>
    </w:p>
    <w:p>
      <w:pPr>
        <w:pStyle w:val="Style11"/>
        <w:keepNext/>
        <w:keepLines/>
        <w:widowControl w:val="0"/>
        <w:shd w:val="clear" w:color="auto" w:fill="auto"/>
        <w:tabs>
          <w:tab w:pos="1159" w:val="left"/>
        </w:tabs>
        <w:bidi w:val="0"/>
        <w:spacing w:before="0" w:after="0" w:line="240" w:lineRule="auto"/>
        <w:ind w:left="0" w:right="0" w:firstLine="580"/>
        <w:jc w:val="left"/>
      </w:pPr>
      <w:bookmarkStart w:id="1309" w:name="bookmark1309"/>
      <w:bookmarkStart w:id="1310" w:name="bookmark1310"/>
      <w:bookmarkStart w:id="1311" w:name="bookmark1311"/>
      <w:bookmarkStart w:id="1312" w:name="bookmark1312"/>
      <w:r>
        <w:rPr>
          <w:color w:val="000000"/>
          <w:spacing w:val="0"/>
          <w:w w:val="100"/>
          <w:position w:val="0"/>
        </w:rPr>
        <w:t>二</w:t>
      </w:r>
      <w:bookmarkEnd w:id="1311"/>
      <w:r>
        <w:rPr>
          <w:color w:val="000000"/>
          <w:spacing w:val="0"/>
          <w:w w:val="100"/>
          <w:position w:val="0"/>
        </w:rPr>
        <w:t>、</w:t>
        <w:tab/>
        <w:t>财务报表的编制基础</w:t>
      </w:r>
      <w:bookmarkEnd w:id="1309"/>
      <w:bookmarkEnd w:id="1310"/>
      <w:bookmarkEnd w:id="1312"/>
    </w:p>
    <w:p>
      <w:pPr>
        <w:pStyle w:val="Style6"/>
        <w:keepNext w:val="0"/>
        <w:keepLines w:val="0"/>
        <w:widowControl w:val="0"/>
        <w:shd w:val="clear" w:color="auto" w:fill="auto"/>
        <w:tabs>
          <w:tab w:pos="976" w:val="left"/>
        </w:tabs>
        <w:bidi w:val="0"/>
        <w:spacing w:before="0" w:after="0" w:line="466" w:lineRule="exact"/>
        <w:ind w:left="0" w:right="0" w:firstLine="440"/>
        <w:jc w:val="both"/>
        <w:rPr>
          <w:sz w:val="20"/>
          <w:szCs w:val="20"/>
        </w:rPr>
      </w:pPr>
      <w:bookmarkStart w:id="1313" w:name="bookmark1313"/>
      <w:r>
        <w:rPr>
          <w:b/>
          <w:bCs/>
          <w:color w:val="000000"/>
          <w:spacing w:val="0"/>
          <w:w w:val="100"/>
          <w:position w:val="0"/>
          <w:sz w:val="20"/>
          <w:szCs w:val="20"/>
        </w:rPr>
        <w:t>（</w:t>
      </w:r>
      <w:bookmarkEnd w:id="1313"/>
      <w:r>
        <w:rPr>
          <w:b/>
          <w:bCs/>
          <w:color w:val="000000"/>
          <w:spacing w:val="0"/>
          <w:w w:val="100"/>
          <w:position w:val="0"/>
          <w:sz w:val="20"/>
          <w:szCs w:val="20"/>
        </w:rPr>
        <w:t>一）</w:t>
        <w:tab/>
        <w:t>编制基础</w:t>
      </w:r>
    </w:p>
    <w:p>
      <w:pPr>
        <w:pStyle w:val="Style6"/>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本公司财务报表以持续经营为编制基础。</w:t>
      </w:r>
    </w:p>
    <w:p>
      <w:pPr>
        <w:pStyle w:val="Style6"/>
        <w:keepNext w:val="0"/>
        <w:keepLines w:val="0"/>
        <w:widowControl w:val="0"/>
        <w:shd w:val="clear" w:color="auto" w:fill="auto"/>
        <w:tabs>
          <w:tab w:pos="976" w:val="left"/>
        </w:tabs>
        <w:bidi w:val="0"/>
        <w:spacing w:before="0" w:after="140" w:line="466" w:lineRule="exact"/>
        <w:ind w:left="0" w:right="0" w:firstLine="440"/>
        <w:jc w:val="both"/>
        <w:rPr>
          <w:sz w:val="20"/>
          <w:szCs w:val="20"/>
        </w:rPr>
      </w:pPr>
      <w:bookmarkStart w:id="1314" w:name="bookmark1314"/>
      <w:r>
        <w:rPr>
          <w:b/>
          <w:bCs/>
          <w:color w:val="000000"/>
          <w:spacing w:val="0"/>
          <w:w w:val="100"/>
          <w:position w:val="0"/>
          <w:sz w:val="20"/>
          <w:szCs w:val="20"/>
        </w:rPr>
        <w:t>（</w:t>
      </w:r>
      <w:bookmarkEnd w:id="1314"/>
      <w:r>
        <w:rPr>
          <w:b/>
          <w:bCs/>
          <w:color w:val="000000"/>
          <w:spacing w:val="0"/>
          <w:w w:val="100"/>
          <w:position w:val="0"/>
          <w:sz w:val="20"/>
          <w:szCs w:val="20"/>
        </w:rPr>
        <w:t>二）</w:t>
        <w:tab/>
        <w:t>持续经营能力评价</w:t>
      </w:r>
    </w:p>
    <w:p>
      <w:pPr>
        <w:pStyle w:val="Style6"/>
        <w:keepNext w:val="0"/>
        <w:keepLines w:val="0"/>
        <w:widowControl w:val="0"/>
        <w:shd w:val="clear" w:color="auto" w:fill="auto"/>
        <w:bidi w:val="0"/>
        <w:spacing w:before="0" w:after="740" w:line="470" w:lineRule="exact"/>
        <w:ind w:left="0" w:right="0" w:firstLine="440"/>
        <w:jc w:val="left"/>
        <w:rPr>
          <w:sz w:val="20"/>
          <w:szCs w:val="20"/>
        </w:rPr>
      </w:pPr>
      <w:r>
        <w:rPr>
          <w:color w:val="000000"/>
          <w:spacing w:val="0"/>
          <w:w w:val="100"/>
          <w:position w:val="0"/>
          <w:sz w:val="20"/>
          <w:szCs w:val="20"/>
        </w:rPr>
        <w:t>本公司不存在导致对报告期末起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个月内的持续经营能力产生重大疑虑的事项或情 况。</w:t>
      </w:r>
    </w:p>
    <w:p>
      <w:pPr>
        <w:pStyle w:val="Style11"/>
        <w:keepNext/>
        <w:keepLines/>
        <w:widowControl w:val="0"/>
        <w:shd w:val="clear" w:color="auto" w:fill="auto"/>
        <w:bidi w:val="0"/>
        <w:spacing w:before="0" w:after="0" w:line="240" w:lineRule="auto"/>
        <w:ind w:left="0" w:right="0" w:firstLine="580"/>
        <w:jc w:val="left"/>
      </w:pPr>
      <w:bookmarkStart w:id="1315" w:name="bookmark1315"/>
      <w:bookmarkStart w:id="1316" w:name="bookmark1316"/>
      <w:bookmarkStart w:id="1317" w:name="bookmark1317"/>
      <w:bookmarkStart w:id="1318" w:name="bookmark1318"/>
      <w:r>
        <w:rPr>
          <w:color w:val="000000"/>
          <w:spacing w:val="0"/>
          <w:w w:val="100"/>
          <w:position w:val="0"/>
        </w:rPr>
        <w:t>三</w:t>
      </w:r>
      <w:bookmarkEnd w:id="1317"/>
      <w:r>
        <w:rPr>
          <w:color w:val="000000"/>
          <w:spacing w:val="0"/>
          <w:w w:val="100"/>
          <w:position w:val="0"/>
        </w:rPr>
        <w:t>、重要会计政策及会计估计</w:t>
      </w:r>
      <w:bookmarkEnd w:id="1315"/>
      <w:bookmarkEnd w:id="1316"/>
      <w:bookmarkEnd w:id="1318"/>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重要提示：本公司根据实际生产经营特点针对金融工具减值、固定资产折旧、使用权 资产折旧、无形资产摊销、收入确认等交易或事项制定了具体会计政策和会计估计。</w:t>
      </w:r>
    </w:p>
    <w:p>
      <w:pPr>
        <w:pStyle w:val="Style6"/>
        <w:keepNext w:val="0"/>
        <w:keepLines w:val="0"/>
        <w:widowControl w:val="0"/>
        <w:shd w:val="clear" w:color="auto" w:fill="auto"/>
        <w:tabs>
          <w:tab w:pos="976" w:val="left"/>
        </w:tabs>
        <w:bidi w:val="0"/>
        <w:spacing w:before="0" w:after="0" w:line="467" w:lineRule="exact"/>
        <w:ind w:left="0" w:right="0" w:firstLine="440"/>
        <w:jc w:val="both"/>
        <w:rPr>
          <w:sz w:val="20"/>
          <w:szCs w:val="20"/>
        </w:rPr>
      </w:pPr>
      <w:bookmarkStart w:id="1319" w:name="bookmark1319"/>
      <w:r>
        <w:rPr>
          <w:b/>
          <w:bCs/>
          <w:color w:val="000000"/>
          <w:spacing w:val="0"/>
          <w:w w:val="100"/>
          <w:position w:val="0"/>
          <w:sz w:val="20"/>
          <w:szCs w:val="20"/>
        </w:rPr>
        <w:t>（</w:t>
      </w:r>
      <w:bookmarkEnd w:id="1319"/>
      <w:r>
        <w:rPr>
          <w:b/>
          <w:bCs/>
          <w:color w:val="000000"/>
          <w:spacing w:val="0"/>
          <w:w w:val="100"/>
          <w:position w:val="0"/>
          <w:sz w:val="20"/>
          <w:szCs w:val="20"/>
        </w:rPr>
        <w:t>一）</w:t>
        <w:tab/>
        <w:t>遵循企业会计准则的声明</w:t>
      </w:r>
    </w:p>
    <w:p>
      <w:pPr>
        <w:pStyle w:val="Style6"/>
        <w:keepNext w:val="0"/>
        <w:keepLines w:val="0"/>
        <w:widowControl w:val="0"/>
        <w:shd w:val="clear" w:color="auto" w:fill="auto"/>
        <w:bidi w:val="0"/>
        <w:spacing w:before="0" w:after="0" w:line="467" w:lineRule="exact"/>
        <w:ind w:left="0" w:right="0" w:firstLine="440"/>
        <w:jc w:val="left"/>
        <w:rPr>
          <w:sz w:val="20"/>
          <w:szCs w:val="20"/>
        </w:rPr>
      </w:pPr>
      <w:r>
        <w:rPr>
          <w:color w:val="000000"/>
          <w:spacing w:val="0"/>
          <w:w w:val="100"/>
          <w:position w:val="0"/>
          <w:sz w:val="20"/>
          <w:szCs w:val="20"/>
        </w:rPr>
        <w:t>本公司所编制的财务报表符合企业会计准则的要求，真实、完整地反映了公司的财务 状况、经营成果和现金流量等有关信息。</w:t>
      </w:r>
    </w:p>
    <w:p>
      <w:pPr>
        <w:pStyle w:val="Style6"/>
        <w:keepNext w:val="0"/>
        <w:keepLines w:val="0"/>
        <w:widowControl w:val="0"/>
        <w:shd w:val="clear" w:color="auto" w:fill="auto"/>
        <w:tabs>
          <w:tab w:pos="976" w:val="left"/>
        </w:tabs>
        <w:bidi w:val="0"/>
        <w:spacing w:before="0" w:after="0" w:line="467" w:lineRule="exact"/>
        <w:ind w:left="0" w:right="0" w:firstLine="440"/>
        <w:jc w:val="both"/>
        <w:rPr>
          <w:sz w:val="20"/>
          <w:szCs w:val="20"/>
        </w:rPr>
      </w:pPr>
      <w:bookmarkStart w:id="1320" w:name="bookmark1320"/>
      <w:r>
        <w:rPr>
          <w:b/>
          <w:bCs/>
          <w:color w:val="000000"/>
          <w:spacing w:val="0"/>
          <w:w w:val="100"/>
          <w:position w:val="0"/>
          <w:sz w:val="20"/>
          <w:szCs w:val="20"/>
        </w:rPr>
        <w:t>（</w:t>
      </w:r>
      <w:bookmarkEnd w:id="1320"/>
      <w:r>
        <w:rPr>
          <w:b/>
          <w:bCs/>
          <w:color w:val="000000"/>
          <w:spacing w:val="0"/>
          <w:w w:val="100"/>
          <w:position w:val="0"/>
          <w:sz w:val="20"/>
          <w:szCs w:val="20"/>
        </w:rPr>
        <w:t>二）</w:t>
        <w:tab/>
        <w:t>会计期间</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会计年度自公历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6"/>
        <w:keepNext w:val="0"/>
        <w:keepLines w:val="0"/>
        <w:widowControl w:val="0"/>
        <w:shd w:val="clear" w:color="auto" w:fill="auto"/>
        <w:tabs>
          <w:tab w:pos="976" w:val="left"/>
        </w:tabs>
        <w:bidi w:val="0"/>
        <w:spacing w:before="0" w:after="0" w:line="467" w:lineRule="exact"/>
        <w:ind w:left="0" w:right="0" w:firstLine="440"/>
        <w:jc w:val="both"/>
        <w:rPr>
          <w:sz w:val="20"/>
          <w:szCs w:val="20"/>
        </w:rPr>
      </w:pPr>
      <w:bookmarkStart w:id="1321" w:name="bookmark1321"/>
      <w:r>
        <w:rPr>
          <w:b/>
          <w:bCs/>
          <w:color w:val="000000"/>
          <w:spacing w:val="0"/>
          <w:w w:val="100"/>
          <w:position w:val="0"/>
          <w:sz w:val="20"/>
          <w:szCs w:val="20"/>
        </w:rPr>
        <w:t>（</w:t>
      </w:r>
      <w:bookmarkEnd w:id="1321"/>
      <w:r>
        <w:rPr>
          <w:b/>
          <w:bCs/>
          <w:color w:val="000000"/>
          <w:spacing w:val="0"/>
          <w:w w:val="100"/>
          <w:position w:val="0"/>
          <w:sz w:val="20"/>
          <w:szCs w:val="20"/>
        </w:rPr>
        <w:t>三）</w:t>
        <w:tab/>
        <w:t>营业周期</w:t>
      </w:r>
    </w:p>
    <w:p>
      <w:pPr>
        <w:pStyle w:val="Style6"/>
        <w:keepNext w:val="0"/>
        <w:keepLines w:val="0"/>
        <w:widowControl w:val="0"/>
        <w:shd w:val="clear" w:color="auto" w:fill="auto"/>
        <w:bidi w:val="0"/>
        <w:spacing w:before="0" w:after="0" w:line="467" w:lineRule="exact"/>
        <w:ind w:left="0" w:right="0" w:firstLine="440"/>
        <w:jc w:val="left"/>
        <w:rPr>
          <w:sz w:val="20"/>
          <w:szCs w:val="20"/>
        </w:rPr>
      </w:pPr>
      <w:r>
        <w:rPr>
          <w:color w:val="000000"/>
          <w:spacing w:val="0"/>
          <w:w w:val="100"/>
          <w:position w:val="0"/>
          <w:sz w:val="20"/>
          <w:szCs w:val="20"/>
        </w:rPr>
        <w:t>公司经营业务的营业周期较短，以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个月作为资产和负债的流动性划分标准。</w:t>
      </w:r>
    </w:p>
    <w:p>
      <w:pPr>
        <w:pStyle w:val="Style6"/>
        <w:keepNext w:val="0"/>
        <w:keepLines w:val="0"/>
        <w:widowControl w:val="0"/>
        <w:shd w:val="clear" w:color="auto" w:fill="auto"/>
        <w:tabs>
          <w:tab w:pos="976" w:val="left"/>
        </w:tabs>
        <w:bidi w:val="0"/>
        <w:spacing w:before="0" w:after="0" w:line="467" w:lineRule="exact"/>
        <w:ind w:left="0" w:right="0" w:firstLine="440"/>
        <w:jc w:val="both"/>
        <w:rPr>
          <w:sz w:val="20"/>
          <w:szCs w:val="20"/>
        </w:rPr>
      </w:pPr>
      <w:bookmarkStart w:id="1322" w:name="bookmark1322"/>
      <w:r>
        <w:rPr>
          <w:b/>
          <w:bCs/>
          <w:color w:val="000000"/>
          <w:spacing w:val="0"/>
          <w:w w:val="100"/>
          <w:position w:val="0"/>
          <w:sz w:val="20"/>
          <w:szCs w:val="20"/>
        </w:rPr>
        <w:t>（</w:t>
      </w:r>
      <w:bookmarkEnd w:id="1322"/>
      <w:r>
        <w:rPr>
          <w:b/>
          <w:bCs/>
          <w:color w:val="000000"/>
          <w:spacing w:val="0"/>
          <w:w w:val="100"/>
          <w:position w:val="0"/>
          <w:sz w:val="20"/>
          <w:szCs w:val="20"/>
        </w:rPr>
        <w:t>四）</w:t>
        <w:tab/>
        <w:t>记账本位币</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采用人民币为记账本位币。</w:t>
      </w:r>
    </w:p>
    <w:p>
      <w:pPr>
        <w:pStyle w:val="Style6"/>
        <w:keepNext w:val="0"/>
        <w:keepLines w:val="0"/>
        <w:widowControl w:val="0"/>
        <w:shd w:val="clear" w:color="auto" w:fill="auto"/>
        <w:tabs>
          <w:tab w:pos="976" w:val="left"/>
        </w:tabs>
        <w:bidi w:val="0"/>
        <w:spacing w:before="0" w:after="0" w:line="467" w:lineRule="exact"/>
        <w:ind w:left="0" w:right="0" w:firstLine="440"/>
        <w:jc w:val="both"/>
        <w:rPr>
          <w:sz w:val="20"/>
          <w:szCs w:val="20"/>
        </w:rPr>
      </w:pPr>
      <w:bookmarkStart w:id="1323" w:name="bookmark1323"/>
      <w:r>
        <w:rPr>
          <w:b/>
          <w:bCs/>
          <w:color w:val="000000"/>
          <w:spacing w:val="0"/>
          <w:w w:val="100"/>
          <w:position w:val="0"/>
          <w:sz w:val="20"/>
          <w:szCs w:val="20"/>
        </w:rPr>
        <w:t>（</w:t>
      </w:r>
      <w:bookmarkEnd w:id="1323"/>
      <w:r>
        <w:rPr>
          <w:b/>
          <w:bCs/>
          <w:color w:val="000000"/>
          <w:spacing w:val="0"/>
          <w:w w:val="100"/>
          <w:position w:val="0"/>
          <w:sz w:val="20"/>
          <w:szCs w:val="20"/>
        </w:rPr>
        <w:t>五）</w:t>
        <w:tab/>
        <w:t>同一控制下和非同一控制下企业合并的会计处理方法</w:t>
      </w:r>
    </w:p>
    <w:p>
      <w:pPr>
        <w:pStyle w:val="Style6"/>
        <w:keepNext w:val="0"/>
        <w:keepLines w:val="0"/>
        <w:widowControl w:val="0"/>
        <w:numPr>
          <w:ilvl w:val="0"/>
          <w:numId w:val="177"/>
        </w:numPr>
        <w:shd w:val="clear" w:color="auto" w:fill="auto"/>
        <w:tabs>
          <w:tab w:pos="774" w:val="left"/>
        </w:tabs>
        <w:bidi w:val="0"/>
        <w:spacing w:before="0" w:after="0" w:line="467" w:lineRule="exact"/>
        <w:ind w:left="0" w:right="0" w:firstLine="440"/>
        <w:jc w:val="both"/>
        <w:rPr>
          <w:sz w:val="20"/>
          <w:szCs w:val="20"/>
        </w:rPr>
      </w:pPr>
      <w:bookmarkStart w:id="1324" w:name="bookmark1324"/>
      <w:bookmarkEnd w:id="1324"/>
      <w:r>
        <w:rPr>
          <w:b/>
          <w:bCs/>
          <w:color w:val="000000"/>
          <w:spacing w:val="0"/>
          <w:w w:val="100"/>
          <w:position w:val="0"/>
          <w:sz w:val="20"/>
          <w:szCs w:val="20"/>
        </w:rPr>
        <w:t>同一控制下企业合并的会计处理方法</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公司在企业合并中取得的资产和负债，按照合并日被合并方在最终控制方合并财务报表 中的账面价值计量。公司按照被合并方所有者权益在最终控制方合并财务报表中的账面价值 份额与支付的合并对价账面价值或发行股份面值总额的差额，调整资本公积；资本公积不足 冲减的，调整留存收益。</w:t>
      </w:r>
    </w:p>
    <w:p>
      <w:pPr>
        <w:pStyle w:val="Style6"/>
        <w:keepNext w:val="0"/>
        <w:keepLines w:val="0"/>
        <w:widowControl w:val="0"/>
        <w:numPr>
          <w:ilvl w:val="0"/>
          <w:numId w:val="177"/>
        </w:numPr>
        <w:shd w:val="clear" w:color="auto" w:fill="auto"/>
        <w:tabs>
          <w:tab w:pos="784" w:val="left"/>
        </w:tabs>
        <w:bidi w:val="0"/>
        <w:spacing w:before="0" w:after="0" w:line="467" w:lineRule="exact"/>
        <w:ind w:left="0" w:right="0" w:firstLine="440"/>
        <w:jc w:val="left"/>
        <w:rPr>
          <w:sz w:val="20"/>
          <w:szCs w:val="20"/>
        </w:rPr>
      </w:pPr>
      <w:bookmarkStart w:id="1325" w:name="bookmark1325"/>
      <w:bookmarkEnd w:id="1325"/>
      <w:r>
        <w:rPr>
          <w:b/>
          <w:bCs/>
          <w:color w:val="000000"/>
          <w:spacing w:val="0"/>
          <w:w w:val="100"/>
          <w:position w:val="0"/>
          <w:sz w:val="20"/>
          <w:szCs w:val="20"/>
        </w:rPr>
        <w:t>非同一控制下企业合并的会计处理方法</w:t>
      </w:r>
    </w:p>
    <w:p>
      <w:pPr>
        <w:pStyle w:val="Style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公司在购买日对合并成本大于合并中取得的被购买方可辨认净资产公允价值份额的差 额，确认为商誉；如果合并成本小于合并中取得的被购买方可辨认净资产公允价值份额，首 先对取得的被购买方各项可辨认资产、负债及或有负债的公允价值以及合并成本的计量进行 复核，经复核后合并成本仍小于合并中取得的被购买方可辨认净资产公允价值份额的，其差 额计入当期损益。</w:t>
      </w:r>
    </w:p>
    <w:p>
      <w:pPr>
        <w:pStyle w:val="Style6"/>
        <w:keepNext w:val="0"/>
        <w:keepLines w:val="0"/>
        <w:widowControl w:val="0"/>
        <w:shd w:val="clear" w:color="auto" w:fill="auto"/>
        <w:tabs>
          <w:tab w:pos="976" w:val="left"/>
        </w:tabs>
        <w:bidi w:val="0"/>
        <w:spacing w:before="0" w:after="0" w:line="466" w:lineRule="exact"/>
        <w:ind w:left="0" w:right="0" w:firstLine="440"/>
        <w:jc w:val="both"/>
        <w:rPr>
          <w:sz w:val="20"/>
          <w:szCs w:val="20"/>
        </w:rPr>
      </w:pPr>
      <w:bookmarkStart w:id="1326" w:name="bookmark1326"/>
      <w:r>
        <w:rPr>
          <w:b/>
          <w:bCs/>
          <w:color w:val="000000"/>
          <w:spacing w:val="0"/>
          <w:w w:val="100"/>
          <w:position w:val="0"/>
          <w:sz w:val="20"/>
          <w:szCs w:val="20"/>
        </w:rPr>
        <w:t>（</w:t>
      </w:r>
      <w:bookmarkEnd w:id="1326"/>
      <w:r>
        <w:rPr>
          <w:b/>
          <w:bCs/>
          <w:color w:val="000000"/>
          <w:spacing w:val="0"/>
          <w:w w:val="100"/>
          <w:position w:val="0"/>
          <w:sz w:val="20"/>
          <w:szCs w:val="20"/>
        </w:rPr>
        <w:t>六）</w:t>
        <w:tab/>
        <w:t>合并财务报表的编制方法</w:t>
      </w:r>
    </w:p>
    <w:p>
      <w:pPr>
        <w:pStyle w:val="Style6"/>
        <w:keepNext w:val="0"/>
        <w:keepLines w:val="0"/>
        <w:widowControl w:val="0"/>
        <w:shd w:val="clear" w:color="auto" w:fill="auto"/>
        <w:bidi w:val="0"/>
        <w:spacing w:before="0" w:after="0" w:line="466" w:lineRule="exact"/>
        <w:ind w:left="0" w:right="0" w:firstLine="440"/>
        <w:jc w:val="both"/>
        <w:rPr>
          <w:sz w:val="20"/>
          <w:szCs w:val="20"/>
        </w:rPr>
        <w:sectPr>
          <w:footnotePr>
            <w:pos w:val="pageBottom"/>
            <w:numFmt w:val="decimal"/>
            <w:numRestart w:val="continuous"/>
          </w:footnotePr>
          <w:pgSz w:w="11900" w:h="16840"/>
          <w:pgMar w:top="1330" w:right="1764" w:bottom="1772" w:left="1764" w:header="0" w:footer="3" w:gutter="0"/>
          <w:cols w:space="720"/>
          <w:noEndnote/>
          <w:rtlGutter w:val="0"/>
          <w:docGrid w:linePitch="360"/>
        </w:sectPr>
      </w:pPr>
      <w:r>
        <w:rPr>
          <w:color w:val="000000"/>
          <w:spacing w:val="0"/>
          <w:w w:val="100"/>
          <w:position w:val="0"/>
          <w:sz w:val="20"/>
          <w:szCs w:val="20"/>
        </w:rPr>
        <w:t>母公司将其控制的所有子公司纳入合并财务报表的合并范围。合并财务报表以母公司及</w:t>
      </w:r>
    </w:p>
    <w:p>
      <w:pPr>
        <w:pStyle w:val="Style6"/>
        <w:keepNext w:val="0"/>
        <w:keepLines w:val="0"/>
        <w:widowControl w:val="0"/>
        <w:shd w:val="clear" w:color="auto" w:fill="auto"/>
        <w:bidi w:val="0"/>
        <w:spacing w:before="0" w:after="0" w:line="471" w:lineRule="exact"/>
        <w:ind w:left="0" w:right="0" w:firstLine="0"/>
        <w:jc w:val="both"/>
        <w:rPr>
          <w:sz w:val="20"/>
          <w:szCs w:val="20"/>
        </w:rPr>
      </w:pPr>
      <w:r>
        <w:rPr>
          <w:color w:val="000000"/>
          <w:spacing w:val="0"/>
          <w:w w:val="100"/>
          <w:position w:val="0"/>
          <w:sz w:val="20"/>
          <w:szCs w:val="20"/>
        </w:rPr>
        <w:t>其子公司的财务报表为基础，根据其他有关资料，由母公司按照《企业会计准则第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一</w:t>
      </w:r>
      <w:r>
        <w:rPr>
          <w:color w:val="000000"/>
          <w:spacing w:val="0"/>
          <w:w w:val="100"/>
          <w:position w:val="0"/>
          <w:sz w:val="20"/>
          <w:szCs w:val="20"/>
        </w:rPr>
        <w:t>合并财务报表》编制。</w:t>
      </w:r>
    </w:p>
    <w:p>
      <w:pPr>
        <w:pStyle w:val="Style6"/>
        <w:keepNext w:val="0"/>
        <w:keepLines w:val="0"/>
        <w:widowControl w:val="0"/>
        <w:numPr>
          <w:ilvl w:val="0"/>
          <w:numId w:val="179"/>
        </w:numPr>
        <w:shd w:val="clear" w:color="auto" w:fill="auto"/>
        <w:tabs>
          <w:tab w:pos="976" w:val="left"/>
        </w:tabs>
        <w:bidi w:val="0"/>
        <w:spacing w:before="0" w:after="220" w:line="471" w:lineRule="exact"/>
        <w:ind w:left="0" w:right="0" w:firstLine="440"/>
        <w:jc w:val="both"/>
        <w:rPr>
          <w:sz w:val="20"/>
          <w:szCs w:val="20"/>
        </w:rPr>
      </w:pPr>
      <w:bookmarkStart w:id="1327" w:name="bookmark1327"/>
      <w:bookmarkEnd w:id="1327"/>
      <w:r>
        <w:rPr>
          <w:b/>
          <w:bCs/>
          <w:color w:val="000000"/>
          <w:spacing w:val="0"/>
          <w:w w:val="100"/>
          <w:position w:val="0"/>
          <w:sz w:val="20"/>
          <w:szCs w:val="20"/>
        </w:rPr>
        <w:t>合营安排分类及共同经营会计处理方法</w:t>
      </w:r>
    </w:p>
    <w:p>
      <w:pPr>
        <w:pStyle w:val="Style6"/>
        <w:keepNext w:val="0"/>
        <w:keepLines w:val="0"/>
        <w:widowControl w:val="0"/>
        <w:numPr>
          <w:ilvl w:val="0"/>
          <w:numId w:val="181"/>
        </w:numPr>
        <w:shd w:val="clear" w:color="auto" w:fill="auto"/>
        <w:tabs>
          <w:tab w:pos="762" w:val="left"/>
        </w:tabs>
        <w:bidi w:val="0"/>
        <w:spacing w:before="0" w:after="0" w:line="492" w:lineRule="auto"/>
        <w:ind w:left="0" w:right="0" w:firstLine="440"/>
        <w:jc w:val="both"/>
        <w:rPr>
          <w:sz w:val="20"/>
          <w:szCs w:val="20"/>
        </w:rPr>
      </w:pPr>
      <w:bookmarkStart w:id="1328" w:name="bookmark1328"/>
      <w:bookmarkEnd w:id="1328"/>
      <w:r>
        <w:rPr>
          <w:color w:val="000000"/>
          <w:spacing w:val="0"/>
          <w:w w:val="100"/>
          <w:position w:val="0"/>
          <w:sz w:val="20"/>
          <w:szCs w:val="20"/>
        </w:rPr>
        <w:t>合营安排分为共同经营和合营企业。</w:t>
      </w:r>
    </w:p>
    <w:p>
      <w:pPr>
        <w:pStyle w:val="Style6"/>
        <w:keepNext w:val="0"/>
        <w:keepLines w:val="0"/>
        <w:widowControl w:val="0"/>
        <w:numPr>
          <w:ilvl w:val="0"/>
          <w:numId w:val="181"/>
        </w:numPr>
        <w:shd w:val="clear" w:color="auto" w:fill="auto"/>
        <w:tabs>
          <w:tab w:pos="774" w:val="left"/>
        </w:tabs>
        <w:bidi w:val="0"/>
        <w:spacing w:before="0" w:after="220" w:line="471" w:lineRule="exact"/>
        <w:ind w:left="0" w:right="0" w:firstLine="440"/>
        <w:jc w:val="left"/>
        <w:rPr>
          <w:sz w:val="20"/>
          <w:szCs w:val="20"/>
        </w:rPr>
      </w:pPr>
      <w:bookmarkStart w:id="1329" w:name="bookmark1329"/>
      <w:bookmarkEnd w:id="1329"/>
      <w:r>
        <w:rPr>
          <w:color w:val="000000"/>
          <w:spacing w:val="0"/>
          <w:w w:val="100"/>
          <w:position w:val="0"/>
          <w:sz w:val="20"/>
          <w:szCs w:val="20"/>
        </w:rPr>
        <w:t>当公司为共同经营的合营方时，确认与共同经营中利益份额相关的下列项目：</w:t>
      </w:r>
    </w:p>
    <w:p>
      <w:pPr>
        <w:pStyle w:val="Style6"/>
        <w:keepNext w:val="0"/>
        <w:keepLines w:val="0"/>
        <w:widowControl w:val="0"/>
        <w:numPr>
          <w:ilvl w:val="0"/>
          <w:numId w:val="183"/>
        </w:numPr>
        <w:shd w:val="clear" w:color="auto" w:fill="auto"/>
        <w:tabs>
          <w:tab w:pos="866" w:val="left"/>
        </w:tabs>
        <w:bidi w:val="0"/>
        <w:spacing w:before="0" w:after="0" w:line="492" w:lineRule="auto"/>
        <w:ind w:left="0" w:right="0" w:firstLine="440"/>
        <w:jc w:val="left"/>
        <w:rPr>
          <w:sz w:val="20"/>
          <w:szCs w:val="20"/>
        </w:rPr>
      </w:pPr>
      <w:bookmarkStart w:id="1330" w:name="bookmark1330"/>
      <w:bookmarkEnd w:id="1330"/>
      <w:r>
        <w:rPr>
          <w:color w:val="000000"/>
          <w:spacing w:val="0"/>
          <w:w w:val="100"/>
          <w:position w:val="0"/>
          <w:sz w:val="20"/>
          <w:szCs w:val="20"/>
        </w:rPr>
        <w:t>确认单独所持有的资产，以及按持有份额确认共同持有的资产；</w:t>
      </w:r>
    </w:p>
    <w:p>
      <w:pPr>
        <w:pStyle w:val="Style6"/>
        <w:keepNext w:val="0"/>
        <w:keepLines w:val="0"/>
        <w:widowControl w:val="0"/>
        <w:numPr>
          <w:ilvl w:val="0"/>
          <w:numId w:val="183"/>
        </w:numPr>
        <w:shd w:val="clear" w:color="auto" w:fill="auto"/>
        <w:tabs>
          <w:tab w:pos="866" w:val="left"/>
        </w:tabs>
        <w:bidi w:val="0"/>
        <w:spacing w:before="0" w:after="0" w:line="492" w:lineRule="auto"/>
        <w:ind w:left="0" w:right="0" w:firstLine="440"/>
        <w:jc w:val="left"/>
        <w:rPr>
          <w:sz w:val="20"/>
          <w:szCs w:val="20"/>
        </w:rPr>
      </w:pPr>
      <w:bookmarkStart w:id="1331" w:name="bookmark1331"/>
      <w:bookmarkEnd w:id="1331"/>
      <w:r>
        <w:rPr>
          <w:color w:val="000000"/>
          <w:spacing w:val="0"/>
          <w:w w:val="100"/>
          <w:position w:val="0"/>
          <w:sz w:val="20"/>
          <w:szCs w:val="20"/>
        </w:rPr>
        <w:t>确认单独所承担的负债，以及按持有份额确认共同承担的负债；</w:t>
      </w:r>
    </w:p>
    <w:p>
      <w:pPr>
        <w:pStyle w:val="Style6"/>
        <w:keepNext w:val="0"/>
        <w:keepLines w:val="0"/>
        <w:widowControl w:val="0"/>
        <w:numPr>
          <w:ilvl w:val="0"/>
          <w:numId w:val="183"/>
        </w:numPr>
        <w:shd w:val="clear" w:color="auto" w:fill="auto"/>
        <w:tabs>
          <w:tab w:pos="866" w:val="left"/>
        </w:tabs>
        <w:bidi w:val="0"/>
        <w:spacing w:before="0" w:after="0" w:line="492" w:lineRule="auto"/>
        <w:ind w:left="0" w:right="0" w:firstLine="440"/>
        <w:jc w:val="left"/>
        <w:rPr>
          <w:sz w:val="20"/>
          <w:szCs w:val="20"/>
        </w:rPr>
      </w:pPr>
      <w:bookmarkStart w:id="1332" w:name="bookmark1332"/>
      <w:bookmarkEnd w:id="1332"/>
      <w:r>
        <w:rPr>
          <w:color w:val="000000"/>
          <w:spacing w:val="0"/>
          <w:w w:val="100"/>
          <w:position w:val="0"/>
          <w:sz w:val="20"/>
          <w:szCs w:val="20"/>
        </w:rPr>
        <w:t>确认出售公司享有的共同经营产出份额所产生的收入；</w:t>
      </w:r>
    </w:p>
    <w:p>
      <w:pPr>
        <w:pStyle w:val="Style6"/>
        <w:keepNext w:val="0"/>
        <w:keepLines w:val="0"/>
        <w:widowControl w:val="0"/>
        <w:numPr>
          <w:ilvl w:val="0"/>
          <w:numId w:val="183"/>
        </w:numPr>
        <w:shd w:val="clear" w:color="auto" w:fill="auto"/>
        <w:tabs>
          <w:tab w:pos="866" w:val="left"/>
        </w:tabs>
        <w:bidi w:val="0"/>
        <w:spacing w:before="0" w:after="0" w:line="492" w:lineRule="auto"/>
        <w:ind w:left="0" w:right="0" w:firstLine="440"/>
        <w:jc w:val="left"/>
        <w:rPr>
          <w:sz w:val="20"/>
          <w:szCs w:val="20"/>
        </w:rPr>
      </w:pPr>
      <w:bookmarkStart w:id="1333" w:name="bookmark1333"/>
      <w:bookmarkEnd w:id="1333"/>
      <w:r>
        <w:rPr>
          <w:color w:val="000000"/>
          <w:spacing w:val="0"/>
          <w:w w:val="100"/>
          <w:position w:val="0"/>
          <w:sz w:val="20"/>
          <w:szCs w:val="20"/>
        </w:rPr>
        <w:t>按公司持有份额确认共同经营因出售资产所产生的收入；</w:t>
      </w:r>
    </w:p>
    <w:p>
      <w:pPr>
        <w:pStyle w:val="Style6"/>
        <w:keepNext w:val="0"/>
        <w:keepLines w:val="0"/>
        <w:widowControl w:val="0"/>
        <w:numPr>
          <w:ilvl w:val="0"/>
          <w:numId w:val="183"/>
        </w:numPr>
        <w:shd w:val="clear" w:color="auto" w:fill="auto"/>
        <w:tabs>
          <w:tab w:pos="866" w:val="left"/>
        </w:tabs>
        <w:bidi w:val="0"/>
        <w:spacing w:before="0" w:after="0" w:line="471" w:lineRule="exact"/>
        <w:ind w:left="0" w:right="0" w:firstLine="440"/>
        <w:jc w:val="left"/>
        <w:rPr>
          <w:sz w:val="20"/>
          <w:szCs w:val="20"/>
        </w:rPr>
      </w:pPr>
      <w:bookmarkStart w:id="1334" w:name="bookmark1334"/>
      <w:bookmarkEnd w:id="1334"/>
      <w:r>
        <w:rPr>
          <w:color w:val="000000"/>
          <w:spacing w:val="0"/>
          <w:w w:val="100"/>
          <w:position w:val="0"/>
          <w:sz w:val="20"/>
          <w:szCs w:val="20"/>
        </w:rPr>
        <w:t>确认单独所发生的费用，以及按公司持有份额确认共同经营发生的费用。</w:t>
      </w:r>
    </w:p>
    <w:p>
      <w:pPr>
        <w:pStyle w:val="Style6"/>
        <w:keepNext w:val="0"/>
        <w:keepLines w:val="0"/>
        <w:widowControl w:val="0"/>
        <w:numPr>
          <w:ilvl w:val="0"/>
          <w:numId w:val="179"/>
        </w:numPr>
        <w:shd w:val="clear" w:color="auto" w:fill="auto"/>
        <w:tabs>
          <w:tab w:pos="976" w:val="left"/>
        </w:tabs>
        <w:bidi w:val="0"/>
        <w:spacing w:before="0" w:after="0" w:line="471" w:lineRule="exact"/>
        <w:ind w:left="0" w:right="0" w:firstLine="440"/>
        <w:jc w:val="left"/>
        <w:rPr>
          <w:sz w:val="20"/>
          <w:szCs w:val="20"/>
        </w:rPr>
      </w:pPr>
      <w:bookmarkStart w:id="1335" w:name="bookmark1335"/>
      <w:bookmarkEnd w:id="1335"/>
      <w:r>
        <w:rPr>
          <w:b/>
          <w:bCs/>
          <w:color w:val="000000"/>
          <w:spacing w:val="0"/>
          <w:w w:val="100"/>
          <w:position w:val="0"/>
          <w:sz w:val="20"/>
          <w:szCs w:val="20"/>
        </w:rPr>
        <w:t>现金及现金等价物的确定标准</w:t>
      </w:r>
    </w:p>
    <w:p>
      <w:pPr>
        <w:pStyle w:val="Style6"/>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列示于现金流量表中的现金是指库存现金以及可以随时用于支付的存款。现金等价物是 指企业持有的期限短、流动性强、易于转换为已知金额现金、价值变动风险很小的投资。</w:t>
      </w:r>
    </w:p>
    <w:p>
      <w:pPr>
        <w:pStyle w:val="Style6"/>
        <w:keepNext w:val="0"/>
        <w:keepLines w:val="0"/>
        <w:widowControl w:val="0"/>
        <w:numPr>
          <w:ilvl w:val="0"/>
          <w:numId w:val="179"/>
        </w:numPr>
        <w:shd w:val="clear" w:color="auto" w:fill="auto"/>
        <w:tabs>
          <w:tab w:pos="976" w:val="left"/>
        </w:tabs>
        <w:bidi w:val="0"/>
        <w:spacing w:before="0" w:after="220" w:line="471" w:lineRule="exact"/>
        <w:ind w:left="0" w:right="0" w:firstLine="440"/>
        <w:jc w:val="both"/>
        <w:rPr>
          <w:sz w:val="20"/>
          <w:szCs w:val="20"/>
        </w:rPr>
      </w:pPr>
      <w:bookmarkStart w:id="1336" w:name="bookmark1336"/>
      <w:bookmarkEnd w:id="1336"/>
      <w:r>
        <w:rPr>
          <w:b/>
          <w:bCs/>
          <w:color w:val="000000"/>
          <w:spacing w:val="0"/>
          <w:w w:val="100"/>
          <w:position w:val="0"/>
          <w:sz w:val="20"/>
          <w:szCs w:val="20"/>
        </w:rPr>
        <w:t>外币业务和外币报表折算</w:t>
      </w:r>
    </w:p>
    <w:p>
      <w:pPr>
        <w:pStyle w:val="Style6"/>
        <w:keepNext w:val="0"/>
        <w:keepLines w:val="0"/>
        <w:widowControl w:val="0"/>
        <w:numPr>
          <w:ilvl w:val="0"/>
          <w:numId w:val="185"/>
        </w:numPr>
        <w:shd w:val="clear" w:color="auto" w:fill="auto"/>
        <w:tabs>
          <w:tab w:pos="762" w:val="left"/>
        </w:tabs>
        <w:bidi w:val="0"/>
        <w:spacing w:before="0" w:after="0" w:line="492" w:lineRule="auto"/>
        <w:ind w:left="0" w:right="0" w:firstLine="440"/>
        <w:jc w:val="both"/>
        <w:rPr>
          <w:sz w:val="20"/>
          <w:szCs w:val="20"/>
        </w:rPr>
      </w:pPr>
      <w:bookmarkStart w:id="1337" w:name="bookmark1337"/>
      <w:bookmarkEnd w:id="1337"/>
      <w:r>
        <w:rPr>
          <w:color w:val="000000"/>
          <w:spacing w:val="0"/>
          <w:w w:val="100"/>
          <w:position w:val="0"/>
          <w:sz w:val="20"/>
          <w:szCs w:val="20"/>
        </w:rPr>
        <w:t>外币业务折算</w:t>
      </w:r>
    </w:p>
    <w:p>
      <w:pPr>
        <w:pStyle w:val="Style6"/>
        <w:keepNext w:val="0"/>
        <w:keepLines w:val="0"/>
        <w:widowControl w:val="0"/>
        <w:shd w:val="clear" w:color="auto" w:fill="auto"/>
        <w:bidi w:val="0"/>
        <w:spacing w:before="0" w:after="220" w:line="471" w:lineRule="exact"/>
        <w:ind w:left="0" w:right="0" w:firstLine="440"/>
        <w:jc w:val="left"/>
        <w:rPr>
          <w:sz w:val="20"/>
          <w:szCs w:val="20"/>
        </w:rPr>
      </w:pPr>
      <w:r>
        <w:rPr>
          <w:color w:val="000000"/>
          <w:spacing w:val="0"/>
          <w:w w:val="100"/>
          <w:position w:val="0"/>
          <w:sz w:val="20"/>
          <w:szCs w:val="20"/>
        </w:rPr>
        <w:t>外币交易在初始确认时，采用交易发生日的即期汇率折算为人民币金额。资产负债表 日，外币货币性项目采用资产负债表日即期汇率折算，因汇率不同而产生的汇兑差额，除 与购建符合资本化条件资产有关的外币专门借款本金及利息的汇兑差额外，计入当期损 益；以历史成本计量的外币非货币性项目仍采用交易发生日的即期汇率，不改变其人民币 金额；以公允价值计量的外币非货币性项目，采用公允价值确定日的即期汇率折算，差额 计入当期损益或其他综合收益。</w:t>
      </w:r>
    </w:p>
    <w:p>
      <w:pPr>
        <w:pStyle w:val="Style6"/>
        <w:keepNext w:val="0"/>
        <w:keepLines w:val="0"/>
        <w:widowControl w:val="0"/>
        <w:numPr>
          <w:ilvl w:val="0"/>
          <w:numId w:val="185"/>
        </w:numPr>
        <w:shd w:val="clear" w:color="auto" w:fill="auto"/>
        <w:tabs>
          <w:tab w:pos="774" w:val="left"/>
        </w:tabs>
        <w:bidi w:val="0"/>
        <w:spacing w:before="0" w:after="0" w:line="480" w:lineRule="auto"/>
        <w:ind w:left="0" w:right="0" w:firstLine="440"/>
        <w:jc w:val="left"/>
        <w:rPr>
          <w:sz w:val="20"/>
          <w:szCs w:val="20"/>
        </w:rPr>
      </w:pPr>
      <w:bookmarkStart w:id="1338" w:name="bookmark1338"/>
      <w:bookmarkEnd w:id="1338"/>
      <w:r>
        <w:rPr>
          <w:color w:val="000000"/>
          <w:spacing w:val="0"/>
          <w:w w:val="100"/>
          <w:position w:val="0"/>
          <w:sz w:val="20"/>
          <w:szCs w:val="20"/>
        </w:rPr>
        <w:t>外币财务报表折算</w:t>
      </w:r>
    </w:p>
    <w:p>
      <w:pPr>
        <w:pStyle w:val="Style6"/>
        <w:keepNext w:val="0"/>
        <w:keepLines w:val="0"/>
        <w:widowControl w:val="0"/>
        <w:shd w:val="clear" w:color="auto" w:fill="auto"/>
        <w:bidi w:val="0"/>
        <w:spacing w:before="0" w:after="220" w:line="467" w:lineRule="exact"/>
        <w:ind w:left="0" w:right="0" w:firstLine="440"/>
        <w:jc w:val="left"/>
        <w:rPr>
          <w:sz w:val="20"/>
          <w:szCs w:val="20"/>
        </w:rPr>
      </w:pPr>
      <w:r>
        <w:rPr>
          <w:color w:val="000000"/>
          <w:spacing w:val="0"/>
          <w:w w:val="100"/>
          <w:position w:val="0"/>
          <w:sz w:val="20"/>
          <w:szCs w:val="20"/>
        </w:rPr>
        <w:t>资产负债表中的资产和负债项目，采用资产负债表日的即期汇率折算；所有者权益项 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项目外，其他项目采用交易发生日的即期汇率折算；利润表中的收入和 费用项目，采用交易发生日即期汇率的近似汇率折算。按照上述折算产生的外币财务报表 折算差额，计入其他综合收益。</w:t>
      </w:r>
    </w:p>
    <w:p>
      <w:pPr>
        <w:pStyle w:val="Style6"/>
        <w:keepNext w:val="0"/>
        <w:keepLines w:val="0"/>
        <w:widowControl w:val="0"/>
        <w:shd w:val="clear" w:color="auto" w:fill="auto"/>
        <w:bidi w:val="0"/>
        <w:spacing w:before="0" w:after="0" w:line="48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w:t>
      </w:r>
      <w:r>
        <w:rPr>
          <w:color w:val="000000"/>
          <w:spacing w:val="0"/>
          <w:w w:val="100"/>
          <w:position w:val="0"/>
          <w:sz w:val="20"/>
          <w:szCs w:val="20"/>
        </w:rPr>
        <w:t>)</w:t>
      </w:r>
      <w:r>
        <w:rPr>
          <w:color w:val="000000"/>
          <w:spacing w:val="0"/>
          <w:w w:val="100"/>
          <w:position w:val="0"/>
          <w:sz w:val="20"/>
          <w:szCs w:val="20"/>
        </w:rPr>
        <w:t>金融工具</w:t>
      </w:r>
    </w:p>
    <w:p>
      <w:pPr>
        <w:pStyle w:val="Style6"/>
        <w:keepNext w:val="0"/>
        <w:keepLines w:val="0"/>
        <w:widowControl w:val="0"/>
        <w:numPr>
          <w:ilvl w:val="0"/>
          <w:numId w:val="187"/>
        </w:numPr>
        <w:shd w:val="clear" w:color="auto" w:fill="auto"/>
        <w:bidi w:val="0"/>
        <w:spacing w:before="0" w:after="0" w:line="480" w:lineRule="auto"/>
        <w:ind w:left="0" w:right="0" w:firstLine="440"/>
        <w:jc w:val="both"/>
        <w:rPr>
          <w:sz w:val="20"/>
          <w:szCs w:val="20"/>
        </w:rPr>
      </w:pPr>
      <w:bookmarkStart w:id="1339" w:name="bookmark1339"/>
      <w:bookmarkEnd w:id="1339"/>
      <w:r>
        <w:rPr>
          <w:color w:val="000000"/>
          <w:spacing w:val="0"/>
          <w:w w:val="100"/>
          <w:position w:val="0"/>
          <w:sz w:val="20"/>
          <w:szCs w:val="20"/>
        </w:rPr>
        <w:t>金融资产和金融负债的分类</w:t>
      </w:r>
    </w:p>
    <w:p>
      <w:pPr>
        <w:pStyle w:val="Style6"/>
        <w:keepNext w:val="0"/>
        <w:keepLines w:val="0"/>
        <w:widowControl w:val="0"/>
        <w:shd w:val="clear" w:color="auto" w:fill="auto"/>
        <w:bidi w:val="0"/>
        <w:spacing w:before="0" w:after="220" w:line="360" w:lineRule="exact"/>
        <w:ind w:left="0" w:right="0" w:firstLine="440"/>
        <w:jc w:val="both"/>
        <w:rPr>
          <w:sz w:val="18"/>
          <w:szCs w:val="18"/>
        </w:rPr>
        <w:sectPr>
          <w:footnotePr>
            <w:pos w:val="pageBottom"/>
            <w:numFmt w:val="decimal"/>
            <w:numRestart w:val="continuous"/>
          </w:footnotePr>
          <w:pgSz w:w="11900" w:h="16840"/>
          <w:pgMar w:top="1330" w:right="1762" w:bottom="1196" w:left="1767" w:header="0" w:footer="3" w:gutter="0"/>
          <w:cols w:space="720"/>
          <w:noEndnote/>
          <w:rtlGutter w:val="0"/>
          <w:docGrid w:linePitch="360"/>
        </w:sectPr>
      </w:pPr>
      <w:r>
        <w:rPr>
          <w:color w:val="000000"/>
          <w:spacing w:val="0"/>
          <w:w w:val="100"/>
          <w:position w:val="0"/>
          <w:sz w:val="20"/>
          <w:szCs w:val="20"/>
        </w:rPr>
        <w:t>金融资产在初始确认时划分为以下三类：</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以摊余成本计量的金融资产；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以公允 价值计量且其变动计入其他综合收益的金融资产；</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以公允价值计量且其变动计入当期损 </w:t>
      </w:r>
      <w:r>
        <w:rPr>
          <w:rFonts w:ascii="Times New Roman" w:eastAsia="Times New Roman" w:hAnsi="Times New Roman" w:cs="Times New Roman"/>
          <w:color w:val="000000"/>
          <w:spacing w:val="0"/>
          <w:w w:val="100"/>
          <w:position w:val="0"/>
          <w:sz w:val="18"/>
          <w:szCs w:val="18"/>
        </w:rPr>
        <w:t>131</w:t>
      </w:r>
    </w:p>
    <w:p>
      <w:pPr>
        <w:pStyle w:val="Style6"/>
        <w:keepNext w:val="0"/>
        <w:keepLines w:val="0"/>
        <w:widowControl w:val="0"/>
        <w:shd w:val="clear" w:color="auto" w:fill="auto"/>
        <w:bidi w:val="0"/>
        <w:spacing w:before="0" w:after="0" w:line="468" w:lineRule="exact"/>
        <w:ind w:left="0" w:right="0" w:firstLine="0"/>
        <w:jc w:val="left"/>
        <w:rPr>
          <w:sz w:val="20"/>
          <w:szCs w:val="20"/>
        </w:rPr>
      </w:pPr>
      <w:r>
        <w:rPr>
          <w:color w:val="000000"/>
          <w:spacing w:val="0"/>
          <w:w w:val="100"/>
          <w:position w:val="0"/>
          <w:sz w:val="20"/>
          <w:szCs w:val="20"/>
        </w:rPr>
        <w:t>益的金融资产。</w:t>
      </w:r>
    </w:p>
    <w:p>
      <w:pPr>
        <w:pStyle w:val="Style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金融负债在初始确认时划分为以下四类：</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以公允价值计量且其变动计入当期损益的 金融负债；</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金融资产转移不符合终止确认条件或继续涉入被转移金融资产所形成的金融 负债；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的财务担保合同，以及不属于上述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并以低于市场利率贷款的 贷款承诺；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以摊余成本计量的金融负债。</w:t>
      </w:r>
    </w:p>
    <w:p>
      <w:pPr>
        <w:pStyle w:val="Style6"/>
        <w:keepNext w:val="0"/>
        <w:keepLines w:val="0"/>
        <w:widowControl w:val="0"/>
        <w:numPr>
          <w:ilvl w:val="0"/>
          <w:numId w:val="187"/>
        </w:numPr>
        <w:shd w:val="clear" w:color="auto" w:fill="auto"/>
        <w:bidi w:val="0"/>
        <w:spacing w:before="0" w:after="220" w:line="468" w:lineRule="exact"/>
        <w:ind w:left="0" w:right="0" w:firstLine="440"/>
        <w:jc w:val="left"/>
        <w:rPr>
          <w:sz w:val="20"/>
          <w:szCs w:val="20"/>
        </w:rPr>
      </w:pPr>
      <w:bookmarkStart w:id="1340" w:name="bookmark1340"/>
      <w:bookmarkEnd w:id="1340"/>
      <w:r>
        <w:rPr>
          <w:color w:val="000000"/>
          <w:spacing w:val="0"/>
          <w:w w:val="100"/>
          <w:position w:val="0"/>
          <w:sz w:val="20"/>
          <w:szCs w:val="20"/>
        </w:rPr>
        <w:t>金融资产和金融负债的确认依据、计量方法和终止确认条件</w:t>
      </w:r>
    </w:p>
    <w:p>
      <w:pPr>
        <w:pStyle w:val="Style6"/>
        <w:keepNext w:val="0"/>
        <w:keepLines w:val="0"/>
        <w:widowControl w:val="0"/>
        <w:numPr>
          <w:ilvl w:val="0"/>
          <w:numId w:val="189"/>
        </w:numPr>
        <w:shd w:val="clear" w:color="auto" w:fill="auto"/>
        <w:tabs>
          <w:tab w:pos="866" w:val="left"/>
        </w:tabs>
        <w:bidi w:val="0"/>
        <w:spacing w:before="0" w:after="0" w:line="480" w:lineRule="auto"/>
        <w:ind w:left="0" w:right="0" w:firstLine="440"/>
        <w:jc w:val="left"/>
        <w:rPr>
          <w:sz w:val="20"/>
          <w:szCs w:val="20"/>
        </w:rPr>
      </w:pPr>
      <w:bookmarkStart w:id="1341" w:name="bookmark1341"/>
      <w:bookmarkEnd w:id="1341"/>
      <w:r>
        <w:rPr>
          <w:color w:val="000000"/>
          <w:spacing w:val="0"/>
          <w:w w:val="100"/>
          <w:position w:val="0"/>
          <w:sz w:val="20"/>
          <w:szCs w:val="20"/>
        </w:rPr>
        <w:t>金融资产和金融负债的确认依据和初始计量方法</w:t>
      </w:r>
    </w:p>
    <w:p>
      <w:pPr>
        <w:pStyle w:val="Style6"/>
        <w:keepNext w:val="0"/>
        <w:keepLines w:val="0"/>
        <w:widowControl w:val="0"/>
        <w:shd w:val="clear" w:color="auto" w:fill="auto"/>
        <w:bidi w:val="0"/>
        <w:spacing w:before="0" w:after="220" w:line="468" w:lineRule="exact"/>
        <w:ind w:left="0" w:right="0" w:firstLine="440"/>
        <w:jc w:val="both"/>
        <w:rPr>
          <w:sz w:val="20"/>
          <w:szCs w:val="20"/>
        </w:rPr>
      </w:pPr>
      <w:r>
        <w:rPr>
          <w:color w:val="000000"/>
          <w:spacing w:val="0"/>
          <w:w w:val="100"/>
          <w:position w:val="0"/>
          <w:sz w:val="20"/>
          <w:szCs w:val="20"/>
        </w:rPr>
        <w:t>公司成为金融工具合同的一方时，确认一项金融资产或金融负债。初始确认金融资产或 金融负债时，按照公允价值计量；对于以公允价值计量且其变动计入当期损益的金融资产和 金融负债，相关交易费用直接计入当期损益；对于其他类别的金融资产或金融负债，相关交 易费用计入初始确认金额。但是，公司初始确认的应收账款未包含重大融资成分或公司不考 虑未超过一年的合同中的融资成分的，按照《企业会计准则第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号——收入》所定义的交 易价格进行初始计量。</w:t>
      </w:r>
    </w:p>
    <w:p>
      <w:pPr>
        <w:pStyle w:val="Style6"/>
        <w:keepNext w:val="0"/>
        <w:keepLines w:val="0"/>
        <w:widowControl w:val="0"/>
        <w:numPr>
          <w:ilvl w:val="0"/>
          <w:numId w:val="189"/>
        </w:numPr>
        <w:shd w:val="clear" w:color="auto" w:fill="auto"/>
        <w:tabs>
          <w:tab w:pos="866" w:val="left"/>
        </w:tabs>
        <w:bidi w:val="0"/>
        <w:spacing w:before="0" w:after="0" w:line="480" w:lineRule="auto"/>
        <w:ind w:left="0" w:right="0" w:firstLine="440"/>
        <w:jc w:val="both"/>
        <w:rPr>
          <w:sz w:val="20"/>
          <w:szCs w:val="20"/>
        </w:rPr>
      </w:pPr>
      <w:bookmarkStart w:id="1342" w:name="bookmark1342"/>
      <w:bookmarkEnd w:id="1342"/>
      <w:r>
        <w:rPr>
          <w:color w:val="000000"/>
          <w:spacing w:val="0"/>
          <w:w w:val="100"/>
          <w:position w:val="0"/>
          <w:sz w:val="20"/>
          <w:szCs w:val="20"/>
        </w:rPr>
        <w:t>金融资产的后续计量方法</w:t>
      </w:r>
    </w:p>
    <w:p>
      <w:pPr>
        <w:pStyle w:val="Style6"/>
        <w:keepNext w:val="0"/>
        <w:keepLines w:val="0"/>
        <w:widowControl w:val="0"/>
        <w:numPr>
          <w:ilvl w:val="0"/>
          <w:numId w:val="191"/>
        </w:numPr>
        <w:shd w:val="clear" w:color="auto" w:fill="auto"/>
        <w:tabs>
          <w:tab w:pos="784" w:val="left"/>
        </w:tabs>
        <w:bidi w:val="0"/>
        <w:spacing w:before="0" w:after="0" w:line="480" w:lineRule="auto"/>
        <w:ind w:left="0" w:right="0" w:firstLine="440"/>
        <w:jc w:val="both"/>
        <w:rPr>
          <w:sz w:val="20"/>
          <w:szCs w:val="20"/>
        </w:rPr>
      </w:pPr>
      <w:bookmarkStart w:id="1343" w:name="bookmark1343"/>
      <w:bookmarkEnd w:id="1343"/>
      <w:r>
        <w:rPr>
          <w:color w:val="000000"/>
          <w:spacing w:val="0"/>
          <w:w w:val="100"/>
          <w:position w:val="0"/>
          <w:sz w:val="20"/>
          <w:szCs w:val="20"/>
        </w:rPr>
        <w:t>以摊余成本计量的金融资产</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采用实际利率法，按照摊余成本进行后续计量。以摊余成本计量且不属于任何套期关系 的一部分的金融资产所产生的利得或损失，在终止确认、重分类、按照实际利率法摊销或确 认减值时，计入当期损益。</w:t>
      </w:r>
    </w:p>
    <w:p>
      <w:pPr>
        <w:pStyle w:val="Style6"/>
        <w:keepNext w:val="0"/>
        <w:keepLines w:val="0"/>
        <w:widowControl w:val="0"/>
        <w:numPr>
          <w:ilvl w:val="0"/>
          <w:numId w:val="191"/>
        </w:numPr>
        <w:shd w:val="clear" w:color="auto" w:fill="auto"/>
        <w:tabs>
          <w:tab w:pos="803" w:val="left"/>
        </w:tabs>
        <w:bidi w:val="0"/>
        <w:spacing w:before="0" w:after="0" w:line="469" w:lineRule="exact"/>
        <w:ind w:left="0" w:right="0" w:firstLine="440"/>
        <w:jc w:val="both"/>
        <w:rPr>
          <w:sz w:val="20"/>
          <w:szCs w:val="20"/>
        </w:rPr>
      </w:pPr>
      <w:bookmarkStart w:id="1344" w:name="bookmark1344"/>
      <w:bookmarkEnd w:id="1344"/>
      <w:r>
        <w:rPr>
          <w:color w:val="000000"/>
          <w:spacing w:val="0"/>
          <w:w w:val="100"/>
          <w:position w:val="0"/>
          <w:sz w:val="20"/>
          <w:szCs w:val="20"/>
        </w:rPr>
        <w:t>以公允价值计量且其变动计入其他综合收益的债务工具投资</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采用公允价值进行后续计量。采用实际利率法计算的利息、减值损失或利得及汇兑损益 计入当期损益，其他利得或损失计入其他综合收益。终止确认时，将之前计入其他综合收益 的累计利得或损失从其他综合收益中转出，计入当期损益。</w:t>
      </w:r>
    </w:p>
    <w:p>
      <w:pPr>
        <w:pStyle w:val="Style6"/>
        <w:keepNext w:val="0"/>
        <w:keepLines w:val="0"/>
        <w:widowControl w:val="0"/>
        <w:numPr>
          <w:ilvl w:val="0"/>
          <w:numId w:val="191"/>
        </w:numPr>
        <w:shd w:val="clear" w:color="auto" w:fill="auto"/>
        <w:tabs>
          <w:tab w:pos="803" w:val="left"/>
        </w:tabs>
        <w:bidi w:val="0"/>
        <w:spacing w:before="0" w:after="0" w:line="469" w:lineRule="exact"/>
        <w:ind w:left="0" w:right="0" w:firstLine="440"/>
        <w:jc w:val="both"/>
        <w:rPr>
          <w:sz w:val="20"/>
          <w:szCs w:val="20"/>
        </w:rPr>
      </w:pPr>
      <w:bookmarkStart w:id="1345" w:name="bookmark1345"/>
      <w:bookmarkEnd w:id="1345"/>
      <w:r>
        <w:rPr>
          <w:color w:val="000000"/>
          <w:spacing w:val="0"/>
          <w:w w:val="100"/>
          <w:position w:val="0"/>
          <w:sz w:val="20"/>
          <w:szCs w:val="20"/>
        </w:rPr>
        <w:t>以公允价值计量且其变动计入其他综合收益的权益工具投资</w:t>
      </w:r>
    </w:p>
    <w:p>
      <w:pPr>
        <w:pStyle w:val="Style6"/>
        <w:keepNext w:val="0"/>
        <w:keepLines w:val="0"/>
        <w:widowControl w:val="0"/>
        <w:shd w:val="clear" w:color="auto" w:fill="auto"/>
        <w:bidi w:val="0"/>
        <w:spacing w:before="0" w:after="220" w:line="469" w:lineRule="exact"/>
        <w:ind w:left="0" w:right="0" w:firstLine="440"/>
        <w:jc w:val="both"/>
        <w:rPr>
          <w:sz w:val="20"/>
          <w:szCs w:val="20"/>
        </w:rPr>
      </w:pPr>
      <w:r>
        <w:rPr>
          <w:color w:val="000000"/>
          <w:spacing w:val="0"/>
          <w:w w:val="100"/>
          <w:position w:val="0"/>
          <w:sz w:val="20"/>
          <w:szCs w:val="20"/>
        </w:rPr>
        <w:t>采用公允价值进行后续计量。获得的股利(属于投资成本收回部分的除外)计入当期损 益，其他利得或损失计入其他综合收益。终止确认时，将之前计入其他综合收益的累计利得 或损失从其他综合收益中转出，计入留存收益。</w:t>
      </w:r>
    </w:p>
    <w:p>
      <w:pPr>
        <w:pStyle w:val="Style6"/>
        <w:keepNext w:val="0"/>
        <w:keepLines w:val="0"/>
        <w:widowControl w:val="0"/>
        <w:numPr>
          <w:ilvl w:val="0"/>
          <w:numId w:val="191"/>
        </w:numPr>
        <w:shd w:val="clear" w:color="auto" w:fill="auto"/>
        <w:tabs>
          <w:tab w:pos="803" w:val="left"/>
        </w:tabs>
        <w:bidi w:val="0"/>
        <w:spacing w:before="0" w:after="0" w:line="480" w:lineRule="auto"/>
        <w:ind w:left="0" w:right="0" w:firstLine="440"/>
        <w:jc w:val="both"/>
        <w:rPr>
          <w:sz w:val="20"/>
          <w:szCs w:val="20"/>
        </w:rPr>
      </w:pPr>
      <w:bookmarkStart w:id="1346" w:name="bookmark1346"/>
      <w:bookmarkEnd w:id="1346"/>
      <w:r>
        <w:rPr>
          <w:color w:val="000000"/>
          <w:spacing w:val="0"/>
          <w:w w:val="100"/>
          <w:position w:val="0"/>
          <w:sz w:val="20"/>
          <w:szCs w:val="20"/>
        </w:rPr>
        <w:t>以公允价值计量且其变动计入当期损益的金融资产</w:t>
      </w:r>
    </w:p>
    <w:p>
      <w:pPr>
        <w:pStyle w:val="Style6"/>
        <w:keepNext w:val="0"/>
        <w:keepLines w:val="0"/>
        <w:widowControl w:val="0"/>
        <w:shd w:val="clear" w:color="auto" w:fill="auto"/>
        <w:bidi w:val="0"/>
        <w:spacing w:before="0" w:after="220" w:line="469" w:lineRule="exact"/>
        <w:ind w:left="0" w:right="0" w:firstLine="440"/>
        <w:jc w:val="both"/>
        <w:rPr>
          <w:sz w:val="20"/>
          <w:szCs w:val="20"/>
        </w:rPr>
      </w:pPr>
      <w:r>
        <w:rPr>
          <w:color w:val="000000"/>
          <w:spacing w:val="0"/>
          <w:w w:val="100"/>
          <w:position w:val="0"/>
          <w:sz w:val="20"/>
          <w:szCs w:val="20"/>
        </w:rPr>
        <w:t xml:space="preserve">采用公允价值进行后续计量，产生的利得或损失(包括利息和股利收入)计入当期损益， </w:t>
      </w:r>
      <w:r>
        <w:rPr>
          <w:color w:val="000000"/>
          <w:spacing w:val="0"/>
          <w:w w:val="100"/>
          <w:position w:val="0"/>
          <w:sz w:val="20"/>
          <w:szCs w:val="20"/>
        </w:rPr>
        <w:t>除非该金融资产属于套期关系的一部分。</w:t>
      </w:r>
    </w:p>
    <w:p>
      <w:pPr>
        <w:pStyle w:val="Style6"/>
        <w:keepNext w:val="0"/>
        <w:keepLines w:val="0"/>
        <w:widowControl w:val="0"/>
        <w:numPr>
          <w:ilvl w:val="0"/>
          <w:numId w:val="189"/>
        </w:numPr>
        <w:shd w:val="clear" w:color="auto" w:fill="auto"/>
        <w:tabs>
          <w:tab w:pos="866" w:val="left"/>
        </w:tabs>
        <w:bidi w:val="0"/>
        <w:spacing w:before="0" w:after="220" w:line="240" w:lineRule="auto"/>
        <w:ind w:left="0" w:right="0" w:firstLine="440"/>
        <w:jc w:val="left"/>
        <w:rPr>
          <w:sz w:val="20"/>
          <w:szCs w:val="20"/>
        </w:rPr>
        <w:sectPr>
          <w:footnotePr>
            <w:pos w:val="pageBottom"/>
            <w:numFmt w:val="decimal"/>
            <w:numRestart w:val="continuous"/>
          </w:footnotePr>
          <w:pgSz w:w="11900" w:h="16840"/>
          <w:pgMar w:top="1326" w:right="1772" w:bottom="1379" w:left="1772" w:header="0" w:footer="3" w:gutter="0"/>
          <w:cols w:space="720"/>
          <w:noEndnote/>
          <w:rtlGutter w:val="0"/>
          <w:docGrid w:linePitch="360"/>
        </w:sectPr>
      </w:pPr>
      <w:bookmarkStart w:id="1347" w:name="bookmark1347"/>
      <w:bookmarkEnd w:id="1347"/>
      <w:r>
        <w:rPr>
          <w:color w:val="000000"/>
          <w:spacing w:val="0"/>
          <w:w w:val="100"/>
          <w:position w:val="0"/>
          <w:sz w:val="20"/>
          <w:szCs w:val="20"/>
        </w:rPr>
        <w:t>金融负债的后续计量方法</w:t>
      </w:r>
    </w:p>
    <w:p>
      <w:pPr>
        <w:pStyle w:val="Style6"/>
        <w:keepNext w:val="0"/>
        <w:keepLines w:val="0"/>
        <w:widowControl w:val="0"/>
        <w:shd w:val="clear" w:color="auto" w:fill="auto"/>
        <w:tabs>
          <w:tab w:pos="757" w:val="left"/>
        </w:tabs>
        <w:bidi w:val="0"/>
        <w:spacing w:before="0" w:after="0" w:line="470" w:lineRule="exact"/>
        <w:ind w:left="0" w:right="0" w:firstLine="440"/>
        <w:jc w:val="both"/>
        <w:rPr>
          <w:sz w:val="20"/>
          <w:szCs w:val="20"/>
        </w:rPr>
      </w:pPr>
      <w:bookmarkStart w:id="1348" w:name="bookmark1348"/>
      <w:r>
        <w:rPr>
          <w:rFonts w:ascii="Times New Roman" w:eastAsia="Times New Roman" w:hAnsi="Times New Roman" w:cs="Times New Roman"/>
          <w:color w:val="000000"/>
          <w:spacing w:val="0"/>
          <w:w w:val="100"/>
          <w:position w:val="0"/>
          <w:sz w:val="20"/>
          <w:szCs w:val="20"/>
        </w:rPr>
        <w:t>1</w:t>
      </w:r>
      <w:bookmarkEnd w:id="134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以公允价值计量且其变动计入当期损益的金融负债</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此类金融负债包括交易性金融负债（含属于金融负债的衍生工具）和指定为以公允价值 计量且其变动计入当期损益的金融负债。对于此类金融负债以公允价值进行后续计量。因公 司自身信用风险变动引起的指定为以公允价值计量且其变动计入当期损益的金融负债的公 允价值变动金额计入其他综合收益，除非该处理会造成或扩大损益中的会计错配。此类金融 负债产生的其他利得或损失（包括利息费用、除因公司自身信用风险变动引起的公允价值变 动）计入当期损益，除非该金融负债属于套期关系的一部分。终止确认时，将之前计入其他 综合收益的累计利得或损失从其他综合收益中转出，计入留存收益。</w:t>
      </w:r>
    </w:p>
    <w:p>
      <w:pPr>
        <w:pStyle w:val="Style6"/>
        <w:keepNext w:val="0"/>
        <w:keepLines w:val="0"/>
        <w:widowControl w:val="0"/>
        <w:shd w:val="clear" w:color="auto" w:fill="auto"/>
        <w:tabs>
          <w:tab w:pos="776" w:val="left"/>
        </w:tabs>
        <w:bidi w:val="0"/>
        <w:spacing w:before="0" w:after="0" w:line="470" w:lineRule="exact"/>
        <w:ind w:left="440" w:right="0" w:firstLine="0"/>
        <w:jc w:val="left"/>
        <w:rPr>
          <w:sz w:val="20"/>
          <w:szCs w:val="20"/>
        </w:rPr>
      </w:pPr>
      <w:bookmarkStart w:id="1349" w:name="bookmark1349"/>
      <w:r>
        <w:rPr>
          <w:rFonts w:ascii="Times New Roman" w:eastAsia="Times New Roman" w:hAnsi="Times New Roman" w:cs="Times New Roman"/>
          <w:color w:val="000000"/>
          <w:spacing w:val="0"/>
          <w:w w:val="100"/>
          <w:position w:val="0"/>
          <w:sz w:val="20"/>
          <w:szCs w:val="20"/>
        </w:rPr>
        <w:t>2</w:t>
      </w:r>
      <w:bookmarkEnd w:id="134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金融资产转移不符合终止确认条件或继续涉入被转移金融资产所形成的金融负债 按照《企业会计准则第</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号——金融资产转移》相关规定进行计量。</w:t>
      </w:r>
    </w:p>
    <w:p>
      <w:pPr>
        <w:pStyle w:val="Style6"/>
        <w:keepNext w:val="0"/>
        <w:keepLines w:val="0"/>
        <w:widowControl w:val="0"/>
        <w:shd w:val="clear" w:color="auto" w:fill="auto"/>
        <w:tabs>
          <w:tab w:pos="754" w:val="left"/>
        </w:tabs>
        <w:bidi w:val="0"/>
        <w:spacing w:before="0" w:after="0" w:line="470" w:lineRule="exact"/>
        <w:ind w:left="0" w:right="0" w:firstLine="440"/>
        <w:jc w:val="both"/>
        <w:rPr>
          <w:sz w:val="20"/>
          <w:szCs w:val="20"/>
        </w:rPr>
      </w:pPr>
      <w:bookmarkStart w:id="1350" w:name="bookmark1350"/>
      <w:r>
        <w:rPr>
          <w:rFonts w:ascii="Times New Roman" w:eastAsia="Times New Roman" w:hAnsi="Times New Roman" w:cs="Times New Roman"/>
          <w:color w:val="000000"/>
          <w:spacing w:val="0"/>
          <w:w w:val="100"/>
          <w:position w:val="0"/>
          <w:sz w:val="20"/>
          <w:szCs w:val="20"/>
        </w:rPr>
        <w:t>3</w:t>
      </w:r>
      <w:bookmarkEnd w:id="135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的财务担保合同，以及不属于上述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并以低于市场利率贷款的贷 款承诺</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在初始确认后按照下列两项金额之中的较高者进行后续计量：①按照金融工具的减值 规定确定的损失准备金额；② 初始确认金额扣除按照《企业会计准则第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号——收入》相 关规定所确定的累计摊销额后的余额。</w:t>
      </w:r>
    </w:p>
    <w:p>
      <w:pPr>
        <w:pStyle w:val="Style6"/>
        <w:keepNext w:val="0"/>
        <w:keepLines w:val="0"/>
        <w:widowControl w:val="0"/>
        <w:shd w:val="clear" w:color="auto" w:fill="auto"/>
        <w:tabs>
          <w:tab w:pos="776" w:val="left"/>
        </w:tabs>
        <w:bidi w:val="0"/>
        <w:spacing w:before="0" w:after="0" w:line="470" w:lineRule="exact"/>
        <w:ind w:left="0" w:right="0" w:firstLine="440"/>
        <w:jc w:val="both"/>
        <w:rPr>
          <w:sz w:val="20"/>
          <w:szCs w:val="20"/>
        </w:rPr>
      </w:pPr>
      <w:bookmarkStart w:id="1351" w:name="bookmark1351"/>
      <w:r>
        <w:rPr>
          <w:rFonts w:ascii="Times New Roman" w:eastAsia="Times New Roman" w:hAnsi="Times New Roman" w:cs="Times New Roman"/>
          <w:color w:val="000000"/>
          <w:spacing w:val="0"/>
          <w:w w:val="100"/>
          <w:position w:val="0"/>
          <w:sz w:val="20"/>
          <w:szCs w:val="20"/>
        </w:rPr>
        <w:t>4</w:t>
      </w:r>
      <w:bookmarkEnd w:id="1351"/>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以摊余成本计量的金融负债</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采用实际利率法以摊余成本计量。以摊余成本计量且不属于任何套期关系的一部分的金 融负债所产生的利得或损失，在终止确认、按照实际利率法摊销时计入当期损益。</w:t>
      </w:r>
    </w:p>
    <w:p>
      <w:pPr>
        <w:pStyle w:val="Style6"/>
        <w:keepNext w:val="0"/>
        <w:keepLines w:val="0"/>
        <w:widowControl w:val="0"/>
        <w:shd w:val="clear" w:color="auto" w:fill="auto"/>
        <w:bidi w:val="0"/>
        <w:spacing w:before="0" w:after="0" w:line="470" w:lineRule="exact"/>
        <w:ind w:left="0" w:right="0" w:firstLine="440"/>
        <w:jc w:val="both"/>
        <w:rPr>
          <w:sz w:val="20"/>
          <w:szCs w:val="20"/>
        </w:rPr>
      </w:pPr>
      <w:bookmarkStart w:id="1352" w:name="bookmark1352"/>
      <w:r>
        <w:rPr>
          <w:rFonts w:ascii="Times New Roman" w:eastAsia="Times New Roman" w:hAnsi="Times New Roman" w:cs="Times New Roman"/>
          <w:color w:val="000000"/>
          <w:spacing w:val="0"/>
          <w:w w:val="100"/>
          <w:position w:val="0"/>
          <w:sz w:val="20"/>
          <w:szCs w:val="20"/>
        </w:rPr>
        <w:t>（</w:t>
      </w:r>
      <w:bookmarkEnd w:id="1352"/>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金融资产和金融负债的终止确认</w:t>
      </w:r>
    </w:p>
    <w:p>
      <w:pPr>
        <w:pStyle w:val="Style6"/>
        <w:keepNext w:val="0"/>
        <w:keepLines w:val="0"/>
        <w:widowControl w:val="0"/>
        <w:shd w:val="clear" w:color="auto" w:fill="auto"/>
        <w:tabs>
          <w:tab w:pos="757" w:val="left"/>
        </w:tabs>
        <w:bidi w:val="0"/>
        <w:spacing w:before="0" w:after="0" w:line="470" w:lineRule="exact"/>
        <w:ind w:left="0" w:right="0" w:firstLine="440"/>
        <w:jc w:val="both"/>
        <w:rPr>
          <w:sz w:val="20"/>
          <w:szCs w:val="20"/>
        </w:rPr>
      </w:pPr>
      <w:bookmarkStart w:id="1353" w:name="bookmark1353"/>
      <w:r>
        <w:rPr>
          <w:rFonts w:ascii="Times New Roman" w:eastAsia="Times New Roman" w:hAnsi="Times New Roman" w:cs="Times New Roman"/>
          <w:color w:val="000000"/>
          <w:spacing w:val="0"/>
          <w:w w:val="100"/>
          <w:position w:val="0"/>
          <w:sz w:val="20"/>
          <w:szCs w:val="20"/>
        </w:rPr>
        <w:t>1</w:t>
      </w:r>
      <w:bookmarkEnd w:id="1353"/>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当满足下列条件之一时，终止确认金融资产：</w:t>
      </w:r>
    </w:p>
    <w:p>
      <w:pPr>
        <w:pStyle w:val="Style6"/>
        <w:keepNext w:val="0"/>
        <w:keepLines w:val="0"/>
        <w:widowControl w:val="0"/>
        <w:numPr>
          <w:ilvl w:val="0"/>
          <w:numId w:val="193"/>
        </w:numPr>
        <w:shd w:val="clear" w:color="auto" w:fill="auto"/>
        <w:tabs>
          <w:tab w:pos="805" w:val="left"/>
        </w:tabs>
        <w:bidi w:val="0"/>
        <w:spacing w:before="0" w:after="0" w:line="470" w:lineRule="exact"/>
        <w:ind w:left="0" w:right="0" w:firstLine="440"/>
        <w:jc w:val="both"/>
        <w:rPr>
          <w:sz w:val="20"/>
          <w:szCs w:val="20"/>
        </w:rPr>
      </w:pPr>
      <w:bookmarkStart w:id="1354" w:name="bookmark1354"/>
      <w:bookmarkEnd w:id="1354"/>
      <w:r>
        <w:rPr>
          <w:color w:val="000000"/>
          <w:spacing w:val="0"/>
          <w:w w:val="100"/>
          <w:position w:val="0"/>
          <w:sz w:val="20"/>
          <w:szCs w:val="20"/>
        </w:rPr>
        <w:t>收取金融资产现金流量的合同权利已终止；</w:t>
      </w:r>
    </w:p>
    <w:p>
      <w:pPr>
        <w:pStyle w:val="Style6"/>
        <w:keepNext w:val="0"/>
        <w:keepLines w:val="0"/>
        <w:widowControl w:val="0"/>
        <w:numPr>
          <w:ilvl w:val="0"/>
          <w:numId w:val="193"/>
        </w:numPr>
        <w:shd w:val="clear" w:color="auto" w:fill="auto"/>
        <w:tabs>
          <w:tab w:pos="783" w:val="left"/>
        </w:tabs>
        <w:bidi w:val="0"/>
        <w:spacing w:before="0" w:after="0" w:line="470" w:lineRule="exact"/>
        <w:ind w:left="0" w:right="0" w:firstLine="440"/>
        <w:jc w:val="both"/>
        <w:rPr>
          <w:sz w:val="20"/>
          <w:szCs w:val="20"/>
        </w:rPr>
      </w:pPr>
      <w:bookmarkStart w:id="1355" w:name="bookmark1355"/>
      <w:bookmarkEnd w:id="1355"/>
      <w:r>
        <w:rPr>
          <w:color w:val="000000"/>
          <w:spacing w:val="0"/>
          <w:w w:val="100"/>
          <w:position w:val="0"/>
          <w:sz w:val="20"/>
          <w:szCs w:val="20"/>
        </w:rPr>
        <w:t>金融资产已转移，且该转移满足《企业会计准则第</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号——金融资产转移》关于金 融资产终止确认的规定。</w:t>
      </w:r>
    </w:p>
    <w:p>
      <w:pPr>
        <w:pStyle w:val="Style6"/>
        <w:keepNext w:val="0"/>
        <w:keepLines w:val="0"/>
        <w:widowControl w:val="0"/>
        <w:shd w:val="clear" w:color="auto" w:fill="auto"/>
        <w:tabs>
          <w:tab w:pos="749" w:val="left"/>
        </w:tabs>
        <w:bidi w:val="0"/>
        <w:spacing w:before="0" w:after="0" w:line="470" w:lineRule="exact"/>
        <w:ind w:left="0" w:right="0" w:firstLine="440"/>
        <w:jc w:val="both"/>
        <w:rPr>
          <w:sz w:val="20"/>
          <w:szCs w:val="20"/>
        </w:rPr>
      </w:pPr>
      <w:bookmarkStart w:id="1356" w:name="bookmark1356"/>
      <w:r>
        <w:rPr>
          <w:rFonts w:ascii="Times New Roman" w:eastAsia="Times New Roman" w:hAnsi="Times New Roman" w:cs="Times New Roman"/>
          <w:color w:val="000000"/>
          <w:spacing w:val="0"/>
          <w:w w:val="100"/>
          <w:position w:val="0"/>
          <w:sz w:val="20"/>
          <w:szCs w:val="20"/>
        </w:rPr>
        <w:t>2</w:t>
      </w:r>
      <w:bookmarkEnd w:id="1356"/>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当金融负债（或其一部分）的现时义务已经解除时，相应终止确认该金融负债（或 该部分金融负债）。</w:t>
      </w:r>
    </w:p>
    <w:p>
      <w:pPr>
        <w:pStyle w:val="Style6"/>
        <w:keepNext w:val="0"/>
        <w:keepLines w:val="0"/>
        <w:widowControl w:val="0"/>
        <w:numPr>
          <w:ilvl w:val="0"/>
          <w:numId w:val="187"/>
        </w:numPr>
        <w:shd w:val="clear" w:color="auto" w:fill="auto"/>
        <w:bidi w:val="0"/>
        <w:spacing w:before="0" w:after="40" w:line="470" w:lineRule="exact"/>
        <w:ind w:left="0" w:right="0" w:firstLine="440"/>
        <w:jc w:val="both"/>
        <w:rPr>
          <w:sz w:val="20"/>
          <w:szCs w:val="20"/>
        </w:rPr>
      </w:pPr>
      <w:bookmarkStart w:id="1357" w:name="bookmark1357"/>
      <w:bookmarkEnd w:id="1357"/>
      <w:r>
        <w:rPr>
          <w:color w:val="000000"/>
          <w:spacing w:val="0"/>
          <w:w w:val="100"/>
          <w:position w:val="0"/>
          <w:sz w:val="20"/>
          <w:szCs w:val="20"/>
        </w:rPr>
        <w:t>金融资产转移的确认依据和计量方法</w:t>
      </w:r>
    </w:p>
    <w:p>
      <w:pPr>
        <w:pStyle w:val="Style6"/>
        <w:keepNext w:val="0"/>
        <w:keepLines w:val="0"/>
        <w:widowControl w:val="0"/>
        <w:shd w:val="clear" w:color="auto" w:fill="auto"/>
        <w:bidi w:val="0"/>
        <w:spacing w:before="0" w:after="0" w:line="413" w:lineRule="exact"/>
        <w:ind w:left="0" w:right="0" w:firstLine="440"/>
        <w:jc w:val="both"/>
        <w:rPr>
          <w:sz w:val="18"/>
          <w:szCs w:val="18"/>
        </w:rPr>
      </w:pPr>
      <w:r>
        <w:rPr>
          <w:color w:val="000000"/>
          <w:spacing w:val="0"/>
          <w:w w:val="100"/>
          <w:position w:val="0"/>
          <w:sz w:val="20"/>
          <w:szCs w:val="20"/>
        </w:rPr>
        <w:t>公司转移了金融资产所有权上几乎所有的风险和报酬的，终止确认该金融资产，并将转 移中产生或保留的权利和义务单独确认为资产或负债;保留了金融资产所有权上几乎所有的 风险和报酬的，继续确认所转移的金融资产。公司既没有转移也没有保留金融资产所有权上 几乎所有的风险和报酬的，分别下列情况处理：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未保留对该金融资产控制的，终止确认 </w:t>
      </w:r>
      <w:r>
        <w:rPr>
          <w:rFonts w:ascii="Times New Roman" w:eastAsia="Times New Roman" w:hAnsi="Times New Roman" w:cs="Times New Roman"/>
          <w:color w:val="000000"/>
          <w:spacing w:val="0"/>
          <w:w w:val="100"/>
          <w:position w:val="0"/>
          <w:sz w:val="18"/>
          <w:szCs w:val="18"/>
        </w:rPr>
        <w:t>133</w:t>
      </w:r>
    </w:p>
    <w:p>
      <w:pPr>
        <w:pStyle w:val="Style6"/>
        <w:keepNext w:val="0"/>
        <w:keepLines w:val="0"/>
        <w:widowControl w:val="0"/>
        <w:shd w:val="clear" w:color="auto" w:fill="auto"/>
        <w:bidi w:val="0"/>
        <w:spacing w:before="0" w:after="0" w:line="468" w:lineRule="exact"/>
        <w:ind w:left="0" w:right="0" w:firstLine="0"/>
        <w:jc w:val="left"/>
        <w:rPr>
          <w:sz w:val="20"/>
          <w:szCs w:val="20"/>
        </w:rPr>
      </w:pPr>
      <w:r>
        <w:rPr>
          <w:color w:val="000000"/>
          <w:spacing w:val="0"/>
          <w:w w:val="100"/>
          <w:position w:val="0"/>
          <w:sz w:val="20"/>
          <w:szCs w:val="20"/>
        </w:rPr>
        <w:t>该金融资产，并将转移中产生或保留的权利和义务单独确认为资产或负债；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保留了对该 金融资产控制的，按照继续涉入所转移金融资产的程度确认有关金融资产，并相应确认有关 负债。</w:t>
      </w:r>
    </w:p>
    <w:p>
      <w:pPr>
        <w:pStyle w:val="Style6"/>
        <w:keepNext w:val="0"/>
        <w:keepLines w:val="0"/>
        <w:widowControl w:val="0"/>
        <w:shd w:val="clear" w:color="auto" w:fill="auto"/>
        <w:bidi w:val="0"/>
        <w:spacing w:before="0" w:after="240" w:line="468" w:lineRule="exact"/>
        <w:ind w:left="0" w:right="0" w:firstLine="440"/>
        <w:jc w:val="both"/>
        <w:rPr>
          <w:sz w:val="20"/>
          <w:szCs w:val="20"/>
        </w:rPr>
      </w:pPr>
      <w:r>
        <w:rPr>
          <w:color w:val="000000"/>
          <w:spacing w:val="0"/>
          <w:w w:val="100"/>
          <w:position w:val="0"/>
          <w:sz w:val="20"/>
          <w:szCs w:val="20"/>
        </w:rPr>
        <w:t>金融资产整体转移满足终止确认条件的，将下列两项金额的差额计入当期损益：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所 转移金融资产在终止确认日的账面价值；</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因转移金融资产而收到的对价，与原直接计入 其他综合收益的公允价值变动累计额中对应终止确认部分的金额（涉及转移的金融资产为以 公允价值计量且其变动计入其他综合收益的债务工具投资）之和。转移了金融资产的一部分， 且该被转移部分整体满足终止确认条件的，将转移前金融资产整体的账面价值，在终止确认 部分和继续确认部分之间，按照转移日各自的相对公允价值进行分摊，并将下列两项金额的 差额计入当期损益：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终止确认部分的账面价值；</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终止确认部分的对价，与原直接计 入其他综合收益的公允价值变动累计额中对应终止确认部分的金额（涉及转移的金融资产为 以公允价值计量且其变动计入其他综合收益的债务工具投资）之和。</w:t>
      </w:r>
    </w:p>
    <w:p>
      <w:pPr>
        <w:pStyle w:val="Style6"/>
        <w:keepNext w:val="0"/>
        <w:keepLines w:val="0"/>
        <w:widowControl w:val="0"/>
        <w:numPr>
          <w:ilvl w:val="0"/>
          <w:numId w:val="187"/>
        </w:numPr>
        <w:shd w:val="clear" w:color="auto" w:fill="auto"/>
        <w:tabs>
          <w:tab w:pos="746" w:val="left"/>
        </w:tabs>
        <w:bidi w:val="0"/>
        <w:spacing w:before="0" w:after="0" w:line="480" w:lineRule="auto"/>
        <w:ind w:left="0" w:right="0" w:firstLine="440"/>
        <w:jc w:val="left"/>
        <w:rPr>
          <w:sz w:val="20"/>
          <w:szCs w:val="20"/>
        </w:rPr>
      </w:pPr>
      <w:bookmarkStart w:id="1358" w:name="bookmark1358"/>
      <w:bookmarkEnd w:id="1358"/>
      <w:r>
        <w:rPr>
          <w:color w:val="000000"/>
          <w:spacing w:val="0"/>
          <w:w w:val="100"/>
          <w:position w:val="0"/>
          <w:sz w:val="20"/>
          <w:szCs w:val="20"/>
        </w:rPr>
        <w:t>金融资产和金融负债的公允价值确定方法</w:t>
      </w:r>
    </w:p>
    <w:p>
      <w:pPr>
        <w:pStyle w:val="Style6"/>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公司采用在当前情况下适用并且有足够可利用数据和其他信息支持的估值技术确定相 关金融资产和金融负债的公允价值。公司将估值技术使用的输入值分以下层级，并依次使 用：</w:t>
      </w:r>
    </w:p>
    <w:p>
      <w:pPr>
        <w:pStyle w:val="Style6"/>
        <w:keepNext w:val="0"/>
        <w:keepLines w:val="0"/>
        <w:widowControl w:val="0"/>
        <w:shd w:val="clear" w:color="auto" w:fill="auto"/>
        <w:tabs>
          <w:tab w:pos="788" w:val="left"/>
        </w:tabs>
        <w:bidi w:val="0"/>
        <w:spacing w:before="0" w:after="0" w:line="468" w:lineRule="exact"/>
        <w:ind w:left="0" w:right="0" w:firstLine="440"/>
        <w:jc w:val="left"/>
        <w:rPr>
          <w:sz w:val="20"/>
          <w:szCs w:val="20"/>
        </w:rPr>
      </w:pPr>
      <w:bookmarkStart w:id="1359" w:name="bookmark1359"/>
      <w:r>
        <w:rPr>
          <w:rFonts w:ascii="Times New Roman" w:eastAsia="Times New Roman" w:hAnsi="Times New Roman" w:cs="Times New Roman"/>
          <w:color w:val="000000"/>
          <w:spacing w:val="0"/>
          <w:w w:val="100"/>
          <w:position w:val="0"/>
          <w:sz w:val="20"/>
          <w:szCs w:val="20"/>
        </w:rPr>
        <w:t>（</w:t>
      </w:r>
      <w:bookmarkEnd w:id="1359"/>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第一层次输入值是在计量日能够取得的相同资产或负债在活跃市场上未经调整的 报价；</w:t>
      </w:r>
    </w:p>
    <w:p>
      <w:pPr>
        <w:pStyle w:val="Style6"/>
        <w:keepNext w:val="0"/>
        <w:keepLines w:val="0"/>
        <w:widowControl w:val="0"/>
        <w:shd w:val="clear" w:color="auto" w:fill="auto"/>
        <w:tabs>
          <w:tab w:pos="788" w:val="left"/>
        </w:tabs>
        <w:bidi w:val="0"/>
        <w:spacing w:before="0" w:after="0" w:line="468" w:lineRule="exact"/>
        <w:ind w:left="0" w:right="0" w:firstLine="440"/>
        <w:jc w:val="left"/>
        <w:rPr>
          <w:sz w:val="20"/>
          <w:szCs w:val="20"/>
        </w:rPr>
      </w:pPr>
      <w:bookmarkStart w:id="1360" w:name="bookmark1360"/>
      <w:r>
        <w:rPr>
          <w:rFonts w:ascii="Times New Roman" w:eastAsia="Times New Roman" w:hAnsi="Times New Roman" w:cs="Times New Roman"/>
          <w:color w:val="000000"/>
          <w:spacing w:val="0"/>
          <w:w w:val="100"/>
          <w:position w:val="0"/>
          <w:sz w:val="20"/>
          <w:szCs w:val="20"/>
        </w:rPr>
        <w:t>（</w:t>
      </w:r>
      <w:bookmarkEnd w:id="1360"/>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第二层次输入值是除第一层次输入值外相关资产或负债直接或间接可观察的输入 值，包括：活跃市场中类似资产或负债的报价；非活跃市场中相同或类似资产或负债的报 价；除报价以外的其他可观察输入值，如在正常报价间隔期间可观察的利率和收益率曲线 等；市场验证的输入值等；</w:t>
      </w:r>
    </w:p>
    <w:p>
      <w:pPr>
        <w:pStyle w:val="Style6"/>
        <w:keepNext w:val="0"/>
        <w:keepLines w:val="0"/>
        <w:widowControl w:val="0"/>
        <w:shd w:val="clear" w:color="auto" w:fill="auto"/>
        <w:tabs>
          <w:tab w:pos="788" w:val="left"/>
        </w:tabs>
        <w:bidi w:val="0"/>
        <w:spacing w:before="0" w:after="240" w:line="468" w:lineRule="exact"/>
        <w:ind w:left="0" w:right="0" w:firstLine="440"/>
        <w:jc w:val="left"/>
        <w:rPr>
          <w:sz w:val="20"/>
          <w:szCs w:val="20"/>
        </w:rPr>
      </w:pPr>
      <w:bookmarkStart w:id="1361" w:name="bookmark1361"/>
      <w:r>
        <w:rPr>
          <w:rFonts w:ascii="Times New Roman" w:eastAsia="Times New Roman" w:hAnsi="Times New Roman" w:cs="Times New Roman"/>
          <w:color w:val="000000"/>
          <w:spacing w:val="0"/>
          <w:w w:val="100"/>
          <w:position w:val="0"/>
          <w:sz w:val="20"/>
          <w:szCs w:val="20"/>
        </w:rPr>
        <w:t>（</w:t>
      </w:r>
      <w:bookmarkEnd w:id="1361"/>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第三层次输入值是相关资产或负债的不可观察输入值，包括不能直接观察或无法 由可观察市场数据验证的利率、股票波动率、企业合并中承担的弃置义务的未来现金流 量、使用自身数据作出的财务预测等。</w:t>
      </w:r>
    </w:p>
    <w:p>
      <w:pPr>
        <w:pStyle w:val="Style6"/>
        <w:keepNext w:val="0"/>
        <w:keepLines w:val="0"/>
        <w:widowControl w:val="0"/>
        <w:numPr>
          <w:ilvl w:val="0"/>
          <w:numId w:val="187"/>
        </w:numPr>
        <w:shd w:val="clear" w:color="auto" w:fill="auto"/>
        <w:tabs>
          <w:tab w:pos="746" w:val="left"/>
        </w:tabs>
        <w:bidi w:val="0"/>
        <w:spacing w:before="0" w:after="0" w:line="480" w:lineRule="auto"/>
        <w:ind w:left="0" w:right="0" w:firstLine="440"/>
        <w:jc w:val="left"/>
        <w:rPr>
          <w:sz w:val="20"/>
          <w:szCs w:val="20"/>
        </w:rPr>
      </w:pPr>
      <w:bookmarkStart w:id="1362" w:name="bookmark1362"/>
      <w:bookmarkEnd w:id="1362"/>
      <w:r>
        <w:rPr>
          <w:color w:val="000000"/>
          <w:spacing w:val="0"/>
          <w:w w:val="100"/>
          <w:position w:val="0"/>
          <w:sz w:val="20"/>
          <w:szCs w:val="20"/>
        </w:rPr>
        <w:t>金融工具减值</w:t>
      </w:r>
    </w:p>
    <w:p>
      <w:pPr>
        <w:pStyle w:val="Style6"/>
        <w:keepNext w:val="0"/>
        <w:keepLines w:val="0"/>
        <w:widowControl w:val="0"/>
        <w:shd w:val="clear" w:color="auto" w:fill="auto"/>
        <w:bidi w:val="0"/>
        <w:spacing w:before="0" w:after="0" w:line="480" w:lineRule="auto"/>
        <w:ind w:left="0" w:right="0" w:firstLine="440"/>
        <w:jc w:val="left"/>
        <w:rPr>
          <w:sz w:val="20"/>
          <w:szCs w:val="20"/>
        </w:rPr>
      </w:pPr>
      <w:bookmarkStart w:id="1363" w:name="bookmark1363"/>
      <w:r>
        <w:rPr>
          <w:rFonts w:ascii="Times New Roman" w:eastAsia="Times New Roman" w:hAnsi="Times New Roman" w:cs="Times New Roman"/>
          <w:color w:val="000000"/>
          <w:spacing w:val="0"/>
          <w:w w:val="100"/>
          <w:position w:val="0"/>
          <w:sz w:val="20"/>
          <w:szCs w:val="20"/>
        </w:rPr>
        <w:t>（</w:t>
      </w:r>
      <w:bookmarkEnd w:id="136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金融工具减值计量和会计处理</w:t>
      </w:r>
    </w:p>
    <w:p>
      <w:pPr>
        <w:pStyle w:val="Style6"/>
        <w:keepNext w:val="0"/>
        <w:keepLines w:val="0"/>
        <w:widowControl w:val="0"/>
        <w:shd w:val="clear" w:color="auto" w:fill="auto"/>
        <w:bidi w:val="0"/>
        <w:spacing w:before="0" w:after="0" w:line="394" w:lineRule="exact"/>
        <w:ind w:left="0" w:right="0" w:firstLine="440"/>
        <w:jc w:val="left"/>
        <w:rPr>
          <w:sz w:val="18"/>
          <w:szCs w:val="18"/>
        </w:rPr>
        <w:sectPr>
          <w:footnotePr>
            <w:pos w:val="pageBottom"/>
            <w:numFmt w:val="decimal"/>
            <w:numRestart w:val="continuous"/>
          </w:footnotePr>
          <w:pgSz w:w="11900" w:h="16840"/>
          <w:pgMar w:top="1335" w:right="1692" w:bottom="1196" w:left="1750" w:header="0" w:footer="3" w:gutter="0"/>
          <w:cols w:space="720"/>
          <w:noEndnote/>
          <w:rtlGutter w:val="0"/>
          <w:docGrid w:linePitch="360"/>
        </w:sectPr>
      </w:pPr>
      <w:r>
        <w:rPr>
          <w:color w:val="000000"/>
          <w:spacing w:val="0"/>
          <w:w w:val="100"/>
          <w:position w:val="0"/>
          <w:sz w:val="20"/>
          <w:szCs w:val="20"/>
        </w:rPr>
        <w:t xml:space="preserve">公司以预期信用损失为基础，对以摊余成本计量的金融资产、以公允价值计量且其变 动计入其他综合收益的债务工具投资、合同资产、租赁应收款、分类为以公允价值计量且 其变动计入当期损益的金融负债以外的贷款承诺、不属于以公允价值计量且其变动计入当 </w:t>
      </w:r>
      <w:r>
        <w:rPr>
          <w:rFonts w:ascii="Times New Roman" w:eastAsia="Times New Roman" w:hAnsi="Times New Roman" w:cs="Times New Roman"/>
          <w:color w:val="000000"/>
          <w:spacing w:val="0"/>
          <w:w w:val="100"/>
          <w:position w:val="0"/>
          <w:sz w:val="18"/>
          <w:szCs w:val="18"/>
        </w:rPr>
        <w:t>134</w:t>
      </w:r>
    </w:p>
    <w:p>
      <w:pPr>
        <w:pStyle w:val="Style6"/>
        <w:keepNext w:val="0"/>
        <w:keepLines w:val="0"/>
        <w:widowControl w:val="0"/>
        <w:shd w:val="clear" w:color="auto" w:fill="auto"/>
        <w:bidi w:val="0"/>
        <w:spacing w:before="0" w:after="0" w:line="467" w:lineRule="exact"/>
        <w:ind w:left="0" w:right="0" w:firstLine="0"/>
        <w:jc w:val="both"/>
        <w:rPr>
          <w:sz w:val="20"/>
          <w:szCs w:val="20"/>
        </w:rPr>
      </w:pPr>
      <w:r>
        <w:rPr>
          <w:color w:val="000000"/>
          <w:spacing w:val="0"/>
          <w:w w:val="100"/>
          <w:position w:val="0"/>
          <w:sz w:val="20"/>
          <w:szCs w:val="20"/>
        </w:rPr>
        <w:t>期损益的金融负债或不属于金融资产转移不符合终止确认条件或继续涉入被转移金融资产 所形成的金融负债的财务担保合同进行减值处理并确认损失准备。</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预期信用损失，是指以发生违约的风险为权重的金融工具信用损失的加权平均值。信 用损失，是指公司按照原实际利率折现的、根据合同应收的所有合同现金流量与预期收取 的所有现金流量之间的差额，即全部现金短缺的现值。其中，对于公司购买或源生的已发 生信用减值的金融资产，按照该金融资产经信用调整的实际利率折现。</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对于购买或源生的已发生信用减值的金融资产，公司在资产负债表日仅将自初始确认 后整个存续期内预期信用损失的累计变动确认为损失准备。</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对于由《企业会计准则第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号——收入》规范的交易形成，且不含重大融资成分或者公 司不考虑不超过一年的合同中的融资成分的应收款项及合同资产，公司运用简化计量方法，按照 相当于整个存续期内的预期信用损失金额计量损失准备。</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除上述计量方法以外的金融资产，公司在每个资产负债表日评估其信用风险自初始确 认后是否已经显著增加。如果信用风险自初始确认后已显著增加，公司按照整个存续期内 预期信用损失的金额计量损失准备；如果信用风险自初始确认后未显著增加，公司按照该 金融工具未来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个月内预期信用损失的金额计量损失准备。</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公司利用可获得的合理且有依据的信息，包括前瞻性信息，通过比较金融工具在资产 负债表日发生违约的风险与在初始确认日发生违约的风险，以确定金融工具的信用风险自 初始确认后是否已显著增加。</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于资产负债表日，若公司判断金融工具只具有较低的信用风险，则假定该金融工具的 信用风险自初始确认后并未显著增加。</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公司以单项金融工具或金融工具组合为基础评估预期信用风险和计量预期信用损失。当 以金融工具组合为基础时，公司以共同风险特征为依据，将金融工具划分为不同组合。</w:t>
      </w:r>
    </w:p>
    <w:p>
      <w:pPr>
        <w:pStyle w:val="Style6"/>
        <w:keepNext w:val="0"/>
        <w:keepLines w:val="0"/>
        <w:widowControl w:val="0"/>
        <w:shd w:val="clear" w:color="auto" w:fill="auto"/>
        <w:bidi w:val="0"/>
        <w:spacing w:before="0" w:after="220" w:line="467" w:lineRule="exact"/>
        <w:ind w:left="0" w:right="0" w:firstLine="440"/>
        <w:jc w:val="both"/>
        <w:rPr>
          <w:sz w:val="20"/>
          <w:szCs w:val="20"/>
        </w:rPr>
      </w:pPr>
      <w:r>
        <w:rPr>
          <w:color w:val="000000"/>
          <w:spacing w:val="0"/>
          <w:w w:val="100"/>
          <w:position w:val="0"/>
          <w:sz w:val="20"/>
          <w:szCs w:val="20"/>
        </w:rPr>
        <w:t>公司在每个资产负债表日重新计量预期信用损失，由此形成的损失准备的增加或转回金 额，作为减值损失或利得计入当期损益。对于以摊余成本计量的金融资产，损失准备抵减该 金融资产在资产负债表中列示的账面价值;对于以公允价值计量且其变动计入其他综合收益 的债权投资，公司在其他综合收益中确认其损失准备，不抵减该金融资产的账面价值。</w:t>
      </w:r>
    </w:p>
    <w:tbl>
      <w:tblPr>
        <w:tblOverlap w:val="never"/>
        <w:jc w:val="center"/>
        <w:tblLayout w:type="fixed"/>
      </w:tblPr>
      <w:tblGrid>
        <w:gridCol w:w="2822"/>
        <w:gridCol w:w="2717"/>
        <w:gridCol w:w="2827"/>
      </w:tblGrid>
      <w:tr>
        <w:trPr>
          <w:trHeight w:val="360"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按组合评估预期信用风险和计量预期信用损失的金融工具</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65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其他应收款一关联方组合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同方股份合并范围内关联 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参考历史信用损失经验，结 合当前状况以及对未来经济</w:t>
            </w:r>
          </w:p>
        </w:tc>
      </w:tr>
    </w:tbl>
    <w:p>
      <w:pPr>
        <w:spacing w:lineRule="exact" w:line="1"/>
        <w:rPr>
          <w:sz w:val="2"/>
          <w:szCs w:val="2"/>
        </w:rPr>
      </w:pPr>
      <w:r>
        <w:br w:type="page"/>
      </w:r>
    </w:p>
    <w:tbl>
      <w:tblPr>
        <w:tblOverlap w:val="never"/>
        <w:jc w:val="center"/>
        <w:tblLayout w:type="fixed"/>
      </w:tblPr>
      <w:tblGrid>
        <w:gridCol w:w="2837"/>
        <w:gridCol w:w="2717"/>
        <w:gridCol w:w="2827"/>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其他应收款一账龄组合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状况的预测，通过违约风险 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 存续期预期信用损失率，计 算预期信用损失</w:t>
            </w:r>
          </w:p>
        </w:tc>
      </w:tr>
      <w:tr>
        <w:trPr>
          <w:trHeight w:val="946"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按组合计量预期信用损失的应收款项及合同资产</w:t>
            </w:r>
          </w:p>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具体组合及计量预期信用损失的方法</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计量预期信用损失的方法</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应收银行承兑汇票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票据类型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参考历史信用损失经验，结合当 前状况以及对未来经济状况的预 测皿通过违约风险敞口和整个存 续期预期信用损失率，计算预期 信用损失</w:t>
            </w:r>
          </w:p>
        </w:tc>
      </w:tr>
      <w:tr>
        <w:trPr>
          <w:trHeight w:val="109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应收商业承兑汇票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15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r>
              <w:rPr>
                <w:color w:val="000000"/>
                <w:spacing w:val="0"/>
                <w:w w:val="100"/>
                <w:position w:val="0"/>
                <w:sz w:val="18"/>
                <w:szCs w:val="18"/>
              </w:rPr>
              <w:t>一</w:t>
            </w:r>
            <w:r>
              <w:rPr>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参考历史信用损失经验，结合当 前状况以及对未来经济状况的预 测皿通过违约风险敞口和整个 存续期预期信用损失率，计算预 期信用损失</w:t>
            </w:r>
          </w:p>
        </w:tc>
      </w:tr>
      <w:tr>
        <w:trPr>
          <w:trHeight w:val="15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应收账款一账龄组合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参考历史信用损失经验，结合当 前状况以及对未来经济状况的预 测皿编制应收账款账龄与整个存 续期预期信用损失率对照表，计 算预期信用损失</w:t>
            </w:r>
          </w:p>
        </w:tc>
      </w:tr>
      <w:tr>
        <w:trPr>
          <w:trHeight w:val="15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合同资产</w:t>
            </w:r>
            <w:r>
              <w:rPr>
                <w:color w:val="000000"/>
                <w:spacing w:val="0"/>
                <w:w w:val="100"/>
                <w:position w:val="0"/>
                <w:sz w:val="18"/>
                <w:szCs w:val="18"/>
              </w:rPr>
              <w:t>一一</w:t>
            </w: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参考历史信用损失经验，结合当 前状况以及对未来经济状况的预 测皿通过违约风险敞口和整个 存续期预期信用损失率，计算预 期信用损失</w:t>
            </w:r>
          </w:p>
        </w:tc>
      </w:tr>
      <w:tr>
        <w:trPr>
          <w:trHeight w:val="15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合同资产一关联方组合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参考历史信用损失经验，结合当 前状况以及对未来经济状况的预 测皿通过违约风险敞口和整个 存续期预期信用损失率，计算预 期信用损失</w:t>
            </w:r>
          </w:p>
        </w:tc>
      </w:tr>
      <w:tr>
        <w:trPr>
          <w:trHeight w:val="8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长期应收款——</w:t>
            </w:r>
            <w:r>
              <w:rPr>
                <w:rFonts w:ascii="Times New Roman" w:eastAsia="Times New Roman" w:hAnsi="Times New Roman" w:cs="Times New Roman"/>
                <w:color w:val="000000"/>
                <w:spacing w:val="0"/>
                <w:w w:val="100"/>
                <w:position w:val="0"/>
                <w:sz w:val="18"/>
                <w:szCs w:val="18"/>
              </w:rPr>
              <w:t>BOT</w:t>
            </w:r>
            <w:r>
              <w:rPr>
                <w:color w:val="000000"/>
                <w:spacing w:val="0"/>
                <w:w w:val="100"/>
                <w:position w:val="0"/>
                <w:sz w:val="18"/>
                <w:szCs w:val="18"/>
              </w:rPr>
              <w:t>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17"/>
                <w:szCs w:val="17"/>
              </w:rPr>
            </w:pPr>
            <w:r>
              <w:rPr>
                <w:rFonts w:ascii="SimHei" w:eastAsia="SimHei" w:hAnsi="SimHei" w:cs="SimHei"/>
                <w:color w:val="000000"/>
                <w:spacing w:val="0"/>
                <w:w w:val="100"/>
                <w:position w:val="0"/>
                <w:sz w:val="17"/>
                <w:szCs w:val="17"/>
              </w:rPr>
              <w:t>客户均为政府单位，按期付款， 风险较小，不计提坏账</w:t>
            </w:r>
          </w:p>
        </w:tc>
      </w:tr>
      <w:tr>
        <w:trPr>
          <w:trHeight w:val="8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长期应收款一销售款组合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both"/>
              <w:rPr>
                <w:sz w:val="17"/>
                <w:szCs w:val="17"/>
              </w:rPr>
            </w:pPr>
            <w:r>
              <w:rPr>
                <w:rFonts w:ascii="SimHei" w:eastAsia="SimHei" w:hAnsi="SimHei" w:cs="SimHei"/>
                <w:color w:val="000000"/>
                <w:spacing w:val="0"/>
                <w:w w:val="100"/>
                <w:position w:val="0"/>
                <w:sz w:val="17"/>
                <w:szCs w:val="17"/>
              </w:rPr>
              <w:t>客户为海关政府机构，按期付 款，风险较小，不计提坏账</w:t>
            </w:r>
          </w:p>
        </w:tc>
      </w:tr>
      <w:tr>
        <w:trPr>
          <w:trHeight w:val="389"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应收账款——账龄组合的账龄与整个存续期预期信用损失率对照表</w:t>
            </w:r>
          </w:p>
        </w:tc>
      </w:tr>
    </w:tbl>
    <w:tbl>
      <w:tblPr>
        <w:tblOverlap w:val="never"/>
        <w:jc w:val="center"/>
        <w:tblLayout w:type="fixed"/>
      </w:tblPr>
      <w:tblGrid>
        <w:gridCol w:w="4565"/>
        <w:gridCol w:w="3816"/>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应收账款</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6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6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460" w:right="0" w:firstLine="0"/>
              <w:jc w:val="left"/>
              <w:rPr>
                <w:sz w:val="20"/>
                <w:szCs w:val="20"/>
              </w:rPr>
            </w:pPr>
            <w:r>
              <w:rPr>
                <w:rFonts w:ascii="Times New Roman" w:eastAsia="Times New Roman" w:hAnsi="Times New Roman" w:cs="Times New Roman"/>
                <w:color w:val="000000"/>
                <w:spacing w:val="0"/>
                <w:w w:val="100"/>
                <w:position w:val="0"/>
                <w:sz w:val="20"/>
                <w:szCs w:val="20"/>
              </w:rPr>
              <w:t>15</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46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46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6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金融资产和金融负债的抵销</w:t>
            </w:r>
          </w:p>
        </w:tc>
        <w:tc>
          <w:tcPr>
            <w:tcBorders>
              <w:top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0" w:line="468" w:lineRule="exact"/>
        <w:ind w:left="0" w:right="0" w:firstLine="460"/>
        <w:jc w:val="both"/>
        <w:rPr>
          <w:sz w:val="20"/>
          <w:szCs w:val="20"/>
        </w:rPr>
      </w:pPr>
      <w:r>
        <w:rPr>
          <w:color w:val="000000"/>
          <w:spacing w:val="0"/>
          <w:w w:val="100"/>
          <w:position w:val="0"/>
          <w:sz w:val="20"/>
          <w:szCs w:val="20"/>
        </w:rPr>
        <w:t>金融资产和金融负债在资产负债表内分别列示，不相互抵销。但同时满足下列条件 的，公司以相互抵销后的净额在资产负债表内列示：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公司具有抵销已确认金额的法定 权利，且该种法定权利是当前可执行的；</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公司计划以净额结算，或同时变现该金融资 产和清偿该金融负债。</w:t>
      </w:r>
    </w:p>
    <w:p>
      <w:pPr>
        <w:pStyle w:val="Style6"/>
        <w:keepNext w:val="0"/>
        <w:keepLines w:val="0"/>
        <w:widowControl w:val="0"/>
        <w:shd w:val="clear" w:color="auto" w:fill="auto"/>
        <w:bidi w:val="0"/>
        <w:spacing w:before="0" w:after="0" w:line="468" w:lineRule="exact"/>
        <w:ind w:left="0" w:right="0" w:firstLine="460"/>
        <w:jc w:val="both"/>
        <w:rPr>
          <w:sz w:val="20"/>
          <w:szCs w:val="20"/>
        </w:rPr>
      </w:pPr>
      <w:r>
        <w:rPr>
          <w:color w:val="000000"/>
          <w:spacing w:val="0"/>
          <w:w w:val="100"/>
          <w:position w:val="0"/>
          <w:sz w:val="20"/>
          <w:szCs w:val="20"/>
        </w:rPr>
        <w:t>不满足终止确认条件的金融资产转移，公司不对已转移的金融资产和相关负债进行抵 销。</w:t>
      </w:r>
    </w:p>
    <w:p>
      <w:pPr>
        <w:pStyle w:val="Style6"/>
        <w:keepNext w:val="0"/>
        <w:keepLines w:val="0"/>
        <w:widowControl w:val="0"/>
        <w:shd w:val="clear" w:color="auto" w:fill="auto"/>
        <w:bidi w:val="0"/>
        <w:spacing w:before="0" w:after="220" w:line="468" w:lineRule="exact"/>
        <w:ind w:left="0" w:right="0" w:firstLine="460"/>
        <w:jc w:val="both"/>
        <w:rPr>
          <w:sz w:val="20"/>
          <w:szCs w:val="20"/>
        </w:rPr>
      </w:pPr>
      <w:r>
        <w:rPr>
          <w:b/>
          <w:bCs/>
          <w:color w:val="000000"/>
          <w:spacing w:val="0"/>
          <w:w w:val="100"/>
          <w:position w:val="0"/>
          <w:sz w:val="20"/>
          <w:szCs w:val="20"/>
        </w:rPr>
        <w:t>（十一）存货</w:t>
      </w:r>
    </w:p>
    <w:p>
      <w:pPr>
        <w:pStyle w:val="Style6"/>
        <w:keepNext w:val="0"/>
        <w:keepLines w:val="0"/>
        <w:widowControl w:val="0"/>
        <w:numPr>
          <w:ilvl w:val="0"/>
          <w:numId w:val="195"/>
        </w:numPr>
        <w:shd w:val="clear" w:color="auto" w:fill="auto"/>
        <w:tabs>
          <w:tab w:pos="762" w:val="left"/>
        </w:tabs>
        <w:bidi w:val="0"/>
        <w:spacing w:before="0" w:after="0" w:line="480" w:lineRule="auto"/>
        <w:ind w:left="0" w:right="0" w:firstLine="460"/>
        <w:jc w:val="both"/>
        <w:rPr>
          <w:sz w:val="20"/>
          <w:szCs w:val="20"/>
        </w:rPr>
      </w:pPr>
      <w:bookmarkStart w:id="1364" w:name="bookmark1364"/>
      <w:bookmarkEnd w:id="1364"/>
      <w:r>
        <w:rPr>
          <w:color w:val="000000"/>
          <w:spacing w:val="0"/>
          <w:w w:val="100"/>
          <w:position w:val="0"/>
          <w:sz w:val="20"/>
          <w:szCs w:val="20"/>
        </w:rPr>
        <w:t>存货的分类</w:t>
      </w:r>
    </w:p>
    <w:p>
      <w:pPr>
        <w:pStyle w:val="Style6"/>
        <w:keepNext w:val="0"/>
        <w:keepLines w:val="0"/>
        <w:widowControl w:val="0"/>
        <w:shd w:val="clear" w:color="auto" w:fill="auto"/>
        <w:bidi w:val="0"/>
        <w:spacing w:before="0" w:after="220" w:line="468" w:lineRule="exact"/>
        <w:ind w:left="0" w:right="0" w:firstLine="460"/>
        <w:jc w:val="both"/>
        <w:rPr>
          <w:sz w:val="20"/>
          <w:szCs w:val="20"/>
        </w:rPr>
      </w:pPr>
      <w:r>
        <w:rPr>
          <w:color w:val="000000"/>
          <w:spacing w:val="0"/>
          <w:w w:val="100"/>
          <w:position w:val="0"/>
          <w:sz w:val="20"/>
          <w:szCs w:val="20"/>
        </w:rPr>
        <w:t>存货主要包括在途物资、原材料、低值易耗品、包装物、委托加工物资、在产品、产成 品、库存商品、委托代销商品、发出商品和合同履约成本等。</w:t>
      </w:r>
    </w:p>
    <w:p>
      <w:pPr>
        <w:pStyle w:val="Style6"/>
        <w:keepNext w:val="0"/>
        <w:keepLines w:val="0"/>
        <w:widowControl w:val="0"/>
        <w:numPr>
          <w:ilvl w:val="0"/>
          <w:numId w:val="195"/>
        </w:numPr>
        <w:shd w:val="clear" w:color="auto" w:fill="auto"/>
        <w:tabs>
          <w:tab w:pos="781" w:val="left"/>
        </w:tabs>
        <w:bidi w:val="0"/>
        <w:spacing w:before="0" w:after="0" w:line="480" w:lineRule="auto"/>
        <w:ind w:left="0" w:right="0" w:firstLine="460"/>
        <w:jc w:val="both"/>
        <w:rPr>
          <w:sz w:val="20"/>
          <w:szCs w:val="20"/>
        </w:rPr>
      </w:pPr>
      <w:bookmarkStart w:id="1365" w:name="bookmark1365"/>
      <w:bookmarkEnd w:id="1365"/>
      <w:r>
        <w:rPr>
          <w:color w:val="000000"/>
          <w:spacing w:val="0"/>
          <w:w w:val="100"/>
          <w:position w:val="0"/>
          <w:sz w:val="20"/>
          <w:szCs w:val="20"/>
        </w:rPr>
        <w:t>发出存货的计价方法</w:t>
      </w:r>
    </w:p>
    <w:p>
      <w:pPr>
        <w:pStyle w:val="Style6"/>
        <w:keepNext w:val="0"/>
        <w:keepLines w:val="0"/>
        <w:widowControl w:val="0"/>
        <w:shd w:val="clear" w:color="auto" w:fill="auto"/>
        <w:bidi w:val="0"/>
        <w:spacing w:before="0" w:after="220" w:line="468" w:lineRule="exact"/>
        <w:ind w:left="0" w:right="0" w:firstLine="460"/>
        <w:jc w:val="both"/>
        <w:rPr>
          <w:sz w:val="20"/>
          <w:szCs w:val="20"/>
        </w:rPr>
      </w:pPr>
      <w:r>
        <w:rPr>
          <w:color w:val="000000"/>
          <w:spacing w:val="0"/>
          <w:w w:val="100"/>
          <w:position w:val="0"/>
          <w:sz w:val="20"/>
          <w:szCs w:val="20"/>
        </w:rPr>
        <w:t>发出存货采用移动加权平均法。</w:t>
      </w:r>
    </w:p>
    <w:p>
      <w:pPr>
        <w:pStyle w:val="Style6"/>
        <w:keepNext w:val="0"/>
        <w:keepLines w:val="0"/>
        <w:widowControl w:val="0"/>
        <w:numPr>
          <w:ilvl w:val="0"/>
          <w:numId w:val="195"/>
        </w:numPr>
        <w:shd w:val="clear" w:color="auto" w:fill="auto"/>
        <w:tabs>
          <w:tab w:pos="781" w:val="left"/>
        </w:tabs>
        <w:bidi w:val="0"/>
        <w:spacing w:before="0" w:after="0" w:line="480" w:lineRule="auto"/>
        <w:ind w:left="0" w:right="0" w:firstLine="460"/>
        <w:jc w:val="both"/>
        <w:rPr>
          <w:sz w:val="20"/>
          <w:szCs w:val="20"/>
        </w:rPr>
      </w:pPr>
      <w:bookmarkStart w:id="1366" w:name="bookmark1366"/>
      <w:bookmarkEnd w:id="1366"/>
      <w:r>
        <w:rPr>
          <w:color w:val="000000"/>
          <w:spacing w:val="0"/>
          <w:w w:val="100"/>
          <w:position w:val="0"/>
          <w:sz w:val="20"/>
          <w:szCs w:val="20"/>
        </w:rPr>
        <w:t>存货可变现净值的确定依据</w:t>
      </w:r>
    </w:p>
    <w:p>
      <w:pPr>
        <w:pStyle w:val="Style6"/>
        <w:keepNext w:val="0"/>
        <w:keepLines w:val="0"/>
        <w:widowControl w:val="0"/>
        <w:shd w:val="clear" w:color="auto" w:fill="auto"/>
        <w:bidi w:val="0"/>
        <w:spacing w:before="0" w:after="220" w:line="468" w:lineRule="exact"/>
        <w:ind w:left="0" w:right="0" w:firstLine="460"/>
        <w:jc w:val="both"/>
        <w:rPr>
          <w:sz w:val="20"/>
          <w:szCs w:val="20"/>
        </w:rPr>
      </w:pPr>
      <w:r>
        <w:rPr>
          <w:color w:val="000000"/>
          <w:spacing w:val="0"/>
          <w:w w:val="100"/>
          <w:position w:val="0"/>
          <w:sz w:val="20"/>
          <w:szCs w:val="20"/>
        </w:rPr>
        <w:t>资产负债表日，存货采用成本与可变现净值孰低计量，按照存货类别成本高于可变现净 值的差额计提存货跌价准备。直接用于出售的存货，在正常生产经营过程中以该存货的估计 售价减去估计的销售费用和相关税费后的金额确定其可变现净值；需要经过加工的存货，在 正常生产经营过程中以所生产的产成品的估计售价减去至完工时估计将要发生的成本、估计 的销售费用和相关税费后的金额确定其可变现净值；资产负债表日，同一项存货中一部分有 合同价格约定、其他部分不存在合同价格的，分别确定其可变现净值，并与其对应的成本进 行比较，分别确定存货跌价准备的计提或转回的金额。</w:t>
      </w:r>
    </w:p>
    <w:p>
      <w:pPr>
        <w:pStyle w:val="Style6"/>
        <w:keepNext w:val="0"/>
        <w:keepLines w:val="0"/>
        <w:widowControl w:val="0"/>
        <w:numPr>
          <w:ilvl w:val="0"/>
          <w:numId w:val="195"/>
        </w:numPr>
        <w:shd w:val="clear" w:color="auto" w:fill="auto"/>
        <w:tabs>
          <w:tab w:pos="781" w:val="left"/>
        </w:tabs>
        <w:bidi w:val="0"/>
        <w:spacing w:before="0" w:after="220" w:line="480" w:lineRule="auto"/>
        <w:ind w:left="0" w:right="0" w:firstLine="460"/>
        <w:jc w:val="both"/>
        <w:rPr>
          <w:sz w:val="20"/>
          <w:szCs w:val="20"/>
        </w:rPr>
      </w:pPr>
      <w:bookmarkStart w:id="1367" w:name="bookmark1367"/>
      <w:bookmarkEnd w:id="1367"/>
      <w:r>
        <w:rPr>
          <w:color w:val="000000"/>
          <w:spacing w:val="0"/>
          <w:w w:val="100"/>
          <w:position w:val="0"/>
          <w:sz w:val="20"/>
          <w:szCs w:val="20"/>
        </w:rPr>
        <w:t>存货的盘存制度</w:t>
      </w:r>
    </w:p>
    <w:p>
      <w:pPr>
        <w:pStyle w:val="Style6"/>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存货的盘存制度为永续盘存制。</w:t>
      </w:r>
    </w:p>
    <w:p>
      <w:pPr>
        <w:pStyle w:val="Style6"/>
        <w:keepNext w:val="0"/>
        <w:keepLines w:val="0"/>
        <w:widowControl w:val="0"/>
        <w:numPr>
          <w:ilvl w:val="0"/>
          <w:numId w:val="195"/>
        </w:numPr>
        <w:shd w:val="clear" w:color="auto" w:fill="auto"/>
        <w:bidi w:val="0"/>
        <w:spacing w:before="0" w:after="240" w:line="466" w:lineRule="exact"/>
        <w:ind w:left="0" w:right="0" w:firstLine="440"/>
        <w:jc w:val="left"/>
        <w:rPr>
          <w:sz w:val="20"/>
          <w:szCs w:val="20"/>
        </w:rPr>
      </w:pPr>
      <w:bookmarkStart w:id="1368" w:name="bookmark1368"/>
      <w:bookmarkEnd w:id="1368"/>
      <w:r>
        <w:rPr>
          <w:color w:val="000000"/>
          <w:spacing w:val="0"/>
          <w:w w:val="100"/>
          <w:position w:val="0"/>
          <w:sz w:val="20"/>
          <w:szCs w:val="20"/>
        </w:rPr>
        <w:t>低值易耗品和包装物的摊销方法</w:t>
      </w:r>
    </w:p>
    <w:p>
      <w:pPr>
        <w:pStyle w:val="Style6"/>
        <w:keepNext w:val="0"/>
        <w:keepLines w:val="0"/>
        <w:widowControl w:val="0"/>
        <w:shd w:val="clear" w:color="auto" w:fill="auto"/>
        <w:tabs>
          <w:tab w:pos="866" w:val="left"/>
        </w:tabs>
        <w:bidi w:val="0"/>
        <w:spacing w:before="0" w:after="0" w:line="480" w:lineRule="auto"/>
        <w:ind w:left="0" w:right="0" w:firstLine="440"/>
        <w:jc w:val="left"/>
        <w:rPr>
          <w:sz w:val="20"/>
          <w:szCs w:val="20"/>
        </w:rPr>
      </w:pPr>
      <w:bookmarkStart w:id="1369" w:name="bookmark1369"/>
      <w:r>
        <w:rPr>
          <w:rFonts w:ascii="Times New Roman" w:eastAsia="Times New Roman" w:hAnsi="Times New Roman" w:cs="Times New Roman"/>
          <w:color w:val="000000"/>
          <w:spacing w:val="0"/>
          <w:w w:val="100"/>
          <w:position w:val="0"/>
          <w:sz w:val="20"/>
          <w:szCs w:val="20"/>
        </w:rPr>
        <w:t>（</w:t>
      </w:r>
      <w:bookmarkEnd w:id="1369"/>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低值易耗品</w:t>
      </w:r>
    </w:p>
    <w:p>
      <w:pPr>
        <w:pStyle w:val="Style6"/>
        <w:keepNext w:val="0"/>
        <w:keepLines w:val="0"/>
        <w:widowControl w:val="0"/>
        <w:shd w:val="clear" w:color="auto" w:fill="auto"/>
        <w:bidi w:val="0"/>
        <w:spacing w:before="0" w:after="240" w:line="466" w:lineRule="exact"/>
        <w:ind w:left="0" w:right="0" w:firstLine="440"/>
        <w:jc w:val="left"/>
        <w:rPr>
          <w:sz w:val="20"/>
          <w:szCs w:val="20"/>
        </w:rPr>
      </w:pPr>
      <w:r>
        <w:rPr>
          <w:color w:val="000000"/>
          <w:spacing w:val="0"/>
          <w:w w:val="100"/>
          <w:position w:val="0"/>
          <w:sz w:val="20"/>
          <w:szCs w:val="20"/>
        </w:rPr>
        <w:t>按照一次转销法进行摊销。</w:t>
      </w:r>
    </w:p>
    <w:p>
      <w:pPr>
        <w:pStyle w:val="Style91"/>
        <w:keepNext w:val="0"/>
        <w:keepLines w:val="0"/>
        <w:widowControl w:val="0"/>
        <w:shd w:val="clear" w:color="auto" w:fill="auto"/>
        <w:tabs>
          <w:tab w:pos="866" w:val="left"/>
        </w:tabs>
        <w:bidi w:val="0"/>
        <w:spacing w:before="0" w:after="0" w:line="480" w:lineRule="auto"/>
        <w:ind w:left="0" w:right="0" w:firstLine="440"/>
        <w:jc w:val="left"/>
      </w:pPr>
      <w:bookmarkStart w:id="1370" w:name="bookmark1370"/>
      <w:r>
        <w:rPr>
          <w:color w:val="000000"/>
          <w:spacing w:val="0"/>
          <w:w w:val="100"/>
          <w:position w:val="0"/>
        </w:rPr>
        <w:t>（</w:t>
      </w:r>
      <w:bookmarkEnd w:id="1370"/>
      <w:r>
        <w:rPr>
          <w:color w:val="000000"/>
          <w:spacing w:val="0"/>
          <w:w w:val="100"/>
          <w:position w:val="0"/>
        </w:rPr>
        <w:t>2）</w:t>
        <w:tab/>
      </w:r>
      <w:r>
        <w:rPr>
          <w:rFonts w:ascii="SimSun" w:eastAsia="SimSun" w:hAnsi="SimSun" w:cs="SimSun"/>
          <w:color w:val="000000"/>
          <w:spacing w:val="0"/>
          <w:w w:val="100"/>
          <w:position w:val="0"/>
        </w:rPr>
        <w:t>包装物</w:t>
      </w:r>
    </w:p>
    <w:p>
      <w:pPr>
        <w:pStyle w:val="Style6"/>
        <w:keepNext w:val="0"/>
        <w:keepLines w:val="0"/>
        <w:widowControl w:val="0"/>
        <w:shd w:val="clear" w:color="auto" w:fill="auto"/>
        <w:bidi w:val="0"/>
        <w:spacing w:before="0" w:after="240" w:line="466" w:lineRule="exact"/>
        <w:ind w:left="0" w:right="0" w:firstLine="440"/>
        <w:jc w:val="left"/>
        <w:rPr>
          <w:sz w:val="20"/>
          <w:szCs w:val="20"/>
        </w:rPr>
      </w:pPr>
      <w:r>
        <w:rPr>
          <w:color w:val="000000"/>
          <w:spacing w:val="0"/>
          <w:w w:val="100"/>
          <w:position w:val="0"/>
          <w:sz w:val="20"/>
          <w:szCs w:val="20"/>
        </w:rPr>
        <w:t>按照一次转销法进行摊销。</w:t>
      </w:r>
    </w:p>
    <w:p>
      <w:pPr>
        <w:pStyle w:val="Style6"/>
        <w:keepNext w:val="0"/>
        <w:keepLines w:val="0"/>
        <w:widowControl w:val="0"/>
        <w:shd w:val="clear" w:color="auto" w:fill="auto"/>
        <w:bidi w:val="0"/>
        <w:spacing w:before="0" w:after="16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十二</w:t>
      </w:r>
      <w:r>
        <w:rPr>
          <w:color w:val="000000"/>
          <w:spacing w:val="0"/>
          <w:w w:val="100"/>
          <w:position w:val="0"/>
          <w:sz w:val="20"/>
          <w:szCs w:val="20"/>
        </w:rPr>
        <w:t>）</w:t>
      </w:r>
      <w:r>
        <w:rPr>
          <w:color w:val="000000"/>
          <w:spacing w:val="0"/>
          <w:w w:val="100"/>
          <w:position w:val="0"/>
          <w:sz w:val="20"/>
          <w:szCs w:val="20"/>
        </w:rPr>
        <w:t>合同成本</w:t>
      </w:r>
    </w:p>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与合同成本有关的资产包括合同取得成本和合同履约成本。</w:t>
      </w:r>
    </w:p>
    <w:p>
      <w:pPr>
        <w:pStyle w:val="Style6"/>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公司为取得合同发生的增量成本预期能够收回的，作为合同取得成本确认为一项资产。 如果合同取得成本的摊销期限不超过一年，在发生时直接计入当期损益。</w:t>
      </w:r>
    </w:p>
    <w:p>
      <w:pPr>
        <w:pStyle w:val="Style6"/>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公司为履行合同发生的成本，不适用存货、固定资产或无形资产等相关准则的规范范围 且同时满足下列条件的，作为合同履约成本确认为一项资产：</w:t>
      </w:r>
    </w:p>
    <w:p>
      <w:pPr>
        <w:pStyle w:val="Style6"/>
        <w:keepNext w:val="0"/>
        <w:keepLines w:val="0"/>
        <w:widowControl w:val="0"/>
        <w:numPr>
          <w:ilvl w:val="0"/>
          <w:numId w:val="197"/>
        </w:numPr>
        <w:shd w:val="clear" w:color="auto" w:fill="auto"/>
        <w:tabs>
          <w:tab w:pos="637" w:val="left"/>
        </w:tabs>
        <w:bidi w:val="0"/>
        <w:spacing w:before="0" w:after="0" w:line="466" w:lineRule="exact"/>
        <w:ind w:left="0" w:right="0" w:firstLine="440"/>
        <w:jc w:val="left"/>
        <w:rPr>
          <w:sz w:val="20"/>
          <w:szCs w:val="20"/>
        </w:rPr>
      </w:pPr>
      <w:bookmarkStart w:id="1371" w:name="bookmark1371"/>
      <w:bookmarkEnd w:id="1371"/>
      <w:r>
        <w:rPr>
          <w:color w:val="000000"/>
          <w:spacing w:val="0"/>
          <w:w w:val="100"/>
          <w:position w:val="0"/>
          <w:sz w:val="20"/>
          <w:szCs w:val="20"/>
        </w:rPr>
        <w:t>该成本与一份当前或预期取得的合同直接相关，包括直接人工、直接材料、制造费用 （或类似费用）、明确由客户承担的成本以及仅因该合同而发生的其他成本；</w:t>
      </w:r>
    </w:p>
    <w:p>
      <w:pPr>
        <w:pStyle w:val="Style6"/>
        <w:keepNext w:val="0"/>
        <w:keepLines w:val="0"/>
        <w:widowControl w:val="0"/>
        <w:numPr>
          <w:ilvl w:val="0"/>
          <w:numId w:val="197"/>
        </w:numPr>
        <w:shd w:val="clear" w:color="auto" w:fill="auto"/>
        <w:tabs>
          <w:tab w:pos="774" w:val="left"/>
        </w:tabs>
        <w:bidi w:val="0"/>
        <w:spacing w:before="0" w:after="240" w:line="466" w:lineRule="exact"/>
        <w:ind w:left="0" w:right="0" w:firstLine="440"/>
        <w:jc w:val="left"/>
        <w:rPr>
          <w:sz w:val="20"/>
          <w:szCs w:val="20"/>
        </w:rPr>
      </w:pPr>
      <w:bookmarkStart w:id="1372" w:name="bookmark1372"/>
      <w:bookmarkEnd w:id="1372"/>
      <w:r>
        <w:rPr>
          <w:color w:val="000000"/>
          <w:spacing w:val="0"/>
          <w:w w:val="100"/>
          <w:position w:val="0"/>
          <w:sz w:val="20"/>
          <w:szCs w:val="20"/>
        </w:rPr>
        <w:t>该成本增加了公司未来用于履行履约义务的资源；</w:t>
      </w:r>
    </w:p>
    <w:p>
      <w:pPr>
        <w:pStyle w:val="Style6"/>
        <w:keepNext w:val="0"/>
        <w:keepLines w:val="0"/>
        <w:widowControl w:val="0"/>
        <w:numPr>
          <w:ilvl w:val="0"/>
          <w:numId w:val="197"/>
        </w:numPr>
        <w:shd w:val="clear" w:color="auto" w:fill="auto"/>
        <w:tabs>
          <w:tab w:pos="774" w:val="left"/>
        </w:tabs>
        <w:bidi w:val="0"/>
        <w:spacing w:before="0" w:after="0" w:line="480" w:lineRule="auto"/>
        <w:ind w:left="0" w:right="0" w:firstLine="440"/>
        <w:jc w:val="left"/>
        <w:rPr>
          <w:sz w:val="20"/>
          <w:szCs w:val="20"/>
        </w:rPr>
      </w:pPr>
      <w:bookmarkStart w:id="1373" w:name="bookmark1373"/>
      <w:bookmarkEnd w:id="1373"/>
      <w:r>
        <w:rPr>
          <w:color w:val="000000"/>
          <w:spacing w:val="0"/>
          <w:w w:val="100"/>
          <w:position w:val="0"/>
          <w:sz w:val="20"/>
          <w:szCs w:val="20"/>
        </w:rPr>
        <w:t>该成本预期能够收回。</w:t>
      </w:r>
    </w:p>
    <w:p>
      <w:pPr>
        <w:pStyle w:val="Style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公司对于与合同成本有关的资产采用与该资产相关的商品或服务收入确认相同的基础 进行摊销，计入当期损益。</w:t>
      </w:r>
    </w:p>
    <w:p>
      <w:pPr>
        <w:pStyle w:val="Style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如果与合同成本有关的资产的账面价值高于因转让与该资产相关的商品或服务预期能 够取得的剩余对价减去估计将要发生的成本，公司对超出部分计提减值准备，并确认为资产 减值损失。以前期间减值的因素之后发生变化，使得转让该资产相关的商品或服务预期能够 取得的剩余对价减去估计将要发生的成本高于该资产账面价值的，转回原已计提的资产减值 准备，并计入当期损益，但转回后的资产账面价值不超过假定不计提减值准备情况下该资产 在转回日的账面价值。</w:t>
      </w:r>
    </w:p>
    <w:p>
      <w:pPr>
        <w:pStyle w:val="Style6"/>
        <w:keepNext w:val="0"/>
        <w:keepLines w:val="0"/>
        <w:widowControl w:val="0"/>
        <w:shd w:val="clear" w:color="auto" w:fill="auto"/>
        <w:bidi w:val="0"/>
        <w:spacing w:before="0" w:after="0" w:line="466"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十三</w:t>
      </w:r>
      <w:r>
        <w:rPr>
          <w:color w:val="000000"/>
          <w:spacing w:val="0"/>
          <w:w w:val="100"/>
          <w:position w:val="0"/>
          <w:sz w:val="20"/>
          <w:szCs w:val="20"/>
        </w:rPr>
        <w:t>）</w:t>
      </w:r>
      <w:r>
        <w:rPr>
          <w:color w:val="000000"/>
          <w:spacing w:val="0"/>
          <w:w w:val="100"/>
          <w:position w:val="0"/>
          <w:sz w:val="20"/>
          <w:szCs w:val="20"/>
        </w:rPr>
        <w:t>划分为持有待售的非流动资产或处置组</w:t>
      </w:r>
    </w:p>
    <w:p>
      <w:pPr>
        <w:pStyle w:val="Style6"/>
        <w:keepNext w:val="0"/>
        <w:keepLines w:val="0"/>
        <w:widowControl w:val="0"/>
        <w:numPr>
          <w:ilvl w:val="0"/>
          <w:numId w:val="199"/>
        </w:numPr>
        <w:shd w:val="clear" w:color="auto" w:fill="auto"/>
        <w:bidi w:val="0"/>
        <w:spacing w:before="0" w:after="0" w:line="466" w:lineRule="exact"/>
        <w:ind w:left="0" w:right="0" w:firstLine="440"/>
        <w:jc w:val="left"/>
        <w:rPr>
          <w:sz w:val="20"/>
          <w:szCs w:val="20"/>
        </w:rPr>
      </w:pPr>
      <w:bookmarkStart w:id="1374" w:name="bookmark1374"/>
      <w:bookmarkEnd w:id="1374"/>
      <w:r>
        <w:rPr>
          <w:color w:val="000000"/>
          <w:spacing w:val="0"/>
          <w:w w:val="100"/>
          <w:position w:val="0"/>
          <w:sz w:val="20"/>
          <w:szCs w:val="20"/>
        </w:rPr>
        <w:t>持有待售的非流动资产或处置组的分类</w:t>
      </w:r>
    </w:p>
    <w:p>
      <w:pPr>
        <w:pStyle w:val="Style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公司将同时满足下列条件的非流动资产或处置组划分为持有待售类别：</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根据类似交 易中出售此类资产或处置组的惯例，在当前状况下即可立即出售；</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出售极可能发生，即 公司已经就出售计划作出决议且获得确定的购买承诺，预计出售将在一年内完成。</w:t>
      </w:r>
    </w:p>
    <w:p>
      <w:pPr>
        <w:pStyle w:val="Style6"/>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公司专为转售而取得的非流动资产或处置组，在取得日满足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预计出售将在一年内完成</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的条件，且短期(通常为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个月)内很可能满足持有待售类别的其他划分条件的，在取得日 将其划分为持有待售类别。</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因公司无法控制的下列原因之一，导致非关联方之间的交易未能在一年内完成，且公司 仍然承诺出售非流动资产或处置组的，继续将非流动资产或处置组划分为持有待售类别：</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买方或其他方意外设定导致出售延期的条件，公司针对这些条件已经及时采取行动，且预计 能够自设定导致出售延期的条件起一年内顺利化解延期因素；</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因发生罕见情况，导致持 有待售的非流动资产或处置组未能在一年内完成出售，公司在最初一年内已经针对这些新情 况采取必要措施且重新满足了持有待售类别的划分条件。</w:t>
      </w:r>
    </w:p>
    <w:p>
      <w:pPr>
        <w:pStyle w:val="Style6"/>
        <w:keepNext w:val="0"/>
        <w:keepLines w:val="0"/>
        <w:widowControl w:val="0"/>
        <w:numPr>
          <w:ilvl w:val="0"/>
          <w:numId w:val="199"/>
        </w:numPr>
        <w:shd w:val="clear" w:color="auto" w:fill="auto"/>
        <w:bidi w:val="0"/>
        <w:spacing w:before="0" w:after="0" w:line="470" w:lineRule="exact"/>
        <w:ind w:left="0" w:right="0" w:firstLine="440"/>
        <w:jc w:val="both"/>
        <w:rPr>
          <w:sz w:val="20"/>
          <w:szCs w:val="20"/>
        </w:rPr>
      </w:pPr>
      <w:bookmarkStart w:id="1375" w:name="bookmark1375"/>
      <w:bookmarkEnd w:id="1375"/>
      <w:r>
        <w:rPr>
          <w:color w:val="000000"/>
          <w:spacing w:val="0"/>
          <w:w w:val="100"/>
          <w:position w:val="0"/>
          <w:sz w:val="20"/>
          <w:szCs w:val="20"/>
        </w:rPr>
        <w:t>持有待售的非流动资产或处置组的计量</w:t>
      </w:r>
    </w:p>
    <w:p>
      <w:pPr>
        <w:pStyle w:val="Style6"/>
        <w:keepNext w:val="0"/>
        <w:keepLines w:val="0"/>
        <w:widowControl w:val="0"/>
        <w:numPr>
          <w:ilvl w:val="0"/>
          <w:numId w:val="201"/>
        </w:numPr>
        <w:shd w:val="clear" w:color="auto" w:fill="auto"/>
        <w:tabs>
          <w:tab w:pos="820" w:val="left"/>
        </w:tabs>
        <w:bidi w:val="0"/>
        <w:spacing w:before="0" w:after="0" w:line="470" w:lineRule="exact"/>
        <w:ind w:left="0" w:right="0" w:firstLine="440"/>
        <w:jc w:val="both"/>
        <w:rPr>
          <w:sz w:val="20"/>
          <w:szCs w:val="20"/>
        </w:rPr>
      </w:pPr>
      <w:bookmarkStart w:id="1376" w:name="bookmark1376"/>
      <w:bookmarkEnd w:id="1376"/>
      <w:r>
        <w:rPr>
          <w:color w:val="000000"/>
          <w:spacing w:val="0"/>
          <w:w w:val="100"/>
          <w:position w:val="0"/>
          <w:sz w:val="20"/>
          <w:szCs w:val="20"/>
        </w:rPr>
        <w:t>初始计量和后续计量</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初始计量和在资产负债表日重新计量持有待售的非流动资产或处置组时，其账面价值高 于公允价值减去出售费用后的净额的，将账面价值减记至公允价值减去出售费用后的净额， 减记的金额确认为资产减值损失，计入当期损益，同时计提持有待售资产减值准备。</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对于取得日划分为持有待售类别的非流动资产或处置组，在初始计量时比较假定其不划 分为持有待售类别情况下的初始计量金额和公允价值减去出售费用后的净额，以两者孰低计 量。除企业合并中取得的非流动资产或处置组外，由非流动资产或处置组以公允价值减去出 售费用后的净额作为初始计量金额而产生的差额，计入当期损益。</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对于持有待售的处置组确认的资产减值损失金额，先抵减处置组中商誉的账面价值，再 根据处置组中的各项非流动资产账面价值所占比重，按比例抵减其账面价值。</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持有待售的非流动资产或处置组中的非流动资产不计提折旧或摊销，持有待售的处置组 中负债的利息和其他费用继续予以确认。</w:t>
      </w:r>
    </w:p>
    <w:p>
      <w:pPr>
        <w:pStyle w:val="Style6"/>
        <w:keepNext w:val="0"/>
        <w:keepLines w:val="0"/>
        <w:widowControl w:val="0"/>
        <w:numPr>
          <w:ilvl w:val="0"/>
          <w:numId w:val="201"/>
        </w:numPr>
        <w:shd w:val="clear" w:color="auto" w:fill="auto"/>
        <w:tabs>
          <w:tab w:pos="820" w:val="left"/>
        </w:tabs>
        <w:bidi w:val="0"/>
        <w:spacing w:before="0" w:after="0" w:line="470" w:lineRule="exact"/>
        <w:ind w:left="0" w:right="0" w:firstLine="440"/>
        <w:jc w:val="both"/>
        <w:rPr>
          <w:sz w:val="20"/>
          <w:szCs w:val="20"/>
        </w:rPr>
      </w:pPr>
      <w:bookmarkStart w:id="1377" w:name="bookmark1377"/>
      <w:bookmarkEnd w:id="1377"/>
      <w:r>
        <w:rPr>
          <w:color w:val="000000"/>
          <w:spacing w:val="0"/>
          <w:w w:val="100"/>
          <w:position w:val="0"/>
          <w:sz w:val="20"/>
          <w:szCs w:val="20"/>
        </w:rPr>
        <w:t>资产减值损失转回的会计处理</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后续资产负债表日持有待售的非流动资产公允价值减去出售费用后的净额增加的，以前 减记的金额予以恢复，并在划分为持有待售类别后确认的资产减值损失金额内转回，转回金 额计入当期损益。划分为持有待售类别前确认的资产减值损失不转回。</w:t>
      </w:r>
    </w:p>
    <w:p>
      <w:pPr>
        <w:pStyle w:val="Style6"/>
        <w:keepNext w:val="0"/>
        <w:keepLines w:val="0"/>
        <w:widowControl w:val="0"/>
        <w:shd w:val="clear" w:color="auto" w:fill="auto"/>
        <w:bidi w:val="0"/>
        <w:spacing w:before="0" w:after="200" w:line="470" w:lineRule="exact"/>
        <w:ind w:left="0" w:right="0" w:firstLine="440"/>
        <w:jc w:val="both"/>
        <w:rPr>
          <w:sz w:val="20"/>
          <w:szCs w:val="20"/>
        </w:rPr>
      </w:pPr>
      <w:r>
        <w:rPr>
          <w:color w:val="000000"/>
          <w:spacing w:val="0"/>
          <w:w w:val="100"/>
          <w:position w:val="0"/>
          <w:sz w:val="20"/>
          <w:szCs w:val="20"/>
        </w:rPr>
        <w:t>后续资产负债表日持有待售的处置组公允价值减去出售费用后的净额增加的，以前减记 的金额予以恢复，并在划分为持有待售类别后非流动资产确认的资产减值损失金额内转回， 转回金额计入当期损益。已抵减的商誉账面价值，以及非流动资产在划分为持有待售类别前 确认的资产减值损失不转回。</w:t>
      </w:r>
    </w:p>
    <w:p>
      <w:pPr>
        <w:pStyle w:val="Style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持有待售的处置组确认的资产减值损失后续转回金额，根据处置组中除商誉外各项非流 </w:t>
      </w:r>
      <w:r>
        <w:rPr>
          <w:color w:val="000000"/>
          <w:spacing w:val="0"/>
          <w:w w:val="100"/>
          <w:position w:val="0"/>
          <w:sz w:val="20"/>
          <w:szCs w:val="20"/>
        </w:rPr>
        <w:t>动资产账面价值所占比重，按比例增加其账面价值。</w:t>
      </w:r>
    </w:p>
    <w:p>
      <w:pPr>
        <w:pStyle w:val="Style6"/>
        <w:keepNext w:val="0"/>
        <w:keepLines w:val="0"/>
        <w:widowControl w:val="0"/>
        <w:numPr>
          <w:ilvl w:val="0"/>
          <w:numId w:val="201"/>
        </w:numPr>
        <w:shd w:val="clear" w:color="auto" w:fill="auto"/>
        <w:bidi w:val="0"/>
        <w:spacing w:before="0" w:after="0" w:line="467" w:lineRule="exact"/>
        <w:ind w:left="0" w:right="0" w:firstLine="440"/>
        <w:jc w:val="both"/>
        <w:rPr>
          <w:sz w:val="20"/>
          <w:szCs w:val="20"/>
        </w:rPr>
      </w:pPr>
      <w:bookmarkStart w:id="1378" w:name="bookmark1378"/>
      <w:bookmarkEnd w:id="1378"/>
      <w:r>
        <w:rPr>
          <w:color w:val="000000"/>
          <w:spacing w:val="0"/>
          <w:w w:val="100"/>
          <w:position w:val="0"/>
          <w:sz w:val="20"/>
          <w:szCs w:val="20"/>
        </w:rPr>
        <w:t>不再继续划分为持有待售类别以及终止确认的会计处理</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非流动资产或处置组因不再满足持有待售类别的划分条件而不再继续划分为持有待售 类别或非流动资产从持有待售的处置组中移除时，按照以下两者孰低计量：</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划分为持有 待售类别前的账面价值，按照假定不划分为持有待售类别情况下本应确认的折旧、摊销或减 值等进行调整后的金额；</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可收回金额。</w:t>
      </w:r>
    </w:p>
    <w:p>
      <w:pPr>
        <w:pStyle w:val="Style6"/>
        <w:keepNext w:val="0"/>
        <w:keepLines w:val="0"/>
        <w:widowControl w:val="0"/>
        <w:shd w:val="clear" w:color="auto" w:fill="auto"/>
        <w:bidi w:val="0"/>
        <w:spacing w:before="0" w:after="220" w:line="467" w:lineRule="exact"/>
        <w:ind w:left="0" w:right="0" w:firstLine="440"/>
        <w:jc w:val="both"/>
        <w:rPr>
          <w:sz w:val="20"/>
          <w:szCs w:val="20"/>
        </w:rPr>
      </w:pPr>
      <w:r>
        <w:rPr>
          <w:color w:val="000000"/>
          <w:spacing w:val="0"/>
          <w:w w:val="100"/>
          <w:position w:val="0"/>
          <w:sz w:val="20"/>
          <w:szCs w:val="20"/>
        </w:rPr>
        <w:t>终止确认持有待售的非流动资产或处置组时，将尚未确认的利得或损失计入当期损益。</w:t>
      </w:r>
    </w:p>
    <w:p>
      <w:pPr>
        <w:pStyle w:val="Style6"/>
        <w:keepNext w:val="0"/>
        <w:keepLines w:val="0"/>
        <w:widowControl w:val="0"/>
        <w:shd w:val="clear" w:color="auto" w:fill="auto"/>
        <w:bidi w:val="0"/>
        <w:spacing w:before="0" w:after="0" w:line="48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十四</w:t>
      </w:r>
      <w:r>
        <w:rPr>
          <w:color w:val="000000"/>
          <w:spacing w:val="0"/>
          <w:w w:val="100"/>
          <w:position w:val="0"/>
          <w:sz w:val="20"/>
          <w:szCs w:val="20"/>
        </w:rPr>
        <w:t>)</w:t>
      </w:r>
      <w:r>
        <w:rPr>
          <w:color w:val="000000"/>
          <w:spacing w:val="0"/>
          <w:w w:val="100"/>
          <w:position w:val="0"/>
          <w:sz w:val="20"/>
          <w:szCs w:val="20"/>
        </w:rPr>
        <w:t>长期股权投资</w:t>
      </w:r>
    </w:p>
    <w:p>
      <w:pPr>
        <w:pStyle w:val="Style6"/>
        <w:keepNext w:val="0"/>
        <w:keepLines w:val="0"/>
        <w:widowControl w:val="0"/>
        <w:numPr>
          <w:ilvl w:val="0"/>
          <w:numId w:val="203"/>
        </w:numPr>
        <w:shd w:val="clear" w:color="auto" w:fill="auto"/>
        <w:tabs>
          <w:tab w:pos="742" w:val="left"/>
        </w:tabs>
        <w:bidi w:val="0"/>
        <w:spacing w:before="0" w:after="0" w:line="480" w:lineRule="auto"/>
        <w:ind w:left="0" w:right="0" w:firstLine="440"/>
        <w:jc w:val="both"/>
        <w:rPr>
          <w:sz w:val="20"/>
          <w:szCs w:val="20"/>
        </w:rPr>
      </w:pPr>
      <w:bookmarkStart w:id="1379" w:name="bookmark1379"/>
      <w:bookmarkEnd w:id="1379"/>
      <w:r>
        <w:rPr>
          <w:color w:val="000000"/>
          <w:spacing w:val="0"/>
          <w:w w:val="100"/>
          <w:position w:val="0"/>
          <w:sz w:val="20"/>
          <w:szCs w:val="20"/>
        </w:rPr>
        <w:t>共同控制、重大影响的判断</w:t>
      </w:r>
    </w:p>
    <w:p>
      <w:pPr>
        <w:pStyle w:val="Style6"/>
        <w:keepNext w:val="0"/>
        <w:keepLines w:val="0"/>
        <w:widowControl w:val="0"/>
        <w:shd w:val="clear" w:color="auto" w:fill="auto"/>
        <w:bidi w:val="0"/>
        <w:spacing w:before="0" w:after="220" w:line="467" w:lineRule="exact"/>
        <w:ind w:left="0" w:right="0" w:firstLine="440"/>
        <w:jc w:val="both"/>
        <w:rPr>
          <w:sz w:val="20"/>
          <w:szCs w:val="20"/>
        </w:rPr>
      </w:pPr>
      <w:r>
        <w:rPr>
          <w:color w:val="000000"/>
          <w:spacing w:val="0"/>
          <w:w w:val="100"/>
          <w:position w:val="0"/>
          <w:sz w:val="20"/>
          <w:szCs w:val="20"/>
        </w:rPr>
        <w:t>按照相关约定对某项安排存在共有的控制，并且该安排的相关活动必须经过分享控制权 的参与方一致同意后才能决策，认定为共同控制。对被投资单位的财务和经营政策有参与决 策的权力，但并不能够控制或者与其他方一起共同控制这些政策的制定，认定为重大影响。</w:t>
      </w:r>
    </w:p>
    <w:p>
      <w:pPr>
        <w:pStyle w:val="Style6"/>
        <w:keepNext w:val="0"/>
        <w:keepLines w:val="0"/>
        <w:widowControl w:val="0"/>
        <w:numPr>
          <w:ilvl w:val="0"/>
          <w:numId w:val="203"/>
        </w:numPr>
        <w:shd w:val="clear" w:color="auto" w:fill="auto"/>
        <w:tabs>
          <w:tab w:pos="756" w:val="left"/>
        </w:tabs>
        <w:bidi w:val="0"/>
        <w:spacing w:before="0" w:after="0" w:line="480" w:lineRule="auto"/>
        <w:ind w:left="0" w:right="0" w:firstLine="440"/>
        <w:jc w:val="both"/>
        <w:rPr>
          <w:sz w:val="20"/>
          <w:szCs w:val="20"/>
        </w:rPr>
      </w:pPr>
      <w:bookmarkStart w:id="1380" w:name="bookmark1380"/>
      <w:bookmarkEnd w:id="1380"/>
      <w:r>
        <w:rPr>
          <w:color w:val="000000"/>
          <w:spacing w:val="0"/>
          <w:w w:val="100"/>
          <w:position w:val="0"/>
          <w:sz w:val="20"/>
          <w:szCs w:val="20"/>
        </w:rPr>
        <w:t>投资成本的确定</w:t>
      </w:r>
    </w:p>
    <w:p>
      <w:pPr>
        <w:pStyle w:val="Style6"/>
        <w:keepNext w:val="0"/>
        <w:keepLines w:val="0"/>
        <w:widowControl w:val="0"/>
        <w:numPr>
          <w:ilvl w:val="0"/>
          <w:numId w:val="205"/>
        </w:numPr>
        <w:shd w:val="clear" w:color="auto" w:fill="auto"/>
        <w:tabs>
          <w:tab w:pos="829" w:val="left"/>
        </w:tabs>
        <w:bidi w:val="0"/>
        <w:spacing w:before="0" w:after="0" w:line="467" w:lineRule="exact"/>
        <w:ind w:left="0" w:right="0" w:firstLine="440"/>
        <w:jc w:val="both"/>
        <w:rPr>
          <w:sz w:val="20"/>
          <w:szCs w:val="20"/>
        </w:rPr>
      </w:pPr>
      <w:bookmarkStart w:id="1381" w:name="bookmark1381"/>
      <w:bookmarkEnd w:id="1381"/>
      <w:r>
        <w:rPr>
          <w:color w:val="000000"/>
          <w:spacing w:val="0"/>
          <w:w w:val="100"/>
          <w:position w:val="0"/>
          <w:sz w:val="20"/>
          <w:szCs w:val="20"/>
        </w:rPr>
        <w:t>同一控制下的企业合并形成的，合并方以支付现金、转让非现金资产、承担债务或 发行权益性证券作为合并对价的，在合并日按照取得被合并方所有者权益在最终控制方合并 财务报表中的账面价值的份额作为其初始投资成本。长期股权投资初始投资成本与支付的合 并对价的账面价值或发行股份的面值总额之间的差额调整资本公积；资本公积不足冲减的， 调整留存收益。</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 xml:space="preserve">公司通过多次交易分步实现同一控制下企业合并形成的长期股权投资，判断是否属于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的，把各项交易作为一项取得控制权的交易进行会计处理。 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的，在合并日，根据合并后应享有被合并方净资产在最终控制方合并财 务报表中的账面价值的份额确定初始投资成本。合并日长期股权投资的初始投资成本，与达 到合并前的长期股权投资账面价值加上合并日进一步取得股份新支付对价的账面价值之和 的差额，调整资本公积；资本公积不足冲减的，调整留存收益。</w:t>
      </w:r>
    </w:p>
    <w:p>
      <w:pPr>
        <w:pStyle w:val="Style6"/>
        <w:keepNext w:val="0"/>
        <w:keepLines w:val="0"/>
        <w:widowControl w:val="0"/>
        <w:numPr>
          <w:ilvl w:val="0"/>
          <w:numId w:val="205"/>
        </w:numPr>
        <w:shd w:val="clear" w:color="auto" w:fill="auto"/>
        <w:tabs>
          <w:tab w:pos="829" w:val="left"/>
        </w:tabs>
        <w:bidi w:val="0"/>
        <w:spacing w:before="0" w:after="0" w:line="467" w:lineRule="exact"/>
        <w:ind w:left="0" w:right="0" w:firstLine="440"/>
        <w:jc w:val="both"/>
        <w:rPr>
          <w:sz w:val="20"/>
          <w:szCs w:val="20"/>
        </w:rPr>
      </w:pPr>
      <w:bookmarkStart w:id="1382" w:name="bookmark1382"/>
      <w:bookmarkEnd w:id="1382"/>
      <w:r>
        <w:rPr>
          <w:color w:val="000000"/>
          <w:spacing w:val="0"/>
          <w:w w:val="100"/>
          <w:position w:val="0"/>
          <w:sz w:val="20"/>
          <w:szCs w:val="20"/>
        </w:rPr>
        <w:t>非同一控制下的企业合并形成的，在购买日按照支付的合并对价的公允价值作为其 初始投资成本。</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公司通过多次交易分步实现非同一控制下企业合并形成的长期股权投资，区分个别财 务报表和合并财务报表进行相关会计处理：</w:t>
      </w:r>
    </w:p>
    <w:p>
      <w:pPr>
        <w:pStyle w:val="Style6"/>
        <w:keepNext w:val="0"/>
        <w:keepLines w:val="0"/>
        <w:widowControl w:val="0"/>
        <w:numPr>
          <w:ilvl w:val="0"/>
          <w:numId w:val="207"/>
        </w:numPr>
        <w:shd w:val="clear" w:color="auto" w:fill="auto"/>
        <w:bidi w:val="0"/>
        <w:spacing w:before="0" w:after="220" w:line="467" w:lineRule="exact"/>
        <w:ind w:left="0" w:right="0" w:firstLine="440"/>
        <w:jc w:val="left"/>
        <w:rPr>
          <w:sz w:val="20"/>
          <w:szCs w:val="20"/>
        </w:rPr>
      </w:pPr>
      <w:bookmarkStart w:id="1383" w:name="bookmark1383"/>
      <w:bookmarkEnd w:id="1383"/>
      <w:r>
        <w:rPr>
          <w:color w:val="000000"/>
          <w:spacing w:val="0"/>
          <w:w w:val="100"/>
          <w:position w:val="0"/>
          <w:sz w:val="20"/>
          <w:szCs w:val="20"/>
        </w:rPr>
        <w:t>在个别财务报表中，按照原持有的股权投资的账面价值加上新增投资成本之和，作</w:t>
      </w:r>
    </w:p>
    <w:p>
      <w:pPr>
        <w:pStyle w:val="Style6"/>
        <w:keepNext w:val="0"/>
        <w:keepLines w:val="0"/>
        <w:widowControl w:val="0"/>
        <w:shd w:val="clear" w:color="auto" w:fill="auto"/>
        <w:bidi w:val="0"/>
        <w:spacing w:before="0" w:after="120" w:line="240" w:lineRule="auto"/>
        <w:ind w:left="0" w:right="0" w:firstLine="0"/>
        <w:jc w:val="left"/>
        <w:rPr>
          <w:sz w:val="20"/>
          <w:szCs w:val="20"/>
        </w:rPr>
        <w:sectPr>
          <w:footnotePr>
            <w:pos w:val="pageBottom"/>
            <w:numFmt w:val="decimal"/>
            <w:numRestart w:val="continuous"/>
          </w:footnotePr>
          <w:pgSz w:w="11900" w:h="16840"/>
          <w:pgMar w:top="1306" w:right="1695" w:bottom="1474" w:left="1743" w:header="0" w:footer="3" w:gutter="0"/>
          <w:cols w:space="720"/>
          <w:noEndnote/>
          <w:rtlGutter w:val="0"/>
          <w:docGrid w:linePitch="360"/>
        </w:sectPr>
      </w:pPr>
      <w:r>
        <w:rPr>
          <w:color w:val="000000"/>
          <w:spacing w:val="0"/>
          <w:w w:val="100"/>
          <w:position w:val="0"/>
          <w:sz w:val="20"/>
          <w:szCs w:val="20"/>
        </w:rPr>
        <w:t>为改按成本法核算的初始投资成本。</w:t>
      </w:r>
    </w:p>
    <w:p>
      <w:pPr>
        <w:pStyle w:val="Style6"/>
        <w:keepNext w:val="0"/>
        <w:keepLines w:val="0"/>
        <w:widowControl w:val="0"/>
        <w:numPr>
          <w:ilvl w:val="0"/>
          <w:numId w:val="207"/>
        </w:numPr>
        <w:shd w:val="clear" w:color="auto" w:fill="auto"/>
        <w:bidi w:val="0"/>
        <w:spacing w:before="0" w:after="0" w:line="469" w:lineRule="exact"/>
        <w:ind w:left="0" w:right="0" w:firstLine="440"/>
        <w:jc w:val="left"/>
        <w:rPr>
          <w:sz w:val="20"/>
          <w:szCs w:val="20"/>
        </w:rPr>
      </w:pPr>
      <w:bookmarkStart w:id="1384" w:name="bookmark1384"/>
      <w:bookmarkEnd w:id="1384"/>
      <w:r>
        <w:rPr>
          <w:color w:val="000000"/>
          <w:spacing w:val="0"/>
          <w:w w:val="100"/>
          <w:position w:val="0"/>
          <w:sz w:val="20"/>
          <w:szCs w:val="20"/>
        </w:rPr>
        <w:t>在合并财务报表中，判断是否属于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的，把各项交易作为一项取得控制权的交易进行会计处理。不属于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的，对于购买日之前持有的被购买方的股权，按照该股权在购买日的公允价 值进行重新计量，公允价值与其账面价值的差额计入当期投资收益；购买日之前持有的被 购买方的股权涉及权益法核算下的其他综合收益等的，与其相关的其他综合收益等转为购 买日所属当期收益。但由于被投资方重新计量设定受益计划净负债或净资产变动而产生的 其他综合收益除外。</w:t>
      </w:r>
    </w:p>
    <w:p>
      <w:pPr>
        <w:pStyle w:val="Style6"/>
        <w:keepNext w:val="0"/>
        <w:keepLines w:val="0"/>
        <w:widowControl w:val="0"/>
        <w:numPr>
          <w:ilvl w:val="0"/>
          <w:numId w:val="205"/>
        </w:numPr>
        <w:shd w:val="clear" w:color="auto" w:fill="auto"/>
        <w:bidi w:val="0"/>
        <w:spacing w:before="0" w:after="220" w:line="469" w:lineRule="exact"/>
        <w:ind w:left="0" w:right="0" w:firstLine="440"/>
        <w:jc w:val="both"/>
        <w:rPr>
          <w:sz w:val="20"/>
          <w:szCs w:val="20"/>
        </w:rPr>
      </w:pPr>
      <w:bookmarkStart w:id="1385" w:name="bookmark1385"/>
      <w:bookmarkEnd w:id="1385"/>
      <w:r>
        <w:rPr>
          <w:color w:val="000000"/>
          <w:spacing w:val="0"/>
          <w:w w:val="100"/>
          <w:position w:val="0"/>
          <w:sz w:val="20"/>
          <w:szCs w:val="20"/>
        </w:rPr>
        <w:t>除企业合并形成以外的：以支付现金取得的，按照实际支付的购买价款作为其初始 投资成本；以发行权益性证券取得的，按照发行权益性证券的公允价值作为其初始投资成本; 以债务重组方式取得的，按《企业会计准则第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号——债务重组》确定其初始投资成本； 以非货币性资产交换取得的，按《企业会计准则第</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号——非货币性资产交换》确定其初始 投资成本。</w:t>
      </w:r>
    </w:p>
    <w:p>
      <w:pPr>
        <w:pStyle w:val="Style6"/>
        <w:keepNext w:val="0"/>
        <w:keepLines w:val="0"/>
        <w:widowControl w:val="0"/>
        <w:numPr>
          <w:ilvl w:val="0"/>
          <w:numId w:val="203"/>
        </w:numPr>
        <w:shd w:val="clear" w:color="auto" w:fill="auto"/>
        <w:tabs>
          <w:tab w:pos="750" w:val="left"/>
        </w:tabs>
        <w:bidi w:val="0"/>
        <w:spacing w:before="0" w:after="0" w:line="480" w:lineRule="auto"/>
        <w:ind w:left="0" w:right="0" w:firstLine="440"/>
        <w:jc w:val="both"/>
        <w:rPr>
          <w:sz w:val="20"/>
          <w:szCs w:val="20"/>
        </w:rPr>
      </w:pPr>
      <w:bookmarkStart w:id="1386" w:name="bookmark1386"/>
      <w:bookmarkEnd w:id="1386"/>
      <w:r>
        <w:rPr>
          <w:color w:val="000000"/>
          <w:spacing w:val="0"/>
          <w:w w:val="100"/>
          <w:position w:val="0"/>
          <w:sz w:val="20"/>
          <w:szCs w:val="20"/>
        </w:rPr>
        <w:t>后续计量及损益确认方法</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对被投资单位实施控制的长期股权投资采用成本法核算;对联营企业和合营企业的长期 股权投资，采用权益法核算。</w:t>
      </w:r>
    </w:p>
    <w:p>
      <w:pPr>
        <w:pStyle w:val="Style6"/>
        <w:keepNext w:val="0"/>
        <w:keepLines w:val="0"/>
        <w:widowControl w:val="0"/>
        <w:numPr>
          <w:ilvl w:val="0"/>
          <w:numId w:val="203"/>
        </w:numPr>
        <w:shd w:val="clear" w:color="auto" w:fill="auto"/>
        <w:tabs>
          <w:tab w:pos="750" w:val="left"/>
        </w:tabs>
        <w:bidi w:val="0"/>
        <w:spacing w:before="0" w:after="220" w:line="469" w:lineRule="exact"/>
        <w:ind w:left="0" w:right="0" w:firstLine="440"/>
        <w:jc w:val="left"/>
        <w:rPr>
          <w:sz w:val="20"/>
          <w:szCs w:val="20"/>
        </w:rPr>
      </w:pPr>
      <w:bookmarkStart w:id="1387" w:name="bookmark1387"/>
      <w:bookmarkEnd w:id="1387"/>
      <w:r>
        <w:rPr>
          <w:color w:val="000000"/>
          <w:spacing w:val="0"/>
          <w:w w:val="100"/>
          <w:position w:val="0"/>
          <w:sz w:val="20"/>
          <w:szCs w:val="20"/>
        </w:rPr>
        <w:t>通过多次交易分步处置对子公司投资至丧失控制权的处理方法</w:t>
      </w:r>
    </w:p>
    <w:p>
      <w:pPr>
        <w:pStyle w:val="Style6"/>
        <w:keepNext w:val="0"/>
        <w:keepLines w:val="0"/>
        <w:widowControl w:val="0"/>
        <w:numPr>
          <w:ilvl w:val="0"/>
          <w:numId w:val="209"/>
        </w:numPr>
        <w:shd w:val="clear" w:color="auto" w:fill="auto"/>
        <w:tabs>
          <w:tab w:pos="815" w:val="left"/>
        </w:tabs>
        <w:bidi w:val="0"/>
        <w:spacing w:before="0" w:after="0" w:line="480" w:lineRule="auto"/>
        <w:ind w:left="0" w:right="0" w:firstLine="440"/>
        <w:jc w:val="both"/>
        <w:rPr>
          <w:sz w:val="20"/>
          <w:szCs w:val="20"/>
        </w:rPr>
      </w:pPr>
      <w:bookmarkStart w:id="1388" w:name="bookmark1388"/>
      <w:bookmarkEnd w:id="1388"/>
      <w:r>
        <w:rPr>
          <w:color w:val="000000"/>
          <w:spacing w:val="0"/>
          <w:w w:val="100"/>
          <w:position w:val="0"/>
          <w:sz w:val="20"/>
          <w:szCs w:val="20"/>
        </w:rPr>
        <w:t>个别财务报表</w:t>
      </w:r>
    </w:p>
    <w:p>
      <w:pPr>
        <w:pStyle w:val="Style6"/>
        <w:keepNext w:val="0"/>
        <w:keepLines w:val="0"/>
        <w:widowControl w:val="0"/>
        <w:shd w:val="clear" w:color="auto" w:fill="auto"/>
        <w:bidi w:val="0"/>
        <w:spacing w:before="0" w:after="220" w:line="469" w:lineRule="exact"/>
        <w:ind w:left="0" w:right="0" w:firstLine="440"/>
        <w:jc w:val="both"/>
        <w:rPr>
          <w:sz w:val="20"/>
          <w:szCs w:val="20"/>
        </w:rPr>
      </w:pPr>
      <w:r>
        <w:rPr>
          <w:color w:val="000000"/>
          <w:spacing w:val="0"/>
          <w:w w:val="100"/>
          <w:position w:val="0"/>
          <w:sz w:val="20"/>
          <w:szCs w:val="20"/>
        </w:rPr>
        <w:t>对处置的股权，其账面价值与实际取得价款之间的差额，计入当期损益。对于剩余股权， 对被投资单位仍具有重大影响或者与其他方一起实施共同控制的，转为权益法核算；不能再 对被投资单位实施控制、共同控制或重大影响的，按照《企业会计准则第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 具确认和计量》的相关规定进行核算。</w:t>
      </w:r>
    </w:p>
    <w:p>
      <w:pPr>
        <w:pStyle w:val="Style6"/>
        <w:keepNext w:val="0"/>
        <w:keepLines w:val="0"/>
        <w:widowControl w:val="0"/>
        <w:numPr>
          <w:ilvl w:val="0"/>
          <w:numId w:val="209"/>
        </w:numPr>
        <w:shd w:val="clear" w:color="auto" w:fill="auto"/>
        <w:tabs>
          <w:tab w:pos="815" w:val="left"/>
        </w:tabs>
        <w:bidi w:val="0"/>
        <w:spacing w:before="0" w:after="0" w:line="480" w:lineRule="auto"/>
        <w:ind w:left="0" w:right="0" w:firstLine="440"/>
        <w:jc w:val="both"/>
        <w:rPr>
          <w:sz w:val="20"/>
          <w:szCs w:val="20"/>
        </w:rPr>
      </w:pPr>
      <w:bookmarkStart w:id="1389" w:name="bookmark1389"/>
      <w:bookmarkEnd w:id="1389"/>
      <w:r>
        <w:rPr>
          <w:color w:val="000000"/>
          <w:spacing w:val="0"/>
          <w:w w:val="100"/>
          <w:position w:val="0"/>
          <w:sz w:val="20"/>
          <w:szCs w:val="20"/>
        </w:rPr>
        <w:t>合并财务报表</w:t>
      </w:r>
    </w:p>
    <w:p>
      <w:pPr>
        <w:pStyle w:val="Style6"/>
        <w:keepNext w:val="0"/>
        <w:keepLines w:val="0"/>
        <w:widowControl w:val="0"/>
        <w:shd w:val="clear" w:color="auto" w:fill="auto"/>
        <w:bidi w:val="0"/>
        <w:spacing w:before="0" w:after="0" w:line="469"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通过多次交易分步处置对子公司投资至丧失控制权，且不属于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w:t>
      </w:r>
    </w:p>
    <w:p>
      <w:pPr>
        <w:pStyle w:val="Style6"/>
        <w:keepNext w:val="0"/>
        <w:keepLines w:val="0"/>
        <w:widowControl w:val="0"/>
        <w:shd w:val="clear" w:color="auto" w:fill="auto"/>
        <w:bidi w:val="0"/>
        <w:spacing w:before="0" w:after="40" w:line="469" w:lineRule="exact"/>
        <w:ind w:left="0" w:right="0" w:firstLine="440"/>
        <w:jc w:val="both"/>
        <w:rPr>
          <w:sz w:val="20"/>
          <w:szCs w:val="20"/>
        </w:rPr>
      </w:pPr>
      <w:r>
        <w:rPr>
          <w:color w:val="000000"/>
          <w:spacing w:val="0"/>
          <w:w w:val="100"/>
          <w:position w:val="0"/>
          <w:sz w:val="20"/>
          <w:szCs w:val="20"/>
        </w:rPr>
        <w:t>在丧失控制权之前，处置价款与处置长期股权投资相对应享有子公司自购买日或合并日 开始持续计算的净资产份额之间的差额，调整资本公积(资本溢价)，资本溢价不足冲减的， 冲减留存收益。</w:t>
      </w:r>
    </w:p>
    <w:p>
      <w:pPr>
        <w:pStyle w:val="Style6"/>
        <w:keepNext w:val="0"/>
        <w:keepLines w:val="0"/>
        <w:widowControl w:val="0"/>
        <w:shd w:val="clear" w:color="auto" w:fill="auto"/>
        <w:bidi w:val="0"/>
        <w:spacing w:before="0" w:after="140" w:line="414" w:lineRule="exact"/>
        <w:ind w:left="0" w:right="0" w:firstLine="440"/>
        <w:jc w:val="both"/>
        <w:rPr>
          <w:sz w:val="18"/>
          <w:szCs w:val="18"/>
        </w:rPr>
        <w:sectPr>
          <w:footnotePr>
            <w:pos w:val="pageBottom"/>
            <w:numFmt w:val="decimal"/>
            <w:numRestart w:val="continuous"/>
          </w:footnotePr>
          <w:pgSz w:w="11900" w:h="16840"/>
          <w:pgMar w:top="1330" w:right="1666" w:bottom="1196" w:left="1771" w:header="0" w:footer="3" w:gutter="0"/>
          <w:cols w:space="720"/>
          <w:noEndnote/>
          <w:rtlGutter w:val="0"/>
          <w:docGrid w:linePitch="360"/>
        </w:sectPr>
      </w:pPr>
      <w:r>
        <w:rPr>
          <w:color w:val="000000"/>
          <w:spacing w:val="0"/>
          <w:w w:val="100"/>
          <w:position w:val="0"/>
          <w:sz w:val="20"/>
          <w:szCs w:val="20"/>
        </w:rPr>
        <w:t xml:space="preserve">丧失对原子公司控制权时，对于剩余股权，按照其在丧失控制权日的公允价值进行重新 计量。处置股权取得的对价与剩余股权公允价值之和，减去按原持股比例计算应享有原有子 公司自购买日或合并日开始持续计算的净资产的份额之间的差额，计入丧失控制权当期的投 资收益，同时冲减商誉。与原有子公司股权投资相关的其他综合收益等，应当在丧失控制权 </w:t>
      </w:r>
      <w:r>
        <w:rPr>
          <w:rFonts w:ascii="Times New Roman" w:eastAsia="Times New Roman" w:hAnsi="Times New Roman" w:cs="Times New Roman"/>
          <w:color w:val="000000"/>
          <w:spacing w:val="0"/>
          <w:w w:val="100"/>
          <w:position w:val="0"/>
          <w:sz w:val="18"/>
          <w:szCs w:val="18"/>
        </w:rPr>
        <w:t>141</w:t>
      </w:r>
    </w:p>
    <w:p>
      <w:pPr>
        <w:pStyle w:val="Style6"/>
        <w:keepNext w:val="0"/>
        <w:keepLines w:val="0"/>
        <w:widowControl w:val="0"/>
        <w:shd w:val="clear" w:color="auto" w:fill="auto"/>
        <w:bidi w:val="0"/>
        <w:spacing w:before="0" w:after="0" w:line="468" w:lineRule="exact"/>
        <w:ind w:left="0" w:right="0" w:firstLine="0"/>
        <w:jc w:val="left"/>
        <w:rPr>
          <w:sz w:val="20"/>
          <w:szCs w:val="20"/>
        </w:rPr>
      </w:pPr>
      <w:r>
        <w:rPr>
          <w:color w:val="000000"/>
          <w:spacing w:val="0"/>
          <w:w w:val="100"/>
          <w:position w:val="0"/>
          <w:sz w:val="20"/>
          <w:szCs w:val="20"/>
        </w:rPr>
        <w:t>时转为当期投资收益。</w:t>
      </w:r>
    </w:p>
    <w:p>
      <w:pPr>
        <w:pStyle w:val="Style6"/>
        <w:keepNext w:val="0"/>
        <w:keepLines w:val="0"/>
        <w:widowControl w:val="0"/>
        <w:shd w:val="clear" w:color="auto" w:fill="auto"/>
        <w:bidi w:val="0"/>
        <w:spacing w:before="0" w:after="0" w:line="468"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通过多次交易分步处置对子公司投资至丧失控制权，且属于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w:t>
      </w:r>
    </w:p>
    <w:p>
      <w:pPr>
        <w:pStyle w:val="Style6"/>
        <w:keepNext w:val="0"/>
        <w:keepLines w:val="0"/>
        <w:widowControl w:val="0"/>
        <w:shd w:val="clear" w:color="auto" w:fill="auto"/>
        <w:bidi w:val="0"/>
        <w:spacing w:before="0" w:after="220" w:line="468" w:lineRule="exact"/>
        <w:ind w:left="0" w:right="0" w:firstLine="440"/>
        <w:jc w:val="both"/>
        <w:rPr>
          <w:sz w:val="20"/>
          <w:szCs w:val="20"/>
        </w:rPr>
      </w:pPr>
      <w:r>
        <w:rPr>
          <w:color w:val="000000"/>
          <w:spacing w:val="0"/>
          <w:w w:val="100"/>
          <w:position w:val="0"/>
          <w:sz w:val="20"/>
          <w:szCs w:val="20"/>
        </w:rPr>
        <w:t>将各项交易作为一项处置子公司并丧失控制权的交易进行会计处理。但是，在丧失控制 权之前每一次处置价款与处置投资对应的享有该子公司净资产份额的差额，在合并财务报表 中确认为其他综合收益，在丧失控制权时一并转入丧失控制权当期的损益。</w:t>
      </w:r>
    </w:p>
    <w:p>
      <w:pPr>
        <w:pStyle w:val="Style6"/>
        <w:keepNext w:val="0"/>
        <w:keepLines w:val="0"/>
        <w:widowControl w:val="0"/>
        <w:shd w:val="clear" w:color="auto" w:fill="auto"/>
        <w:bidi w:val="0"/>
        <w:spacing w:before="0" w:after="0" w:line="48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十五</w:t>
      </w:r>
      <w:r>
        <w:rPr>
          <w:color w:val="000000"/>
          <w:spacing w:val="0"/>
          <w:w w:val="100"/>
          <w:position w:val="0"/>
          <w:sz w:val="20"/>
          <w:szCs w:val="20"/>
        </w:rPr>
        <w:t>）</w:t>
      </w:r>
      <w:r>
        <w:rPr>
          <w:color w:val="000000"/>
          <w:spacing w:val="0"/>
          <w:w w:val="100"/>
          <w:position w:val="0"/>
          <w:sz w:val="20"/>
          <w:szCs w:val="20"/>
        </w:rPr>
        <w:t>投资性房地产</w:t>
      </w:r>
    </w:p>
    <w:p>
      <w:pPr>
        <w:pStyle w:val="Style6"/>
        <w:keepNext w:val="0"/>
        <w:keepLines w:val="0"/>
        <w:widowControl w:val="0"/>
        <w:numPr>
          <w:ilvl w:val="0"/>
          <w:numId w:val="211"/>
        </w:numPr>
        <w:shd w:val="clear" w:color="auto" w:fill="auto"/>
        <w:tabs>
          <w:tab w:pos="680" w:val="left"/>
        </w:tabs>
        <w:bidi w:val="0"/>
        <w:spacing w:before="0" w:after="0" w:line="468" w:lineRule="exact"/>
        <w:ind w:left="0" w:right="0" w:firstLine="440"/>
        <w:jc w:val="both"/>
        <w:rPr>
          <w:sz w:val="20"/>
          <w:szCs w:val="20"/>
        </w:rPr>
      </w:pPr>
      <w:bookmarkStart w:id="1390" w:name="bookmark1390"/>
      <w:bookmarkEnd w:id="1390"/>
      <w:r>
        <w:rPr>
          <w:color w:val="000000"/>
          <w:spacing w:val="0"/>
          <w:w w:val="100"/>
          <w:position w:val="0"/>
          <w:sz w:val="20"/>
          <w:szCs w:val="20"/>
        </w:rPr>
        <w:t>投资性房地产包括已出租的土地使用权、持有并准备增值后转让的土地使用权和已 出租的建筑物。</w:t>
      </w:r>
    </w:p>
    <w:p>
      <w:pPr>
        <w:pStyle w:val="Style6"/>
        <w:keepNext w:val="0"/>
        <w:keepLines w:val="0"/>
        <w:widowControl w:val="0"/>
        <w:numPr>
          <w:ilvl w:val="0"/>
          <w:numId w:val="211"/>
        </w:numPr>
        <w:shd w:val="clear" w:color="auto" w:fill="auto"/>
        <w:tabs>
          <w:tab w:pos="699" w:val="left"/>
        </w:tabs>
        <w:bidi w:val="0"/>
        <w:spacing w:before="0" w:after="220" w:line="468" w:lineRule="exact"/>
        <w:ind w:left="0" w:right="0" w:firstLine="440"/>
        <w:jc w:val="both"/>
        <w:rPr>
          <w:sz w:val="20"/>
          <w:szCs w:val="20"/>
        </w:rPr>
      </w:pPr>
      <w:bookmarkStart w:id="1391" w:name="bookmark1391"/>
      <w:bookmarkEnd w:id="1391"/>
      <w:r>
        <w:rPr>
          <w:color w:val="000000"/>
          <w:spacing w:val="0"/>
          <w:w w:val="100"/>
          <w:position w:val="0"/>
          <w:sz w:val="20"/>
          <w:szCs w:val="20"/>
        </w:rPr>
        <w:t>投资性房地产按照成本进行初始计量，采用公允价值模式进行后续计量。投资性房 地产采用公允价值计量的依据：参照活跃市场上同类或类似房地产的现行市场价格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市场公 开报价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；无法取得同类或类似房地产的现行市场价格的，参照活跃市场上同类或类似房地 产的最近交易价格，并考虑交易情况、交易日期、所在区域等因素，从而对投资性房地产的 公允价值作出合理的估计；也可以基于预计未来获得的租金收益和有关现金流量的现值计 量。在资产负债表日以投资性房地产的公允价值为基础调整其账面价值，公允价值与账面价 值之间的差额计入当期损益。对于在建投资性房地产，如果其公允价值无法可靠确定但预期 该房地产完工后的公允价值能够持续可靠取得的，以成本计量该在建投资性房地产，其公允 价值可靠计量时或其完工后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两者孰早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，再以公允价值计量。</w:t>
      </w:r>
    </w:p>
    <w:p>
      <w:pPr>
        <w:pStyle w:val="Style6"/>
        <w:keepNext w:val="0"/>
        <w:keepLines w:val="0"/>
        <w:widowControl w:val="0"/>
        <w:shd w:val="clear" w:color="auto" w:fill="auto"/>
        <w:bidi w:val="0"/>
        <w:spacing w:before="0" w:after="0" w:line="48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十六</w:t>
      </w:r>
      <w:r>
        <w:rPr>
          <w:color w:val="000000"/>
          <w:spacing w:val="0"/>
          <w:w w:val="100"/>
          <w:position w:val="0"/>
          <w:sz w:val="20"/>
          <w:szCs w:val="20"/>
        </w:rPr>
        <w:t>）</w:t>
      </w:r>
      <w:r>
        <w:rPr>
          <w:color w:val="000000"/>
          <w:spacing w:val="0"/>
          <w:w w:val="100"/>
          <w:position w:val="0"/>
          <w:sz w:val="20"/>
          <w:szCs w:val="20"/>
        </w:rPr>
        <w:t>固定资产</w:t>
      </w:r>
    </w:p>
    <w:p>
      <w:pPr>
        <w:pStyle w:val="Style6"/>
        <w:keepNext w:val="0"/>
        <w:keepLines w:val="0"/>
        <w:widowControl w:val="0"/>
        <w:numPr>
          <w:ilvl w:val="0"/>
          <w:numId w:val="213"/>
        </w:numPr>
        <w:shd w:val="clear" w:color="auto" w:fill="auto"/>
        <w:bidi w:val="0"/>
        <w:spacing w:before="0" w:after="0" w:line="468" w:lineRule="exact"/>
        <w:ind w:left="0" w:right="0" w:firstLine="440"/>
        <w:jc w:val="both"/>
        <w:rPr>
          <w:sz w:val="20"/>
          <w:szCs w:val="20"/>
        </w:rPr>
      </w:pPr>
      <w:bookmarkStart w:id="1392" w:name="bookmark1392"/>
      <w:bookmarkEnd w:id="1392"/>
      <w:r>
        <w:rPr>
          <w:color w:val="000000"/>
          <w:spacing w:val="0"/>
          <w:w w:val="100"/>
          <w:position w:val="0"/>
          <w:sz w:val="20"/>
          <w:szCs w:val="20"/>
        </w:rPr>
        <w:t>固定资产确认条件、计价方法和后续支出的会计处理方法</w:t>
      </w:r>
    </w:p>
    <w:p>
      <w:pPr>
        <w:pStyle w:val="Style6"/>
        <w:keepNext w:val="0"/>
        <w:keepLines w:val="0"/>
        <w:widowControl w:val="0"/>
        <w:shd w:val="clear" w:color="auto" w:fill="auto"/>
        <w:bidi w:val="0"/>
        <w:spacing w:before="0" w:after="220" w:line="468" w:lineRule="exact"/>
        <w:ind w:left="0" w:right="0" w:firstLine="440"/>
        <w:jc w:val="both"/>
        <w:rPr>
          <w:sz w:val="20"/>
          <w:szCs w:val="20"/>
        </w:rPr>
      </w:pPr>
      <w:r>
        <w:rPr>
          <w:color w:val="000000"/>
          <w:spacing w:val="0"/>
          <w:w w:val="100"/>
          <w:position w:val="0"/>
          <w:sz w:val="20"/>
          <w:szCs w:val="20"/>
        </w:rPr>
        <w:t>固定资产是指为生产商品、提供劳务、出租或经营管理而持有的，使用年限超过一个会 计年度的有形资产。固定资产在同时满足经济利益很可能流入、成本能够可靠计量时予以确 认。固定资产以取得时的实际成本入账。固定资产在使用过程中发生的更新改造支出、修理 费用等后续支出，符合固定资产确认条件的，计入固定资产成本；不符合固定资产确认条件 的，计入当期损益。</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各类固定资产的折旧方法</w:t>
      </w:r>
    </w:p>
    <w:tbl>
      <w:tblPr>
        <w:tblOverlap w:val="never"/>
        <w:jc w:val="center"/>
        <w:tblLayout w:type="fixed"/>
      </w:tblPr>
      <w:tblGrid>
        <w:gridCol w:w="2165"/>
        <w:gridCol w:w="1498"/>
        <w:gridCol w:w="1651"/>
        <w:gridCol w:w="1435"/>
        <w:gridCol w:w="1474"/>
      </w:tblGrid>
      <w:tr>
        <w:trPr>
          <w:trHeight w:val="49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年折旧率</w:t>
            </w:r>
            <w:r>
              <w:rPr>
                <w:rFonts w:ascii="Times New Roman" w:eastAsia="Times New Roman" w:hAnsi="Times New Roman" w:cs="Times New Roman"/>
                <w:color w:val="000000"/>
                <w:spacing w:val="0"/>
                <w:w w:val="100"/>
                <w:position w:val="0"/>
                <w:sz w:val="20"/>
                <w:szCs w:val="20"/>
              </w:rPr>
              <w:t>（%）</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1.90-3.23</w:t>
            </w:r>
          </w:p>
        </w:tc>
      </w:tr>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7.92-19.40</w:t>
            </w:r>
          </w:p>
        </w:tc>
      </w:tr>
      <w:tr>
        <w:trPr>
          <w:trHeight w:val="49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运输工具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9.50-9.70</w:t>
            </w:r>
          </w:p>
        </w:tc>
      </w:tr>
    </w:tbl>
    <w:p>
      <w:pPr>
        <w:sectPr>
          <w:footnotePr>
            <w:pos w:val="pageBottom"/>
            <w:numFmt w:val="decimal"/>
            <w:numRestart w:val="continuous"/>
          </w:footnotePr>
          <w:pgSz w:w="11900" w:h="16840"/>
          <w:pgMar w:top="1326" w:right="1771" w:bottom="1379" w:left="1776" w:header="0" w:footer="3" w:gutter="0"/>
          <w:cols w:space="720"/>
          <w:noEndnote/>
          <w:rtlGutter w:val="0"/>
          <w:docGrid w:linePitch="360"/>
        </w:sectPr>
      </w:pPr>
    </w:p>
    <w:p>
      <w:pPr>
        <w:pStyle w:val="Style6"/>
        <w:keepNext w:val="0"/>
        <w:keepLines w:val="0"/>
        <w:widowControl w:val="0"/>
        <w:shd w:val="clear" w:color="auto" w:fill="auto"/>
        <w:bidi w:val="0"/>
        <w:spacing w:before="0" w:after="0" w:line="471"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十七</w:t>
      </w:r>
      <w:r>
        <w:rPr>
          <w:color w:val="000000"/>
          <w:spacing w:val="0"/>
          <w:w w:val="100"/>
          <w:position w:val="0"/>
          <w:sz w:val="20"/>
          <w:szCs w:val="20"/>
        </w:rPr>
        <w:t>）</w:t>
      </w:r>
      <w:r>
        <w:rPr>
          <w:color w:val="000000"/>
          <w:spacing w:val="0"/>
          <w:w w:val="100"/>
          <w:position w:val="0"/>
          <w:sz w:val="20"/>
          <w:szCs w:val="20"/>
        </w:rPr>
        <w:t>在建工程</w:t>
      </w:r>
    </w:p>
    <w:p>
      <w:pPr>
        <w:pStyle w:val="Style6"/>
        <w:keepNext w:val="0"/>
        <w:keepLines w:val="0"/>
        <w:widowControl w:val="0"/>
        <w:numPr>
          <w:ilvl w:val="0"/>
          <w:numId w:val="215"/>
        </w:numPr>
        <w:shd w:val="clear" w:color="auto" w:fill="auto"/>
        <w:tabs>
          <w:tab w:pos="728" w:val="left"/>
        </w:tabs>
        <w:bidi w:val="0"/>
        <w:spacing w:before="0" w:after="0" w:line="471" w:lineRule="exact"/>
        <w:ind w:left="0" w:right="0" w:firstLine="440"/>
        <w:jc w:val="both"/>
        <w:rPr>
          <w:sz w:val="20"/>
          <w:szCs w:val="20"/>
        </w:rPr>
      </w:pPr>
      <w:bookmarkStart w:id="1393" w:name="bookmark1393"/>
      <w:bookmarkEnd w:id="1393"/>
      <w:r>
        <w:rPr>
          <w:color w:val="000000"/>
          <w:spacing w:val="0"/>
          <w:w w:val="100"/>
          <w:position w:val="0"/>
          <w:sz w:val="20"/>
          <w:szCs w:val="20"/>
        </w:rPr>
        <w:t>在建工程同时满足经济利益很可能流入、成本能够可靠计量则予以确认。在建工程 按建造该项资产达到预定可使用状态前所发生的实际成本计量。</w:t>
      </w:r>
    </w:p>
    <w:p>
      <w:pPr>
        <w:pStyle w:val="Style6"/>
        <w:keepNext w:val="0"/>
        <w:keepLines w:val="0"/>
        <w:widowControl w:val="0"/>
        <w:numPr>
          <w:ilvl w:val="0"/>
          <w:numId w:val="215"/>
        </w:numPr>
        <w:shd w:val="clear" w:color="auto" w:fill="auto"/>
        <w:tabs>
          <w:tab w:pos="728" w:val="left"/>
        </w:tabs>
        <w:bidi w:val="0"/>
        <w:spacing w:before="0" w:after="0" w:line="471" w:lineRule="exact"/>
        <w:ind w:left="0" w:right="0" w:firstLine="440"/>
        <w:jc w:val="both"/>
        <w:rPr>
          <w:sz w:val="20"/>
          <w:szCs w:val="20"/>
        </w:rPr>
      </w:pPr>
      <w:bookmarkStart w:id="1394" w:name="bookmark1394"/>
      <w:bookmarkEnd w:id="1394"/>
      <w:r>
        <w:rPr>
          <w:color w:val="000000"/>
          <w:spacing w:val="0"/>
          <w:w w:val="100"/>
          <w:position w:val="0"/>
          <w:sz w:val="20"/>
          <w:szCs w:val="20"/>
        </w:rPr>
        <w:t>在建工程达到预定可使用状态时，按工程实际成本转入固定资产。已达到预定可使 用状态但尚未办理竣工决算的，先按估计价值转入固定资产，待办理竣工决算后再按实际成 本调整原暂估价值，但不再调整原已计提的折旧。</w:t>
      </w:r>
    </w:p>
    <w:p>
      <w:pPr>
        <w:pStyle w:val="Style6"/>
        <w:keepNext w:val="0"/>
        <w:keepLines w:val="0"/>
        <w:widowControl w:val="0"/>
        <w:shd w:val="clear" w:color="auto" w:fill="auto"/>
        <w:bidi w:val="0"/>
        <w:spacing w:before="0" w:after="0" w:line="471"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十八</w:t>
      </w:r>
      <w:r>
        <w:rPr>
          <w:color w:val="000000"/>
          <w:spacing w:val="0"/>
          <w:w w:val="100"/>
          <w:position w:val="0"/>
          <w:sz w:val="20"/>
          <w:szCs w:val="20"/>
        </w:rPr>
        <w:t>）</w:t>
      </w:r>
      <w:r>
        <w:rPr>
          <w:color w:val="000000"/>
          <w:spacing w:val="0"/>
          <w:w w:val="100"/>
          <w:position w:val="0"/>
          <w:sz w:val="20"/>
          <w:szCs w:val="20"/>
        </w:rPr>
        <w:t>借款费用</w:t>
      </w:r>
    </w:p>
    <w:p>
      <w:pPr>
        <w:pStyle w:val="Style6"/>
        <w:keepNext w:val="0"/>
        <w:keepLines w:val="0"/>
        <w:widowControl w:val="0"/>
        <w:numPr>
          <w:ilvl w:val="0"/>
          <w:numId w:val="217"/>
        </w:numPr>
        <w:shd w:val="clear" w:color="auto" w:fill="auto"/>
        <w:tabs>
          <w:tab w:pos="730" w:val="left"/>
        </w:tabs>
        <w:bidi w:val="0"/>
        <w:spacing w:before="0" w:after="0" w:line="471" w:lineRule="exact"/>
        <w:ind w:left="0" w:right="0" w:firstLine="440"/>
        <w:jc w:val="both"/>
        <w:rPr>
          <w:sz w:val="20"/>
          <w:szCs w:val="20"/>
        </w:rPr>
      </w:pPr>
      <w:bookmarkStart w:id="1395" w:name="bookmark1395"/>
      <w:bookmarkEnd w:id="1395"/>
      <w:r>
        <w:rPr>
          <w:color w:val="000000"/>
          <w:spacing w:val="0"/>
          <w:w w:val="100"/>
          <w:position w:val="0"/>
          <w:sz w:val="20"/>
          <w:szCs w:val="20"/>
        </w:rPr>
        <w:t>借款费用资本化的确认原则</w:t>
      </w:r>
    </w:p>
    <w:p>
      <w:pPr>
        <w:pStyle w:val="Style6"/>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公司发生的借款费用，可直接归属于符合资本化条件的资产的购建或者生产的，予以资 本化，计入相关资产成本；其他借款费用，在发生时确认为费用，计入当期损益。</w:t>
      </w:r>
    </w:p>
    <w:p>
      <w:pPr>
        <w:pStyle w:val="Style6"/>
        <w:keepNext w:val="0"/>
        <w:keepLines w:val="0"/>
        <w:widowControl w:val="0"/>
        <w:numPr>
          <w:ilvl w:val="0"/>
          <w:numId w:val="217"/>
        </w:numPr>
        <w:shd w:val="clear" w:color="auto" w:fill="auto"/>
        <w:tabs>
          <w:tab w:pos="749" w:val="left"/>
        </w:tabs>
        <w:bidi w:val="0"/>
        <w:spacing w:before="0" w:after="0" w:line="471" w:lineRule="exact"/>
        <w:ind w:left="0" w:right="0" w:firstLine="440"/>
        <w:jc w:val="both"/>
        <w:rPr>
          <w:sz w:val="20"/>
          <w:szCs w:val="20"/>
        </w:rPr>
      </w:pPr>
      <w:bookmarkStart w:id="1396" w:name="bookmark1396"/>
      <w:bookmarkEnd w:id="1396"/>
      <w:r>
        <w:rPr>
          <w:color w:val="000000"/>
          <w:spacing w:val="0"/>
          <w:w w:val="100"/>
          <w:position w:val="0"/>
          <w:sz w:val="20"/>
          <w:szCs w:val="20"/>
        </w:rPr>
        <w:t>借款费用资本化期间</w:t>
      </w:r>
    </w:p>
    <w:p>
      <w:pPr>
        <w:pStyle w:val="Style6"/>
        <w:keepNext w:val="0"/>
        <w:keepLines w:val="0"/>
        <w:widowControl w:val="0"/>
        <w:shd w:val="clear" w:color="auto" w:fill="auto"/>
        <w:tabs>
          <w:tab w:pos="823" w:val="left"/>
        </w:tabs>
        <w:bidi w:val="0"/>
        <w:spacing w:before="0" w:after="0" w:line="471" w:lineRule="exact"/>
        <w:ind w:left="0" w:right="0" w:firstLine="440"/>
        <w:jc w:val="both"/>
        <w:rPr>
          <w:sz w:val="20"/>
          <w:szCs w:val="20"/>
        </w:rPr>
      </w:pPr>
      <w:bookmarkStart w:id="1397" w:name="bookmark1397"/>
      <w:r>
        <w:rPr>
          <w:rFonts w:ascii="Times New Roman" w:eastAsia="Times New Roman" w:hAnsi="Times New Roman" w:cs="Times New Roman"/>
          <w:color w:val="000000"/>
          <w:spacing w:val="0"/>
          <w:w w:val="100"/>
          <w:position w:val="0"/>
          <w:sz w:val="20"/>
          <w:szCs w:val="20"/>
        </w:rPr>
        <w:t>（</w:t>
      </w:r>
      <w:bookmarkEnd w:id="1397"/>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当借款费用同时满足下列条件时，开始资本化：</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资产支出已经发生；</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借款费 用已经发生；</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为使资产达到预定可使用或可销售状态所必要的购建或者生产活动已经开 始。</w:t>
      </w:r>
    </w:p>
    <w:p>
      <w:pPr>
        <w:pStyle w:val="Style6"/>
        <w:keepNext w:val="0"/>
        <w:keepLines w:val="0"/>
        <w:widowControl w:val="0"/>
        <w:shd w:val="clear" w:color="auto" w:fill="auto"/>
        <w:tabs>
          <w:tab w:pos="823" w:val="left"/>
        </w:tabs>
        <w:bidi w:val="0"/>
        <w:spacing w:before="0" w:after="0" w:line="471" w:lineRule="exact"/>
        <w:ind w:left="0" w:right="0" w:firstLine="440"/>
        <w:jc w:val="both"/>
        <w:rPr>
          <w:sz w:val="20"/>
          <w:szCs w:val="20"/>
        </w:rPr>
      </w:pPr>
      <w:bookmarkStart w:id="1398" w:name="bookmark1398"/>
      <w:r>
        <w:rPr>
          <w:rFonts w:ascii="Times New Roman" w:eastAsia="Times New Roman" w:hAnsi="Times New Roman" w:cs="Times New Roman"/>
          <w:color w:val="000000"/>
          <w:spacing w:val="0"/>
          <w:w w:val="100"/>
          <w:position w:val="0"/>
          <w:sz w:val="20"/>
          <w:szCs w:val="20"/>
        </w:rPr>
        <w:t>（</w:t>
      </w:r>
      <w:bookmarkEnd w:id="1398"/>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若符合资本化条件的资产在购建或者生产过程中发生非正常中断，并且中断时间连 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个月，暂停借款费用的资本化；中断期间发生的借款费用确认为当期费用，直至资 产的购建或者生产活动重新开始。</w:t>
      </w:r>
    </w:p>
    <w:p>
      <w:pPr>
        <w:pStyle w:val="Style6"/>
        <w:keepNext w:val="0"/>
        <w:keepLines w:val="0"/>
        <w:widowControl w:val="0"/>
        <w:shd w:val="clear" w:color="auto" w:fill="auto"/>
        <w:tabs>
          <w:tab w:pos="823" w:val="left"/>
        </w:tabs>
        <w:bidi w:val="0"/>
        <w:spacing w:before="0" w:after="0" w:line="471" w:lineRule="exact"/>
        <w:ind w:left="0" w:right="0" w:firstLine="440"/>
        <w:jc w:val="both"/>
        <w:rPr>
          <w:sz w:val="20"/>
          <w:szCs w:val="20"/>
        </w:rPr>
      </w:pPr>
      <w:bookmarkStart w:id="1399" w:name="bookmark1399"/>
      <w:r>
        <w:rPr>
          <w:rFonts w:ascii="Times New Roman" w:eastAsia="Times New Roman" w:hAnsi="Times New Roman" w:cs="Times New Roman"/>
          <w:color w:val="000000"/>
          <w:spacing w:val="0"/>
          <w:w w:val="100"/>
          <w:position w:val="0"/>
          <w:sz w:val="20"/>
          <w:szCs w:val="20"/>
        </w:rPr>
        <w:t>（</w:t>
      </w:r>
      <w:bookmarkEnd w:id="1399"/>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当所购建或者生产符合资本化条件的资产达到预定可使用或可销售状态时，借款费 用停止资本化。</w:t>
      </w:r>
    </w:p>
    <w:p>
      <w:pPr>
        <w:pStyle w:val="Style6"/>
        <w:keepNext w:val="0"/>
        <w:keepLines w:val="0"/>
        <w:widowControl w:val="0"/>
        <w:numPr>
          <w:ilvl w:val="0"/>
          <w:numId w:val="217"/>
        </w:numPr>
        <w:shd w:val="clear" w:color="auto" w:fill="auto"/>
        <w:tabs>
          <w:tab w:pos="749" w:val="left"/>
        </w:tabs>
        <w:bidi w:val="0"/>
        <w:spacing w:before="0" w:after="0" w:line="471" w:lineRule="exact"/>
        <w:ind w:left="0" w:right="0" w:firstLine="440"/>
        <w:jc w:val="both"/>
        <w:rPr>
          <w:sz w:val="20"/>
          <w:szCs w:val="20"/>
        </w:rPr>
      </w:pPr>
      <w:bookmarkStart w:id="1400" w:name="bookmark1400"/>
      <w:bookmarkEnd w:id="1400"/>
      <w:r>
        <w:rPr>
          <w:color w:val="000000"/>
          <w:spacing w:val="0"/>
          <w:w w:val="100"/>
          <w:position w:val="0"/>
          <w:sz w:val="20"/>
          <w:szCs w:val="20"/>
        </w:rPr>
        <w:t>借款费用资本化率以及资本化金额</w:t>
      </w:r>
    </w:p>
    <w:p>
      <w:pPr>
        <w:pStyle w:val="Style6"/>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为购建或者生产符合资本化条件的资产而借入专门借款的，以专门借款当期实际发生的 利息费用（包括按照实际利率法确定的折价或溢价的摊销），减去将尚未动用的借款资金存 入银行取得的利息收入或进行暂时性投资取得的投资收益后的金额，确定应予资本化的利息 金额；为购建或者生产符合资本化条件的资产占用了一般借款的，根据累计资产支出超过专 门借款的资产支出加权平均数乘以占用一般借款的资本化率，计算确定一般借款应予资本化 的利息金额。</w:t>
      </w:r>
    </w:p>
    <w:p>
      <w:pPr>
        <w:pStyle w:val="Style6"/>
        <w:keepNext w:val="0"/>
        <w:keepLines w:val="0"/>
        <w:widowControl w:val="0"/>
        <w:shd w:val="clear" w:color="auto" w:fill="auto"/>
        <w:bidi w:val="0"/>
        <w:spacing w:before="0" w:after="60" w:line="471"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十九</w:t>
      </w:r>
      <w:r>
        <w:rPr>
          <w:color w:val="000000"/>
          <w:spacing w:val="0"/>
          <w:w w:val="100"/>
          <w:position w:val="0"/>
          <w:sz w:val="20"/>
          <w:szCs w:val="20"/>
        </w:rPr>
        <w:t>）</w:t>
      </w:r>
      <w:r>
        <w:rPr>
          <w:color w:val="000000"/>
          <w:spacing w:val="0"/>
          <w:w w:val="100"/>
          <w:position w:val="0"/>
          <w:sz w:val="20"/>
          <w:szCs w:val="20"/>
        </w:rPr>
        <w:t>无形资产</w:t>
      </w:r>
    </w:p>
    <w:p>
      <w:pPr>
        <w:pStyle w:val="Style6"/>
        <w:keepNext w:val="0"/>
        <w:keepLines w:val="0"/>
        <w:widowControl w:val="0"/>
        <w:numPr>
          <w:ilvl w:val="0"/>
          <w:numId w:val="219"/>
        </w:numPr>
        <w:shd w:val="clear" w:color="auto" w:fill="auto"/>
        <w:bidi w:val="0"/>
        <w:spacing w:before="0" w:after="0" w:line="395" w:lineRule="exact"/>
        <w:ind w:left="0" w:right="0" w:firstLine="440"/>
        <w:jc w:val="both"/>
        <w:rPr>
          <w:sz w:val="18"/>
          <w:szCs w:val="18"/>
        </w:rPr>
        <w:sectPr>
          <w:footnotePr>
            <w:pos w:val="pageBottom"/>
            <w:numFmt w:val="decimal"/>
            <w:numRestart w:val="continuous"/>
          </w:footnotePr>
          <w:pgSz w:w="11900" w:h="16840"/>
          <w:pgMar w:top="1340" w:right="1771" w:bottom="1196" w:left="1776" w:header="0" w:footer="3" w:gutter="0"/>
          <w:cols w:space="720"/>
          <w:noEndnote/>
          <w:rtlGutter w:val="0"/>
          <w:docGrid w:linePitch="360"/>
        </w:sectPr>
      </w:pPr>
      <w:bookmarkStart w:id="1401" w:name="bookmark1401"/>
      <w:bookmarkEnd w:id="1401"/>
      <w:r>
        <w:rPr>
          <w:color w:val="000000"/>
          <w:spacing w:val="0"/>
          <w:w w:val="100"/>
          <w:position w:val="0"/>
          <w:sz w:val="20"/>
          <w:szCs w:val="20"/>
        </w:rPr>
        <w:t xml:space="preserve">无形资产包括土地使用权、专利权及非专利技术等，按成本进行初始计量。购入的无 形资产，按实际支付的价款和相关的其他支出作为实际成本。投资者投入的无形资产，按投 资合同或协议约定的价值确定实际成本，但合同或协议约定价值不公允的，按公允价值确定 </w:t>
      </w:r>
      <w:r>
        <w:rPr>
          <w:rFonts w:ascii="Times New Roman" w:eastAsia="Times New Roman" w:hAnsi="Times New Roman" w:cs="Times New Roman"/>
          <w:color w:val="000000"/>
          <w:spacing w:val="0"/>
          <w:w w:val="100"/>
          <w:position w:val="0"/>
          <w:sz w:val="18"/>
          <w:szCs w:val="18"/>
        </w:rPr>
        <w:t>143</w:t>
      </w:r>
    </w:p>
    <w:p>
      <w:pPr>
        <w:pStyle w:val="Style6"/>
        <w:keepNext w:val="0"/>
        <w:keepLines w:val="0"/>
        <w:widowControl w:val="0"/>
        <w:shd w:val="clear" w:color="auto" w:fill="auto"/>
        <w:bidi w:val="0"/>
        <w:spacing w:before="280" w:after="0" w:line="240" w:lineRule="auto"/>
        <w:ind w:left="0" w:right="0" w:firstLine="0"/>
        <w:jc w:val="left"/>
        <w:rPr>
          <w:sz w:val="20"/>
          <w:szCs w:val="20"/>
        </w:rPr>
      </w:pPr>
      <w:r>
        <w:rPr>
          <w:color w:val="000000"/>
          <w:spacing w:val="0"/>
          <w:w w:val="100"/>
          <w:position w:val="0"/>
          <w:sz w:val="20"/>
          <w:szCs w:val="20"/>
        </w:rPr>
        <w:t>实际成本。</w:t>
      </w:r>
    </w:p>
    <w:p>
      <w:pPr>
        <w:pStyle w:val="Style6"/>
        <w:keepNext w:val="0"/>
        <w:keepLines w:val="0"/>
        <w:widowControl w:val="0"/>
        <w:numPr>
          <w:ilvl w:val="0"/>
          <w:numId w:val="219"/>
        </w:numPr>
        <w:shd w:val="clear" w:color="auto" w:fill="auto"/>
        <w:bidi w:val="0"/>
        <w:spacing w:before="0" w:after="100" w:line="475" w:lineRule="exact"/>
        <w:ind w:left="0" w:right="0" w:firstLine="440"/>
        <w:jc w:val="left"/>
        <w:rPr>
          <w:sz w:val="20"/>
          <w:szCs w:val="20"/>
        </w:rPr>
      </w:pPr>
      <w:bookmarkStart w:id="1402" w:name="bookmark1402"/>
      <w:bookmarkEnd w:id="1402"/>
      <w:r>
        <w:rPr>
          <w:color w:val="000000"/>
          <w:spacing w:val="0"/>
          <w:w w:val="100"/>
          <w:position w:val="0"/>
          <w:sz w:val="20"/>
          <w:szCs w:val="20"/>
        </w:rPr>
        <w:t>使用寿命有限的无形资产，在使用寿命内按照与该项无形资产有关的经济利益的预 期实现方式系统合理地摊销，无法可靠确定预期实现方式的，采用直线法摊销。具体年限如 下：</w:t>
      </w:r>
    </w:p>
    <w:tbl>
      <w:tblPr>
        <w:tblOverlap w:val="never"/>
        <w:jc w:val="center"/>
        <w:tblLayout w:type="fixed"/>
      </w:tblPr>
      <w:tblGrid>
        <w:gridCol w:w="4296"/>
        <w:gridCol w:w="4147"/>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tabs>
                <w:tab w:pos="2511" w:val="left"/>
              </w:tabs>
              <w:bidi w:val="0"/>
              <w:spacing w:before="0" w:after="0" w:line="240" w:lineRule="auto"/>
              <w:ind w:left="2060" w:right="0" w:firstLine="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房屋使用权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专利及非专利技术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特许经营权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10-30</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软件及其他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w:t>
            </w:r>
          </w:p>
        </w:tc>
      </w:tr>
    </w:tbl>
    <w:p>
      <w:pPr>
        <w:pStyle w:val="Style6"/>
        <w:keepNext w:val="0"/>
        <w:keepLines w:val="0"/>
        <w:widowControl w:val="0"/>
        <w:shd w:val="clear" w:color="auto" w:fill="auto"/>
        <w:bidi w:val="0"/>
        <w:spacing w:before="0" w:after="0" w:line="475" w:lineRule="exact"/>
        <w:ind w:left="0" w:right="0" w:firstLine="440"/>
        <w:jc w:val="left"/>
        <w:rPr>
          <w:sz w:val="20"/>
          <w:szCs w:val="20"/>
        </w:rPr>
      </w:pPr>
      <w:r>
        <w:rPr>
          <w:color w:val="000000"/>
          <w:spacing w:val="0"/>
          <w:w w:val="100"/>
          <w:position w:val="0"/>
          <w:sz w:val="20"/>
          <w:szCs w:val="20"/>
        </w:rPr>
        <w:t>使用寿命不确定的无形资产不摊销，公司在每个会计期间均对该无形资产的使用寿命进 行复核。</w:t>
      </w:r>
    </w:p>
    <w:p>
      <w:pPr>
        <w:pStyle w:val="Style6"/>
        <w:keepNext w:val="0"/>
        <w:keepLines w:val="0"/>
        <w:widowControl w:val="0"/>
        <w:numPr>
          <w:ilvl w:val="0"/>
          <w:numId w:val="219"/>
        </w:numPr>
        <w:shd w:val="clear" w:color="auto" w:fill="auto"/>
        <w:bidi w:val="0"/>
        <w:spacing w:before="0" w:after="0" w:line="468" w:lineRule="exact"/>
        <w:ind w:left="0" w:right="0" w:firstLine="440"/>
        <w:jc w:val="left"/>
        <w:rPr>
          <w:sz w:val="20"/>
          <w:szCs w:val="20"/>
        </w:rPr>
      </w:pPr>
      <w:bookmarkStart w:id="1403" w:name="bookmark1403"/>
      <w:bookmarkEnd w:id="1403"/>
      <w:r>
        <w:rPr>
          <w:color w:val="000000"/>
          <w:spacing w:val="0"/>
          <w:w w:val="100"/>
          <w:position w:val="0"/>
          <w:sz w:val="20"/>
          <w:szCs w:val="20"/>
        </w:rPr>
        <w:t>内部研究开发项目研究阶段的支出，于发生时计入当期损益。内部研究开发项目开 发阶段的支出，同时满足下列条件的，确认为无形资产：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完成该无形资产以使其能够 使用或出售在技术上具有可行性；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具有完成该无形资产并使用或出售的意图；</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无形 资产产生经济利益的方式，包括能够证明运用该无形资产生产的产品存在市场或无形资产 自身存在市场，无形资产将在内部使用的，能证明其有用性；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有足够的技术、财务资 源和其他资源支持，以完成该无形资产的开发，并有能力使用或出售该无形资产；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归 属于该无形资产开发阶段的支出能够可靠地计量。</w:t>
      </w:r>
    </w:p>
    <w:p>
      <w:pPr>
        <w:pStyle w:val="Style6"/>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公司划分内部研究开发项目研究阶段支出和开发阶段支出的具体标准:本公司研究开发 项目在满足上述条件，通过技术可行性及经济可行性研究，形成项目立项后，进入开发阶段。 已资本化的开发阶段的支出在资产负债表上列示为开发支出，自该项目达到预定可使用状态 之日转为无形资产。</w:t>
      </w:r>
    </w:p>
    <w:p>
      <w:pPr>
        <w:pStyle w:val="Style6"/>
        <w:keepNext w:val="0"/>
        <w:keepLines w:val="0"/>
        <w:widowControl w:val="0"/>
        <w:shd w:val="clear" w:color="auto" w:fill="auto"/>
        <w:bidi w:val="0"/>
        <w:spacing w:before="0" w:after="0" w:line="469" w:lineRule="exact"/>
        <w:ind w:left="0" w:right="0" w:firstLine="440"/>
        <w:jc w:val="left"/>
        <w:rPr>
          <w:sz w:val="20"/>
          <w:szCs w:val="20"/>
        </w:rPr>
      </w:pPr>
      <w:r>
        <w:rPr>
          <w:b/>
          <w:bCs/>
          <w:color w:val="000000"/>
          <w:spacing w:val="0"/>
          <w:w w:val="100"/>
          <w:position w:val="0"/>
          <w:sz w:val="20"/>
          <w:szCs w:val="20"/>
        </w:rPr>
        <w:t>（二十）部分长期资产减值</w:t>
      </w:r>
    </w:p>
    <w:p>
      <w:pPr>
        <w:pStyle w:val="Style6"/>
        <w:keepNext w:val="0"/>
        <w:keepLines w:val="0"/>
        <w:widowControl w:val="0"/>
        <w:shd w:val="clear" w:color="auto" w:fill="auto"/>
        <w:bidi w:val="0"/>
        <w:spacing w:before="0" w:after="0" w:line="469" w:lineRule="exact"/>
        <w:ind w:left="0" w:right="0" w:firstLine="440"/>
        <w:jc w:val="left"/>
        <w:rPr>
          <w:sz w:val="20"/>
          <w:szCs w:val="20"/>
        </w:rPr>
      </w:pPr>
      <w:r>
        <w:rPr>
          <w:color w:val="000000"/>
          <w:spacing w:val="0"/>
          <w:w w:val="100"/>
          <w:position w:val="0"/>
          <w:sz w:val="20"/>
          <w:szCs w:val="20"/>
        </w:rPr>
        <w:t>对长期股权投资、固定资产、在建工程、使用寿命有限的无形资产、使用权资产等长期 资产，在资产负债表日有迹象表明发生减值的，估计其可收回金额。对因企业合并所形成的 商誉和使用寿命不确定的无形资产，无论是否存在减值迹象，每年都进行减值测试。商誉结 合与其相关的资产组或者资产组组合进行减值测试。</w:t>
      </w:r>
    </w:p>
    <w:p>
      <w:pPr>
        <w:pStyle w:val="Style6"/>
        <w:keepNext w:val="0"/>
        <w:keepLines w:val="0"/>
        <w:widowControl w:val="0"/>
        <w:shd w:val="clear" w:color="auto" w:fill="auto"/>
        <w:bidi w:val="0"/>
        <w:spacing w:before="0" w:after="0" w:line="469" w:lineRule="exact"/>
        <w:ind w:left="0" w:right="0" w:firstLine="440"/>
        <w:jc w:val="left"/>
        <w:rPr>
          <w:sz w:val="20"/>
          <w:szCs w:val="20"/>
        </w:rPr>
      </w:pPr>
      <w:r>
        <w:rPr>
          <w:color w:val="000000"/>
          <w:spacing w:val="0"/>
          <w:w w:val="100"/>
          <w:position w:val="0"/>
          <w:sz w:val="20"/>
          <w:szCs w:val="20"/>
        </w:rPr>
        <w:t xml:space="preserve">若上述长期资产的可收回金额低于其账面价值的，按其差额确认资产减值准备并计入当 </w:t>
      </w:r>
      <w:r>
        <w:rPr>
          <w:color w:val="000000"/>
          <w:spacing w:val="0"/>
          <w:w w:val="100"/>
          <w:position w:val="0"/>
          <w:sz w:val="20"/>
          <w:szCs w:val="20"/>
        </w:rPr>
        <w:t>期损益。</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二十一</w:t>
      </w:r>
      <w:r>
        <w:rPr>
          <w:color w:val="000000"/>
          <w:spacing w:val="0"/>
          <w:w w:val="100"/>
          <w:position w:val="0"/>
          <w:sz w:val="20"/>
          <w:szCs w:val="20"/>
        </w:rPr>
        <w:t>）</w:t>
      </w:r>
      <w:r>
        <w:rPr>
          <w:color w:val="000000"/>
          <w:spacing w:val="0"/>
          <w:w w:val="100"/>
          <w:position w:val="0"/>
          <w:sz w:val="20"/>
          <w:szCs w:val="20"/>
        </w:rPr>
        <w:t>长期待摊费用</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长期待摊费用核算已经支出，但摊销期限在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年以上（不含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年）的各项费用。长期待 摊费用按实际发生额入账，在受益期或规定的期限内分期平均摊销。如果长期待摊的费用项 目不能使以后会计期间受益，则将尚未摊销的该项目的摊余价值全部转入当期损益。</w:t>
      </w:r>
    </w:p>
    <w:p>
      <w:pPr>
        <w:pStyle w:val="Style6"/>
        <w:keepNext w:val="0"/>
        <w:keepLines w:val="0"/>
        <w:widowControl w:val="0"/>
        <w:shd w:val="clear" w:color="auto" w:fill="auto"/>
        <w:bidi w:val="0"/>
        <w:spacing w:before="0" w:after="0" w:line="468"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二十二</w:t>
      </w:r>
      <w:r>
        <w:rPr>
          <w:color w:val="000000"/>
          <w:spacing w:val="0"/>
          <w:w w:val="100"/>
          <w:position w:val="0"/>
          <w:sz w:val="20"/>
          <w:szCs w:val="20"/>
        </w:rPr>
        <w:t>）</w:t>
      </w:r>
      <w:r>
        <w:rPr>
          <w:color w:val="000000"/>
          <w:spacing w:val="0"/>
          <w:w w:val="100"/>
          <w:position w:val="0"/>
          <w:sz w:val="20"/>
          <w:szCs w:val="20"/>
        </w:rPr>
        <w:t>职工薪酬</w:t>
      </w:r>
    </w:p>
    <w:p>
      <w:pPr>
        <w:pStyle w:val="Style6"/>
        <w:keepNext w:val="0"/>
        <w:keepLines w:val="0"/>
        <w:widowControl w:val="0"/>
        <w:numPr>
          <w:ilvl w:val="0"/>
          <w:numId w:val="221"/>
        </w:numPr>
        <w:shd w:val="clear" w:color="auto" w:fill="auto"/>
        <w:tabs>
          <w:tab w:pos="755" w:val="left"/>
        </w:tabs>
        <w:bidi w:val="0"/>
        <w:spacing w:before="0" w:after="0" w:line="468" w:lineRule="exact"/>
        <w:ind w:left="0" w:right="0" w:firstLine="440"/>
        <w:jc w:val="both"/>
        <w:rPr>
          <w:sz w:val="20"/>
          <w:szCs w:val="20"/>
        </w:rPr>
      </w:pPr>
      <w:bookmarkStart w:id="1404" w:name="bookmark1404"/>
      <w:bookmarkEnd w:id="1404"/>
      <w:r>
        <w:rPr>
          <w:color w:val="000000"/>
          <w:spacing w:val="0"/>
          <w:w w:val="100"/>
          <w:position w:val="0"/>
          <w:sz w:val="20"/>
          <w:szCs w:val="20"/>
        </w:rPr>
        <w:t>职工薪酬包括短期薪酬、离职后福利、辞退福利和其他长期职工福利。</w:t>
      </w:r>
    </w:p>
    <w:p>
      <w:pPr>
        <w:pStyle w:val="Style6"/>
        <w:keepNext w:val="0"/>
        <w:keepLines w:val="0"/>
        <w:widowControl w:val="0"/>
        <w:numPr>
          <w:ilvl w:val="0"/>
          <w:numId w:val="221"/>
        </w:numPr>
        <w:shd w:val="clear" w:color="auto" w:fill="auto"/>
        <w:tabs>
          <w:tab w:pos="774" w:val="left"/>
        </w:tabs>
        <w:bidi w:val="0"/>
        <w:spacing w:before="0" w:after="0" w:line="468" w:lineRule="exact"/>
        <w:ind w:left="0" w:right="0" w:firstLine="440"/>
        <w:jc w:val="both"/>
        <w:rPr>
          <w:sz w:val="20"/>
          <w:szCs w:val="20"/>
        </w:rPr>
      </w:pPr>
      <w:bookmarkStart w:id="1405" w:name="bookmark1405"/>
      <w:bookmarkEnd w:id="1405"/>
      <w:r>
        <w:rPr>
          <w:color w:val="000000"/>
          <w:spacing w:val="0"/>
          <w:w w:val="100"/>
          <w:position w:val="0"/>
          <w:sz w:val="20"/>
          <w:szCs w:val="20"/>
        </w:rPr>
        <w:t>短期薪酬的会计处理方法</w:t>
      </w:r>
    </w:p>
    <w:p>
      <w:pPr>
        <w:pStyle w:val="Style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在职工为公司提供服务的会计期间，将实际发生的短期薪酬确认为负债，并计入当期损 益或相关资产成本。</w:t>
      </w:r>
    </w:p>
    <w:p>
      <w:pPr>
        <w:pStyle w:val="Style6"/>
        <w:keepNext w:val="0"/>
        <w:keepLines w:val="0"/>
        <w:widowControl w:val="0"/>
        <w:numPr>
          <w:ilvl w:val="0"/>
          <w:numId w:val="221"/>
        </w:numPr>
        <w:shd w:val="clear" w:color="auto" w:fill="auto"/>
        <w:tabs>
          <w:tab w:pos="774" w:val="left"/>
        </w:tabs>
        <w:bidi w:val="0"/>
        <w:spacing w:before="0" w:after="0" w:line="468" w:lineRule="exact"/>
        <w:ind w:left="0" w:right="0" w:firstLine="440"/>
        <w:jc w:val="both"/>
        <w:rPr>
          <w:sz w:val="20"/>
          <w:szCs w:val="20"/>
        </w:rPr>
      </w:pPr>
      <w:bookmarkStart w:id="1406" w:name="bookmark1406"/>
      <w:bookmarkEnd w:id="1406"/>
      <w:r>
        <w:rPr>
          <w:color w:val="000000"/>
          <w:spacing w:val="0"/>
          <w:w w:val="100"/>
          <w:position w:val="0"/>
          <w:sz w:val="20"/>
          <w:szCs w:val="20"/>
        </w:rPr>
        <w:t>离职后福利的会计处理方法</w:t>
      </w:r>
    </w:p>
    <w:p>
      <w:pPr>
        <w:pStyle w:val="Style6"/>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离职后福利分为设定提存计划和设定受益计划。</w:t>
      </w:r>
    </w:p>
    <w:p>
      <w:pPr>
        <w:pStyle w:val="Style6"/>
        <w:keepNext w:val="0"/>
        <w:keepLines w:val="0"/>
        <w:widowControl w:val="0"/>
        <w:shd w:val="clear" w:color="auto" w:fill="auto"/>
        <w:tabs>
          <w:tab w:pos="848" w:val="left"/>
        </w:tabs>
        <w:bidi w:val="0"/>
        <w:spacing w:before="0" w:after="0" w:line="468" w:lineRule="exact"/>
        <w:ind w:left="0" w:right="0" w:firstLine="440"/>
        <w:jc w:val="both"/>
        <w:rPr>
          <w:sz w:val="20"/>
          <w:szCs w:val="20"/>
        </w:rPr>
      </w:pPr>
      <w:bookmarkStart w:id="1407" w:name="bookmark1407"/>
      <w:r>
        <w:rPr>
          <w:rFonts w:ascii="Times New Roman" w:eastAsia="Times New Roman" w:hAnsi="Times New Roman" w:cs="Times New Roman"/>
          <w:color w:val="000000"/>
          <w:spacing w:val="0"/>
          <w:w w:val="100"/>
          <w:position w:val="0"/>
          <w:sz w:val="20"/>
          <w:szCs w:val="20"/>
        </w:rPr>
        <w:t>（</w:t>
      </w:r>
      <w:bookmarkEnd w:id="1407"/>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在职工为公司提供服务的会计期间，根据设定提存计划计算的应缴存金额确认为负 债，并计入当期损益或相关资产成本。</w:t>
      </w:r>
    </w:p>
    <w:p>
      <w:pPr>
        <w:pStyle w:val="Style6"/>
        <w:keepNext w:val="0"/>
        <w:keepLines w:val="0"/>
        <w:widowControl w:val="0"/>
        <w:shd w:val="clear" w:color="auto" w:fill="auto"/>
        <w:tabs>
          <w:tab w:pos="866" w:val="left"/>
        </w:tabs>
        <w:bidi w:val="0"/>
        <w:spacing w:before="0" w:after="0" w:line="468" w:lineRule="exact"/>
        <w:ind w:left="0" w:right="0" w:firstLine="440"/>
        <w:jc w:val="both"/>
        <w:rPr>
          <w:sz w:val="20"/>
          <w:szCs w:val="20"/>
        </w:rPr>
      </w:pPr>
      <w:bookmarkStart w:id="1408" w:name="bookmark1408"/>
      <w:r>
        <w:rPr>
          <w:rFonts w:ascii="Times New Roman" w:eastAsia="Times New Roman" w:hAnsi="Times New Roman" w:cs="Times New Roman"/>
          <w:color w:val="000000"/>
          <w:spacing w:val="0"/>
          <w:w w:val="100"/>
          <w:position w:val="0"/>
          <w:sz w:val="20"/>
          <w:szCs w:val="20"/>
        </w:rPr>
        <w:t>（</w:t>
      </w:r>
      <w:bookmarkEnd w:id="1408"/>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对设定受益计划的会计处理通常包括下列步骤：</w:t>
      </w:r>
    </w:p>
    <w:p>
      <w:pPr>
        <w:pStyle w:val="Style6"/>
        <w:keepNext w:val="0"/>
        <w:keepLines w:val="0"/>
        <w:widowControl w:val="0"/>
        <w:shd w:val="clear" w:color="auto" w:fill="auto"/>
        <w:tabs>
          <w:tab w:pos="781" w:val="left"/>
        </w:tabs>
        <w:bidi w:val="0"/>
        <w:spacing w:before="0" w:after="0" w:line="468" w:lineRule="exact"/>
        <w:ind w:left="0" w:right="0" w:firstLine="440"/>
        <w:jc w:val="both"/>
        <w:rPr>
          <w:sz w:val="20"/>
          <w:szCs w:val="20"/>
        </w:rPr>
      </w:pPr>
      <w:bookmarkStart w:id="1409" w:name="bookmark1409"/>
      <w:r>
        <w:rPr>
          <w:rFonts w:ascii="Times New Roman" w:eastAsia="Times New Roman" w:hAnsi="Times New Roman" w:cs="Times New Roman"/>
          <w:color w:val="000000"/>
          <w:spacing w:val="0"/>
          <w:w w:val="100"/>
          <w:position w:val="0"/>
          <w:sz w:val="20"/>
          <w:szCs w:val="20"/>
        </w:rPr>
        <w:t>1</w:t>
      </w:r>
      <w:bookmarkEnd w:id="140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根据预期累计福利单位法，采用无偏且相互一致的精算假设对有关人口统计变量和 财务变量等作出估计，计量设定受益计划所产生的义务，并确定相关义务的所属期间。同时， 对设定受益计划所产生的义务予以折现，以确定设定受益计划义务的现值和当期服务成本;</w:t>
      </w:r>
    </w:p>
    <w:p>
      <w:pPr>
        <w:pStyle w:val="Style6"/>
        <w:keepNext w:val="0"/>
        <w:keepLines w:val="0"/>
        <w:widowControl w:val="0"/>
        <w:shd w:val="clear" w:color="auto" w:fill="auto"/>
        <w:tabs>
          <w:tab w:pos="781" w:val="left"/>
        </w:tabs>
        <w:bidi w:val="0"/>
        <w:spacing w:before="0" w:after="0" w:line="468" w:lineRule="exact"/>
        <w:ind w:left="0" w:right="0" w:firstLine="440"/>
        <w:jc w:val="both"/>
        <w:rPr>
          <w:sz w:val="20"/>
          <w:szCs w:val="20"/>
        </w:rPr>
      </w:pPr>
      <w:bookmarkStart w:id="1410" w:name="bookmark1410"/>
      <w:r>
        <w:rPr>
          <w:rFonts w:ascii="Times New Roman" w:eastAsia="Times New Roman" w:hAnsi="Times New Roman" w:cs="Times New Roman"/>
          <w:color w:val="000000"/>
          <w:spacing w:val="0"/>
          <w:w w:val="100"/>
          <w:position w:val="0"/>
          <w:sz w:val="20"/>
          <w:szCs w:val="20"/>
        </w:rPr>
        <w:t>2</w:t>
      </w:r>
      <w:bookmarkEnd w:id="141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设定受益计划存在资产的，将设定受益计划义务现值减去设定受益计划资产公允价 值所形成的赤字或盈余确认为一项设定受益计划净负债或净资产。设定受益计划存在盈余 的，以设定受益计划的盈余和资产上限两项的孰低者计量设定受益计划净资产；</w:t>
      </w:r>
    </w:p>
    <w:p>
      <w:pPr>
        <w:pStyle w:val="Style6"/>
        <w:keepNext w:val="0"/>
        <w:keepLines w:val="0"/>
        <w:widowControl w:val="0"/>
        <w:shd w:val="clear" w:color="auto" w:fill="auto"/>
        <w:tabs>
          <w:tab w:pos="781" w:val="left"/>
        </w:tabs>
        <w:bidi w:val="0"/>
        <w:spacing w:before="0" w:after="0" w:line="468" w:lineRule="exact"/>
        <w:ind w:left="0" w:right="0" w:firstLine="440"/>
        <w:jc w:val="both"/>
        <w:rPr>
          <w:sz w:val="20"/>
          <w:szCs w:val="20"/>
        </w:rPr>
      </w:pPr>
      <w:bookmarkStart w:id="1411" w:name="bookmark1411"/>
      <w:r>
        <w:rPr>
          <w:rFonts w:ascii="Times New Roman" w:eastAsia="Times New Roman" w:hAnsi="Times New Roman" w:cs="Times New Roman"/>
          <w:color w:val="000000"/>
          <w:spacing w:val="0"/>
          <w:w w:val="100"/>
          <w:position w:val="0"/>
          <w:sz w:val="20"/>
          <w:szCs w:val="20"/>
        </w:rPr>
        <w:t>3</w:t>
      </w:r>
      <w:bookmarkEnd w:id="1411"/>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期末，将设定受益计划产生的职工薪酬成本确认为服务成本、设定受益计划净负债 或净资产的利息净额以及重新计量设定受益计划净负债或净资产所产生的变动等三部分，其 中服务成本和设定受益计划净负债或净资产的利息净额计入当期损益或相关资产成本，重新 计量设定受益计划净负债或净资产所产生的变动计入其他综合收益，并且在后续会计期间不 允许转回至损益，但可以在权益范围内转移这些在其他综合收益确认的金额。</w:t>
      </w:r>
    </w:p>
    <w:p>
      <w:pPr>
        <w:pStyle w:val="Style6"/>
        <w:keepNext w:val="0"/>
        <w:keepLines w:val="0"/>
        <w:widowControl w:val="0"/>
        <w:numPr>
          <w:ilvl w:val="0"/>
          <w:numId w:val="221"/>
        </w:numPr>
        <w:shd w:val="clear" w:color="auto" w:fill="auto"/>
        <w:tabs>
          <w:tab w:pos="774" w:val="left"/>
        </w:tabs>
        <w:bidi w:val="0"/>
        <w:spacing w:before="0" w:after="0" w:line="468" w:lineRule="exact"/>
        <w:ind w:left="0" w:right="0" w:firstLine="440"/>
        <w:jc w:val="both"/>
        <w:rPr>
          <w:sz w:val="20"/>
          <w:szCs w:val="20"/>
        </w:rPr>
      </w:pPr>
      <w:bookmarkStart w:id="1412" w:name="bookmark1412"/>
      <w:bookmarkEnd w:id="1412"/>
      <w:r>
        <w:rPr>
          <w:color w:val="000000"/>
          <w:spacing w:val="0"/>
          <w:w w:val="100"/>
          <w:position w:val="0"/>
          <w:sz w:val="20"/>
          <w:szCs w:val="20"/>
        </w:rPr>
        <w:t>辞退福利的会计处理方法</w:t>
      </w:r>
    </w:p>
    <w:p>
      <w:pPr>
        <w:pStyle w:val="Style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向职工提供的辞退福利，在下列两者孰早日确认辞退福利产生的职工薪酬负债，并计入 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公司不能单方面撤回因解除劳动关系计划或裁减建议所提供的辞退福利时；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公司确认与涉及支付辞退福利的重组相关的成本或费用时。</w:t>
      </w:r>
    </w:p>
    <w:p>
      <w:pPr>
        <w:pStyle w:val="Style6"/>
        <w:keepNext w:val="0"/>
        <w:keepLines w:val="0"/>
        <w:widowControl w:val="0"/>
        <w:numPr>
          <w:ilvl w:val="0"/>
          <w:numId w:val="221"/>
        </w:numPr>
        <w:shd w:val="clear" w:color="auto" w:fill="auto"/>
        <w:bidi w:val="0"/>
        <w:spacing w:before="0" w:after="0" w:line="468" w:lineRule="exact"/>
        <w:ind w:left="0" w:right="0" w:firstLine="440"/>
        <w:jc w:val="left"/>
        <w:rPr>
          <w:sz w:val="20"/>
          <w:szCs w:val="20"/>
        </w:rPr>
      </w:pPr>
      <w:bookmarkStart w:id="1413" w:name="bookmark1413"/>
      <w:bookmarkEnd w:id="1413"/>
      <w:r>
        <w:rPr>
          <w:color w:val="000000"/>
          <w:spacing w:val="0"/>
          <w:w w:val="100"/>
          <w:position w:val="0"/>
          <w:sz w:val="20"/>
          <w:szCs w:val="20"/>
        </w:rPr>
        <w:t>其他长期职工福利的会计处理方法</w:t>
      </w:r>
    </w:p>
    <w:p>
      <w:pPr>
        <w:pStyle w:val="Style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向职工提供的其他长期福利，符合设定提存计划条件的，按照设定提存计划的有关规定 进行会计处理；除此之外的其他长期福利，按照设定受益计划的有关规定进行会计处理，为 简化相关会计处理，将其产生的职工薪酬成本确认为服务成本、其他长期职工福利净负债或 净资产的利息净额以及重新计量其他长期职工福利净负债或净资产所产生的变动等组成项 目的总净额计入当期损益或相关资产成本。</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b/>
          <w:bCs/>
          <w:color w:val="000000"/>
          <w:spacing w:val="0"/>
          <w:w w:val="100"/>
          <w:position w:val="0"/>
          <w:sz w:val="20"/>
          <w:szCs w:val="20"/>
        </w:rPr>
        <w:t>（二十三）预计负债</w:t>
      </w:r>
    </w:p>
    <w:p>
      <w:pPr>
        <w:pStyle w:val="Style6"/>
        <w:keepNext w:val="0"/>
        <w:keepLines w:val="0"/>
        <w:widowControl w:val="0"/>
        <w:numPr>
          <w:ilvl w:val="0"/>
          <w:numId w:val="223"/>
        </w:numPr>
        <w:shd w:val="clear" w:color="auto" w:fill="auto"/>
        <w:tabs>
          <w:tab w:pos="694" w:val="left"/>
        </w:tabs>
        <w:bidi w:val="0"/>
        <w:spacing w:before="0" w:after="0" w:line="470" w:lineRule="exact"/>
        <w:ind w:left="0" w:right="0" w:firstLine="440"/>
        <w:jc w:val="both"/>
        <w:rPr>
          <w:sz w:val="20"/>
          <w:szCs w:val="20"/>
        </w:rPr>
      </w:pPr>
      <w:bookmarkStart w:id="1414" w:name="bookmark1414"/>
      <w:bookmarkEnd w:id="1414"/>
      <w:r>
        <w:rPr>
          <w:color w:val="000000"/>
          <w:spacing w:val="0"/>
          <w:w w:val="100"/>
          <w:position w:val="0"/>
          <w:sz w:val="20"/>
          <w:szCs w:val="20"/>
        </w:rPr>
        <w:t>因对外提供担保、诉讼事项、产品质量保证、亏损合同等或有事项形成的义务成为公 司承担的现时义务，履行该义务很可能导致经济利益流出公司，且该义务的金额能够可靠的 计量时，公司将该项义务确认为预计负债。</w:t>
      </w:r>
    </w:p>
    <w:p>
      <w:pPr>
        <w:pStyle w:val="Style6"/>
        <w:keepNext w:val="0"/>
        <w:keepLines w:val="0"/>
        <w:widowControl w:val="0"/>
        <w:numPr>
          <w:ilvl w:val="0"/>
          <w:numId w:val="223"/>
        </w:numPr>
        <w:shd w:val="clear" w:color="auto" w:fill="auto"/>
        <w:tabs>
          <w:tab w:pos="694" w:val="left"/>
        </w:tabs>
        <w:bidi w:val="0"/>
        <w:spacing w:before="0" w:after="0" w:line="470" w:lineRule="exact"/>
        <w:ind w:left="0" w:right="0" w:firstLine="440"/>
        <w:jc w:val="both"/>
        <w:rPr>
          <w:sz w:val="20"/>
          <w:szCs w:val="20"/>
        </w:rPr>
      </w:pPr>
      <w:bookmarkStart w:id="1415" w:name="bookmark1415"/>
      <w:bookmarkEnd w:id="1415"/>
      <w:r>
        <w:rPr>
          <w:color w:val="000000"/>
          <w:spacing w:val="0"/>
          <w:w w:val="100"/>
          <w:position w:val="0"/>
          <w:sz w:val="20"/>
          <w:szCs w:val="20"/>
        </w:rPr>
        <w:t>公司按照履行相关现时义务所需支出的最佳估计数对预计负债进行初始计量，并在 资产负债表日对预计负债的账面价值进行复核。</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b/>
          <w:bCs/>
          <w:color w:val="000000"/>
          <w:spacing w:val="0"/>
          <w:w w:val="100"/>
          <w:position w:val="0"/>
          <w:sz w:val="20"/>
          <w:szCs w:val="20"/>
        </w:rPr>
        <w:t>（二十四）收入</w:t>
      </w:r>
    </w:p>
    <w:p>
      <w:pPr>
        <w:pStyle w:val="Style6"/>
        <w:keepNext w:val="0"/>
        <w:keepLines w:val="0"/>
        <w:widowControl w:val="0"/>
        <w:numPr>
          <w:ilvl w:val="0"/>
          <w:numId w:val="225"/>
        </w:numPr>
        <w:shd w:val="clear" w:color="auto" w:fill="auto"/>
        <w:bidi w:val="0"/>
        <w:spacing w:before="0" w:after="0" w:line="467" w:lineRule="exact"/>
        <w:ind w:left="0" w:right="0" w:firstLine="440"/>
        <w:jc w:val="both"/>
        <w:rPr>
          <w:sz w:val="20"/>
          <w:szCs w:val="20"/>
        </w:rPr>
      </w:pPr>
      <w:bookmarkStart w:id="1416" w:name="bookmark1416"/>
      <w:bookmarkEnd w:id="1416"/>
      <w:r>
        <w:rPr>
          <w:b/>
          <w:bCs/>
          <w:color w:val="000000"/>
          <w:spacing w:val="0"/>
          <w:w w:val="100"/>
          <w:position w:val="0"/>
          <w:sz w:val="20"/>
          <w:szCs w:val="20"/>
        </w:rPr>
        <w:t>收入确认原则</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于合同开始日，公司对合同进行评估，识别合同所包含的各单项履约义务，并确定各单 项履约义务是在某一时段内履行，还是在某一时点履行。</w:t>
      </w:r>
    </w:p>
    <w:p>
      <w:pPr>
        <w:pStyle w:val="Style6"/>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满足下列条件之一时，属于在某一时段内履行履约义务，否则，属于在某一时点履行履 约义务：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客户在公司履约的同时即取得并消耗公司履约所带来的经济利益；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客户能 够控制公司履约过程中在建商品；</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公司履约过程中所产出的商品具有不可替代用途，且 公司在整个合同期间内有权就累计至今已完成的履约部分收取款项。</w:t>
      </w:r>
    </w:p>
    <w:p>
      <w:pPr>
        <w:pStyle w:val="Style6"/>
        <w:keepNext w:val="0"/>
        <w:keepLines w:val="0"/>
        <w:widowControl w:val="0"/>
        <w:shd w:val="clear" w:color="auto" w:fill="auto"/>
        <w:bidi w:val="0"/>
        <w:spacing w:before="0" w:after="220" w:line="467" w:lineRule="exact"/>
        <w:ind w:left="0" w:right="0" w:firstLine="440"/>
        <w:jc w:val="both"/>
        <w:rPr>
          <w:sz w:val="20"/>
          <w:szCs w:val="20"/>
        </w:rPr>
      </w:pPr>
      <w:r>
        <w:rPr>
          <w:color w:val="000000"/>
          <w:spacing w:val="0"/>
          <w:w w:val="100"/>
          <w:position w:val="0"/>
          <w:sz w:val="20"/>
          <w:szCs w:val="20"/>
        </w:rPr>
        <w:t xml:space="preserve">对于在某一时段内履行的履约义务，公司在该段时间内按照履约进度确认收入。履约进 度不能合理确定时，已经发生的成本预计能够得到补偿的，按照已经发生的成本金额确认收 入，直到履约进度能够合理确定为止。对于在某一时点履行的履约义务，在客户取得相关商 品或服务控制权时点确认收入。在判断客户是否已取得商品控制权时，公司考虑下列迹象: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公司就该商品享有现时收款权利，即客户就该商品负有现时付款义务；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公司已将该 商品的法定所有权转移给客户，即客户已拥有该商品的法定所有权；</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公司已将该商品实 物转移给客户，即客户已实物占有该商品；</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公司已将该商品所有权上的主要风险和报酬 转移给客户，即客户已取得该商品所有权上的主要风险和报酬；</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客户已接受该商品；</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其他表明客户已取得商品控制权的迹象。</w:t>
      </w:r>
    </w:p>
    <w:p>
      <w:pPr>
        <w:pStyle w:val="Style6"/>
        <w:keepNext w:val="0"/>
        <w:keepLines w:val="0"/>
        <w:widowControl w:val="0"/>
        <w:numPr>
          <w:ilvl w:val="0"/>
          <w:numId w:val="225"/>
        </w:numPr>
        <w:shd w:val="clear" w:color="auto" w:fill="auto"/>
        <w:bidi w:val="0"/>
        <w:spacing w:before="0" w:after="100" w:line="240" w:lineRule="auto"/>
        <w:ind w:left="0" w:right="0" w:firstLine="440"/>
        <w:jc w:val="both"/>
        <w:rPr>
          <w:sz w:val="20"/>
          <w:szCs w:val="20"/>
        </w:rPr>
      </w:pPr>
      <w:bookmarkStart w:id="1417" w:name="bookmark1417"/>
      <w:bookmarkEnd w:id="1417"/>
      <w:r>
        <w:rPr>
          <w:b/>
          <w:bCs/>
          <w:color w:val="000000"/>
          <w:spacing w:val="0"/>
          <w:w w:val="100"/>
          <w:position w:val="0"/>
          <w:sz w:val="20"/>
          <w:szCs w:val="20"/>
        </w:rPr>
        <w:t>收入计量原则</w:t>
      </w:r>
    </w:p>
    <w:p>
      <w:pPr>
        <w:pStyle w:val="Style6"/>
        <w:keepNext w:val="0"/>
        <w:keepLines w:val="0"/>
        <w:widowControl w:val="0"/>
        <w:numPr>
          <w:ilvl w:val="0"/>
          <w:numId w:val="227"/>
        </w:numPr>
        <w:shd w:val="clear" w:color="auto" w:fill="auto"/>
        <w:tabs>
          <w:tab w:pos="790" w:val="left"/>
        </w:tabs>
        <w:bidi w:val="0"/>
        <w:spacing w:before="0" w:after="0" w:line="470" w:lineRule="exact"/>
        <w:ind w:left="0" w:right="0" w:firstLine="440"/>
        <w:jc w:val="both"/>
        <w:rPr>
          <w:sz w:val="20"/>
          <w:szCs w:val="20"/>
        </w:rPr>
      </w:pPr>
      <w:bookmarkStart w:id="1418" w:name="bookmark1418"/>
      <w:bookmarkEnd w:id="1418"/>
      <w:r>
        <w:rPr>
          <w:color w:val="000000"/>
          <w:spacing w:val="0"/>
          <w:w w:val="100"/>
          <w:position w:val="0"/>
          <w:sz w:val="20"/>
          <w:szCs w:val="20"/>
        </w:rPr>
        <w:t>公司按照分摊至各单项履约义务的交易价格计量收入。交易价格是公司因向客户转 让商品或服务而预期有权收取的对价金额，不包括代第三方收取的款项以及预期将退还给客 户的款项。</w:t>
      </w:r>
    </w:p>
    <w:p>
      <w:pPr>
        <w:pStyle w:val="Style6"/>
        <w:keepNext w:val="0"/>
        <w:keepLines w:val="0"/>
        <w:widowControl w:val="0"/>
        <w:numPr>
          <w:ilvl w:val="0"/>
          <w:numId w:val="227"/>
        </w:numPr>
        <w:shd w:val="clear" w:color="auto" w:fill="auto"/>
        <w:tabs>
          <w:tab w:pos="790" w:val="left"/>
        </w:tabs>
        <w:bidi w:val="0"/>
        <w:spacing w:before="0" w:after="0" w:line="470" w:lineRule="exact"/>
        <w:ind w:left="0" w:right="0" w:firstLine="440"/>
        <w:jc w:val="both"/>
        <w:rPr>
          <w:sz w:val="20"/>
          <w:szCs w:val="20"/>
        </w:rPr>
      </w:pPr>
      <w:bookmarkStart w:id="1419" w:name="bookmark1419"/>
      <w:bookmarkEnd w:id="1419"/>
      <w:r>
        <w:rPr>
          <w:color w:val="000000"/>
          <w:spacing w:val="0"/>
          <w:w w:val="100"/>
          <w:position w:val="0"/>
          <w:sz w:val="20"/>
          <w:szCs w:val="20"/>
        </w:rPr>
        <w:t>合同中存在可变对价的，公司按照期望值或最可能发生金额确定可变对价的最佳估 计数，但包含可变对价的交易价格，不超过在相关不确定性消除时累计已确认收入极可能不 会发生重大转回的金额。</w:t>
      </w:r>
    </w:p>
    <w:p>
      <w:pPr>
        <w:pStyle w:val="Style6"/>
        <w:keepNext w:val="0"/>
        <w:keepLines w:val="0"/>
        <w:widowControl w:val="0"/>
        <w:numPr>
          <w:ilvl w:val="0"/>
          <w:numId w:val="227"/>
        </w:numPr>
        <w:shd w:val="clear" w:color="auto" w:fill="auto"/>
        <w:tabs>
          <w:tab w:pos="790" w:val="left"/>
        </w:tabs>
        <w:bidi w:val="0"/>
        <w:spacing w:before="0" w:after="0" w:line="470" w:lineRule="exact"/>
        <w:ind w:left="0" w:right="0" w:firstLine="440"/>
        <w:jc w:val="both"/>
        <w:rPr>
          <w:sz w:val="20"/>
          <w:szCs w:val="20"/>
        </w:rPr>
      </w:pPr>
      <w:bookmarkStart w:id="1420" w:name="bookmark1420"/>
      <w:bookmarkEnd w:id="1420"/>
      <w:r>
        <w:rPr>
          <w:color w:val="000000"/>
          <w:spacing w:val="0"/>
          <w:w w:val="100"/>
          <w:position w:val="0"/>
          <w:sz w:val="20"/>
          <w:szCs w:val="20"/>
        </w:rPr>
        <w:t>合同中存在重大融资成分的，公司按照假定客户在取得商品或服务控制权时即以现 金支付的应付金额确定交易价格。该交易价格与合同对价之间的差额，在合同期间内采用实 际利率法摊销。合同开始日，公司预计客户取得商品或服务控制权与客户支付价款间隔不超 过一年的，不考虑合同中存在的重大融资成分。</w:t>
      </w:r>
    </w:p>
    <w:p>
      <w:pPr>
        <w:pStyle w:val="Style6"/>
        <w:keepNext w:val="0"/>
        <w:keepLines w:val="0"/>
        <w:widowControl w:val="0"/>
        <w:numPr>
          <w:ilvl w:val="0"/>
          <w:numId w:val="227"/>
        </w:numPr>
        <w:shd w:val="clear" w:color="auto" w:fill="auto"/>
        <w:tabs>
          <w:tab w:pos="790" w:val="left"/>
        </w:tabs>
        <w:bidi w:val="0"/>
        <w:spacing w:before="0" w:after="0" w:line="470" w:lineRule="exact"/>
        <w:ind w:left="0" w:right="0" w:firstLine="440"/>
        <w:jc w:val="both"/>
        <w:rPr>
          <w:sz w:val="20"/>
          <w:szCs w:val="20"/>
        </w:rPr>
      </w:pPr>
      <w:bookmarkStart w:id="1421" w:name="bookmark1421"/>
      <w:bookmarkEnd w:id="1421"/>
      <w:r>
        <w:rPr>
          <w:color w:val="000000"/>
          <w:spacing w:val="0"/>
          <w:w w:val="100"/>
          <w:position w:val="0"/>
          <w:sz w:val="20"/>
          <w:szCs w:val="20"/>
        </w:rPr>
        <w:t>合同中包含两项或多项履约义务的，公司于合同开始日，按照各单项履约义务所承 诺商品的单独售价的相对比例，将交易价格分摊至各单项履约义务。</w:t>
      </w:r>
    </w:p>
    <w:p>
      <w:pPr>
        <w:pStyle w:val="Style6"/>
        <w:keepNext w:val="0"/>
        <w:keepLines w:val="0"/>
        <w:widowControl w:val="0"/>
        <w:numPr>
          <w:ilvl w:val="0"/>
          <w:numId w:val="225"/>
        </w:numPr>
        <w:shd w:val="clear" w:color="auto" w:fill="auto"/>
        <w:bidi w:val="0"/>
        <w:spacing w:before="0" w:after="0" w:line="470" w:lineRule="exact"/>
        <w:ind w:left="0" w:right="0" w:firstLine="440"/>
        <w:jc w:val="both"/>
        <w:rPr>
          <w:sz w:val="20"/>
          <w:szCs w:val="20"/>
        </w:rPr>
      </w:pPr>
      <w:bookmarkStart w:id="1422" w:name="bookmark1422"/>
      <w:bookmarkEnd w:id="1422"/>
      <w:r>
        <w:rPr>
          <w:b/>
          <w:bCs/>
          <w:color w:val="000000"/>
          <w:spacing w:val="0"/>
          <w:w w:val="100"/>
          <w:position w:val="0"/>
          <w:sz w:val="20"/>
          <w:szCs w:val="20"/>
        </w:rPr>
        <w:t>收入确认的具体方法</w:t>
      </w:r>
    </w:p>
    <w:p>
      <w:pPr>
        <w:pStyle w:val="Style6"/>
        <w:keepNext w:val="0"/>
        <w:keepLines w:val="0"/>
        <w:widowControl w:val="0"/>
        <w:numPr>
          <w:ilvl w:val="0"/>
          <w:numId w:val="229"/>
        </w:numPr>
        <w:shd w:val="clear" w:color="auto" w:fill="auto"/>
        <w:tabs>
          <w:tab w:pos="790" w:val="left"/>
        </w:tabs>
        <w:bidi w:val="0"/>
        <w:spacing w:before="0" w:after="0" w:line="470" w:lineRule="exact"/>
        <w:ind w:left="0" w:right="0" w:firstLine="440"/>
        <w:jc w:val="both"/>
        <w:rPr>
          <w:sz w:val="20"/>
          <w:szCs w:val="20"/>
        </w:rPr>
      </w:pPr>
      <w:bookmarkStart w:id="1423" w:name="bookmark1423"/>
      <w:bookmarkEnd w:id="1423"/>
      <w:r>
        <w:rPr>
          <w:color w:val="000000"/>
          <w:spacing w:val="0"/>
          <w:w w:val="100"/>
          <w:position w:val="0"/>
          <w:sz w:val="20"/>
          <w:szCs w:val="20"/>
        </w:rPr>
        <w:t>公司销售商品，属于在某一时点履行的履约义务。商品收入确认需满足以下条件： 公司已根据合同约定将商品交付给客户且客户已接受该商品，已经收回货款或取得了收款凭 证且相关的经济利益很可能流入时确认收入。</w:t>
      </w:r>
    </w:p>
    <w:p>
      <w:pPr>
        <w:pStyle w:val="Style6"/>
        <w:keepNext w:val="0"/>
        <w:keepLines w:val="0"/>
        <w:widowControl w:val="0"/>
        <w:numPr>
          <w:ilvl w:val="0"/>
          <w:numId w:val="229"/>
        </w:numPr>
        <w:shd w:val="clear" w:color="auto" w:fill="auto"/>
        <w:tabs>
          <w:tab w:pos="785" w:val="left"/>
        </w:tabs>
        <w:bidi w:val="0"/>
        <w:spacing w:before="0" w:after="240" w:line="470" w:lineRule="exact"/>
        <w:ind w:left="0" w:right="0" w:firstLine="440"/>
        <w:jc w:val="both"/>
        <w:rPr>
          <w:sz w:val="20"/>
          <w:szCs w:val="20"/>
        </w:rPr>
      </w:pPr>
      <w:bookmarkStart w:id="1424" w:name="bookmark1424"/>
      <w:bookmarkEnd w:id="1424"/>
      <w:r>
        <w:rPr>
          <w:color w:val="000000"/>
          <w:spacing w:val="0"/>
          <w:w w:val="100"/>
          <w:position w:val="0"/>
          <w:sz w:val="20"/>
          <w:szCs w:val="20"/>
        </w:rPr>
        <w:t>公司提供劳务、建造合同等服务，将其作为在某一时段内履行的履约义务，按照履 约进度确认收入，履约进度不能合理确定的除外。公司按照产出法或投入法确定提供服务的 履约进度。对于履约进度不能合理确定时，公司已经发生的成本预计能够得到补偿的，按照 已经发生的成本金额确认收入，直到履约进度能够合理确定为止。</w:t>
      </w:r>
    </w:p>
    <w:p>
      <w:pPr>
        <w:pStyle w:val="Style6"/>
        <w:keepNext w:val="0"/>
        <w:keepLines w:val="0"/>
        <w:widowControl w:val="0"/>
        <w:numPr>
          <w:ilvl w:val="0"/>
          <w:numId w:val="229"/>
        </w:numPr>
        <w:shd w:val="clear" w:color="auto" w:fill="auto"/>
        <w:tabs>
          <w:tab w:pos="807" w:val="left"/>
        </w:tabs>
        <w:bidi w:val="0"/>
        <w:spacing w:before="0" w:after="0" w:line="480" w:lineRule="auto"/>
        <w:ind w:left="0" w:right="0" w:firstLine="440"/>
        <w:jc w:val="both"/>
        <w:rPr>
          <w:sz w:val="20"/>
          <w:szCs w:val="20"/>
        </w:rPr>
      </w:pPr>
      <w:bookmarkStart w:id="1425" w:name="bookmark1425"/>
      <w:bookmarkEnd w:id="1425"/>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项目合同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包含</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合同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收入确认原则如下：</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合同项下通常包括建设、运营及移交活动。于建设阶段，公司根据</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项目合同的 约定判断公司是主要责任人还是代理人，若公司为主要责任人，则相应得确认建造服务合同 的合同收入及合同资产，其中建造合同收入按照收取或应收对价的公允价值计量。于运营阶 段，公司分别按以下情况进行相应的会计处理：</w:t>
      </w:r>
    </w:p>
    <w:p>
      <w:pPr>
        <w:pStyle w:val="Style6"/>
        <w:keepNext w:val="0"/>
        <w:keepLines w:val="0"/>
        <w:widowControl w:val="0"/>
        <w:numPr>
          <w:ilvl w:val="0"/>
          <w:numId w:val="231"/>
        </w:numPr>
        <w:shd w:val="clear" w:color="auto" w:fill="auto"/>
        <w:tabs>
          <w:tab w:pos="754" w:val="left"/>
        </w:tabs>
        <w:bidi w:val="0"/>
        <w:spacing w:before="0" w:after="0" w:line="470" w:lineRule="exact"/>
        <w:ind w:left="0" w:right="0" w:firstLine="440"/>
        <w:jc w:val="both"/>
        <w:rPr>
          <w:sz w:val="20"/>
          <w:szCs w:val="20"/>
        </w:rPr>
      </w:pPr>
      <w:bookmarkStart w:id="1426" w:name="bookmark1426"/>
      <w:bookmarkEnd w:id="1426"/>
      <w:r>
        <w:rPr>
          <w:color w:val="000000"/>
          <w:spacing w:val="0"/>
          <w:w w:val="100"/>
          <w:position w:val="0"/>
          <w:sz w:val="20"/>
          <w:szCs w:val="20"/>
        </w:rPr>
        <w:t>合同规定公司在项目运营期间，有权可收取可确定金额的现金(或其他金融资产) 条件的，公司将相关</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项目资产的对价金额或确认的建造收入金额确认为应收款项，并 根据金融工具会计政策的规定进行会计处理；</w:t>
      </w:r>
    </w:p>
    <w:p>
      <w:pPr>
        <w:pStyle w:val="Style6"/>
        <w:keepNext w:val="0"/>
        <w:keepLines w:val="0"/>
        <w:widowControl w:val="0"/>
        <w:numPr>
          <w:ilvl w:val="0"/>
          <w:numId w:val="231"/>
        </w:numPr>
        <w:shd w:val="clear" w:color="auto" w:fill="auto"/>
        <w:tabs>
          <w:tab w:pos="754" w:val="left"/>
        </w:tabs>
        <w:bidi w:val="0"/>
        <w:spacing w:before="0" w:after="0" w:line="470" w:lineRule="exact"/>
        <w:ind w:left="0" w:right="0" w:firstLine="440"/>
        <w:jc w:val="both"/>
        <w:rPr>
          <w:sz w:val="20"/>
          <w:szCs w:val="20"/>
        </w:rPr>
      </w:pPr>
      <w:bookmarkStart w:id="1427" w:name="bookmark1427"/>
      <w:bookmarkEnd w:id="1427"/>
      <w:r>
        <w:rPr>
          <w:color w:val="000000"/>
          <w:spacing w:val="0"/>
          <w:w w:val="100"/>
          <w:position w:val="0"/>
          <w:sz w:val="20"/>
          <w:szCs w:val="20"/>
        </w:rPr>
        <w:t>合同规定公司有权向获取公共产品和服务的对象收取费用，但收费金额不确定的， 该权利不构成一项无条件收取现金的权力，公司在</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 xml:space="preserve">项目资产达到预定可使用状态时， </w:t>
      </w:r>
      <w:r>
        <w:rPr>
          <w:color w:val="000000"/>
          <w:spacing w:val="0"/>
          <w:w w:val="100"/>
          <w:position w:val="0"/>
          <w:sz w:val="20"/>
          <w:szCs w:val="20"/>
        </w:rPr>
        <w:t>将相关</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项目资产的对价金额或确认的建造收入金额确认为无形资产，并按照无形资产 会计政策进行会计处理。于运营阶段，当提供劳务服务时，确认相应的收入；发生的日常维 护或修理费用，确认为当期费用。</w:t>
      </w:r>
    </w:p>
    <w:p>
      <w:pPr>
        <w:pStyle w:val="Style6"/>
        <w:keepNext w:val="0"/>
        <w:keepLines w:val="0"/>
        <w:widowControl w:val="0"/>
        <w:shd w:val="clear" w:color="auto" w:fill="auto"/>
        <w:tabs>
          <w:tab w:pos="731" w:val="left"/>
        </w:tabs>
        <w:bidi w:val="0"/>
        <w:spacing w:before="0" w:after="0" w:line="469" w:lineRule="exact"/>
        <w:ind w:left="0" w:right="0" w:firstLine="440"/>
        <w:jc w:val="both"/>
        <w:rPr>
          <w:sz w:val="20"/>
          <w:szCs w:val="20"/>
        </w:rPr>
      </w:pPr>
      <w:bookmarkStart w:id="1428" w:name="bookmark1428"/>
      <w:r>
        <w:rPr>
          <w:rFonts w:ascii="Times New Roman" w:eastAsia="Times New Roman" w:hAnsi="Times New Roman" w:cs="Times New Roman"/>
          <w:color w:val="000000"/>
          <w:spacing w:val="0"/>
          <w:w w:val="100"/>
          <w:position w:val="0"/>
          <w:sz w:val="20"/>
          <w:szCs w:val="20"/>
        </w:rPr>
        <w:t>3</w:t>
      </w:r>
      <w:bookmarkEnd w:id="142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按照合同规定，公司为使有关基础设施保持一定的服务能力或在移交给合同授予方 之前保持一定的使用状态，预计将发生的支出，按照《企业会计准则第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号——或有事项》 的规定确认预计负债。</w:t>
      </w:r>
    </w:p>
    <w:p>
      <w:pPr>
        <w:pStyle w:val="Style6"/>
        <w:keepNext w:val="0"/>
        <w:keepLines w:val="0"/>
        <w:widowControl w:val="0"/>
        <w:shd w:val="clear" w:color="auto" w:fill="auto"/>
        <w:tabs>
          <w:tab w:pos="736" w:val="left"/>
        </w:tabs>
        <w:bidi w:val="0"/>
        <w:spacing w:before="0" w:after="0" w:line="469" w:lineRule="exact"/>
        <w:ind w:left="0" w:right="0" w:firstLine="440"/>
        <w:jc w:val="both"/>
        <w:rPr>
          <w:sz w:val="20"/>
          <w:szCs w:val="20"/>
        </w:rPr>
      </w:pPr>
      <w:bookmarkStart w:id="1429" w:name="bookmark1429"/>
      <w:r>
        <w:rPr>
          <w:rFonts w:ascii="Times New Roman" w:eastAsia="Times New Roman" w:hAnsi="Times New Roman" w:cs="Times New Roman"/>
          <w:color w:val="000000"/>
          <w:spacing w:val="0"/>
          <w:w w:val="100"/>
          <w:position w:val="0"/>
          <w:sz w:val="20"/>
          <w:szCs w:val="20"/>
        </w:rPr>
        <w:t>4</w:t>
      </w:r>
      <w:bookmarkEnd w:id="142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公司对于相关服务协议规定的，属于提供日常维护管理费的，直接计入提供服务期 间的损益。如果确定可收到或收到政府对相关维护管理费补偿时，在提供服务时计入营业收 人，与相关的费用配比。</w:t>
      </w:r>
    </w:p>
    <w:p>
      <w:pPr>
        <w:pStyle w:val="Style6"/>
        <w:keepNext w:val="0"/>
        <w:keepLines w:val="0"/>
        <w:widowControl w:val="0"/>
        <w:shd w:val="clear" w:color="auto" w:fill="auto"/>
        <w:tabs>
          <w:tab w:pos="741" w:val="left"/>
        </w:tabs>
        <w:bidi w:val="0"/>
        <w:spacing w:before="0" w:after="0" w:line="469" w:lineRule="exact"/>
        <w:ind w:left="0" w:right="0" w:firstLine="440"/>
        <w:jc w:val="both"/>
        <w:rPr>
          <w:sz w:val="20"/>
          <w:szCs w:val="20"/>
        </w:rPr>
      </w:pPr>
      <w:bookmarkStart w:id="1430" w:name="bookmark1430"/>
      <w:r>
        <w:rPr>
          <w:rFonts w:ascii="Times New Roman" w:eastAsia="Times New Roman" w:hAnsi="Times New Roman" w:cs="Times New Roman"/>
          <w:color w:val="000000"/>
          <w:spacing w:val="0"/>
          <w:w w:val="100"/>
          <w:position w:val="0"/>
          <w:sz w:val="20"/>
          <w:szCs w:val="20"/>
        </w:rPr>
        <w:t>5</w:t>
      </w:r>
      <w:bookmarkEnd w:id="143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某些情况下，公司为服务协议目的建造或从第三方购买的基础设施，或合同授予方 基于服务协议目的提供给公司经营的现有基础设施，比照</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业务的处理原则。</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b/>
          <w:bCs/>
          <w:color w:val="000000"/>
          <w:spacing w:val="0"/>
          <w:w w:val="100"/>
          <w:position w:val="0"/>
          <w:sz w:val="20"/>
          <w:szCs w:val="20"/>
        </w:rPr>
        <w:t>（二十五）政府补助</w:t>
      </w:r>
    </w:p>
    <w:p>
      <w:pPr>
        <w:pStyle w:val="Style6"/>
        <w:keepNext w:val="0"/>
        <w:keepLines w:val="0"/>
        <w:widowControl w:val="0"/>
        <w:numPr>
          <w:ilvl w:val="0"/>
          <w:numId w:val="233"/>
        </w:numPr>
        <w:shd w:val="clear" w:color="auto" w:fill="auto"/>
        <w:tabs>
          <w:tab w:pos="1147" w:val="left"/>
        </w:tabs>
        <w:bidi w:val="0"/>
        <w:spacing w:before="0" w:after="0" w:line="468" w:lineRule="exact"/>
        <w:ind w:left="0" w:right="0" w:firstLine="440"/>
        <w:jc w:val="both"/>
        <w:rPr>
          <w:sz w:val="20"/>
          <w:szCs w:val="20"/>
        </w:rPr>
      </w:pPr>
      <w:bookmarkStart w:id="1431" w:name="bookmark1431"/>
      <w:bookmarkEnd w:id="1431"/>
      <w:r>
        <w:rPr>
          <w:color w:val="000000"/>
          <w:spacing w:val="0"/>
          <w:w w:val="100"/>
          <w:position w:val="0"/>
          <w:sz w:val="20"/>
          <w:szCs w:val="20"/>
          <w:shd w:val="clear" w:color="auto" w:fill="FFFFFF"/>
        </w:rPr>
        <w:t>政府补助在同时满足下列条件时予以确认：</w:t>
      </w:r>
      <w:r>
        <w:rPr>
          <w:color w:val="000000"/>
          <w:spacing w:val="0"/>
          <w:w w:val="100"/>
          <w:position w:val="0"/>
          <w:sz w:val="20"/>
          <w:szCs w:val="20"/>
          <w:shd w:val="clear" w:color="auto" w:fill="FFFFFF"/>
        </w:rPr>
        <w:t>（</w:t>
      </w:r>
      <w:r>
        <w:rPr>
          <w:rFonts w:ascii="Times New Roman" w:eastAsia="Times New Roman" w:hAnsi="Times New Roman" w:cs="Times New Roman"/>
          <w:color w:val="000000"/>
          <w:spacing w:val="0"/>
          <w:w w:val="100"/>
          <w:position w:val="0"/>
          <w:sz w:val="20"/>
          <w:szCs w:val="20"/>
          <w:shd w:val="clear" w:color="auto" w:fill="FFFFFF"/>
        </w:rPr>
        <w:t>1）</w:t>
      </w:r>
      <w:r>
        <w:rPr>
          <w:color w:val="000000"/>
          <w:spacing w:val="0"/>
          <w:w w:val="100"/>
          <w:position w:val="0"/>
          <w:sz w:val="20"/>
          <w:szCs w:val="20"/>
          <w:shd w:val="clear" w:color="auto" w:fill="FFFFFF"/>
        </w:rPr>
        <w:t>公司能够满足政府补助所附的条件;</w:t>
      </w:r>
    </w:p>
    <w:p>
      <w:pPr>
        <w:pStyle w:val="Style6"/>
        <w:keepNext w:val="0"/>
        <w:keepLines w:val="0"/>
        <w:widowControl w:val="0"/>
        <w:shd w:val="clear" w:color="auto" w:fill="auto"/>
        <w:tabs>
          <w:tab w:pos="686" w:val="left"/>
        </w:tabs>
        <w:bidi w:val="0"/>
        <w:spacing w:before="0" w:after="0" w:line="468" w:lineRule="exact"/>
        <w:ind w:left="0" w:right="0" w:firstLine="0"/>
        <w:jc w:val="both"/>
        <w:rPr>
          <w:sz w:val="20"/>
          <w:szCs w:val="20"/>
        </w:rPr>
      </w:pPr>
      <w:bookmarkStart w:id="1432" w:name="bookmark1432"/>
      <w:r>
        <w:rPr>
          <w:rFonts w:ascii="Times New Roman" w:eastAsia="Times New Roman" w:hAnsi="Times New Roman" w:cs="Times New Roman"/>
          <w:color w:val="000000"/>
          <w:spacing w:val="0"/>
          <w:w w:val="100"/>
          <w:position w:val="0"/>
          <w:sz w:val="20"/>
          <w:szCs w:val="20"/>
        </w:rPr>
        <w:t>（</w:t>
      </w:r>
      <w:bookmarkEnd w:id="143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公司能够收到政府补助。政府补助为货币性资产的，按照收到或应收的金额计量。政府 补助为非货币性资产的，按照公允价值计量;公允价值不能可靠取得的，按照名义金额计量。</w:t>
      </w:r>
    </w:p>
    <w:p>
      <w:pPr>
        <w:pStyle w:val="Style6"/>
        <w:keepNext w:val="0"/>
        <w:keepLines w:val="0"/>
        <w:widowControl w:val="0"/>
        <w:numPr>
          <w:ilvl w:val="0"/>
          <w:numId w:val="233"/>
        </w:numPr>
        <w:shd w:val="clear" w:color="auto" w:fill="auto"/>
        <w:tabs>
          <w:tab w:pos="729" w:val="left"/>
        </w:tabs>
        <w:bidi w:val="0"/>
        <w:spacing w:before="0" w:after="0" w:line="468" w:lineRule="exact"/>
        <w:ind w:left="0" w:right="0" w:firstLine="440"/>
        <w:jc w:val="both"/>
        <w:rPr>
          <w:sz w:val="20"/>
          <w:szCs w:val="20"/>
        </w:rPr>
      </w:pPr>
      <w:bookmarkStart w:id="1433" w:name="bookmark1433"/>
      <w:bookmarkEnd w:id="1433"/>
      <w:r>
        <w:rPr>
          <w:color w:val="000000"/>
          <w:spacing w:val="0"/>
          <w:w w:val="100"/>
          <w:position w:val="0"/>
          <w:sz w:val="20"/>
          <w:szCs w:val="20"/>
        </w:rPr>
        <w:t>与资产相关的政府补助判断依据及会计处理方法</w:t>
      </w:r>
    </w:p>
    <w:p>
      <w:pPr>
        <w:pStyle w:val="Style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政府文件规定用于购建或以其他方式形成长期资产的政府补助划分为与资产相关的政 府补助。政府文件不明确的，以取得该补助必须具备的基本条件为基础进行判断，以购建或 其他方式形成长期资产为基本条件的作为与资产相关的政府补助。与资产相关的政府补助， 冲减相关资产的账面价值或确认为递延收益。与资产相关的政府补助确认为递延收益的，在 相关资产使用寿命内按照合理、系统的方法分期计入损益。按照名义金额计量的政府补助， 直接计入当期损益。相关资产在使用寿命结束前被出售、转让、报废或发生毁损的，将尚未 分配的相关递延收益余额转入资产处置当期的损益。</w:t>
      </w:r>
    </w:p>
    <w:p>
      <w:pPr>
        <w:pStyle w:val="Style6"/>
        <w:keepNext w:val="0"/>
        <w:keepLines w:val="0"/>
        <w:widowControl w:val="0"/>
        <w:numPr>
          <w:ilvl w:val="0"/>
          <w:numId w:val="233"/>
        </w:numPr>
        <w:shd w:val="clear" w:color="auto" w:fill="auto"/>
        <w:tabs>
          <w:tab w:pos="729" w:val="left"/>
        </w:tabs>
        <w:bidi w:val="0"/>
        <w:spacing w:before="0" w:after="0" w:line="468" w:lineRule="exact"/>
        <w:ind w:left="0" w:right="0" w:firstLine="440"/>
        <w:jc w:val="both"/>
        <w:rPr>
          <w:sz w:val="20"/>
          <w:szCs w:val="20"/>
        </w:rPr>
      </w:pPr>
      <w:bookmarkStart w:id="1434" w:name="bookmark1434"/>
      <w:bookmarkEnd w:id="1434"/>
      <w:r>
        <w:rPr>
          <w:color w:val="000000"/>
          <w:spacing w:val="0"/>
          <w:w w:val="100"/>
          <w:position w:val="0"/>
          <w:sz w:val="20"/>
          <w:szCs w:val="20"/>
        </w:rPr>
        <w:t>与收益相关的政府补助判断依据及会计处理方法</w:t>
      </w:r>
    </w:p>
    <w:p>
      <w:pPr>
        <w:pStyle w:val="Style6"/>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除与资产相关的政府补助之外的政府补助划分为与收益相关的政府补助。对于同时包含 与资产相关部分和与收益相关部分的政府补助，难以区分与资产相关或与收益相关的，整体 归类为与收益相关的政府补助。与收益相关的政府补助，用于补偿以后期间的相关成本费用 或损失的，确认为递延收益，在确认相关成本费用或损失的期间，计入当期损益或冲减相关 成本；用于补偿已发生的相关成本费用或损失的，直接计入当期损益或冲减相关成本。</w:t>
      </w:r>
    </w:p>
    <w:p>
      <w:pPr>
        <w:pStyle w:val="Style6"/>
        <w:keepNext w:val="0"/>
        <w:keepLines w:val="0"/>
        <w:widowControl w:val="0"/>
        <w:numPr>
          <w:ilvl w:val="0"/>
          <w:numId w:val="233"/>
        </w:numPr>
        <w:shd w:val="clear" w:color="auto" w:fill="auto"/>
        <w:tabs>
          <w:tab w:pos="729" w:val="left"/>
        </w:tabs>
        <w:bidi w:val="0"/>
        <w:spacing w:before="0" w:after="0" w:line="468" w:lineRule="exact"/>
        <w:ind w:left="0" w:right="0" w:firstLine="440"/>
        <w:jc w:val="both"/>
        <w:rPr>
          <w:sz w:val="20"/>
          <w:szCs w:val="20"/>
        </w:rPr>
      </w:pPr>
      <w:bookmarkStart w:id="1435" w:name="bookmark1435"/>
      <w:bookmarkEnd w:id="1435"/>
      <w:r>
        <w:rPr>
          <w:color w:val="000000"/>
          <w:spacing w:val="0"/>
          <w:w w:val="100"/>
          <w:position w:val="0"/>
          <w:sz w:val="20"/>
          <w:szCs w:val="20"/>
        </w:rPr>
        <w:t>与公司日常经营活动相关的政府补助，按照经济业务实质，计入其他收益或冲减相</w:t>
      </w:r>
    </w:p>
    <w:p>
      <w:pPr>
        <w:pStyle w:val="Style6"/>
        <w:keepNext w:val="0"/>
        <w:keepLines w:val="0"/>
        <w:widowControl w:val="0"/>
        <w:shd w:val="clear" w:color="auto" w:fill="auto"/>
        <w:bidi w:val="0"/>
        <w:spacing w:before="0" w:after="0" w:line="469" w:lineRule="exact"/>
        <w:ind w:left="0" w:right="0" w:firstLine="0"/>
        <w:jc w:val="left"/>
        <w:rPr>
          <w:sz w:val="20"/>
          <w:szCs w:val="20"/>
        </w:rPr>
      </w:pPr>
      <w:r>
        <w:rPr>
          <w:color w:val="000000"/>
          <w:spacing w:val="0"/>
          <w:w w:val="100"/>
          <w:position w:val="0"/>
          <w:sz w:val="20"/>
          <w:szCs w:val="20"/>
        </w:rPr>
        <w:t>关成本费用。与公司日常活动无关的政府补助，计入营业外收支。</w:t>
      </w:r>
    </w:p>
    <w:p>
      <w:pPr>
        <w:pStyle w:val="Style6"/>
        <w:keepNext w:val="0"/>
        <w:keepLines w:val="0"/>
        <w:widowControl w:val="0"/>
        <w:shd w:val="clear" w:color="auto" w:fill="auto"/>
        <w:bidi w:val="0"/>
        <w:spacing w:before="0" w:after="0" w:line="469" w:lineRule="exact"/>
        <w:ind w:left="0" w:right="0" w:firstLine="440"/>
        <w:jc w:val="left"/>
        <w:rPr>
          <w:sz w:val="20"/>
          <w:szCs w:val="20"/>
        </w:rPr>
      </w:pPr>
      <w:r>
        <w:rPr>
          <w:b/>
          <w:bCs/>
          <w:color w:val="000000"/>
          <w:spacing w:val="0"/>
          <w:w w:val="100"/>
          <w:position w:val="0"/>
          <w:sz w:val="20"/>
          <w:szCs w:val="20"/>
        </w:rPr>
        <w:t>（二十六）合同资产、合同负债</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公司根据履行履约义务与客户付款之间的关系在资产负债表中列示合同资产或合同负 债。公司将同一合同下的合同资产和合同负债相互抵销后以净额列示。</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公司将拥有的、无条件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即，仅取决于时间流逝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向客户收取对价的权利作为应收款项列 示，将已向客户转让商品而有权收取对价的权利（该权利取决于时间流逝之外的其他因素） 作为合同资产列示。</w:t>
      </w:r>
    </w:p>
    <w:p>
      <w:pPr>
        <w:pStyle w:val="Style6"/>
        <w:keepNext w:val="0"/>
        <w:keepLines w:val="0"/>
        <w:widowControl w:val="0"/>
        <w:shd w:val="clear" w:color="auto" w:fill="auto"/>
        <w:bidi w:val="0"/>
        <w:spacing w:before="0" w:after="0" w:line="469" w:lineRule="exact"/>
        <w:ind w:left="0" w:right="0" w:firstLine="440"/>
        <w:jc w:val="left"/>
        <w:rPr>
          <w:sz w:val="20"/>
          <w:szCs w:val="20"/>
        </w:rPr>
      </w:pPr>
      <w:r>
        <w:rPr>
          <w:color w:val="000000"/>
          <w:spacing w:val="0"/>
          <w:w w:val="100"/>
          <w:position w:val="0"/>
          <w:sz w:val="20"/>
          <w:szCs w:val="20"/>
        </w:rPr>
        <w:t>公司将已收或应收客户对价而应向客户转让商品的义务作为合同负债列示。</w:t>
      </w:r>
    </w:p>
    <w:p>
      <w:pPr>
        <w:pStyle w:val="Style6"/>
        <w:keepNext w:val="0"/>
        <w:keepLines w:val="0"/>
        <w:widowControl w:val="0"/>
        <w:shd w:val="clear" w:color="auto" w:fill="auto"/>
        <w:bidi w:val="0"/>
        <w:spacing w:before="0" w:after="0" w:line="469" w:lineRule="exact"/>
        <w:ind w:left="0" w:right="0" w:firstLine="440"/>
        <w:jc w:val="left"/>
        <w:rPr>
          <w:sz w:val="20"/>
          <w:szCs w:val="20"/>
        </w:rPr>
      </w:pPr>
      <w:r>
        <w:rPr>
          <w:b/>
          <w:bCs/>
          <w:color w:val="000000"/>
          <w:spacing w:val="0"/>
          <w:w w:val="100"/>
          <w:position w:val="0"/>
          <w:sz w:val="20"/>
          <w:szCs w:val="20"/>
        </w:rPr>
        <w:t>（二十七）递延所得税资产、递延所得税负债</w:t>
      </w:r>
    </w:p>
    <w:p>
      <w:pPr>
        <w:pStyle w:val="Style6"/>
        <w:keepNext w:val="0"/>
        <w:keepLines w:val="0"/>
        <w:widowControl w:val="0"/>
        <w:numPr>
          <w:ilvl w:val="0"/>
          <w:numId w:val="235"/>
        </w:numPr>
        <w:shd w:val="clear" w:color="auto" w:fill="auto"/>
        <w:tabs>
          <w:tab w:pos="733" w:val="left"/>
        </w:tabs>
        <w:bidi w:val="0"/>
        <w:spacing w:before="0" w:after="0" w:line="469" w:lineRule="exact"/>
        <w:ind w:left="0" w:right="0" w:firstLine="440"/>
        <w:jc w:val="both"/>
        <w:rPr>
          <w:sz w:val="20"/>
          <w:szCs w:val="20"/>
        </w:rPr>
      </w:pPr>
      <w:bookmarkStart w:id="1436" w:name="bookmark1436"/>
      <w:bookmarkEnd w:id="1436"/>
      <w:r>
        <w:rPr>
          <w:color w:val="000000"/>
          <w:spacing w:val="0"/>
          <w:w w:val="100"/>
          <w:position w:val="0"/>
          <w:sz w:val="20"/>
          <w:szCs w:val="20"/>
        </w:rPr>
        <w:t>根据资产、负债的账面价值与其计税基础之间的差额（未作为资产和负债确认的项 目按照税法规定可以确定其计税基础的，该计税基础与其账面数之间的差额），按照预期收 回该资产或清偿该负债期间的适用税率计算确认递延所得税资产或递延所得税负债。</w:t>
      </w:r>
    </w:p>
    <w:p>
      <w:pPr>
        <w:pStyle w:val="Style6"/>
        <w:keepNext w:val="0"/>
        <w:keepLines w:val="0"/>
        <w:widowControl w:val="0"/>
        <w:numPr>
          <w:ilvl w:val="0"/>
          <w:numId w:val="235"/>
        </w:numPr>
        <w:shd w:val="clear" w:color="auto" w:fill="auto"/>
        <w:tabs>
          <w:tab w:pos="742" w:val="left"/>
        </w:tabs>
        <w:bidi w:val="0"/>
        <w:spacing w:before="0" w:after="0" w:line="469" w:lineRule="exact"/>
        <w:ind w:left="0" w:right="0" w:firstLine="440"/>
        <w:jc w:val="both"/>
        <w:rPr>
          <w:sz w:val="20"/>
          <w:szCs w:val="20"/>
        </w:rPr>
      </w:pPr>
      <w:bookmarkStart w:id="1437" w:name="bookmark1437"/>
      <w:bookmarkEnd w:id="1437"/>
      <w:r>
        <w:rPr>
          <w:color w:val="000000"/>
          <w:spacing w:val="0"/>
          <w:w w:val="100"/>
          <w:position w:val="0"/>
          <w:sz w:val="20"/>
          <w:szCs w:val="20"/>
        </w:rPr>
        <w:t>确认递延所得税资产以很可能取得用来抵扣可抵扣暂时性差异的应纳税所得额为限。 资产负债表日，有确凿证据表明未来期间很可能获得足够的应纳税所得额用来抵扣可抵扣暂 时性差异的，确认以前会计期间未确认的递延所得税资产。</w:t>
      </w:r>
    </w:p>
    <w:p>
      <w:pPr>
        <w:pStyle w:val="Style6"/>
        <w:keepNext w:val="0"/>
        <w:keepLines w:val="0"/>
        <w:widowControl w:val="0"/>
        <w:numPr>
          <w:ilvl w:val="0"/>
          <w:numId w:val="235"/>
        </w:numPr>
        <w:shd w:val="clear" w:color="auto" w:fill="auto"/>
        <w:tabs>
          <w:tab w:pos="752" w:val="left"/>
        </w:tabs>
        <w:bidi w:val="0"/>
        <w:spacing w:before="0" w:after="0" w:line="469" w:lineRule="exact"/>
        <w:ind w:left="0" w:right="0" w:firstLine="440"/>
        <w:jc w:val="both"/>
        <w:rPr>
          <w:sz w:val="20"/>
          <w:szCs w:val="20"/>
        </w:rPr>
      </w:pPr>
      <w:bookmarkStart w:id="1438" w:name="bookmark1438"/>
      <w:bookmarkEnd w:id="1438"/>
      <w:r>
        <w:rPr>
          <w:color w:val="000000"/>
          <w:spacing w:val="0"/>
          <w:w w:val="100"/>
          <w:position w:val="0"/>
          <w:sz w:val="20"/>
          <w:szCs w:val="20"/>
        </w:rPr>
        <w:t>资产负债表日，对递延所得税资产的账面价值进行复核，如果未来期间很可能无法 获得足够的应纳税所得额用以抵扣递延所得税资产的利益，则减记递延所得税资产的账面价 值。在很可能获得足够的应纳税所得额时，转回减记的金额。</w:t>
      </w:r>
    </w:p>
    <w:p>
      <w:pPr>
        <w:pStyle w:val="Style6"/>
        <w:keepNext w:val="0"/>
        <w:keepLines w:val="0"/>
        <w:widowControl w:val="0"/>
        <w:numPr>
          <w:ilvl w:val="0"/>
          <w:numId w:val="235"/>
        </w:numPr>
        <w:shd w:val="clear" w:color="auto" w:fill="auto"/>
        <w:tabs>
          <w:tab w:pos="752" w:val="left"/>
        </w:tabs>
        <w:bidi w:val="0"/>
        <w:spacing w:before="0" w:after="0" w:line="469" w:lineRule="exact"/>
        <w:ind w:left="0" w:right="0" w:firstLine="440"/>
        <w:jc w:val="both"/>
        <w:rPr>
          <w:sz w:val="20"/>
          <w:szCs w:val="20"/>
        </w:rPr>
      </w:pPr>
      <w:bookmarkStart w:id="1439" w:name="bookmark1439"/>
      <w:bookmarkEnd w:id="1439"/>
      <w:r>
        <w:rPr>
          <w:color w:val="000000"/>
          <w:spacing w:val="0"/>
          <w:w w:val="100"/>
          <w:position w:val="0"/>
          <w:sz w:val="20"/>
          <w:szCs w:val="20"/>
        </w:rPr>
        <w:t>公司当期所得税和递延所得税作为所得税费用或收益计入当期损益，但不包括下列 情况产生的所得税：</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企业合并；</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直接在所有者权益中确认的交易或者事项。</w:t>
      </w:r>
    </w:p>
    <w:p>
      <w:pPr>
        <w:pStyle w:val="Style6"/>
        <w:keepNext w:val="0"/>
        <w:keepLines w:val="0"/>
        <w:widowControl w:val="0"/>
        <w:shd w:val="clear" w:color="auto" w:fill="auto"/>
        <w:bidi w:val="0"/>
        <w:spacing w:before="0" w:after="220" w:line="469" w:lineRule="exact"/>
        <w:ind w:left="0" w:right="0" w:firstLine="440"/>
        <w:jc w:val="left"/>
        <w:rPr>
          <w:sz w:val="20"/>
          <w:szCs w:val="20"/>
        </w:rPr>
      </w:pPr>
      <w:r>
        <w:rPr>
          <w:b/>
          <w:bCs/>
          <w:color w:val="000000"/>
          <w:spacing w:val="0"/>
          <w:w w:val="100"/>
          <w:position w:val="0"/>
          <w:sz w:val="20"/>
          <w:szCs w:val="20"/>
        </w:rPr>
        <w:t>（二十八）租赁</w:t>
      </w:r>
    </w:p>
    <w:p>
      <w:pPr>
        <w:pStyle w:val="Style6"/>
        <w:keepNext w:val="0"/>
        <w:keepLines w:val="0"/>
        <w:widowControl w:val="0"/>
        <w:numPr>
          <w:ilvl w:val="0"/>
          <w:numId w:val="237"/>
        </w:numPr>
        <w:shd w:val="clear" w:color="auto" w:fill="auto"/>
        <w:bidi w:val="0"/>
        <w:spacing w:before="0" w:after="0" w:line="480" w:lineRule="auto"/>
        <w:ind w:left="0" w:right="0" w:firstLine="440"/>
        <w:jc w:val="left"/>
        <w:rPr>
          <w:sz w:val="20"/>
          <w:szCs w:val="20"/>
        </w:rPr>
      </w:pPr>
      <w:bookmarkStart w:id="1440" w:name="bookmark1440"/>
      <w:bookmarkEnd w:id="1440"/>
      <w:r>
        <w:rPr>
          <w:color w:val="000000"/>
          <w:spacing w:val="0"/>
          <w:w w:val="100"/>
          <w:position w:val="0"/>
          <w:sz w:val="20"/>
          <w:szCs w:val="20"/>
        </w:rPr>
        <w:t>公司作为承租人</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在租赁期开始日，公司将租赁期不超过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个月，且不包含购买选择权的租赁认定为短 期租赁；将单项租赁资产为全新资产时价值较低的租赁认定为低价值资产租赁。公司转租或 预期转租租赁资产的，原租赁不认定为低价值资产租赁。</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对于所有短期租赁和低价值资产租赁，公司在租赁期内各个期间按照直线法将租赁付款 额计入相关资产成本或当期损益。</w:t>
      </w:r>
    </w:p>
    <w:p>
      <w:pPr>
        <w:pStyle w:val="Style6"/>
        <w:keepNext w:val="0"/>
        <w:keepLines w:val="0"/>
        <w:widowControl w:val="0"/>
        <w:shd w:val="clear" w:color="auto" w:fill="auto"/>
        <w:bidi w:val="0"/>
        <w:spacing w:before="0" w:after="220" w:line="469" w:lineRule="exact"/>
        <w:ind w:left="0" w:right="0" w:firstLine="440"/>
        <w:jc w:val="both"/>
        <w:rPr>
          <w:sz w:val="20"/>
          <w:szCs w:val="20"/>
        </w:rPr>
      </w:pPr>
      <w:r>
        <w:rPr>
          <w:color w:val="000000"/>
          <w:spacing w:val="0"/>
          <w:w w:val="100"/>
          <w:position w:val="0"/>
          <w:sz w:val="20"/>
          <w:szCs w:val="20"/>
        </w:rPr>
        <w:t xml:space="preserve">除上述采用简化处理的短期租赁和低价值资产租赁外，在租赁期开始日，公司对租赁确 </w:t>
      </w:r>
      <w:r>
        <w:rPr>
          <w:color w:val="000000"/>
          <w:spacing w:val="0"/>
          <w:w w:val="100"/>
          <w:position w:val="0"/>
          <w:sz w:val="20"/>
          <w:szCs w:val="20"/>
        </w:rPr>
        <w:t>认使用权资产和租赁负债。</w:t>
      </w:r>
    </w:p>
    <w:p>
      <w:pPr>
        <w:pStyle w:val="Style6"/>
        <w:keepNext w:val="0"/>
        <w:keepLines w:val="0"/>
        <w:widowControl w:val="0"/>
        <w:shd w:val="clear" w:color="auto" w:fill="auto"/>
        <w:bidi w:val="0"/>
        <w:spacing w:before="0" w:after="12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使用权资产</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shd w:val="clear" w:color="auto" w:fill="FFFFFF"/>
        </w:rPr>
        <w:t>使用权资产按照成本进行初始计量，该成本包括：</w:t>
      </w:r>
      <w:r>
        <w:rPr>
          <w:rFonts w:ascii="Times New Roman" w:eastAsia="Times New Roman" w:hAnsi="Times New Roman" w:cs="Times New Roman"/>
          <w:color w:val="000000"/>
          <w:spacing w:val="0"/>
          <w:w w:val="100"/>
          <w:position w:val="0"/>
          <w:sz w:val="20"/>
          <w:szCs w:val="20"/>
          <w:shd w:val="clear" w:color="auto" w:fill="FFFFFF"/>
        </w:rPr>
        <w:t>1)</w:t>
      </w:r>
      <w:r>
        <w:rPr>
          <w:color w:val="000000"/>
          <w:spacing w:val="0"/>
          <w:w w:val="100"/>
          <w:position w:val="0"/>
          <w:sz w:val="20"/>
          <w:szCs w:val="20"/>
          <w:shd w:val="clear" w:color="auto" w:fill="FFFFFF"/>
        </w:rPr>
        <w:t>租赁负债的初始计量金额；</w:t>
      </w:r>
      <w:r>
        <w:rPr>
          <w:rFonts w:ascii="Times New Roman" w:eastAsia="Times New Roman" w:hAnsi="Times New Roman" w:cs="Times New Roman"/>
          <w:color w:val="000000"/>
          <w:spacing w:val="0"/>
          <w:w w:val="100"/>
          <w:position w:val="0"/>
          <w:sz w:val="20"/>
          <w:szCs w:val="20"/>
          <w:shd w:val="clear" w:color="auto" w:fill="FFFFFF"/>
        </w:rPr>
        <w:t>2)</w:t>
      </w:r>
      <w:r>
        <w:rPr>
          <w:color w:val="000000"/>
          <w:spacing w:val="0"/>
          <w:w w:val="100"/>
          <w:position w:val="0"/>
          <w:sz w:val="20"/>
          <w:szCs w:val="20"/>
          <w:shd w:val="clear" w:color="auto" w:fill="FFFFFF"/>
        </w:rPr>
        <w:t>在 租赁期开始日或之前支付的租赁付款额，存在租赁激励的，扣除已享受的租赁激励相关金额;</w:t>
      </w:r>
    </w:p>
    <w:p>
      <w:pPr>
        <w:pStyle w:val="Style6"/>
        <w:keepNext w:val="0"/>
        <w:keepLines w:val="0"/>
        <w:widowControl w:val="0"/>
        <w:numPr>
          <w:ilvl w:val="0"/>
          <w:numId w:val="239"/>
        </w:numPr>
        <w:shd w:val="clear" w:color="auto" w:fill="auto"/>
        <w:bidi w:val="0"/>
        <w:spacing w:before="0" w:after="0" w:line="469" w:lineRule="exact"/>
        <w:ind w:left="0" w:right="0" w:firstLine="0"/>
        <w:jc w:val="both"/>
        <w:rPr>
          <w:sz w:val="20"/>
          <w:szCs w:val="20"/>
        </w:rPr>
      </w:pPr>
      <w:bookmarkStart w:id="1441" w:name="bookmark1441"/>
      <w:bookmarkEnd w:id="1441"/>
      <w:r>
        <w:rPr>
          <w:color w:val="000000"/>
          <w:spacing w:val="0"/>
          <w:w w:val="100"/>
          <w:position w:val="0"/>
          <w:sz w:val="20"/>
          <w:szCs w:val="20"/>
        </w:rPr>
        <w:t>承租人发生的初始直接费用；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承租人为拆卸及移除租赁资产、复原租赁资产所在场地 或将租赁资产恢复至租赁条款约定状态预计将发生的成本。</w:t>
      </w:r>
    </w:p>
    <w:p>
      <w:pPr>
        <w:pStyle w:val="Style6"/>
        <w:keepNext w:val="0"/>
        <w:keepLines w:val="0"/>
        <w:widowControl w:val="0"/>
        <w:shd w:val="clear" w:color="auto" w:fill="auto"/>
        <w:bidi w:val="0"/>
        <w:spacing w:before="0" w:after="240" w:line="469" w:lineRule="exact"/>
        <w:ind w:left="0" w:right="0" w:firstLine="440"/>
        <w:jc w:val="both"/>
        <w:rPr>
          <w:sz w:val="20"/>
          <w:szCs w:val="20"/>
        </w:rPr>
      </w:pPr>
      <w:r>
        <w:rPr>
          <w:color w:val="000000"/>
          <w:spacing w:val="0"/>
          <w:w w:val="100"/>
          <w:position w:val="0"/>
          <w:sz w:val="20"/>
          <w:szCs w:val="20"/>
        </w:rPr>
        <w:t>公司按照直线法对使用权资产计提折旧。能够合理确定租赁期届满时取得租赁资产所有 权的，公司在租赁资产剩余使用寿命内计提折旧。无法合理确定租赁期届满时能够取得租赁 资产所有权的，公司在租赁期与租赁资产剩余使用寿命两者孰短的期间内计提折旧。</w:t>
      </w:r>
    </w:p>
    <w:p>
      <w:pPr>
        <w:pStyle w:val="Style6"/>
        <w:keepNext w:val="0"/>
        <w:keepLines w:val="0"/>
        <w:widowControl w:val="0"/>
        <w:shd w:val="clear" w:color="auto" w:fill="auto"/>
        <w:bidi w:val="0"/>
        <w:spacing w:before="0" w:after="0" w:line="48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租赁负债</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在租赁开始日，公司将尚未支付的租赁付款额的现值确认为租赁负债。计算租赁付款额 现值时采用租赁内含利率作为折现率，无法确定租赁内含利率的，采用公司增量借款利率作 为折现率。租赁付款额与其现值之间的差额作为未确认融资费用，在租赁期各个期间内按照 确认租赁付款额现值的折现率确认利息费用，并计入当期损益。未纳入租赁负债计量的可变 租赁付款额于实际发生时计入当期损益。</w:t>
      </w:r>
    </w:p>
    <w:p>
      <w:pPr>
        <w:pStyle w:val="Style6"/>
        <w:keepNext w:val="0"/>
        <w:keepLines w:val="0"/>
        <w:widowControl w:val="0"/>
        <w:shd w:val="clear" w:color="auto" w:fill="auto"/>
        <w:bidi w:val="0"/>
        <w:spacing w:before="0" w:after="240" w:line="469" w:lineRule="exact"/>
        <w:ind w:left="0" w:right="0" w:firstLine="440"/>
        <w:jc w:val="both"/>
        <w:rPr>
          <w:sz w:val="20"/>
          <w:szCs w:val="20"/>
        </w:rPr>
      </w:pPr>
      <w:r>
        <w:rPr>
          <w:color w:val="000000"/>
          <w:spacing w:val="0"/>
          <w:w w:val="100"/>
          <w:position w:val="0"/>
          <w:sz w:val="20"/>
          <w:szCs w:val="20"/>
        </w:rPr>
        <w:t>租赁期开始日后，当实质固定付款额发生变动、担保余值预计的应付金额发生变化、用 于确定租赁付款额的指数或比率发生变动、购买选择权、续租选择权或终止选择权的评估结 果或实际行权情况发生变化时，公司按照变动后的租赁付款额的现值重新计量租赁负债，并 相应调整使用权资产的账面价值，如使用权资产账面价值已调减至零，但租赁负债仍需进一 步调减的，将剩余金额计入当期损益。</w:t>
      </w:r>
    </w:p>
    <w:p>
      <w:pPr>
        <w:pStyle w:val="Style6"/>
        <w:keepNext w:val="0"/>
        <w:keepLines w:val="0"/>
        <w:widowControl w:val="0"/>
        <w:numPr>
          <w:ilvl w:val="0"/>
          <w:numId w:val="237"/>
        </w:numPr>
        <w:shd w:val="clear" w:color="auto" w:fill="auto"/>
        <w:bidi w:val="0"/>
        <w:spacing w:before="0" w:after="0" w:line="480" w:lineRule="auto"/>
        <w:ind w:left="0" w:right="0" w:firstLine="440"/>
        <w:jc w:val="both"/>
        <w:rPr>
          <w:sz w:val="20"/>
          <w:szCs w:val="20"/>
        </w:rPr>
      </w:pPr>
      <w:bookmarkStart w:id="1442" w:name="bookmark1442"/>
      <w:bookmarkEnd w:id="1442"/>
      <w:r>
        <w:rPr>
          <w:color w:val="000000"/>
          <w:spacing w:val="0"/>
          <w:w w:val="100"/>
          <w:position w:val="0"/>
          <w:sz w:val="20"/>
          <w:szCs w:val="20"/>
        </w:rPr>
        <w:t>公司作为出租人</w:t>
      </w:r>
    </w:p>
    <w:p>
      <w:pPr>
        <w:pStyle w:val="Style6"/>
        <w:keepNext w:val="0"/>
        <w:keepLines w:val="0"/>
        <w:widowControl w:val="0"/>
        <w:shd w:val="clear" w:color="auto" w:fill="auto"/>
        <w:bidi w:val="0"/>
        <w:spacing w:before="0" w:after="240" w:line="469" w:lineRule="exact"/>
        <w:ind w:left="0" w:right="0" w:firstLine="440"/>
        <w:jc w:val="both"/>
        <w:rPr>
          <w:sz w:val="20"/>
          <w:szCs w:val="20"/>
        </w:rPr>
      </w:pPr>
      <w:r>
        <w:rPr>
          <w:color w:val="000000"/>
          <w:spacing w:val="0"/>
          <w:w w:val="100"/>
          <w:position w:val="0"/>
          <w:sz w:val="20"/>
          <w:szCs w:val="20"/>
        </w:rPr>
        <w:t>在租赁开始日，公司将实质上转移了与租赁资产所有权有关的几乎全部风险和报酬的租 赁划分为融资租赁，除此之外的均为经营租赁。</w:t>
      </w:r>
    </w:p>
    <w:p>
      <w:pPr>
        <w:pStyle w:val="Style6"/>
        <w:keepNext w:val="0"/>
        <w:keepLines w:val="0"/>
        <w:widowControl w:val="0"/>
        <w:numPr>
          <w:ilvl w:val="0"/>
          <w:numId w:val="241"/>
        </w:numPr>
        <w:shd w:val="clear" w:color="auto" w:fill="auto"/>
        <w:tabs>
          <w:tab w:pos="833" w:val="left"/>
        </w:tabs>
        <w:bidi w:val="0"/>
        <w:spacing w:before="0" w:after="0" w:line="480" w:lineRule="auto"/>
        <w:ind w:left="0" w:right="0" w:firstLine="440"/>
        <w:jc w:val="both"/>
        <w:rPr>
          <w:sz w:val="20"/>
          <w:szCs w:val="20"/>
        </w:rPr>
      </w:pPr>
      <w:bookmarkStart w:id="1443" w:name="bookmark1443"/>
      <w:bookmarkEnd w:id="1443"/>
      <w:r>
        <w:rPr>
          <w:color w:val="000000"/>
          <w:spacing w:val="0"/>
          <w:w w:val="100"/>
          <w:position w:val="0"/>
          <w:sz w:val="20"/>
          <w:szCs w:val="20"/>
        </w:rPr>
        <w:t>经营租赁</w:t>
      </w:r>
    </w:p>
    <w:p>
      <w:pPr>
        <w:pStyle w:val="Style6"/>
        <w:keepNext w:val="0"/>
        <w:keepLines w:val="0"/>
        <w:widowControl w:val="0"/>
        <w:shd w:val="clear" w:color="auto" w:fill="auto"/>
        <w:bidi w:val="0"/>
        <w:spacing w:before="0" w:after="240" w:line="469" w:lineRule="exact"/>
        <w:ind w:left="0" w:right="0" w:firstLine="440"/>
        <w:jc w:val="both"/>
        <w:rPr>
          <w:sz w:val="20"/>
          <w:szCs w:val="20"/>
        </w:rPr>
      </w:pPr>
      <w:r>
        <w:rPr>
          <w:color w:val="000000"/>
          <w:spacing w:val="0"/>
          <w:w w:val="100"/>
          <w:position w:val="0"/>
          <w:sz w:val="20"/>
          <w:szCs w:val="20"/>
        </w:rPr>
        <w:t>公司在租赁期内各个期间按照直线法将租赁收款额确认为租金收入，发生的初始直接费 用予以资本化并按照与租金收入确认相同的基础进行分摊，分期计入当期损益。公司取得的 与经营租赁有关的未计入租赁收款额的可变租赁付款额在实际发生时计入当期损益。</w:t>
      </w:r>
    </w:p>
    <w:p>
      <w:pPr>
        <w:pStyle w:val="Style6"/>
        <w:keepNext w:val="0"/>
        <w:keepLines w:val="0"/>
        <w:widowControl w:val="0"/>
        <w:numPr>
          <w:ilvl w:val="0"/>
          <w:numId w:val="241"/>
        </w:numPr>
        <w:shd w:val="clear" w:color="auto" w:fill="auto"/>
        <w:tabs>
          <w:tab w:pos="833" w:val="left"/>
        </w:tabs>
        <w:bidi w:val="0"/>
        <w:spacing w:before="0" w:after="0" w:line="480" w:lineRule="auto"/>
        <w:ind w:left="0" w:right="0" w:firstLine="440"/>
        <w:jc w:val="both"/>
        <w:rPr>
          <w:sz w:val="20"/>
          <w:szCs w:val="20"/>
        </w:rPr>
      </w:pPr>
      <w:bookmarkStart w:id="1444" w:name="bookmark1444"/>
      <w:bookmarkEnd w:id="1444"/>
      <w:r>
        <w:rPr>
          <w:color w:val="000000"/>
          <w:spacing w:val="0"/>
          <w:w w:val="100"/>
          <w:position w:val="0"/>
          <w:sz w:val="20"/>
          <w:szCs w:val="20"/>
        </w:rPr>
        <w:t>融资租赁</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在租赁期开始日，公司按照租赁投资净额(未担保余值和租赁期开始日尚未收到的租赁 收款额按照租赁内含利率折现的现值之和)确认应收融资租赁款，并终止确认融资租赁资产。 在租赁期的各个期间，公司按照租赁内含利率计算并确认利息收入。</w:t>
      </w:r>
    </w:p>
    <w:p>
      <w:pPr>
        <w:pStyle w:val="Style6"/>
        <w:keepNext w:val="0"/>
        <w:keepLines w:val="0"/>
        <w:widowControl w:val="0"/>
        <w:shd w:val="clear" w:color="auto" w:fill="auto"/>
        <w:bidi w:val="0"/>
        <w:spacing w:before="0" w:after="240" w:line="469" w:lineRule="exact"/>
        <w:ind w:left="0" w:right="0" w:firstLine="440"/>
        <w:jc w:val="both"/>
        <w:rPr>
          <w:sz w:val="20"/>
          <w:szCs w:val="20"/>
        </w:rPr>
      </w:pPr>
      <w:r>
        <w:rPr>
          <w:color w:val="000000"/>
          <w:spacing w:val="0"/>
          <w:w w:val="100"/>
          <w:position w:val="0"/>
          <w:sz w:val="20"/>
          <w:szCs w:val="20"/>
        </w:rPr>
        <w:t>公司取得的未纳入租赁投资净额计量的可变租赁付款额在实际发生时计入当期损益。</w:t>
      </w:r>
    </w:p>
    <w:p>
      <w:pPr>
        <w:pStyle w:val="Style6"/>
        <w:keepNext w:val="0"/>
        <w:keepLines w:val="0"/>
        <w:widowControl w:val="0"/>
        <w:numPr>
          <w:ilvl w:val="0"/>
          <w:numId w:val="243"/>
        </w:numPr>
        <w:shd w:val="clear" w:color="auto" w:fill="auto"/>
        <w:bidi w:val="0"/>
        <w:spacing w:before="0" w:after="0" w:line="472" w:lineRule="exact"/>
        <w:ind w:left="0" w:right="0" w:firstLine="440"/>
        <w:jc w:val="both"/>
        <w:rPr>
          <w:sz w:val="20"/>
          <w:szCs w:val="20"/>
        </w:rPr>
      </w:pPr>
      <w:bookmarkStart w:id="1445" w:name="bookmark1445"/>
      <w:bookmarkEnd w:id="1445"/>
      <w:r>
        <w:rPr>
          <w:color w:val="000000"/>
          <w:spacing w:val="0"/>
          <w:w w:val="100"/>
          <w:position w:val="0"/>
          <w:sz w:val="20"/>
          <w:szCs w:val="20"/>
        </w:rPr>
        <w:t>售后租回</w:t>
      </w:r>
    </w:p>
    <w:p>
      <w:pPr>
        <w:pStyle w:val="Style6"/>
        <w:keepNext w:val="0"/>
        <w:keepLines w:val="0"/>
        <w:widowControl w:val="0"/>
        <w:shd w:val="clear" w:color="auto" w:fill="auto"/>
        <w:bidi w:val="0"/>
        <w:spacing w:before="0" w:after="0" w:line="472" w:lineRule="exact"/>
        <w:ind w:left="0" w:right="0" w:firstLine="440"/>
        <w:jc w:val="both"/>
        <w:rPr>
          <w:sz w:val="20"/>
          <w:szCs w:val="20"/>
        </w:rPr>
      </w:pPr>
      <w:r>
        <w:rPr>
          <w:color w:val="000000"/>
          <w:spacing w:val="0"/>
          <w:w w:val="100"/>
          <w:position w:val="0"/>
          <w:sz w:val="20"/>
          <w:szCs w:val="20"/>
        </w:rPr>
        <w:t>公司作为承租人</w:t>
      </w:r>
    </w:p>
    <w:p>
      <w:pPr>
        <w:pStyle w:val="Style6"/>
        <w:keepNext w:val="0"/>
        <w:keepLines w:val="0"/>
        <w:widowControl w:val="0"/>
        <w:shd w:val="clear" w:color="auto" w:fill="auto"/>
        <w:bidi w:val="0"/>
        <w:spacing w:before="0" w:after="0" w:line="472" w:lineRule="exact"/>
        <w:ind w:left="0" w:right="0" w:firstLine="440"/>
        <w:jc w:val="both"/>
        <w:rPr>
          <w:sz w:val="20"/>
          <w:szCs w:val="20"/>
        </w:rPr>
      </w:pPr>
      <w:r>
        <w:rPr>
          <w:color w:val="000000"/>
          <w:spacing w:val="0"/>
          <w:w w:val="100"/>
          <w:position w:val="0"/>
          <w:sz w:val="20"/>
          <w:szCs w:val="20"/>
        </w:rPr>
        <w:t>公司按照《企业会计准则第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号一收入》的规定，评估确定售后租回交易中的资产 转让是否属于销售。</w:t>
      </w:r>
    </w:p>
    <w:p>
      <w:pPr>
        <w:pStyle w:val="Style6"/>
        <w:keepNext w:val="0"/>
        <w:keepLines w:val="0"/>
        <w:widowControl w:val="0"/>
        <w:shd w:val="clear" w:color="auto" w:fill="auto"/>
        <w:bidi w:val="0"/>
        <w:spacing w:before="0" w:after="0" w:line="472" w:lineRule="exact"/>
        <w:ind w:left="0" w:right="0" w:firstLine="440"/>
        <w:jc w:val="both"/>
        <w:rPr>
          <w:sz w:val="20"/>
          <w:szCs w:val="20"/>
        </w:rPr>
      </w:pPr>
      <w:r>
        <w:rPr>
          <w:color w:val="000000"/>
          <w:spacing w:val="0"/>
          <w:w w:val="100"/>
          <w:position w:val="0"/>
          <w:sz w:val="20"/>
          <w:szCs w:val="20"/>
        </w:rPr>
        <w:t>售后租回交易中的资产转让属于销售的，公司按原资产账面价值中与租回获得的使用权 有关的部分，计量售后租回所形成的使用权资产，并仅就转让至出租人的权利确认相关利得 或损失。</w:t>
      </w:r>
    </w:p>
    <w:p>
      <w:pPr>
        <w:pStyle w:val="Style6"/>
        <w:keepNext w:val="0"/>
        <w:keepLines w:val="0"/>
        <w:widowControl w:val="0"/>
        <w:shd w:val="clear" w:color="auto" w:fill="auto"/>
        <w:bidi w:val="0"/>
        <w:spacing w:before="0" w:after="0" w:line="472" w:lineRule="exact"/>
        <w:ind w:left="0" w:right="0" w:firstLine="440"/>
        <w:jc w:val="both"/>
        <w:rPr>
          <w:sz w:val="20"/>
          <w:szCs w:val="20"/>
        </w:rPr>
      </w:pPr>
      <w:r>
        <w:rPr>
          <w:color w:val="000000"/>
          <w:spacing w:val="0"/>
          <w:w w:val="100"/>
          <w:position w:val="0"/>
          <w:sz w:val="20"/>
          <w:szCs w:val="20"/>
        </w:rPr>
        <w:t>售后租回交易中的资产转让不属于销售的，公司继续确认被转让资产，同时确认一项与 转让收入等额的金融负债，并按照《企业会计准则第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号——金融工具确认和计量》对该 金融负债进行会计处理。</w:t>
      </w:r>
    </w:p>
    <w:p>
      <w:pPr>
        <w:pStyle w:val="Style6"/>
        <w:keepNext w:val="0"/>
        <w:keepLines w:val="0"/>
        <w:widowControl w:val="0"/>
        <w:shd w:val="clear" w:color="auto" w:fill="auto"/>
        <w:bidi w:val="0"/>
        <w:spacing w:before="0" w:after="0" w:line="468" w:lineRule="exact"/>
        <w:ind w:left="0" w:right="0" w:firstLine="440"/>
        <w:jc w:val="both"/>
        <w:rPr>
          <w:sz w:val="20"/>
          <w:szCs w:val="20"/>
        </w:rPr>
      </w:pPr>
      <w:r>
        <w:rPr>
          <w:b/>
          <w:bCs/>
          <w:color w:val="000000"/>
          <w:spacing w:val="0"/>
          <w:w w:val="100"/>
          <w:position w:val="0"/>
          <w:sz w:val="20"/>
          <w:szCs w:val="20"/>
        </w:rPr>
        <w:t>（二十九）安全生产费</w:t>
      </w:r>
    </w:p>
    <w:p>
      <w:pPr>
        <w:pStyle w:val="Style6"/>
        <w:keepNext w:val="0"/>
        <w:keepLines w:val="0"/>
        <w:widowControl w:val="0"/>
        <w:shd w:val="clear" w:color="auto" w:fill="auto"/>
        <w:bidi w:val="0"/>
        <w:spacing w:before="0" w:after="0" w:line="468" w:lineRule="exact"/>
        <w:ind w:left="0" w:right="0" w:firstLine="440"/>
        <w:jc w:val="both"/>
        <w:rPr>
          <w:sz w:val="20"/>
          <w:szCs w:val="20"/>
        </w:rPr>
      </w:pPr>
      <w:r>
        <w:rPr>
          <w:b/>
          <w:bCs/>
          <w:color w:val="000000"/>
          <w:spacing w:val="0"/>
          <w:w w:val="100"/>
          <w:position w:val="0"/>
          <w:sz w:val="20"/>
          <w:szCs w:val="20"/>
        </w:rPr>
        <w:t>公司按照财政部、国家安全生产监督管理总局联合发布的《企业安全生产费用提取和 使用管理办法》（财企〔2012〕16号）的规定提取的安全生产费，计入相关产品的成本或 当期损益，同时记入“专项储备”科目。使用提取的安全生产费时，属于费用性支出的，直 接冲减专项储备。形成固定资产的，通过“在建工程”科目归集所发生的支出，待安全项目 完工达到预定可使用状态时确认为固定资产；同时，按照形成固定资产的成本冲减专项储 备，并确认相同金额的累计折旧，该固定资产在以后期间不再计提折旧。</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b/>
          <w:bCs/>
          <w:color w:val="000000"/>
          <w:spacing w:val="0"/>
          <w:w w:val="100"/>
          <w:position w:val="0"/>
          <w:sz w:val="20"/>
          <w:szCs w:val="20"/>
        </w:rPr>
        <w:t>（三十）分部报告</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b/>
          <w:bCs/>
          <w:color w:val="000000"/>
          <w:spacing w:val="0"/>
          <w:w w:val="100"/>
          <w:position w:val="0"/>
          <w:sz w:val="20"/>
          <w:szCs w:val="20"/>
        </w:rPr>
        <w:t>公司以内部组织结构、管理要求、内部报告制度等为依据确定经营分部。公司的经营 分部是指同时满足下列条件的组成部分：</w:t>
      </w:r>
    </w:p>
    <w:p>
      <w:pPr>
        <w:pStyle w:val="Style6"/>
        <w:keepNext w:val="0"/>
        <w:keepLines w:val="0"/>
        <w:widowControl w:val="0"/>
        <w:numPr>
          <w:ilvl w:val="0"/>
          <w:numId w:val="245"/>
        </w:numPr>
        <w:shd w:val="clear" w:color="auto" w:fill="auto"/>
        <w:tabs>
          <w:tab w:pos="774" w:val="left"/>
        </w:tabs>
        <w:bidi w:val="0"/>
        <w:spacing w:before="0" w:after="0" w:line="470" w:lineRule="exact"/>
        <w:ind w:left="0" w:right="0" w:firstLine="440"/>
        <w:jc w:val="both"/>
        <w:rPr>
          <w:sz w:val="20"/>
          <w:szCs w:val="20"/>
        </w:rPr>
      </w:pPr>
      <w:bookmarkStart w:id="1446" w:name="bookmark1446"/>
      <w:bookmarkEnd w:id="1446"/>
      <w:r>
        <w:rPr>
          <w:b/>
          <w:bCs/>
          <w:color w:val="000000"/>
          <w:spacing w:val="0"/>
          <w:w w:val="100"/>
          <w:position w:val="0"/>
          <w:sz w:val="20"/>
          <w:szCs w:val="20"/>
        </w:rPr>
        <w:t>该组成部分能够在日常活动中产生收入、发生费用；</w:t>
      </w:r>
    </w:p>
    <w:p>
      <w:pPr>
        <w:pStyle w:val="Style6"/>
        <w:keepNext w:val="0"/>
        <w:keepLines w:val="0"/>
        <w:widowControl w:val="0"/>
        <w:numPr>
          <w:ilvl w:val="0"/>
          <w:numId w:val="245"/>
        </w:numPr>
        <w:shd w:val="clear" w:color="auto" w:fill="auto"/>
        <w:tabs>
          <w:tab w:pos="784" w:val="left"/>
        </w:tabs>
        <w:bidi w:val="0"/>
        <w:spacing w:before="0" w:after="0" w:line="470" w:lineRule="exact"/>
        <w:ind w:left="0" w:right="0" w:firstLine="440"/>
        <w:jc w:val="both"/>
        <w:rPr>
          <w:sz w:val="20"/>
          <w:szCs w:val="20"/>
        </w:rPr>
      </w:pPr>
      <w:bookmarkStart w:id="1447" w:name="bookmark1447"/>
      <w:bookmarkEnd w:id="1447"/>
      <w:r>
        <w:rPr>
          <w:b/>
          <w:bCs/>
          <w:color w:val="000000"/>
          <w:spacing w:val="0"/>
          <w:w w:val="100"/>
          <w:position w:val="0"/>
          <w:sz w:val="20"/>
          <w:szCs w:val="20"/>
        </w:rPr>
        <w:t>管理层能够定期评价该组成部分的经营成果，以决定向其配置资源、评价其业绩；</w:t>
      </w:r>
    </w:p>
    <w:p>
      <w:pPr>
        <w:pStyle w:val="Style6"/>
        <w:keepNext w:val="0"/>
        <w:keepLines w:val="0"/>
        <w:widowControl w:val="0"/>
        <w:numPr>
          <w:ilvl w:val="0"/>
          <w:numId w:val="245"/>
        </w:numPr>
        <w:shd w:val="clear" w:color="auto" w:fill="auto"/>
        <w:tabs>
          <w:tab w:pos="784" w:val="left"/>
        </w:tabs>
        <w:bidi w:val="0"/>
        <w:spacing w:before="0" w:after="0" w:line="470" w:lineRule="exact"/>
        <w:ind w:left="0" w:right="0" w:firstLine="440"/>
        <w:jc w:val="both"/>
        <w:rPr>
          <w:sz w:val="20"/>
          <w:szCs w:val="20"/>
        </w:rPr>
      </w:pPr>
      <w:bookmarkStart w:id="1448" w:name="bookmark1448"/>
      <w:bookmarkEnd w:id="1448"/>
      <w:r>
        <w:rPr>
          <w:b/>
          <w:bCs/>
          <w:color w:val="000000"/>
          <w:spacing w:val="0"/>
          <w:w w:val="100"/>
          <w:position w:val="0"/>
          <w:sz w:val="20"/>
          <w:szCs w:val="20"/>
        </w:rPr>
        <w:t>能够通过分析取得该组成部分的财务状况、经营成果和现金流量等有关会计信息。</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三十一</w:t>
      </w:r>
      <w:r>
        <w:rPr>
          <w:color w:val="000000"/>
          <w:spacing w:val="0"/>
          <w:w w:val="100"/>
          <w:position w:val="0"/>
          <w:sz w:val="20"/>
          <w:szCs w:val="20"/>
        </w:rPr>
        <w:t>）</w:t>
      </w:r>
      <w:r>
        <w:rPr>
          <w:color w:val="000000"/>
          <w:spacing w:val="0"/>
          <w:w w:val="100"/>
          <w:position w:val="0"/>
          <w:sz w:val="20"/>
          <w:szCs w:val="20"/>
        </w:rPr>
        <w:t>其他重要的会计政策和会计估计</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终止经营的确认标准、会计处理方法</w:t>
      </w:r>
    </w:p>
    <w:p>
      <w:pPr>
        <w:pStyle w:val="Style6"/>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满足下列条件之一的、已经被处置或划分为持有待售类别且能够单独区分的组成部分 确认为终止经营：</w:t>
      </w:r>
    </w:p>
    <w:p>
      <w:pPr>
        <w:pStyle w:val="Style6"/>
        <w:keepNext w:val="0"/>
        <w:keepLines w:val="0"/>
        <w:widowControl w:val="0"/>
        <w:shd w:val="clear" w:color="auto" w:fill="auto"/>
        <w:tabs>
          <w:tab w:pos="866" w:val="left"/>
        </w:tabs>
        <w:bidi w:val="0"/>
        <w:spacing w:before="0" w:after="0" w:line="470" w:lineRule="exact"/>
        <w:ind w:left="0" w:right="0" w:firstLine="440"/>
        <w:jc w:val="both"/>
        <w:rPr>
          <w:sz w:val="20"/>
          <w:szCs w:val="20"/>
        </w:rPr>
      </w:pPr>
      <w:bookmarkStart w:id="1449" w:name="bookmark1449"/>
      <w:r>
        <w:rPr>
          <w:rFonts w:ascii="Times New Roman" w:eastAsia="Times New Roman" w:hAnsi="Times New Roman" w:cs="Times New Roman"/>
          <w:color w:val="000000"/>
          <w:spacing w:val="0"/>
          <w:w w:val="100"/>
          <w:position w:val="0"/>
          <w:sz w:val="20"/>
          <w:szCs w:val="20"/>
        </w:rPr>
        <w:t>（</w:t>
      </w:r>
      <w:bookmarkEnd w:id="1449"/>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该组成部分代表一项独立的主要业务或一个单独的主要经营地区；</w:t>
      </w:r>
    </w:p>
    <w:p>
      <w:pPr>
        <w:pStyle w:val="Style6"/>
        <w:keepNext w:val="0"/>
        <w:keepLines w:val="0"/>
        <w:widowControl w:val="0"/>
        <w:shd w:val="clear" w:color="auto" w:fill="auto"/>
        <w:tabs>
          <w:tab w:pos="426" w:val="left"/>
        </w:tabs>
        <w:bidi w:val="0"/>
        <w:spacing w:before="0" w:after="120" w:line="470" w:lineRule="exact"/>
        <w:ind w:left="0" w:right="0" w:firstLine="440"/>
        <w:jc w:val="both"/>
        <w:rPr>
          <w:sz w:val="20"/>
          <w:szCs w:val="20"/>
        </w:rPr>
      </w:pPr>
      <w:bookmarkStart w:id="1450" w:name="bookmark1450"/>
      <w:r>
        <w:rPr>
          <w:rFonts w:ascii="Times New Roman" w:eastAsia="Times New Roman" w:hAnsi="Times New Roman" w:cs="Times New Roman"/>
          <w:color w:val="000000"/>
          <w:spacing w:val="0"/>
          <w:w w:val="100"/>
          <w:position w:val="0"/>
          <w:sz w:val="20"/>
          <w:szCs w:val="20"/>
        </w:rPr>
        <w:t>（</w:t>
      </w:r>
      <w:bookmarkEnd w:id="1450"/>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 xml:space="preserve">该组成部分是拟对一项独立的主要业务或一个单独的主要经营地区进行处置的一 </w:t>
      </w:r>
      <w:r>
        <w:rPr>
          <w:color w:val="000000"/>
          <w:spacing w:val="0"/>
          <w:w w:val="100"/>
          <w:position w:val="0"/>
          <w:sz w:val="20"/>
          <w:szCs w:val="20"/>
        </w:rPr>
        <w:t>项相关联计划的一部分;</w:t>
      </w:r>
    </w:p>
    <w:p>
      <w:pPr>
        <w:pStyle w:val="Style6"/>
        <w:keepNext w:val="0"/>
        <w:keepLines w:val="0"/>
        <w:widowControl w:val="0"/>
        <w:shd w:val="clear" w:color="auto" w:fill="auto"/>
        <w:bidi w:val="0"/>
        <w:spacing w:before="0" w:after="0" w:line="471" w:lineRule="exact"/>
        <w:ind w:left="0" w:right="0" w:firstLine="460"/>
        <w:jc w:val="both"/>
        <w:rPr>
          <w:sz w:val="20"/>
          <w:szCs w:val="20"/>
        </w:rPr>
      </w:pPr>
      <w:bookmarkStart w:id="1451" w:name="bookmark1451"/>
      <w:r>
        <w:rPr>
          <w:rFonts w:ascii="Times New Roman" w:eastAsia="Times New Roman" w:hAnsi="Times New Roman" w:cs="Times New Roman"/>
          <w:color w:val="000000"/>
          <w:spacing w:val="0"/>
          <w:w w:val="100"/>
          <w:position w:val="0"/>
          <w:sz w:val="20"/>
          <w:szCs w:val="20"/>
        </w:rPr>
        <w:t>（</w:t>
      </w:r>
      <w:bookmarkEnd w:id="145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该组成部分是专为转售而取得的子公司。</w:t>
      </w:r>
    </w:p>
    <w:p>
      <w:pPr>
        <w:pStyle w:val="Style6"/>
        <w:keepNext w:val="0"/>
        <w:keepLines w:val="0"/>
        <w:widowControl w:val="0"/>
        <w:shd w:val="clear" w:color="auto" w:fill="auto"/>
        <w:bidi w:val="0"/>
        <w:spacing w:before="0" w:after="220" w:line="471" w:lineRule="exact"/>
        <w:ind w:left="0" w:right="0" w:firstLine="460"/>
        <w:jc w:val="both"/>
        <w:rPr>
          <w:sz w:val="20"/>
          <w:szCs w:val="20"/>
        </w:rPr>
      </w:pPr>
      <w:r>
        <w:rPr>
          <w:color w:val="000000"/>
          <w:spacing w:val="0"/>
          <w:w w:val="100"/>
          <w:position w:val="0"/>
          <w:sz w:val="20"/>
          <w:szCs w:val="20"/>
        </w:rPr>
        <w:t>本公司终止经营的情况详见本财务报表附注十三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之说明。</w:t>
      </w:r>
    </w:p>
    <w:p>
      <w:pPr>
        <w:pStyle w:val="Style6"/>
        <w:keepNext w:val="0"/>
        <w:keepLines w:val="0"/>
        <w:widowControl w:val="0"/>
        <w:shd w:val="clear" w:color="auto" w:fill="auto"/>
        <w:bidi w:val="0"/>
        <w:spacing w:before="0" w:after="120" w:line="240" w:lineRule="auto"/>
        <w:ind w:left="0" w:right="0" w:firstLine="460"/>
        <w:jc w:val="both"/>
        <w:rPr>
          <w:sz w:val="20"/>
          <w:szCs w:val="20"/>
        </w:rPr>
      </w:pPr>
      <w:r>
        <w:rPr>
          <w:b/>
          <w:bCs/>
          <w:color w:val="000000"/>
          <w:spacing w:val="0"/>
          <w:w w:val="100"/>
          <w:position w:val="0"/>
          <w:sz w:val="20"/>
          <w:szCs w:val="20"/>
        </w:rPr>
        <w:t>（三十二）重要会计政策变更</w:t>
      </w:r>
    </w:p>
    <w:p>
      <w:pPr>
        <w:pStyle w:val="Style6"/>
        <w:keepNext w:val="0"/>
        <w:keepLines w:val="0"/>
        <w:widowControl w:val="0"/>
        <w:shd w:val="clear" w:color="auto" w:fill="auto"/>
        <w:bidi w:val="0"/>
        <w:spacing w:before="0" w:after="40" w:line="240" w:lineRule="auto"/>
        <w:ind w:left="0" w:right="0" w:firstLine="460"/>
        <w:jc w:val="both"/>
        <w:rPr>
          <w:sz w:val="20"/>
          <w:szCs w:val="20"/>
        </w:rPr>
      </w:pPr>
      <w:r>
        <w:rPr>
          <w:b/>
          <w:bCs/>
          <w:color w:val="000000"/>
          <w:spacing w:val="0"/>
          <w:w w:val="100"/>
          <w:position w:val="0"/>
          <w:sz w:val="20"/>
          <w:szCs w:val="20"/>
        </w:rPr>
        <w:t>企业会计准则变化引起的会计政策变更</w:t>
      </w:r>
    </w:p>
    <w:p>
      <w:pPr>
        <w:pStyle w:val="Style6"/>
        <w:keepNext w:val="0"/>
        <w:keepLines w:val="0"/>
        <w:widowControl w:val="0"/>
        <w:numPr>
          <w:ilvl w:val="0"/>
          <w:numId w:val="247"/>
        </w:numPr>
        <w:shd w:val="clear" w:color="auto" w:fill="auto"/>
        <w:bidi w:val="0"/>
        <w:spacing w:before="0" w:after="0" w:line="307" w:lineRule="exact"/>
        <w:ind w:left="0" w:right="0" w:firstLine="460"/>
        <w:jc w:val="both"/>
        <w:rPr>
          <w:sz w:val="20"/>
          <w:szCs w:val="20"/>
        </w:rPr>
      </w:pPr>
      <w:bookmarkStart w:id="1452" w:name="bookmark1452"/>
      <w:bookmarkEnd w:id="1452"/>
      <w:r>
        <w:rPr>
          <w:b/>
          <w:bCs/>
          <w:color w:val="000000"/>
          <w:spacing w:val="0"/>
          <w:w w:val="100"/>
          <w:position w:val="0"/>
          <w:sz w:val="20"/>
          <w:szCs w:val="20"/>
        </w:rPr>
        <w:t>本公司自2021年1月1日（以下称首次执行日）起执行经修订的《企业会计准则第 21号——租赁》（以下简称新租赁准则）。</w:t>
      </w:r>
    </w:p>
    <w:p>
      <w:pPr>
        <w:pStyle w:val="Style6"/>
        <w:keepNext w:val="0"/>
        <w:keepLines w:val="0"/>
        <w:widowControl w:val="0"/>
        <w:shd w:val="clear" w:color="auto" w:fill="auto"/>
        <w:tabs>
          <w:tab w:pos="1308" w:val="left"/>
        </w:tabs>
        <w:bidi w:val="0"/>
        <w:spacing w:before="0" w:after="0" w:line="471" w:lineRule="exact"/>
        <w:ind w:left="460" w:right="0" w:firstLine="420"/>
        <w:jc w:val="both"/>
        <w:rPr>
          <w:sz w:val="20"/>
          <w:szCs w:val="20"/>
        </w:rPr>
      </w:pPr>
      <w:bookmarkStart w:id="1453" w:name="bookmark1453"/>
      <w:r>
        <w:rPr>
          <w:rFonts w:ascii="Times New Roman" w:eastAsia="Times New Roman" w:hAnsi="Times New Roman" w:cs="Times New Roman"/>
          <w:color w:val="000000"/>
          <w:spacing w:val="0"/>
          <w:w w:val="100"/>
          <w:position w:val="0"/>
          <w:sz w:val="20"/>
          <w:szCs w:val="20"/>
        </w:rPr>
        <w:t>（</w:t>
      </w:r>
      <w:bookmarkEnd w:id="1453"/>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对于首次执行日前已存在的合同，公司选择不重新评估其是否为租赁或者包 含租赁。</w:t>
      </w:r>
    </w:p>
    <w:p>
      <w:pPr>
        <w:pStyle w:val="Style6"/>
        <w:keepNext w:val="0"/>
        <w:keepLines w:val="0"/>
        <w:widowControl w:val="0"/>
        <w:shd w:val="clear" w:color="auto" w:fill="auto"/>
        <w:tabs>
          <w:tab w:pos="1308" w:val="left"/>
        </w:tabs>
        <w:bidi w:val="0"/>
        <w:spacing w:before="0" w:after="0" w:line="471" w:lineRule="exact"/>
        <w:ind w:left="460" w:right="0" w:firstLine="420"/>
        <w:jc w:val="both"/>
        <w:rPr>
          <w:sz w:val="20"/>
          <w:szCs w:val="20"/>
        </w:rPr>
      </w:pPr>
      <w:bookmarkStart w:id="1454" w:name="bookmark1454"/>
      <w:r>
        <w:rPr>
          <w:rFonts w:ascii="Times New Roman" w:eastAsia="Times New Roman" w:hAnsi="Times New Roman" w:cs="Times New Roman"/>
          <w:color w:val="000000"/>
          <w:spacing w:val="0"/>
          <w:w w:val="100"/>
          <w:position w:val="0"/>
          <w:sz w:val="20"/>
          <w:szCs w:val="20"/>
        </w:rPr>
        <w:t>（</w:t>
      </w:r>
      <w:bookmarkEnd w:id="1454"/>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对本公司作为承租人的租赁合同，公司根据首次执行日执行新租赁准则与原 准则的累计影响数调整本报告期期初留存收益及财务报表其他相关项目金额，对可比 期间信息不予调整。具体处理如下：</w:t>
      </w:r>
    </w:p>
    <w:p>
      <w:pPr>
        <w:pStyle w:val="Style6"/>
        <w:keepNext w:val="0"/>
        <w:keepLines w:val="0"/>
        <w:widowControl w:val="0"/>
        <w:shd w:val="clear" w:color="auto" w:fill="auto"/>
        <w:bidi w:val="0"/>
        <w:spacing w:before="0" w:after="0" w:line="471" w:lineRule="exact"/>
        <w:ind w:left="460" w:right="0" w:firstLine="420"/>
        <w:jc w:val="both"/>
        <w:rPr>
          <w:sz w:val="20"/>
          <w:szCs w:val="20"/>
        </w:rPr>
      </w:pPr>
      <w:r>
        <w:rPr>
          <w:color w:val="000000"/>
          <w:spacing w:val="0"/>
          <w:w w:val="100"/>
          <w:position w:val="0"/>
          <w:sz w:val="20"/>
          <w:szCs w:val="20"/>
        </w:rPr>
        <w:t>对于首次执行日前的融资租赁，公司在首次执行日按照融资租入资产和应付融资 租赁款的原账面价值，分别计量使用权资产和租赁负债。</w:t>
      </w:r>
    </w:p>
    <w:p>
      <w:pPr>
        <w:pStyle w:val="Style6"/>
        <w:keepNext w:val="0"/>
        <w:keepLines w:val="0"/>
        <w:widowControl w:val="0"/>
        <w:shd w:val="clear" w:color="auto" w:fill="auto"/>
        <w:bidi w:val="0"/>
        <w:spacing w:before="0" w:after="0" w:line="471" w:lineRule="exact"/>
        <w:ind w:left="460" w:right="0" w:firstLine="420"/>
        <w:jc w:val="both"/>
        <w:rPr>
          <w:sz w:val="20"/>
          <w:szCs w:val="20"/>
        </w:rPr>
      </w:pPr>
      <w:r>
        <w:rPr>
          <w:color w:val="000000"/>
          <w:spacing w:val="0"/>
          <w:w w:val="100"/>
          <w:position w:val="0"/>
          <w:sz w:val="20"/>
          <w:szCs w:val="20"/>
        </w:rPr>
        <w:t>对于首次执行日前的经营租赁，公司在首次执行日根据剩余租赁付款额按首次执 行日公司增量借款利率折现的现值计量租赁负债，按照与租赁负债相等的金额，并根 据预付租金进行必要调整计量使用权资产。</w:t>
      </w:r>
    </w:p>
    <w:p>
      <w:pPr>
        <w:pStyle w:val="Style6"/>
        <w:keepNext w:val="0"/>
        <w:keepLines w:val="0"/>
        <w:widowControl w:val="0"/>
        <w:shd w:val="clear" w:color="auto" w:fill="auto"/>
        <w:bidi w:val="0"/>
        <w:spacing w:before="0" w:after="0" w:line="471" w:lineRule="exact"/>
        <w:ind w:left="460" w:right="0" w:firstLine="420"/>
        <w:jc w:val="both"/>
        <w:rPr>
          <w:sz w:val="20"/>
          <w:szCs w:val="20"/>
        </w:rPr>
      </w:pPr>
      <w:r>
        <w:rPr>
          <w:color w:val="000000"/>
          <w:spacing w:val="0"/>
          <w:w w:val="100"/>
          <w:position w:val="0"/>
          <w:sz w:val="20"/>
          <w:szCs w:val="20"/>
        </w:rPr>
        <w:t>在首次执行日，公司按照本财务报表附注三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的规定，对使用权资产进行减 值测试并进行相应会计处理。</w:t>
      </w:r>
    </w:p>
    <w:p>
      <w:pPr>
        <w:pStyle w:val="Style6"/>
        <w:keepNext w:val="0"/>
        <w:keepLines w:val="0"/>
        <w:widowControl w:val="0"/>
        <w:shd w:val="clear" w:color="auto" w:fill="auto"/>
        <w:bidi w:val="0"/>
        <w:spacing w:before="0" w:after="120" w:line="471" w:lineRule="exact"/>
        <w:ind w:left="0" w:right="0" w:firstLine="880"/>
        <w:jc w:val="both"/>
        <w:rPr>
          <w:sz w:val="20"/>
          <w:szCs w:val="20"/>
        </w:rPr>
      </w:pPr>
      <w:bookmarkStart w:id="1455" w:name="bookmark1455"/>
      <w:r>
        <w:rPr>
          <w:rFonts w:ascii="Times New Roman" w:eastAsia="Times New Roman" w:hAnsi="Times New Roman" w:cs="Times New Roman"/>
          <w:color w:val="000000"/>
          <w:spacing w:val="0"/>
          <w:w w:val="100"/>
          <w:position w:val="0"/>
          <w:sz w:val="20"/>
          <w:szCs w:val="20"/>
        </w:rPr>
        <w:t>1</w:t>
      </w:r>
      <w:bookmarkEnd w:id="145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执行新租赁准则对公司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日财务报表的主要影响如下：</w:t>
      </w:r>
    </w:p>
    <w:tbl>
      <w:tblPr>
        <w:tblOverlap w:val="never"/>
        <w:jc w:val="center"/>
        <w:tblLayout w:type="fixed"/>
      </w:tblPr>
      <w:tblGrid>
        <w:gridCol w:w="2189"/>
        <w:gridCol w:w="2102"/>
        <w:gridCol w:w="1949"/>
        <w:gridCol w:w="2141"/>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451"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620"/>
              <w:jc w:val="left"/>
              <w:rPr>
                <w:sz w:val="20"/>
                <w:szCs w:val="20"/>
              </w:rPr>
            </w:pPr>
            <w:r>
              <w:rPr>
                <w:color w:val="000000"/>
                <w:spacing w:val="0"/>
                <w:w w:val="100"/>
                <w:position w:val="0"/>
                <w:sz w:val="20"/>
                <w:szCs w:val="20"/>
              </w:rPr>
              <w:t>新租赁准则</w:t>
            </w:r>
          </w:p>
          <w:p>
            <w:pPr>
              <w:pStyle w:val="Style2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调整影响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p>
          <w:p>
            <w:pPr>
              <w:pStyle w:val="Style2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日</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872,232,799.40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-7,322,790.14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864,910,009.26</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448,303,957.10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-702,059.08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447,601,898.02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4,096,620,245.24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-81,770,031.55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4,014,850,213.69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183,048,661.45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-21,710,000.00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161,338,661.45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343,241,699.11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343,241,699.11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97,684,091.23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-8,623,064.16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89,061,027.07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771,402,783.66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-1,348,853.68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770,053,929.98</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560" w:right="0" w:firstLine="0"/>
              <w:jc w:val="left"/>
              <w:rPr>
                <w:sz w:val="20"/>
                <w:szCs w:val="20"/>
              </w:rPr>
            </w:pPr>
            <w:r>
              <w:rPr>
                <w:color w:val="000000"/>
                <w:spacing w:val="0"/>
                <w:w w:val="100"/>
                <w:position w:val="0"/>
                <w:sz w:val="20"/>
                <w:szCs w:val="20"/>
              </w:rPr>
              <w:t>一年内到期的非 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4,645,717,140.89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71,336,889.76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4,717,054,030.65</w:t>
            </w:r>
          </w:p>
        </w:tc>
      </w:tr>
    </w:tbl>
    <w:tbl>
      <w:tblPr>
        <w:tblOverlap w:val="never"/>
        <w:jc w:val="center"/>
        <w:tblLayout w:type="fixed"/>
      </w:tblPr>
      <w:tblGrid>
        <w:gridCol w:w="2189"/>
        <w:gridCol w:w="2102"/>
        <w:gridCol w:w="1949"/>
        <w:gridCol w:w="2141"/>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451"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660"/>
              <w:jc w:val="left"/>
              <w:rPr>
                <w:sz w:val="20"/>
                <w:szCs w:val="20"/>
              </w:rPr>
            </w:pPr>
            <w:r>
              <w:rPr>
                <w:color w:val="000000"/>
                <w:spacing w:val="0"/>
                <w:w w:val="100"/>
                <w:position w:val="0"/>
                <w:sz w:val="20"/>
                <w:szCs w:val="20"/>
              </w:rPr>
              <w:t>新租赁准则</w:t>
            </w:r>
          </w:p>
          <w:p>
            <w:pPr>
              <w:pStyle w:val="Style2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调整影响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p>
          <w:p>
            <w:pPr>
              <w:pStyle w:val="Style2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日</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263,154,302.17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263,154,302.17</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111,386,537.99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110,028,584.07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1,357,953.92</w:t>
            </w:r>
          </w:p>
        </w:tc>
      </w:tr>
    </w:tbl>
    <w:p>
      <w:pPr>
        <w:pStyle w:val="Style6"/>
        <w:keepNext w:val="0"/>
        <w:keepLines w:val="0"/>
        <w:widowControl w:val="0"/>
        <w:shd w:val="clear" w:color="auto" w:fill="auto"/>
        <w:bidi w:val="0"/>
        <w:spacing w:before="0" w:after="0" w:line="470" w:lineRule="exact"/>
        <w:ind w:left="460" w:right="0" w:firstLine="420"/>
        <w:jc w:val="both"/>
        <w:rPr>
          <w:sz w:val="20"/>
          <w:szCs w:val="20"/>
        </w:rPr>
      </w:pPr>
      <w:bookmarkStart w:id="1456" w:name="bookmark1456"/>
      <w:r>
        <w:rPr>
          <w:rFonts w:ascii="Times New Roman" w:eastAsia="Times New Roman" w:hAnsi="Times New Roman" w:cs="Times New Roman"/>
          <w:color w:val="000000"/>
          <w:spacing w:val="0"/>
          <w:w w:val="100"/>
          <w:position w:val="0"/>
          <w:sz w:val="20"/>
          <w:szCs w:val="20"/>
        </w:rPr>
        <w:t>2</w:t>
      </w:r>
      <w:bookmarkEnd w:id="145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对于首次执行日前的经营租赁，本公司采用首次执行日增量借款利率折现后的 现值计量租赁负债，该等增量借款利率的区间为</w:t>
      </w:r>
      <w:r>
        <w:rPr>
          <w:rFonts w:ascii="Times New Roman" w:eastAsia="Times New Roman" w:hAnsi="Times New Roman" w:cs="Times New Roman"/>
          <w:color w:val="000000"/>
          <w:spacing w:val="0"/>
          <w:w w:val="100"/>
          <w:position w:val="0"/>
          <w:sz w:val="20"/>
          <w:szCs w:val="20"/>
        </w:rPr>
        <w:t>3.25%</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w:t>
      </w:r>
    </w:p>
    <w:p>
      <w:pPr>
        <w:pStyle w:val="Style6"/>
        <w:keepNext w:val="0"/>
        <w:keepLines w:val="0"/>
        <w:widowControl w:val="0"/>
        <w:shd w:val="clear" w:color="auto" w:fill="auto"/>
        <w:bidi w:val="0"/>
        <w:spacing w:before="0" w:after="0" w:line="469" w:lineRule="exact"/>
        <w:ind w:left="0" w:right="0" w:firstLine="880"/>
        <w:jc w:val="both"/>
        <w:rPr>
          <w:sz w:val="20"/>
          <w:szCs w:val="20"/>
        </w:rPr>
      </w:pPr>
      <w:bookmarkStart w:id="1457" w:name="bookmark1457"/>
      <w:r>
        <w:rPr>
          <w:rFonts w:ascii="Times New Roman" w:eastAsia="Times New Roman" w:hAnsi="Times New Roman" w:cs="Times New Roman"/>
          <w:color w:val="000000"/>
          <w:spacing w:val="0"/>
          <w:w w:val="100"/>
          <w:position w:val="0"/>
          <w:sz w:val="20"/>
          <w:szCs w:val="20"/>
        </w:rPr>
        <w:t>3</w:t>
      </w:r>
      <w:bookmarkEnd w:id="145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对首次执行日前的经营租赁采用的简化处理</w:t>
      </w:r>
    </w:p>
    <w:p>
      <w:pPr>
        <w:pStyle w:val="Style6"/>
        <w:keepNext w:val="0"/>
        <w:keepLines w:val="0"/>
        <w:widowControl w:val="0"/>
        <w:numPr>
          <w:ilvl w:val="0"/>
          <w:numId w:val="249"/>
        </w:numPr>
        <w:shd w:val="clear" w:color="auto" w:fill="auto"/>
        <w:tabs>
          <w:tab w:pos="1270" w:val="left"/>
        </w:tabs>
        <w:bidi w:val="0"/>
        <w:spacing w:before="0" w:after="0" w:line="469" w:lineRule="exact"/>
        <w:ind w:left="460" w:right="0" w:firstLine="420"/>
        <w:jc w:val="left"/>
        <w:rPr>
          <w:sz w:val="20"/>
          <w:szCs w:val="20"/>
        </w:rPr>
      </w:pPr>
      <w:bookmarkStart w:id="1458" w:name="bookmark1458"/>
      <w:bookmarkEnd w:id="1458"/>
      <w:r>
        <w:rPr>
          <w:color w:val="000000"/>
          <w:spacing w:val="0"/>
          <w:w w:val="100"/>
          <w:position w:val="0"/>
          <w:sz w:val="20"/>
          <w:szCs w:val="20"/>
        </w:rPr>
        <w:t>对于首次执行日后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个月内完成的租赁合同，公司采用简化方法，不确认使 用权资产和租赁负债；</w:t>
      </w:r>
    </w:p>
    <w:p>
      <w:pPr>
        <w:pStyle w:val="Style6"/>
        <w:keepNext w:val="0"/>
        <w:keepLines w:val="0"/>
        <w:widowControl w:val="0"/>
        <w:numPr>
          <w:ilvl w:val="0"/>
          <w:numId w:val="249"/>
        </w:numPr>
        <w:shd w:val="clear" w:color="auto" w:fill="auto"/>
        <w:tabs>
          <w:tab w:pos="1277" w:val="left"/>
        </w:tabs>
        <w:bidi w:val="0"/>
        <w:spacing w:before="0" w:after="0" w:line="469" w:lineRule="exact"/>
        <w:ind w:left="0" w:right="0" w:firstLine="880"/>
        <w:jc w:val="both"/>
        <w:rPr>
          <w:sz w:val="20"/>
          <w:szCs w:val="20"/>
        </w:rPr>
      </w:pPr>
      <w:bookmarkStart w:id="1459" w:name="bookmark1459"/>
      <w:bookmarkEnd w:id="1459"/>
      <w:r>
        <w:rPr>
          <w:color w:val="000000"/>
          <w:spacing w:val="0"/>
          <w:w w:val="100"/>
          <w:position w:val="0"/>
          <w:sz w:val="20"/>
          <w:szCs w:val="20"/>
        </w:rPr>
        <w:t>首次执行日前发生租赁变更的，公司根据租赁变更的最终安排进行会计处理。</w:t>
      </w:r>
    </w:p>
    <w:p>
      <w:pPr>
        <w:pStyle w:val="Style6"/>
        <w:keepNext w:val="0"/>
        <w:keepLines w:val="0"/>
        <w:widowControl w:val="0"/>
        <w:shd w:val="clear" w:color="auto" w:fill="auto"/>
        <w:bidi w:val="0"/>
        <w:spacing w:before="0" w:after="0" w:line="469" w:lineRule="exact"/>
        <w:ind w:left="0" w:right="0" w:firstLine="880"/>
        <w:jc w:val="both"/>
        <w:rPr>
          <w:sz w:val="20"/>
          <w:szCs w:val="20"/>
        </w:rPr>
      </w:pPr>
      <w:r>
        <w:rPr>
          <w:color w:val="000000"/>
          <w:spacing w:val="0"/>
          <w:w w:val="100"/>
          <w:position w:val="0"/>
          <w:sz w:val="20"/>
          <w:szCs w:val="20"/>
        </w:rPr>
        <w:t>上述简化处理对公司财务报表无显著影响。</w:t>
      </w:r>
    </w:p>
    <w:p>
      <w:pPr>
        <w:pStyle w:val="Style6"/>
        <w:keepNext w:val="0"/>
        <w:keepLines w:val="0"/>
        <w:widowControl w:val="0"/>
        <w:shd w:val="clear" w:color="auto" w:fill="auto"/>
        <w:tabs>
          <w:tab w:pos="1308" w:val="left"/>
        </w:tabs>
        <w:bidi w:val="0"/>
        <w:spacing w:before="0" w:after="0" w:line="469" w:lineRule="exact"/>
        <w:ind w:left="460" w:right="0" w:firstLine="420"/>
        <w:jc w:val="both"/>
        <w:rPr>
          <w:sz w:val="20"/>
          <w:szCs w:val="20"/>
        </w:rPr>
      </w:pPr>
      <w:bookmarkStart w:id="1460" w:name="bookmark1460"/>
      <w:r>
        <w:rPr>
          <w:rFonts w:ascii="Times New Roman" w:eastAsia="Times New Roman" w:hAnsi="Times New Roman" w:cs="Times New Roman"/>
          <w:color w:val="000000"/>
          <w:spacing w:val="0"/>
          <w:w w:val="100"/>
          <w:position w:val="0"/>
          <w:sz w:val="20"/>
          <w:szCs w:val="20"/>
        </w:rPr>
        <w:t>（</w:t>
      </w:r>
      <w:bookmarkEnd w:id="1460"/>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对首次执行日前已存在的低价值资产经营租赁合同，公司采用简化方法，不 确认使用权资产和租赁负债，自首次执行日起按照新租赁准则进行会计处理。</w:t>
      </w:r>
    </w:p>
    <w:p>
      <w:pPr>
        <w:pStyle w:val="Style6"/>
        <w:keepNext w:val="0"/>
        <w:keepLines w:val="0"/>
        <w:widowControl w:val="0"/>
        <w:shd w:val="clear" w:color="auto" w:fill="auto"/>
        <w:tabs>
          <w:tab w:pos="1303" w:val="left"/>
        </w:tabs>
        <w:bidi w:val="0"/>
        <w:spacing w:before="0" w:after="240" w:line="469" w:lineRule="exact"/>
        <w:ind w:left="460" w:right="0" w:firstLine="420"/>
        <w:jc w:val="both"/>
        <w:rPr>
          <w:sz w:val="20"/>
          <w:szCs w:val="20"/>
        </w:rPr>
      </w:pPr>
      <w:bookmarkStart w:id="1461" w:name="bookmark1461"/>
      <w:r>
        <w:rPr>
          <w:rFonts w:ascii="Times New Roman" w:eastAsia="Times New Roman" w:hAnsi="Times New Roman" w:cs="Times New Roman"/>
          <w:color w:val="000000"/>
          <w:spacing w:val="0"/>
          <w:w w:val="100"/>
          <w:position w:val="0"/>
          <w:sz w:val="20"/>
          <w:szCs w:val="20"/>
        </w:rPr>
        <w:t>（</w:t>
      </w:r>
      <w:bookmarkEnd w:id="1461"/>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20"/>
          <w:szCs w:val="20"/>
        </w:rPr>
        <w:t>对公司作为出租人的租赁合同，自首次执行日起按照新租赁准则进行会计处 理。</w:t>
      </w:r>
    </w:p>
    <w:p>
      <w:pPr>
        <w:pStyle w:val="Style6"/>
        <w:keepNext w:val="0"/>
        <w:keepLines w:val="0"/>
        <w:widowControl w:val="0"/>
        <w:shd w:val="clear" w:color="auto" w:fill="auto"/>
        <w:tabs>
          <w:tab w:pos="1310" w:val="left"/>
        </w:tabs>
        <w:bidi w:val="0"/>
        <w:spacing w:before="0" w:after="0" w:line="480" w:lineRule="auto"/>
        <w:ind w:left="0" w:right="0" w:firstLine="880"/>
        <w:jc w:val="both"/>
        <w:rPr>
          <w:sz w:val="20"/>
          <w:szCs w:val="20"/>
        </w:rPr>
      </w:pPr>
      <w:bookmarkStart w:id="1462" w:name="bookmark1462"/>
      <w:r>
        <w:rPr>
          <w:rFonts w:ascii="Times New Roman" w:eastAsia="Times New Roman" w:hAnsi="Times New Roman" w:cs="Times New Roman"/>
          <w:color w:val="000000"/>
          <w:spacing w:val="0"/>
          <w:w w:val="100"/>
          <w:position w:val="0"/>
          <w:sz w:val="20"/>
          <w:szCs w:val="20"/>
        </w:rPr>
        <w:t>（</w:t>
      </w:r>
      <w:bookmarkEnd w:id="1462"/>
      <w:r>
        <w:rPr>
          <w:rFonts w:ascii="Times New Roman" w:eastAsia="Times New Roman" w:hAnsi="Times New Roman" w:cs="Times New Roman"/>
          <w:color w:val="000000"/>
          <w:spacing w:val="0"/>
          <w:w w:val="100"/>
          <w:position w:val="0"/>
          <w:sz w:val="20"/>
          <w:szCs w:val="20"/>
        </w:rPr>
        <w:t>5）</w:t>
        <w:tab/>
      </w:r>
      <w:r>
        <w:rPr>
          <w:color w:val="000000"/>
          <w:spacing w:val="0"/>
          <w:w w:val="100"/>
          <w:position w:val="0"/>
          <w:sz w:val="20"/>
          <w:szCs w:val="20"/>
        </w:rPr>
        <w:t>对首次执行日前已存在的售后租回交易的处理</w:t>
      </w:r>
    </w:p>
    <w:p>
      <w:pPr>
        <w:pStyle w:val="Style6"/>
        <w:keepNext w:val="0"/>
        <w:keepLines w:val="0"/>
        <w:widowControl w:val="0"/>
        <w:shd w:val="clear" w:color="auto" w:fill="auto"/>
        <w:bidi w:val="0"/>
        <w:spacing w:before="0" w:after="0" w:line="469" w:lineRule="exact"/>
        <w:ind w:left="460" w:right="0" w:firstLine="420"/>
        <w:jc w:val="left"/>
        <w:rPr>
          <w:sz w:val="20"/>
          <w:szCs w:val="20"/>
        </w:rPr>
      </w:pPr>
      <w:r>
        <w:rPr>
          <w:color w:val="000000"/>
          <w:spacing w:val="0"/>
          <w:w w:val="100"/>
          <w:position w:val="0"/>
          <w:sz w:val="20"/>
          <w:szCs w:val="20"/>
        </w:rPr>
        <w:t>对首次执行日前已存在的售后租回交易，公司在首次执行日不重新评估资产转让 是否符合《企业会计准则第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号——收入》作为销售进行会计处理的规定。</w:t>
      </w:r>
    </w:p>
    <w:p>
      <w:pPr>
        <w:pStyle w:val="Style6"/>
        <w:keepNext w:val="0"/>
        <w:keepLines w:val="0"/>
        <w:widowControl w:val="0"/>
        <w:shd w:val="clear" w:color="auto" w:fill="auto"/>
        <w:bidi w:val="0"/>
        <w:spacing w:before="0" w:after="0" w:line="469" w:lineRule="exact"/>
        <w:ind w:left="460" w:right="0" w:firstLine="420"/>
        <w:jc w:val="left"/>
        <w:rPr>
          <w:sz w:val="20"/>
          <w:szCs w:val="20"/>
        </w:rPr>
      </w:pPr>
      <w:r>
        <w:rPr>
          <w:color w:val="000000"/>
          <w:spacing w:val="0"/>
          <w:w w:val="100"/>
          <w:position w:val="0"/>
          <w:sz w:val="20"/>
          <w:szCs w:val="20"/>
        </w:rPr>
        <w:t>对首次执行日前作为销售和融资租赁进行会计处理的售后租回交易，公司作为卖 方（承租人）按照与首次执行日存在的其他融资租赁相同的方法对租回进行会计处 理，并继续在租赁期内摊销相关递延收益或损失。</w:t>
      </w:r>
    </w:p>
    <w:p>
      <w:pPr>
        <w:pStyle w:val="Style6"/>
        <w:keepNext w:val="0"/>
        <w:keepLines w:val="0"/>
        <w:widowControl w:val="0"/>
        <w:shd w:val="clear" w:color="auto" w:fill="auto"/>
        <w:bidi w:val="0"/>
        <w:spacing w:before="0" w:after="120" w:line="469" w:lineRule="exact"/>
        <w:ind w:left="460" w:right="0" w:firstLine="420"/>
        <w:jc w:val="left"/>
        <w:rPr>
          <w:sz w:val="20"/>
          <w:szCs w:val="20"/>
        </w:rPr>
      </w:pPr>
      <w:r>
        <w:rPr>
          <w:color w:val="000000"/>
          <w:spacing w:val="0"/>
          <w:w w:val="100"/>
          <w:position w:val="0"/>
          <w:sz w:val="20"/>
          <w:szCs w:val="20"/>
        </w:rPr>
        <w:t>对首次执行日前作为销售和经营租赁进行会计处理的售后租回交易，公司作为卖 方（承租人）按照与首次执行日存在的其他经营租赁相同的方法对租回进行会计处 理，并根据首次执行日前计入资产负债表的相关递延收益或损失调整使用权资产。</w:t>
      </w:r>
    </w:p>
    <w:p>
      <w:pPr>
        <w:pStyle w:val="Style6"/>
        <w:keepNext w:val="0"/>
        <w:keepLines w:val="0"/>
        <w:widowControl w:val="0"/>
        <w:numPr>
          <w:ilvl w:val="0"/>
          <w:numId w:val="247"/>
        </w:numPr>
        <w:shd w:val="clear" w:color="auto" w:fill="auto"/>
        <w:bidi w:val="0"/>
        <w:spacing w:before="0" w:after="0" w:line="312" w:lineRule="exact"/>
        <w:ind w:left="0" w:right="0" w:firstLine="460"/>
        <w:jc w:val="both"/>
        <w:rPr>
          <w:sz w:val="20"/>
          <w:szCs w:val="20"/>
        </w:rPr>
      </w:pPr>
      <w:bookmarkStart w:id="1463" w:name="bookmark1463"/>
      <w:bookmarkEnd w:id="1463"/>
      <w:r>
        <w:rPr>
          <w:b/>
          <w:bCs/>
          <w:color w:val="000000"/>
          <w:spacing w:val="0"/>
          <w:w w:val="100"/>
          <w:position w:val="0"/>
          <w:sz w:val="20"/>
          <w:szCs w:val="20"/>
        </w:rPr>
        <w:t>公司自2021年1月26日起执行财政部于2021年度颁布的《企业会计准则解释第 14号》（以下简称解释第14号）。</w:t>
      </w:r>
    </w:p>
    <w:p>
      <w:pPr>
        <w:pStyle w:val="Style6"/>
        <w:keepNext w:val="0"/>
        <w:keepLines w:val="0"/>
        <w:widowControl w:val="0"/>
        <w:shd w:val="clear" w:color="auto" w:fill="auto"/>
        <w:bidi w:val="0"/>
        <w:spacing w:before="0" w:after="0" w:line="469" w:lineRule="exact"/>
        <w:ind w:left="0" w:right="0" w:firstLine="880"/>
        <w:jc w:val="left"/>
        <w:rPr>
          <w:sz w:val="20"/>
          <w:szCs w:val="20"/>
        </w:rPr>
      </w:pPr>
      <w:r>
        <w:rPr>
          <w:color w:val="000000"/>
          <w:spacing w:val="0"/>
          <w:w w:val="100"/>
          <w:position w:val="0"/>
          <w:sz w:val="20"/>
          <w:szCs w:val="20"/>
        </w:rPr>
        <w:t>公司对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日前开始实施且至解释第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号施行日尚未完成的有关</w:t>
      </w:r>
    </w:p>
    <w:p>
      <w:pPr>
        <w:pStyle w:val="Style6"/>
        <w:keepNext w:val="0"/>
        <w:keepLines w:val="0"/>
        <w:widowControl w:val="0"/>
        <w:shd w:val="clear" w:color="auto" w:fill="auto"/>
        <w:bidi w:val="0"/>
        <w:spacing w:before="0" w:after="0" w:line="469" w:lineRule="exact"/>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项目合同进行追溯调整，累计影响数调整</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年年初留存收益及财务报表其他相</w:t>
      </w:r>
      <w:r>
        <w:br w:type="page"/>
      </w:r>
    </w:p>
    <w:p>
      <w:pPr>
        <w:pStyle w:val="Style6"/>
        <w:keepNext w:val="0"/>
        <w:keepLines w:val="0"/>
        <w:widowControl w:val="0"/>
        <w:shd w:val="clear" w:color="auto" w:fill="auto"/>
        <w:bidi w:val="0"/>
        <w:spacing w:before="0" w:after="200" w:line="240" w:lineRule="auto"/>
        <w:ind w:left="0" w:right="0" w:firstLine="460"/>
        <w:jc w:val="left"/>
        <w:rPr>
          <w:sz w:val="20"/>
          <w:szCs w:val="20"/>
        </w:rPr>
      </w:pPr>
      <w:r>
        <w:rPr>
          <w:color w:val="000000"/>
          <w:spacing w:val="0"/>
          <w:w w:val="100"/>
          <w:position w:val="0"/>
          <w:sz w:val="20"/>
          <w:szCs w:val="20"/>
        </w:rPr>
        <w:t>关项目金额，对可比期间信息不予调整。该调整事项对公司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w:t>
      </w:r>
    </w:p>
    <w:p>
      <w:pPr>
        <w:pStyle w:val="Style25"/>
        <w:keepNext w:val="0"/>
        <w:keepLines w:val="0"/>
        <w:widowControl w:val="0"/>
        <w:shd w:val="clear" w:color="auto" w:fill="auto"/>
        <w:bidi w:val="0"/>
        <w:spacing w:before="0" w:after="0" w:line="240" w:lineRule="auto"/>
        <w:ind w:left="461" w:right="0" w:firstLine="0"/>
        <w:jc w:val="left"/>
        <w:rPr>
          <w:sz w:val="20"/>
          <w:szCs w:val="20"/>
        </w:rPr>
      </w:pPr>
      <w:r>
        <w:rPr>
          <w:b w:val="0"/>
          <w:bCs w:val="0"/>
          <w:color w:val="000000"/>
          <w:spacing w:val="0"/>
          <w:w w:val="100"/>
          <w:position w:val="0"/>
          <w:sz w:val="20"/>
          <w:szCs w:val="20"/>
        </w:rPr>
        <w:t>的主要影响如下:</w:t>
      </w:r>
    </w:p>
    <w:tbl>
      <w:tblPr>
        <w:tblOverlap w:val="never"/>
        <w:jc w:val="center"/>
        <w:tblLayout w:type="fixed"/>
      </w:tblPr>
      <w:tblGrid>
        <w:gridCol w:w="2189"/>
        <w:gridCol w:w="2102"/>
        <w:gridCol w:w="1949"/>
        <w:gridCol w:w="2141"/>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调整影响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p>
          <w:p>
            <w:pPr>
              <w:pStyle w:val="Style2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日</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2,651,220,208.62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2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867,070,202.59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1,784,150,006.03</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其他非流动资产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627,492,010.75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867,070,202.59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1,494,562,213.34</w:t>
            </w:r>
          </w:p>
        </w:tc>
      </w:tr>
    </w:tbl>
    <w:p>
      <w:pPr>
        <w:pStyle w:val="Style6"/>
        <w:keepNext w:val="0"/>
        <w:keepLines w:val="0"/>
        <w:widowControl w:val="0"/>
        <w:numPr>
          <w:ilvl w:val="0"/>
          <w:numId w:val="247"/>
        </w:numPr>
        <w:shd w:val="clear" w:color="auto" w:fill="auto"/>
        <w:bidi w:val="0"/>
        <w:spacing w:before="0" w:after="0" w:line="326" w:lineRule="exact"/>
        <w:ind w:left="0" w:right="0" w:firstLine="460"/>
        <w:jc w:val="left"/>
        <w:rPr>
          <w:sz w:val="20"/>
          <w:szCs w:val="20"/>
        </w:rPr>
      </w:pPr>
      <w:bookmarkStart w:id="1464" w:name="bookmark1464"/>
      <w:bookmarkEnd w:id="1464"/>
      <w:r>
        <w:rPr>
          <w:b/>
          <w:bCs/>
          <w:color w:val="000000"/>
          <w:spacing w:val="0"/>
          <w:w w:val="100"/>
          <w:position w:val="0"/>
          <w:sz w:val="20"/>
          <w:szCs w:val="20"/>
        </w:rPr>
        <w:t>公司自2021年12月31日起执行财政部颁布的《企业会计准则解释第15号》“关于 资金集中管理相关列报”规定，该项会计政策变更对公司财务报表无影响。</w:t>
      </w:r>
    </w:p>
    <w:p>
      <w:pPr>
        <w:pStyle w:val="Style6"/>
        <w:keepNext w:val="0"/>
        <w:keepLines w:val="0"/>
        <w:widowControl w:val="0"/>
        <w:numPr>
          <w:ilvl w:val="0"/>
          <w:numId w:val="247"/>
        </w:numPr>
        <w:shd w:val="clear" w:color="auto" w:fill="auto"/>
        <w:bidi w:val="0"/>
        <w:spacing w:before="0" w:after="100" w:line="322" w:lineRule="exact"/>
        <w:ind w:left="0" w:right="0" w:firstLine="460"/>
        <w:jc w:val="left"/>
        <w:rPr>
          <w:sz w:val="20"/>
          <w:szCs w:val="20"/>
        </w:rPr>
      </w:pPr>
      <w:bookmarkStart w:id="1465" w:name="bookmark1465"/>
      <w:bookmarkEnd w:id="1465"/>
      <w:r>
        <w:rPr>
          <w:b/>
          <w:bCs/>
          <w:color w:val="000000"/>
          <w:spacing w:val="0"/>
          <w:w w:val="100"/>
          <w:position w:val="0"/>
          <w:sz w:val="20"/>
          <w:szCs w:val="20"/>
        </w:rPr>
        <w:t>本公司联营企业因2021年1月1日起执行新准则而仅对2021年财务报表的期初数 进行调整，本公司相应调整2021年财务报表的期初数。该调整事项对公司2021年1月1日 财务报表的主要影响如下：</w:t>
      </w:r>
    </w:p>
    <w:tbl>
      <w:tblPr>
        <w:tblOverlap w:val="never"/>
        <w:jc w:val="center"/>
        <w:tblLayout w:type="fixed"/>
      </w:tblPr>
      <w:tblGrid>
        <w:gridCol w:w="1978"/>
        <w:gridCol w:w="2213"/>
        <w:gridCol w:w="1949"/>
        <w:gridCol w:w="2242"/>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1231" w:val="left"/>
              </w:tabs>
              <w:bidi w:val="0"/>
              <w:spacing w:before="0" w:after="0" w:line="240" w:lineRule="auto"/>
              <w:ind w:left="0" w:right="0" w:firstLine="780"/>
              <w:jc w:val="left"/>
              <w:rPr>
                <w:sz w:val="20"/>
                <w:szCs w:val="20"/>
              </w:rPr>
            </w:pPr>
            <w:r>
              <w:rPr>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6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调整影响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16,933,140,495.34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2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402,054,047.29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16,531,086,448.05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-1,009,774,768.12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247,277,645.08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-762,497,123.04</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3,604,795,732.08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649,331,692.37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2,955,464,039.71</w:t>
            </w:r>
          </w:p>
        </w:tc>
      </w:tr>
    </w:tbl>
    <w:p>
      <w:pPr>
        <w:widowControl w:val="0"/>
        <w:spacing w:after="619" w:line="1" w:lineRule="exact"/>
      </w:pPr>
    </w:p>
    <w:p>
      <w:pPr>
        <w:pStyle w:val="Style11"/>
        <w:keepNext/>
        <w:keepLines/>
        <w:widowControl w:val="0"/>
        <w:shd w:val="clear" w:color="auto" w:fill="auto"/>
        <w:bidi w:val="0"/>
        <w:spacing w:before="0" w:after="260" w:line="240" w:lineRule="auto"/>
        <w:ind w:left="0" w:right="0" w:firstLine="600"/>
        <w:jc w:val="left"/>
      </w:pPr>
      <w:bookmarkStart w:id="1466" w:name="bookmark1466"/>
      <w:bookmarkStart w:id="1467" w:name="bookmark1467"/>
      <w:bookmarkStart w:id="1468" w:name="bookmark1468"/>
      <w:bookmarkStart w:id="1469" w:name="bookmark1469"/>
      <w:r>
        <w:rPr>
          <w:color w:val="000000"/>
          <w:spacing w:val="0"/>
          <w:w w:val="100"/>
          <w:position w:val="0"/>
        </w:rPr>
        <w:t>四</w:t>
      </w:r>
      <w:bookmarkEnd w:id="1468"/>
      <w:r>
        <w:rPr>
          <w:color w:val="000000"/>
          <w:spacing w:val="0"/>
          <w:w w:val="100"/>
          <w:position w:val="0"/>
        </w:rPr>
        <w:t>、税项</w:t>
      </w:r>
      <w:bookmarkEnd w:id="1466"/>
      <w:bookmarkEnd w:id="1467"/>
      <w:bookmarkEnd w:id="1469"/>
    </w:p>
    <w:p>
      <w:pPr>
        <w:pStyle w:val="Style6"/>
        <w:keepNext w:val="0"/>
        <w:keepLines w:val="0"/>
        <w:widowControl w:val="0"/>
        <w:shd w:val="clear" w:color="auto" w:fill="auto"/>
        <w:bidi w:val="0"/>
        <w:spacing w:before="0" w:after="100" w:line="240" w:lineRule="auto"/>
        <w:ind w:left="0" w:right="0" w:firstLine="320"/>
        <w:jc w:val="left"/>
        <w:rPr>
          <w:sz w:val="20"/>
          <w:szCs w:val="20"/>
        </w:rPr>
      </w:pPr>
      <w:bookmarkStart w:id="1470" w:name="bookmark1470"/>
      <w:r>
        <w:rPr>
          <w:b/>
          <w:bCs/>
          <w:color w:val="000000"/>
          <w:spacing w:val="0"/>
          <w:w w:val="100"/>
          <w:position w:val="0"/>
          <w:sz w:val="20"/>
          <w:szCs w:val="20"/>
        </w:rPr>
        <w:t>（</w:t>
      </w:r>
      <w:bookmarkEnd w:id="1470"/>
      <w:r>
        <w:rPr>
          <w:b/>
          <w:bCs/>
          <w:color w:val="000000"/>
          <w:spacing w:val="0"/>
          <w:w w:val="100"/>
          <w:position w:val="0"/>
          <w:sz w:val="20"/>
          <w:szCs w:val="20"/>
        </w:rPr>
        <w:t>一）主要税种及税率</w:t>
      </w:r>
    </w:p>
    <w:tbl>
      <w:tblPr>
        <w:tblOverlap w:val="never"/>
        <w:jc w:val="center"/>
        <w:tblLayout w:type="fixed"/>
      </w:tblPr>
      <w:tblGrid>
        <w:gridCol w:w="1858"/>
        <w:gridCol w:w="3259"/>
        <w:gridCol w:w="3533"/>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15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以按税法规定计算的销售货物 和应税劳务收入为基础计算销 项税额，扣除当期允许抵扣的 进项税额后，差额部分为应交 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从价计征的，按房产原值一次减 除</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后余值的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计缴；从租 计征的，按租金收入的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计缴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实际缴纳的流转税税额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地方教育附加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实际缴纳的流转税税额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r>
    </w:tbl>
    <w:p>
      <w:pPr>
        <w:spacing w:lineRule="exact" w:line="1"/>
        <w:rPr>
          <w:sz w:val="2"/>
          <w:szCs w:val="2"/>
        </w:rPr>
      </w:pPr>
      <w:r>
        <w:br w:type="page"/>
      </w:r>
    </w:p>
    <w:tbl>
      <w:tblPr>
        <w:tblOverlap w:val="never"/>
        <w:jc w:val="center"/>
        <w:tblLayout w:type="fixed"/>
      </w:tblPr>
      <w:tblGrid>
        <w:gridCol w:w="1858"/>
        <w:gridCol w:w="3149"/>
        <w:gridCol w:w="3643"/>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免税、</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16.5%</w:t>
            </w:r>
            <w:r>
              <w:rPr>
                <w:color w:val="000000"/>
                <w:spacing w:val="0"/>
                <w:w w:val="100"/>
                <w:position w:val="0"/>
                <w:sz w:val="20"/>
                <w:szCs w:val="20"/>
              </w:rPr>
              <w:t>、</w:t>
            </w:r>
          </w:p>
          <w:p>
            <w:pPr>
              <w:pStyle w:val="Style23"/>
              <w:keepNext w:val="0"/>
              <w:keepLines w:val="0"/>
              <w:widowControl w:val="0"/>
              <w:shd w:val="clear" w:color="auto" w:fill="auto"/>
              <w:bidi w:val="0"/>
              <w:spacing w:before="0" w:after="0" w:line="317" w:lineRule="exact"/>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23"/>
              <w:keepNext w:val="0"/>
              <w:keepLines w:val="0"/>
              <w:widowControl w:val="0"/>
              <w:shd w:val="clear" w:color="auto" w:fill="auto"/>
              <w:bidi w:val="0"/>
              <w:spacing w:before="0" w:after="0" w:line="317" w:lineRule="exact"/>
              <w:ind w:left="220" w:right="0" w:firstLine="0"/>
              <w:jc w:val="left"/>
              <w:rPr>
                <w:sz w:val="20"/>
                <w:szCs w:val="20"/>
              </w:rPr>
            </w:pPr>
            <w:r>
              <w:rPr>
                <w:color w:val="000000"/>
                <w:spacing w:val="0"/>
                <w:w w:val="100"/>
                <w:position w:val="0"/>
                <w:sz w:val="20"/>
                <w:szCs w:val="20"/>
              </w:rPr>
              <w:t>香港和境外子公司根据注册地的相 关法律计征</w:t>
            </w:r>
          </w:p>
        </w:tc>
      </w:tr>
      <w:tr>
        <w:trPr>
          <w:trHeight w:val="48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不同税率的纳税主体企业所得税税率说明</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纳税主体名称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47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同方人工环境有限公司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7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同方威视技术股份有限公司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同方计算机有限公司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7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同方知网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同方知网数字出版技术股份有限公司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同方健康科技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7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山东同方鲁颖电子有限公司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7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北京同方吉兆科技有限公司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北京同方凌讯科技有限公司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沈阳同方多媒体科技有限公司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7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同方锐安科技有限公司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同方工业有限公司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7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北京壹人壹本信息科技有限公司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同方水务集团有限公司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r>
      <w:tr>
        <w:trPr>
          <w:trHeight w:val="47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Resuccess Investments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同方光电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香港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80" w:right="0" w:firstLine="0"/>
              <w:jc w:val="both"/>
              <w:rPr>
                <w:sz w:val="20"/>
                <w:szCs w:val="20"/>
              </w:rPr>
            </w:pPr>
            <w:r>
              <w:rPr>
                <w:rFonts w:ascii="Times New Roman" w:eastAsia="Times New Roman" w:hAnsi="Times New Roman" w:cs="Times New Roman"/>
                <w:color w:val="000000"/>
                <w:spacing w:val="0"/>
                <w:w w:val="100"/>
                <w:position w:val="0"/>
                <w:sz w:val="20"/>
                <w:szCs w:val="20"/>
              </w:rPr>
              <w:t>16.5%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Tongfang HongKong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80" w:right="0" w:firstLine="0"/>
              <w:jc w:val="both"/>
              <w:rPr>
                <w:sz w:val="20"/>
                <w:szCs w:val="20"/>
              </w:rPr>
            </w:pPr>
            <w:r>
              <w:rPr>
                <w:rFonts w:ascii="Times New Roman" w:eastAsia="Times New Roman" w:hAnsi="Times New Roman" w:cs="Times New Roman"/>
                <w:color w:val="000000"/>
                <w:spacing w:val="0"/>
                <w:w w:val="100"/>
                <w:position w:val="0"/>
                <w:sz w:val="20"/>
                <w:szCs w:val="20"/>
              </w:rPr>
              <w:t>16.5%</w:t>
            </w:r>
          </w:p>
        </w:tc>
      </w:tr>
      <w:tr>
        <w:trPr>
          <w:trHeight w:val="47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Tongfang Global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80" w:right="0" w:firstLine="0"/>
              <w:jc w:val="both"/>
              <w:rPr>
                <w:sz w:val="20"/>
                <w:szCs w:val="20"/>
              </w:rPr>
            </w:pPr>
            <w:r>
              <w:rPr>
                <w:rFonts w:ascii="Times New Roman" w:eastAsia="Times New Roman" w:hAnsi="Times New Roman" w:cs="Times New Roman"/>
                <w:color w:val="000000"/>
                <w:spacing w:val="0"/>
                <w:w w:val="100"/>
                <w:position w:val="0"/>
                <w:sz w:val="20"/>
                <w:szCs w:val="20"/>
              </w:rPr>
              <w:t>16.5%</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Tongfang Asia Paci^c (R&amp;D Center) Pte.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17%</w:t>
            </w:r>
          </w:p>
        </w:tc>
      </w:tr>
      <w:tr>
        <w:trPr>
          <w:trHeight w:val="47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Technovator International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17%</w:t>
            </w:r>
          </w:p>
        </w:tc>
      </w:tr>
      <w:tr>
        <w:trPr>
          <w:trHeight w:val="490" w:hRule="exact"/>
        </w:trPr>
        <w:tc>
          <w:tcPr>
            <w:gridSpan w:val="2"/>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THTF USA, Inc.</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both"/>
              <w:rPr>
                <w:sz w:val="20"/>
                <w:szCs w:val="20"/>
              </w:rPr>
            </w:pPr>
            <w:r>
              <w:rPr>
                <w:rFonts w:ascii="Times New Roman" w:eastAsia="Times New Roman" w:hAnsi="Times New Roman" w:cs="Times New Roman"/>
                <w:color w:val="000000"/>
                <w:spacing w:val="0"/>
                <w:w w:val="100"/>
                <w:position w:val="0"/>
                <w:sz w:val="20"/>
                <w:szCs w:val="20"/>
              </w:rPr>
              <w:t>31%</w:t>
            </w:r>
          </w:p>
        </w:tc>
      </w:tr>
    </w:tbl>
    <w:tbl>
      <w:tblPr>
        <w:tblOverlap w:val="never"/>
        <w:jc w:val="center"/>
        <w:tblLayout w:type="fixed"/>
      </w:tblPr>
      <w:tblGrid>
        <w:gridCol w:w="4982"/>
        <w:gridCol w:w="339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纳税主体名称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香港和境外子公司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根据注册地的相关法律计征</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除上述以外的其他纳税主体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w:t>
            </w:r>
          </w:p>
        </w:tc>
      </w:tr>
      <w:tr>
        <w:trPr>
          <w:trHeight w:val="830"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2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税收优惠</w:t>
            </w:r>
          </w:p>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企业所得税</w:t>
            </w:r>
          </w:p>
        </w:tc>
      </w:tr>
    </w:tbl>
    <w:p>
      <w:pPr>
        <w:pStyle w:val="Style6"/>
        <w:keepNext w:val="0"/>
        <w:keepLines w:val="0"/>
        <w:widowControl w:val="0"/>
        <w:shd w:val="clear" w:color="auto" w:fill="auto"/>
        <w:bidi w:val="0"/>
        <w:spacing w:before="0" w:after="0" w:line="467" w:lineRule="exact"/>
        <w:ind w:left="0" w:right="0" w:firstLine="460"/>
        <w:jc w:val="both"/>
        <w:rPr>
          <w:sz w:val="20"/>
          <w:szCs w:val="20"/>
        </w:rPr>
      </w:pPr>
      <w:r>
        <w:rPr>
          <w:color w:val="000000"/>
          <w:spacing w:val="0"/>
          <w:w w:val="100"/>
          <w:position w:val="0"/>
          <w:sz w:val="20"/>
          <w:szCs w:val="20"/>
        </w:rPr>
        <w:t>根据《高新技术企业认定管理办法》</w:t>
      </w:r>
      <w:r>
        <w:rPr>
          <w:color w:val="000000"/>
          <w:spacing w:val="0"/>
          <w:w w:val="100"/>
          <w:position w:val="0"/>
          <w:sz w:val="20"/>
          <w:szCs w:val="20"/>
        </w:rPr>
        <w:t>（</w:t>
      </w:r>
      <w:r>
        <w:rPr>
          <w:color w:val="000000"/>
          <w:spacing w:val="0"/>
          <w:w w:val="100"/>
          <w:position w:val="0"/>
          <w:sz w:val="20"/>
          <w:szCs w:val="20"/>
        </w:rPr>
        <w:t>国科发火〔</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，国家发展和改革委员 会、工业和信息化部、财政部、商务部、国家税务总局《关于印发</w:t>
      </w:r>
      <w:r>
        <w:rPr>
          <w:rFonts w:ascii="Times New Roman" w:eastAsia="Times New Roman" w:hAnsi="Times New Roman" w:cs="Times New Roman"/>
          <w:color w:val="000000"/>
          <w:spacing w:val="0"/>
          <w:w w:val="100"/>
          <w:position w:val="0"/>
          <w:sz w:val="20"/>
          <w:szCs w:val="20"/>
        </w:rPr>
        <w:t>2013-2014</w:t>
      </w:r>
      <w:r>
        <w:rPr>
          <w:color w:val="000000"/>
          <w:spacing w:val="0"/>
          <w:w w:val="100"/>
          <w:position w:val="0"/>
          <w:sz w:val="20"/>
          <w:szCs w:val="20"/>
        </w:rPr>
        <w:t>年度国家规 划布局内重点软件企业和集成电路设计企业名单的通知》</w:t>
      </w:r>
      <w:r>
        <w:rPr>
          <w:color w:val="000000"/>
          <w:spacing w:val="0"/>
          <w:w w:val="100"/>
          <w:position w:val="0"/>
          <w:sz w:val="20"/>
          <w:szCs w:val="20"/>
        </w:rPr>
        <w:t>（</w:t>
      </w:r>
      <w:r>
        <w:rPr>
          <w:color w:val="000000"/>
          <w:spacing w:val="0"/>
          <w:w w:val="100"/>
          <w:position w:val="0"/>
          <w:sz w:val="20"/>
          <w:szCs w:val="20"/>
        </w:rPr>
        <w:t>发改高技〔</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2458</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6"/>
        <w:keepNext w:val="0"/>
        <w:keepLines w:val="0"/>
        <w:widowControl w:val="0"/>
        <w:shd w:val="clear" w:color="auto" w:fill="auto"/>
        <w:bidi w:val="0"/>
        <w:spacing w:before="0" w:after="220" w:line="467" w:lineRule="exact"/>
        <w:ind w:left="0" w:right="0" w:firstLine="0"/>
        <w:jc w:val="both"/>
        <w:rPr>
          <w:sz w:val="20"/>
          <w:szCs w:val="20"/>
        </w:rPr>
      </w:pPr>
      <w:r>
        <w:rPr>
          <w:color w:val="000000"/>
          <w:spacing w:val="0"/>
          <w:w w:val="100"/>
          <w:position w:val="0"/>
          <w:sz w:val="20"/>
          <w:szCs w:val="20"/>
        </w:rPr>
        <w:t>《关于进一步鼓励软件产业和集成电路产业发展企业所得税政策的通知》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之规定，本公司及部分境内子公司，如同方人工环境有限公司、同方威视技术股份有限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以下简称同方威视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等按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的税率计缴企业所得税。</w:t>
      </w:r>
    </w:p>
    <w:p>
      <w:pPr>
        <w:pStyle w:val="Style6"/>
        <w:keepNext w:val="0"/>
        <w:keepLines w:val="0"/>
        <w:widowControl w:val="0"/>
        <w:shd w:val="clear" w:color="auto" w:fill="auto"/>
        <w:bidi w:val="0"/>
        <w:spacing w:before="0" w:after="0" w:line="48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增值税</w:t>
      </w:r>
    </w:p>
    <w:p>
      <w:pPr>
        <w:pStyle w:val="Style6"/>
        <w:keepNext w:val="0"/>
        <w:keepLines w:val="0"/>
        <w:widowControl w:val="0"/>
        <w:shd w:val="clear" w:color="auto" w:fill="auto"/>
        <w:tabs>
          <w:tab w:pos="3465" w:val="left"/>
        </w:tabs>
        <w:bidi w:val="0"/>
        <w:spacing w:before="0" w:after="0" w:line="467" w:lineRule="exact"/>
        <w:ind w:left="0" w:right="0" w:firstLine="460"/>
        <w:jc w:val="left"/>
        <w:rPr>
          <w:sz w:val="20"/>
          <w:szCs w:val="20"/>
        </w:rPr>
      </w:pPr>
      <w:r>
        <w:rPr>
          <w:color w:val="000000"/>
          <w:spacing w:val="0"/>
          <w:w w:val="100"/>
          <w:position w:val="0"/>
          <w:sz w:val="20"/>
          <w:szCs w:val="20"/>
        </w:rPr>
        <w:t>本公司之子公司同方威视自行开发的软件，符合《财政部、国家税务总局关于软件产 品增值税政策的通知》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，并已通过北京市软件企业认定和软件产品登</w:t>
      </w:r>
    </w:p>
    <w:p>
      <w:pPr>
        <w:pStyle w:val="Style6"/>
        <w:keepNext w:val="0"/>
        <w:keepLines w:val="0"/>
        <w:widowControl w:val="0"/>
        <w:shd w:val="clear" w:color="auto" w:fill="auto"/>
        <w:bidi w:val="0"/>
        <w:spacing w:before="0" w:after="0" w:line="467" w:lineRule="exact"/>
        <w:ind w:left="0" w:right="0" w:firstLine="0"/>
        <w:jc w:val="both"/>
        <w:rPr>
          <w:sz w:val="20"/>
          <w:szCs w:val="20"/>
        </w:rPr>
      </w:pPr>
      <w:r>
        <w:rPr>
          <w:color w:val="000000"/>
          <w:spacing w:val="0"/>
          <w:w w:val="100"/>
          <w:position w:val="0"/>
          <w:sz w:val="20"/>
          <w:szCs w:val="20"/>
        </w:rPr>
        <w:t>记，于</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月经北京市海淀区国家税务局审核确认为软件产品即征即退纳税企业，即 自行开发研制软件产品销售先按适用税率征收增值税，对实际税负超过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的部分实行即 征即退。</w:t>
      </w:r>
    </w:p>
    <w:p>
      <w:pPr>
        <w:pStyle w:val="Style6"/>
        <w:keepNext w:val="0"/>
        <w:keepLines w:val="0"/>
        <w:widowControl w:val="0"/>
        <w:shd w:val="clear" w:color="auto" w:fill="auto"/>
        <w:bidi w:val="0"/>
        <w:spacing w:before="0" w:after="0" w:line="467" w:lineRule="exact"/>
        <w:ind w:left="0" w:right="0" w:firstLine="460"/>
        <w:jc w:val="both"/>
        <w:rPr>
          <w:sz w:val="20"/>
          <w:szCs w:val="20"/>
        </w:rPr>
      </w:pPr>
      <w:r>
        <w:rPr>
          <w:color w:val="000000"/>
          <w:spacing w:val="0"/>
          <w:w w:val="100"/>
          <w:position w:val="0"/>
          <w:sz w:val="20"/>
          <w:szCs w:val="20"/>
        </w:rPr>
        <w:t>本公司之子公司同方工业有限公司销售指定产品免征增值税，为生产指定产品而采购 的原材料进项税不予抵扣。</w:t>
      </w:r>
    </w:p>
    <w:p>
      <w:pPr>
        <w:pStyle w:val="Style6"/>
        <w:keepNext w:val="0"/>
        <w:keepLines w:val="0"/>
        <w:widowControl w:val="0"/>
        <w:shd w:val="clear" w:color="auto" w:fill="auto"/>
        <w:tabs>
          <w:tab w:pos="3408" w:val="left"/>
        </w:tabs>
        <w:bidi w:val="0"/>
        <w:spacing w:before="0" w:after="0" w:line="467" w:lineRule="exact"/>
        <w:ind w:left="0" w:right="0" w:firstLine="460"/>
        <w:jc w:val="both"/>
        <w:rPr>
          <w:sz w:val="20"/>
          <w:szCs w:val="20"/>
        </w:rPr>
      </w:pPr>
      <w:r>
        <w:rPr>
          <w:color w:val="000000"/>
          <w:spacing w:val="0"/>
          <w:w w:val="100"/>
          <w:position w:val="0"/>
          <w:sz w:val="20"/>
          <w:szCs w:val="20"/>
        </w:rPr>
        <w:t>本公司之子公司北京同方软件有限公司，根据财政部、国家税务总局《关于软件产品 增值税政策的通知》（财税〔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w:t>
      </w:r>
      <w:r>
        <w:rPr>
          <w:color w:val="000000"/>
          <w:spacing w:val="0"/>
          <w:w w:val="100"/>
          <w:position w:val="0"/>
          <w:sz w:val="20"/>
          <w:szCs w:val="20"/>
        </w:rPr>
        <w:t>，</w:t>
      </w:r>
      <w:r>
        <w:rPr>
          <w:color w:val="000000"/>
          <w:spacing w:val="0"/>
          <w:w w:val="100"/>
          <w:position w:val="0"/>
          <w:sz w:val="20"/>
          <w:szCs w:val="20"/>
        </w:rPr>
        <w:t>自行开发生产的软件产品按</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的法定税率</w:t>
      </w:r>
    </w:p>
    <w:p>
      <w:pPr>
        <w:pStyle w:val="Style6"/>
        <w:keepNext w:val="0"/>
        <w:keepLines w:val="0"/>
        <w:widowControl w:val="0"/>
        <w:shd w:val="clear" w:color="auto" w:fill="auto"/>
        <w:bidi w:val="0"/>
        <w:spacing w:before="0" w:after="0" w:line="467" w:lineRule="exact"/>
        <w:ind w:left="0" w:right="0" w:firstLine="0"/>
        <w:jc w:val="both"/>
        <w:rPr>
          <w:sz w:val="20"/>
          <w:szCs w:val="20"/>
        </w:rPr>
      </w:pPr>
      <w:r>
        <w:rPr>
          <w:color w:val="000000"/>
          <w:spacing w:val="0"/>
          <w:w w:val="100"/>
          <w:position w:val="0"/>
          <w:sz w:val="20"/>
          <w:szCs w:val="20"/>
        </w:rPr>
        <w:t>征收增值税，对增值税实际税负超过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的部分实行即征即退政策。</w:t>
      </w:r>
    </w:p>
    <w:p>
      <w:pPr>
        <w:pStyle w:val="Style6"/>
        <w:keepNext w:val="0"/>
        <w:keepLines w:val="0"/>
        <w:widowControl w:val="0"/>
        <w:shd w:val="clear" w:color="auto" w:fill="auto"/>
        <w:tabs>
          <w:tab w:pos="4037" w:val="left"/>
        </w:tabs>
        <w:bidi w:val="0"/>
        <w:spacing w:before="0" w:after="0" w:line="467" w:lineRule="exact"/>
        <w:ind w:left="0" w:right="0" w:firstLine="460"/>
        <w:jc w:val="both"/>
        <w:rPr>
          <w:sz w:val="20"/>
          <w:szCs w:val="20"/>
        </w:rPr>
      </w:pPr>
      <w:r>
        <w:rPr>
          <w:color w:val="000000"/>
          <w:spacing w:val="0"/>
          <w:w w:val="100"/>
          <w:position w:val="0"/>
          <w:sz w:val="20"/>
          <w:szCs w:val="20"/>
        </w:rPr>
        <w:t>本公司之子公司同方赛威讯信息技术有限公司，根据财政部、国家税务总局《关于软 件产品增值税政策的通知》（财税〔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w:t>
      </w:r>
      <w:r>
        <w:rPr>
          <w:color w:val="000000"/>
          <w:spacing w:val="0"/>
          <w:w w:val="100"/>
          <w:position w:val="0"/>
          <w:sz w:val="20"/>
          <w:szCs w:val="20"/>
        </w:rPr>
        <w:t>，</w:t>
      </w:r>
      <w:r>
        <w:rPr>
          <w:color w:val="000000"/>
          <w:spacing w:val="0"/>
          <w:w w:val="100"/>
          <w:position w:val="0"/>
          <w:sz w:val="20"/>
          <w:szCs w:val="20"/>
        </w:rPr>
        <w:t>自行开发生产的软件产品按</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的法</w:t>
      </w:r>
    </w:p>
    <w:p>
      <w:pPr>
        <w:pStyle w:val="Style6"/>
        <w:keepNext w:val="0"/>
        <w:keepLines w:val="0"/>
        <w:widowControl w:val="0"/>
        <w:shd w:val="clear" w:color="auto" w:fill="auto"/>
        <w:bidi w:val="0"/>
        <w:spacing w:before="0" w:after="0" w:line="467" w:lineRule="exact"/>
        <w:ind w:left="0" w:right="0" w:firstLine="0"/>
        <w:jc w:val="both"/>
        <w:rPr>
          <w:sz w:val="20"/>
          <w:szCs w:val="20"/>
        </w:rPr>
      </w:pPr>
      <w:r>
        <w:rPr>
          <w:color w:val="000000"/>
          <w:spacing w:val="0"/>
          <w:w w:val="100"/>
          <w:position w:val="0"/>
          <w:sz w:val="20"/>
          <w:szCs w:val="20"/>
        </w:rPr>
        <w:t>定税率征收增值税，对增值税实际税负超过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的部分实行即征即退政策。</w:t>
      </w:r>
    </w:p>
    <w:p>
      <w:pPr>
        <w:pStyle w:val="Style6"/>
        <w:keepNext w:val="0"/>
        <w:keepLines w:val="0"/>
        <w:widowControl w:val="0"/>
        <w:shd w:val="clear" w:color="auto" w:fill="auto"/>
        <w:tabs>
          <w:tab w:pos="4944" w:val="left"/>
        </w:tabs>
        <w:bidi w:val="0"/>
        <w:spacing w:before="0" w:after="0" w:line="467" w:lineRule="exact"/>
        <w:ind w:left="0" w:right="0" w:firstLine="460"/>
        <w:jc w:val="left"/>
        <w:rPr>
          <w:sz w:val="20"/>
          <w:szCs w:val="20"/>
        </w:rPr>
      </w:pPr>
      <w:r>
        <w:rPr>
          <w:color w:val="000000"/>
          <w:spacing w:val="0"/>
          <w:w w:val="100"/>
          <w:position w:val="0"/>
          <w:sz w:val="20"/>
          <w:szCs w:val="20"/>
        </w:rPr>
        <w:t>本公司之子公司同方健康科技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股份有限公司根据《国务院关于印发进一步鼓励 软件产业和集成电路产业发展若干政策的通知》</w:t>
      </w:r>
      <w:r>
        <w:rPr>
          <w:color w:val="000000"/>
          <w:spacing w:val="0"/>
          <w:w w:val="100"/>
          <w:position w:val="0"/>
          <w:sz w:val="20"/>
          <w:szCs w:val="20"/>
        </w:rPr>
        <w:t>（</w:t>
      </w:r>
      <w:r>
        <w:rPr>
          <w:color w:val="000000"/>
          <w:spacing w:val="0"/>
          <w:w w:val="100"/>
          <w:position w:val="0"/>
          <w:sz w:val="20"/>
          <w:szCs w:val="20"/>
        </w:rPr>
        <w:t>国发〔</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、《财政部、国家税务 总局关于软件产品增值税政策的通知》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文件，自行开发生产的软件产</w:t>
      </w:r>
    </w:p>
    <w:p>
      <w:pPr>
        <w:pStyle w:val="Style6"/>
        <w:keepNext w:val="0"/>
        <w:keepLines w:val="0"/>
        <w:widowControl w:val="0"/>
        <w:shd w:val="clear" w:color="auto" w:fill="auto"/>
        <w:bidi w:val="0"/>
        <w:spacing w:before="0" w:after="0" w:line="467" w:lineRule="exact"/>
        <w:ind w:left="0" w:right="0" w:firstLine="0"/>
        <w:jc w:val="left"/>
        <w:rPr>
          <w:sz w:val="20"/>
          <w:szCs w:val="20"/>
        </w:rPr>
      </w:pPr>
      <w:r>
        <w:rPr>
          <w:color w:val="000000"/>
          <w:spacing w:val="0"/>
          <w:w w:val="100"/>
          <w:position w:val="0"/>
          <w:sz w:val="20"/>
          <w:szCs w:val="20"/>
        </w:rPr>
        <w:t>品按</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的法定税率申报增值税，增值税实际税负超过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的部分实行即征即退政策。</w:t>
      </w:r>
    </w:p>
    <w:p>
      <w:pPr>
        <w:pStyle w:val="Style6"/>
        <w:keepNext w:val="0"/>
        <w:keepLines w:val="0"/>
        <w:widowControl w:val="0"/>
        <w:shd w:val="clear" w:color="auto" w:fill="auto"/>
        <w:bidi w:val="0"/>
        <w:spacing w:before="0" w:after="0" w:line="467" w:lineRule="exact"/>
        <w:ind w:left="0" w:right="0" w:firstLine="460"/>
        <w:jc w:val="both"/>
        <w:rPr>
          <w:sz w:val="20"/>
          <w:szCs w:val="20"/>
        </w:rPr>
      </w:pPr>
      <w:r>
        <w:rPr>
          <w:color w:val="000000"/>
          <w:spacing w:val="0"/>
          <w:w w:val="100"/>
          <w:position w:val="0"/>
          <w:sz w:val="20"/>
          <w:szCs w:val="20"/>
        </w:rPr>
        <w:t>本公司之子公司北京华力兴科技发展有限责任公司、北京固鸿科技有限公司，根据</w:t>
      </w:r>
    </w:p>
    <w:p>
      <w:pPr>
        <w:pStyle w:val="Style6"/>
        <w:keepNext w:val="0"/>
        <w:keepLines w:val="0"/>
        <w:widowControl w:val="0"/>
        <w:shd w:val="clear" w:color="auto" w:fill="auto"/>
        <w:bidi w:val="0"/>
        <w:spacing w:before="0" w:after="0" w:line="467" w:lineRule="exact"/>
        <w:ind w:left="0" w:right="0" w:firstLine="0"/>
        <w:jc w:val="left"/>
        <w:rPr>
          <w:sz w:val="20"/>
          <w:szCs w:val="20"/>
        </w:rPr>
      </w:pPr>
      <w:r>
        <w:rPr>
          <w:color w:val="000000"/>
          <w:spacing w:val="0"/>
          <w:w w:val="100"/>
          <w:position w:val="0"/>
          <w:sz w:val="20"/>
          <w:szCs w:val="20"/>
        </w:rPr>
        <w:t>《财政部、国家税务总局关于出口货物劳务增值税和消费税政策的通知》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39 </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，符合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生产企业出口自产货物和视同自产货物及对外提供修理修配劳务，以及列名生 产企业出口非自产货物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适用增值税免抵退办法的规定，出口货物免征增值税，相应的进项 税额抵减应纳增值税额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不包括适用增值税即征即退应纳增值税额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，未抵减完的部分予以 退还。</w:t>
      </w:r>
    </w:p>
    <w:p>
      <w:pPr>
        <w:pStyle w:val="Style6"/>
        <w:keepNext w:val="0"/>
        <w:keepLines w:val="0"/>
        <w:widowControl w:val="0"/>
        <w:shd w:val="clear" w:color="auto" w:fill="auto"/>
        <w:bidi w:val="0"/>
        <w:spacing w:before="0" w:after="0" w:line="467" w:lineRule="exact"/>
        <w:ind w:left="0" w:right="0" w:firstLine="460"/>
        <w:jc w:val="both"/>
        <w:rPr>
          <w:sz w:val="20"/>
          <w:szCs w:val="20"/>
        </w:rPr>
      </w:pPr>
      <w:r>
        <w:rPr>
          <w:color w:val="000000"/>
          <w:spacing w:val="0"/>
          <w:w w:val="100"/>
          <w:position w:val="0"/>
          <w:sz w:val="20"/>
          <w:szCs w:val="20"/>
        </w:rPr>
        <w:t>本公司之子公司同方江新造船有限公司，出口产品增值税执行免抵退政策。</w:t>
      </w:r>
    </w:p>
    <w:p>
      <w:pPr>
        <w:pStyle w:val="Style6"/>
        <w:keepNext w:val="0"/>
        <w:keepLines w:val="0"/>
        <w:widowControl w:val="0"/>
        <w:shd w:val="clear" w:color="auto" w:fill="auto"/>
        <w:bidi w:val="0"/>
        <w:spacing w:before="0" w:after="0" w:line="467" w:lineRule="exact"/>
        <w:ind w:left="0" w:right="0" w:firstLine="460"/>
        <w:jc w:val="both"/>
        <w:rPr>
          <w:sz w:val="20"/>
          <w:szCs w:val="20"/>
        </w:rPr>
      </w:pPr>
      <w:r>
        <w:rPr>
          <w:color w:val="000000"/>
          <w:spacing w:val="0"/>
          <w:w w:val="100"/>
          <w:position w:val="0"/>
          <w:sz w:val="20"/>
          <w:szCs w:val="20"/>
        </w:rPr>
        <w:t>本公司之子公司珠海同方爱德科技有限公司，根据《关于软件产品增值税政策的通</w:t>
      </w:r>
    </w:p>
    <w:p>
      <w:pPr>
        <w:pStyle w:val="Style6"/>
        <w:keepNext w:val="0"/>
        <w:keepLines w:val="0"/>
        <w:widowControl w:val="0"/>
        <w:shd w:val="clear" w:color="auto" w:fill="auto"/>
        <w:tabs>
          <w:tab w:pos="1803" w:val="left"/>
        </w:tabs>
        <w:bidi w:val="0"/>
        <w:spacing w:before="0" w:after="0" w:line="467" w:lineRule="exact"/>
        <w:ind w:left="0" w:right="0" w:firstLine="0"/>
        <w:jc w:val="left"/>
        <w:rPr>
          <w:sz w:val="20"/>
          <w:szCs w:val="20"/>
        </w:rPr>
      </w:pPr>
      <w:r>
        <w:rPr>
          <w:color w:val="000000"/>
          <w:spacing w:val="0"/>
          <w:w w:val="100"/>
          <w:position w:val="0"/>
          <w:sz w:val="20"/>
          <w:szCs w:val="20"/>
        </w:rPr>
        <w:t>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的规定，销售自行开发生产的软件产品，按</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税率征收增值税</w:t>
      </w:r>
    </w:p>
    <w:p>
      <w:pPr>
        <w:pStyle w:val="Style6"/>
        <w:keepNext w:val="0"/>
        <w:keepLines w:val="0"/>
        <w:widowControl w:val="0"/>
        <w:shd w:val="clear" w:color="auto" w:fill="auto"/>
        <w:bidi w:val="0"/>
        <w:spacing w:before="0" w:after="760" w:line="467" w:lineRule="exact"/>
        <w:ind w:left="0" w:right="0" w:firstLine="0"/>
        <w:jc w:val="left"/>
        <w:rPr>
          <w:sz w:val="20"/>
          <w:szCs w:val="20"/>
        </w:rPr>
      </w:pPr>
      <w:r>
        <w:rPr>
          <w:color w:val="000000"/>
          <w:spacing w:val="0"/>
          <w:w w:val="100"/>
          <w:position w:val="0"/>
          <w:sz w:val="20"/>
          <w:szCs w:val="20"/>
        </w:rPr>
        <w:t>后，对该公司增值税实际税负超过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的部分实行即征即退政策。</w:t>
      </w:r>
    </w:p>
    <w:p>
      <w:pPr>
        <w:pStyle w:val="Style11"/>
        <w:keepNext/>
        <w:keepLines/>
        <w:widowControl w:val="0"/>
        <w:shd w:val="clear" w:color="auto" w:fill="auto"/>
        <w:bidi w:val="0"/>
        <w:spacing w:before="0" w:after="0" w:line="240" w:lineRule="auto"/>
        <w:ind w:left="0" w:right="0" w:firstLine="600"/>
        <w:jc w:val="left"/>
      </w:pPr>
      <w:bookmarkStart w:id="1471" w:name="bookmark1471"/>
      <w:bookmarkStart w:id="1472" w:name="bookmark1472"/>
      <w:bookmarkStart w:id="1473" w:name="bookmark1473"/>
      <w:bookmarkStart w:id="1474" w:name="bookmark1474"/>
      <w:r>
        <w:rPr>
          <w:color w:val="000000"/>
          <w:spacing w:val="0"/>
          <w:w w:val="100"/>
          <w:position w:val="0"/>
        </w:rPr>
        <w:t>五</w:t>
      </w:r>
      <w:bookmarkEnd w:id="1473"/>
      <w:r>
        <w:rPr>
          <w:color w:val="000000"/>
          <w:spacing w:val="0"/>
          <w:w w:val="100"/>
          <w:position w:val="0"/>
        </w:rPr>
        <w:t>、合并财务报表项目注释</w:t>
      </w:r>
      <w:bookmarkEnd w:id="1471"/>
      <w:bookmarkEnd w:id="1472"/>
      <w:bookmarkEnd w:id="1474"/>
    </w:p>
    <w:p>
      <w:pPr>
        <w:pStyle w:val="Style6"/>
        <w:keepNext w:val="0"/>
        <w:keepLines w:val="0"/>
        <w:widowControl w:val="0"/>
        <w:shd w:val="clear" w:color="auto" w:fill="auto"/>
        <w:bidi w:val="0"/>
        <w:spacing w:before="0" w:after="0" w:line="475" w:lineRule="exact"/>
        <w:ind w:left="0" w:right="0" w:firstLine="460"/>
        <w:jc w:val="both"/>
        <w:rPr>
          <w:sz w:val="20"/>
          <w:szCs w:val="20"/>
        </w:rPr>
      </w:pPr>
      <w:r>
        <w:rPr>
          <w:color w:val="000000"/>
          <w:spacing w:val="0"/>
          <w:w w:val="100"/>
          <w:position w:val="0"/>
          <w:sz w:val="20"/>
          <w:szCs w:val="20"/>
        </w:rPr>
        <w:t>说明：本财务报表附注的期初数指财务报表上年年末数按新租赁准则调整后的</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日的数据。</w:t>
      </w:r>
    </w:p>
    <w:p>
      <w:pPr>
        <w:pStyle w:val="Style6"/>
        <w:keepNext w:val="0"/>
        <w:keepLines w:val="0"/>
        <w:widowControl w:val="0"/>
        <w:shd w:val="clear" w:color="auto" w:fill="auto"/>
        <w:bidi w:val="0"/>
        <w:spacing w:before="0" w:after="220" w:line="475" w:lineRule="exact"/>
        <w:ind w:left="0" w:right="0" w:firstLine="460"/>
        <w:jc w:val="both"/>
        <w:rPr>
          <w:sz w:val="20"/>
          <w:szCs w:val="20"/>
        </w:rPr>
      </w:pPr>
      <w:bookmarkStart w:id="1475" w:name="bookmark1475"/>
      <w:r>
        <w:rPr>
          <w:b/>
          <w:bCs/>
          <w:color w:val="000000"/>
          <w:spacing w:val="0"/>
          <w:w w:val="100"/>
          <w:position w:val="0"/>
          <w:sz w:val="20"/>
          <w:szCs w:val="20"/>
        </w:rPr>
        <w:t>（</w:t>
      </w:r>
      <w:bookmarkEnd w:id="1475"/>
      <w:r>
        <w:rPr>
          <w:b/>
          <w:bCs/>
          <w:color w:val="000000"/>
          <w:spacing w:val="0"/>
          <w:w w:val="100"/>
          <w:position w:val="0"/>
          <w:sz w:val="20"/>
          <w:szCs w:val="20"/>
        </w:rPr>
        <w:t>一）合并资产负债表项目注释</w:t>
      </w:r>
    </w:p>
    <w:p>
      <w:pPr>
        <w:pStyle w:val="Style6"/>
        <w:keepNext w:val="0"/>
        <w:keepLines w:val="0"/>
        <w:widowControl w:val="0"/>
        <w:shd w:val="clear" w:color="auto" w:fill="auto"/>
        <w:bidi w:val="0"/>
        <w:spacing w:before="0" w:after="22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货币资金</w:t>
      </w:r>
    </w:p>
    <w:p>
      <w:pPr>
        <w:pStyle w:val="Style6"/>
        <w:keepNext w:val="0"/>
        <w:keepLines w:val="0"/>
        <w:widowControl w:val="0"/>
        <w:shd w:val="clear" w:color="auto" w:fill="auto"/>
        <w:bidi w:val="0"/>
        <w:spacing w:before="0" w:after="10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4450"/>
        <w:gridCol w:w="2002"/>
        <w:gridCol w:w="193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期初数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8,715,587.57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8,933,754.89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10,802,530,912.48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9,519,421,011.81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其中：存放财务公司款项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1,217,208,097.63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200,343,363.39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224,783,443.19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401,151,748.87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11,036,029,943.24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9,929,506,515.57</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3,088,270,750.66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1,218,053,993.46</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其他说明</w:t>
      </w:r>
    </w:p>
    <w:p>
      <w:pPr>
        <w:pStyle w:val="Style91"/>
        <w:keepNext w:val="0"/>
        <w:keepLines w:val="0"/>
        <w:widowControl w:val="0"/>
        <w:shd w:val="clear" w:color="auto" w:fill="auto"/>
        <w:bidi w:val="0"/>
        <w:spacing w:before="0" w:after="680" w:line="240" w:lineRule="auto"/>
        <w:ind w:left="0" w:right="0" w:firstLine="46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日，货币资金中包含受限资金</w:t>
      </w:r>
      <w:r>
        <w:rPr>
          <w:color w:val="000000"/>
          <w:spacing w:val="0"/>
          <w:w w:val="100"/>
          <w:position w:val="0"/>
        </w:rPr>
        <w:t>200,126,742.42</w:t>
      </w:r>
      <w:r>
        <w:rPr>
          <w:rFonts w:ascii="SimSun" w:eastAsia="SimSun" w:hAnsi="SimSun" w:cs="SimSun"/>
          <w:color w:val="000000"/>
          <w:spacing w:val="0"/>
          <w:w w:val="100"/>
          <w:position w:val="0"/>
        </w:rPr>
        <w:t>元。</w:t>
      </w:r>
    </w:p>
    <w:p>
      <w:pPr>
        <w:pStyle w:val="Style6"/>
        <w:keepNext w:val="0"/>
        <w:keepLines w:val="0"/>
        <w:widowControl w:val="0"/>
        <w:numPr>
          <w:ilvl w:val="0"/>
          <w:numId w:val="251"/>
        </w:numPr>
        <w:shd w:val="clear" w:color="auto" w:fill="auto"/>
        <w:bidi w:val="0"/>
        <w:spacing w:before="0" w:after="220" w:line="240" w:lineRule="auto"/>
        <w:ind w:left="0" w:right="0" w:firstLine="460"/>
        <w:jc w:val="both"/>
        <w:rPr>
          <w:sz w:val="20"/>
          <w:szCs w:val="20"/>
        </w:rPr>
      </w:pPr>
      <w:bookmarkStart w:id="1476" w:name="bookmark1476"/>
      <w:bookmarkEnd w:id="1476"/>
      <w:r>
        <w:rPr>
          <w:color w:val="000000"/>
          <w:spacing w:val="0"/>
          <w:w w:val="100"/>
          <w:position w:val="0"/>
          <w:sz w:val="20"/>
          <w:szCs w:val="20"/>
        </w:rPr>
        <w:t>交易性金融资产</w:t>
      </w:r>
      <w:r>
        <w:br w:type="page"/>
      </w:r>
    </w:p>
    <w:tbl>
      <w:tblPr>
        <w:tblOverlap w:val="never"/>
        <w:jc w:val="center"/>
        <w:tblLayout w:type="fixed"/>
      </w:tblPr>
      <w:tblGrid>
        <w:gridCol w:w="4560"/>
        <w:gridCol w:w="1891"/>
        <w:gridCol w:w="193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left"/>
              <w:rPr>
                <w:sz w:val="20"/>
                <w:szCs w:val="20"/>
              </w:rPr>
            </w:pPr>
            <w:r>
              <w:rPr>
                <w:color w:val="000000"/>
                <w:spacing w:val="0"/>
                <w:w w:val="100"/>
                <w:position w:val="0"/>
                <w:sz w:val="20"/>
                <w:szCs w:val="20"/>
              </w:rPr>
              <w:t>分类为以公允价值计量且其变动计入当期损益 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1,617,731,527.30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1,724,771,099.66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其中：权益工具投资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1,617,731,527.30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1,724,771,099.66</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1,617,731,527.30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1,724,771,099.66</w:t>
            </w:r>
          </w:p>
        </w:tc>
      </w:tr>
    </w:tbl>
    <w:p>
      <w:pPr>
        <w:widowControl w:val="0"/>
        <w:spacing w:after="559" w:line="1" w:lineRule="exact"/>
      </w:pPr>
    </w:p>
    <w:p>
      <w:pPr>
        <w:pStyle w:val="Style6"/>
        <w:keepNext w:val="0"/>
        <w:keepLines w:val="0"/>
        <w:widowControl w:val="0"/>
        <w:numPr>
          <w:ilvl w:val="0"/>
          <w:numId w:val="251"/>
        </w:numPr>
        <w:shd w:val="clear" w:color="auto" w:fill="auto"/>
        <w:bidi w:val="0"/>
        <w:spacing w:before="0" w:after="220" w:line="240" w:lineRule="auto"/>
        <w:ind w:left="0" w:right="0" w:firstLine="460"/>
        <w:jc w:val="left"/>
        <w:rPr>
          <w:sz w:val="20"/>
          <w:szCs w:val="20"/>
        </w:rPr>
      </w:pPr>
      <w:bookmarkStart w:id="1477" w:name="bookmark1477"/>
      <w:bookmarkEnd w:id="1477"/>
      <w:r>
        <w:rPr>
          <w:color w:val="000000"/>
          <w:spacing w:val="0"/>
          <w:w w:val="100"/>
          <w:position w:val="0"/>
          <w:sz w:val="20"/>
          <w:szCs w:val="20"/>
        </w:rPr>
        <w:t>应收票据</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类别明细情况</w:t>
      </w:r>
    </w:p>
    <w:tbl>
      <w:tblPr>
        <w:tblOverlap w:val="never"/>
        <w:jc w:val="center"/>
        <w:tblLayout w:type="fixed"/>
      </w:tblPr>
      <w:tblGrid>
        <w:gridCol w:w="2496"/>
        <w:gridCol w:w="1382"/>
        <w:gridCol w:w="826"/>
        <w:gridCol w:w="1243"/>
        <w:gridCol w:w="960"/>
        <w:gridCol w:w="1474"/>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6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155,181,589.31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357,399.99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154,824,189.32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109,800,378.55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109,800,378.55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45,381,210.76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357,399.99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45,023,810.77</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155,181,589.31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357,399.99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154,824,189.32</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color w:val="000000"/>
          <w:spacing w:val="0"/>
          <w:w w:val="100"/>
          <w:position w:val="0"/>
          <w:sz w:val="20"/>
          <w:szCs w:val="20"/>
        </w:rPr>
        <w:t>（续上表）</w:t>
      </w:r>
    </w:p>
    <w:tbl>
      <w:tblPr>
        <w:tblOverlap w:val="never"/>
        <w:jc w:val="center"/>
        <w:tblLayout w:type="fixed"/>
      </w:tblPr>
      <w:tblGrid>
        <w:gridCol w:w="2482"/>
        <w:gridCol w:w="1440"/>
        <w:gridCol w:w="773"/>
        <w:gridCol w:w="1310"/>
        <w:gridCol w:w="902"/>
        <w:gridCol w:w="1474"/>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680" w:val="left"/>
              </w:tabs>
              <w:bidi w:val="0"/>
              <w:spacing w:before="0" w:after="0" w:line="240" w:lineRule="auto"/>
              <w:ind w:left="0" w:right="0" w:firstLine="320"/>
              <w:jc w:val="left"/>
              <w:rPr>
                <w:sz w:val="18"/>
                <w:szCs w:val="18"/>
              </w:rPr>
            </w:pPr>
            <w:r>
              <w:rPr>
                <w:color w:val="000000"/>
                <w:spacing w:val="0"/>
                <w:w w:val="100"/>
                <w:position w:val="0"/>
                <w:sz w:val="18"/>
                <w:szCs w:val="18"/>
              </w:rPr>
              <w:t>种</w:t>
              <w:tab/>
              <w:t>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199,259,600.55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380,934.85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198,878,665.70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132,196,613.40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132,196,613.40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67,062,987.15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380,934.85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66,682,052.30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199,259,600.55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380,934.85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198,878,665.70</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采用组合计提坏账准备的应收票据</w:t>
      </w:r>
    </w:p>
    <w:tbl>
      <w:tblPr>
        <w:tblOverlap w:val="never"/>
        <w:jc w:val="center"/>
        <w:tblLayout w:type="fixed"/>
      </w:tblPr>
      <w:tblGrid>
        <w:gridCol w:w="1944"/>
        <w:gridCol w:w="1982"/>
        <w:gridCol w:w="2208"/>
        <w:gridCol w:w="224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109,800,378.55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44"/>
        <w:gridCol w:w="1982"/>
        <w:gridCol w:w="2208"/>
        <w:gridCol w:w="224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45,381,210.76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357,399.99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0.79</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155,181,589.31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357,399.99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0.23</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期末公司已背书或贴现且在资产负债表日尚未到期的应收票据情况</w:t>
      </w:r>
    </w:p>
    <w:tbl>
      <w:tblPr>
        <w:tblOverlap w:val="never"/>
        <w:jc w:val="center"/>
        <w:tblLayout w:type="fixed"/>
      </w:tblPr>
      <w:tblGrid>
        <w:gridCol w:w="2443"/>
        <w:gridCol w:w="2347"/>
        <w:gridCol w:w="3590"/>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期末终止</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期末未终止</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确认金额</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117,119,225.49</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117,119,225.49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6"/>
        <w:keepNext w:val="0"/>
        <w:keepLines w:val="0"/>
        <w:widowControl w:val="0"/>
        <w:numPr>
          <w:ilvl w:val="0"/>
          <w:numId w:val="251"/>
        </w:numPr>
        <w:shd w:val="clear" w:color="auto" w:fill="auto"/>
        <w:bidi w:val="0"/>
        <w:spacing w:before="0" w:after="220" w:line="240" w:lineRule="auto"/>
        <w:ind w:left="0" w:right="0" w:firstLine="460"/>
        <w:jc w:val="left"/>
        <w:rPr>
          <w:sz w:val="20"/>
          <w:szCs w:val="20"/>
        </w:rPr>
      </w:pPr>
      <w:bookmarkStart w:id="1478" w:name="bookmark1478"/>
      <w:bookmarkEnd w:id="1478"/>
      <w:r>
        <w:rPr>
          <w:color w:val="000000"/>
          <w:spacing w:val="0"/>
          <w:w w:val="100"/>
          <w:position w:val="0"/>
          <w:sz w:val="20"/>
          <w:szCs w:val="20"/>
        </w:rPr>
        <w:t>应收账款</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类别明细情况</w:t>
      </w:r>
    </w:p>
    <w:tbl>
      <w:tblPr>
        <w:tblOverlap w:val="never"/>
        <w:jc w:val="center"/>
        <w:tblLayout w:type="fixed"/>
      </w:tblPr>
      <w:tblGrid>
        <w:gridCol w:w="1805"/>
        <w:gridCol w:w="1656"/>
        <w:gridCol w:w="830"/>
        <w:gridCol w:w="1661"/>
        <w:gridCol w:w="830"/>
        <w:gridCol w:w="1598"/>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6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账面价值</w:t>
            </w:r>
          </w:p>
        </w:tc>
      </w:tr>
      <w:tr>
        <w:trPr>
          <w:trHeight w:val="9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220"/>
              <w:jc w:val="left"/>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632,592,329.82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632,592,329.82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140" w:right="0" w:firstLine="0"/>
              <w:jc w:val="left"/>
              <w:rPr>
                <w:sz w:val="18"/>
                <w:szCs w:val="18"/>
              </w:rPr>
            </w:pPr>
            <w:r>
              <w:rPr>
                <w:color w:val="000000"/>
                <w:spacing w:val="0"/>
                <w:w w:val="100"/>
                <w:position w:val="0"/>
                <w:sz w:val="18"/>
                <w:szCs w:val="18"/>
              </w:rPr>
              <w:t>按组合计提坏账准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7,487,837,160.86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2,049,431,780.04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5,438,405,380.82</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8,120,429,490.68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2,682,024,109.86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5,438,405,380.82</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color w:val="000000"/>
          <w:spacing w:val="0"/>
          <w:w w:val="100"/>
          <w:position w:val="0"/>
          <w:sz w:val="20"/>
          <w:szCs w:val="20"/>
        </w:rPr>
        <w:t>（续上表）</w:t>
      </w:r>
    </w:p>
    <w:tbl>
      <w:tblPr>
        <w:tblOverlap w:val="never"/>
        <w:jc w:val="center"/>
        <w:tblLayout w:type="fixed"/>
      </w:tblPr>
      <w:tblGrid>
        <w:gridCol w:w="1795"/>
        <w:gridCol w:w="1656"/>
        <w:gridCol w:w="821"/>
        <w:gridCol w:w="1651"/>
        <w:gridCol w:w="725"/>
        <w:gridCol w:w="1733"/>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680" w:val="left"/>
              </w:tabs>
              <w:bidi w:val="0"/>
              <w:spacing w:before="0" w:after="0" w:line="240" w:lineRule="auto"/>
              <w:ind w:left="0" w:right="0" w:firstLine="320"/>
              <w:jc w:val="left"/>
              <w:rPr>
                <w:sz w:val="18"/>
                <w:szCs w:val="18"/>
              </w:rPr>
            </w:pPr>
            <w:r>
              <w:rPr>
                <w:color w:val="000000"/>
                <w:spacing w:val="0"/>
                <w:w w:val="100"/>
                <w:position w:val="0"/>
                <w:sz w:val="18"/>
                <w:szCs w:val="18"/>
              </w:rPr>
              <w:t>种</w:t>
              <w:tab/>
              <w:t>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114,648,196.07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105,575,696.07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9,072,500.00</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按组合计提坏账准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8,226,073,205.38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2,137,411,798.04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6,088,661,407.34</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8,340,721,401.45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2,242,987,494.11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6,097,733,907.34</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期末单项计提坏账准备的应收账款</w:t>
      </w:r>
      <w:r>
        <w:br w:type="page"/>
      </w:r>
    </w:p>
    <w:tbl>
      <w:tblPr>
        <w:tblOverlap w:val="never"/>
        <w:jc w:val="center"/>
        <w:tblLayout w:type="fixed"/>
      </w:tblPr>
      <w:tblGrid>
        <w:gridCol w:w="2093"/>
        <w:gridCol w:w="1560"/>
        <w:gridCol w:w="1478"/>
        <w:gridCol w:w="1238"/>
        <w:gridCol w:w="2011"/>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计提比例</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计提理由</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Westinghouse Digital, 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310,238,058.87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310,238,058.87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涉诉且收回可能性很 小</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Element TV Company, LP.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205,612,269.22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205,612,269.22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涉诉，客户不具有偿</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还能力</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中广传播集团有限公司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68,393,012.85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68,393,012.85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18,145,000.00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账期较长，本期未回</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18,087,953.22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18,087,953.22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LUMINARA</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WORLDWIDE LLC.</w:t>
            </w:r>
            <w:r>
              <w:rPr>
                <w:color w:val="000000"/>
                <w:spacing w:val="0"/>
                <w:w w:val="100"/>
                <w:position w:val="0"/>
                <w:sz w:val="18"/>
                <w:szCs w:val="18"/>
              </w:rPr>
              <w:t>等</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家公司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12,116,035.66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12,116,035.66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632,592,329.82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632,592,329.82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采用账龄组合计提坏账准备的应收账款</w:t>
      </w:r>
    </w:p>
    <w:tbl>
      <w:tblPr>
        <w:tblOverlap w:val="never"/>
        <w:jc w:val="center"/>
        <w:tblLayout w:type="fixed"/>
      </w:tblPr>
      <w:tblGrid>
        <w:gridCol w:w="1944"/>
        <w:gridCol w:w="2213"/>
        <w:gridCol w:w="2208"/>
        <w:gridCol w:w="201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 龄</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4,003,944,351.50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40,039,443.40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794,655,919.30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39,732,795.99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361,508,438.70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54,226,265.79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429,347,935.60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128,804,380.69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223,503,243.24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111,751,621.65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1,674,877,272.52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1,674,877,272.52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7,487,837,160.86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2,049,431,780.04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27.37</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账龄情况</w:t>
      </w:r>
    </w:p>
    <w:tbl>
      <w:tblPr>
        <w:tblOverlap w:val="never"/>
        <w:jc w:val="center"/>
        <w:tblLayout w:type="fixed"/>
      </w:tblPr>
      <w:tblGrid>
        <w:gridCol w:w="4886"/>
        <w:gridCol w:w="3494"/>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4,003,944,351.50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794,752,888.70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439,108,694.67</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541,194,754.70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269,907,941.92</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2,071,520,859.19</w:t>
            </w:r>
          </w:p>
        </w:tc>
      </w:tr>
    </w:tbl>
    <w:p>
      <w:pPr>
        <w:spacing w:lineRule="exact" w:line="1"/>
        <w:rPr>
          <w:sz w:val="2"/>
          <w:szCs w:val="2"/>
        </w:rPr>
      </w:pPr>
      <w:r>
        <w:br w:type="page"/>
      </w:r>
    </w:p>
    <w:tbl>
      <w:tblPr>
        <w:tblOverlap w:val="never"/>
        <w:jc w:val="center"/>
        <w:tblLayout w:type="fixed"/>
      </w:tblPr>
      <w:tblGrid>
        <w:gridCol w:w="4886"/>
        <w:gridCol w:w="3494"/>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8,120,429,490.68</w:t>
            </w:r>
          </w:p>
        </w:tc>
      </w:tr>
      <w:tr>
        <w:trPr>
          <w:trHeight w:val="365"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）应收账款金额前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名情况</w:t>
            </w:r>
          </w:p>
        </w:tc>
      </w:tr>
    </w:tbl>
    <w:p>
      <w:pPr>
        <w:pStyle w:val="Style6"/>
        <w:keepNext w:val="0"/>
        <w:keepLines w:val="0"/>
        <w:widowControl w:val="0"/>
        <w:shd w:val="clear" w:color="auto" w:fill="auto"/>
        <w:bidi w:val="0"/>
        <w:spacing w:before="0" w:after="680" w:line="470" w:lineRule="exact"/>
        <w:ind w:left="0" w:right="0" w:firstLine="460"/>
        <w:jc w:val="left"/>
        <w:rPr>
          <w:sz w:val="20"/>
          <w:szCs w:val="20"/>
        </w:rPr>
      </w:pPr>
      <w:r>
        <w:rPr>
          <w:color w:val="000000"/>
          <w:spacing w:val="0"/>
          <w:w w:val="100"/>
          <w:position w:val="0"/>
          <w:sz w:val="20"/>
          <w:szCs w:val="20"/>
        </w:rPr>
        <w:t>期末余额前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名的应收账款合计数为</w:t>
      </w:r>
      <w:r>
        <w:rPr>
          <w:rFonts w:ascii="Times New Roman" w:eastAsia="Times New Roman" w:hAnsi="Times New Roman" w:cs="Times New Roman"/>
          <w:color w:val="000000"/>
          <w:spacing w:val="0"/>
          <w:w w:val="100"/>
          <w:position w:val="0"/>
          <w:sz w:val="20"/>
          <w:szCs w:val="20"/>
        </w:rPr>
        <w:t>927,296,131.84</w:t>
      </w:r>
      <w:r>
        <w:rPr>
          <w:color w:val="000000"/>
          <w:spacing w:val="0"/>
          <w:w w:val="100"/>
          <w:position w:val="0"/>
          <w:sz w:val="20"/>
          <w:szCs w:val="20"/>
        </w:rPr>
        <w:t>元，占应收账款期末余额合计数 的比例为</w:t>
      </w:r>
      <w:r>
        <w:rPr>
          <w:rFonts w:ascii="Times New Roman" w:eastAsia="Times New Roman" w:hAnsi="Times New Roman" w:cs="Times New Roman"/>
          <w:color w:val="000000"/>
          <w:spacing w:val="0"/>
          <w:w w:val="100"/>
          <w:position w:val="0"/>
          <w:sz w:val="20"/>
          <w:szCs w:val="20"/>
        </w:rPr>
        <w:t>11.42%</w:t>
      </w:r>
      <w:r>
        <w:rPr>
          <w:color w:val="000000"/>
          <w:spacing w:val="0"/>
          <w:w w:val="100"/>
          <w:position w:val="0"/>
          <w:sz w:val="20"/>
          <w:szCs w:val="20"/>
        </w:rPr>
        <w:t>，相应计提的坏账准备合计数为</w:t>
      </w:r>
      <w:r>
        <w:rPr>
          <w:rFonts w:ascii="Times New Roman" w:eastAsia="Times New Roman" w:hAnsi="Times New Roman" w:cs="Times New Roman"/>
          <w:color w:val="000000"/>
          <w:spacing w:val="0"/>
          <w:w w:val="100"/>
          <w:position w:val="0"/>
          <w:sz w:val="20"/>
          <w:szCs w:val="20"/>
        </w:rPr>
        <w:t>817,499,258.39</w:t>
      </w:r>
      <w:r>
        <w:rPr>
          <w:color w:val="000000"/>
          <w:spacing w:val="0"/>
          <w:w w:val="100"/>
          <w:position w:val="0"/>
          <w:sz w:val="20"/>
          <w:szCs w:val="20"/>
        </w:rPr>
        <w:t>元。</w:t>
      </w:r>
    </w:p>
    <w:p>
      <w:pPr>
        <w:pStyle w:val="Style6"/>
        <w:keepNext w:val="0"/>
        <w:keepLines w:val="0"/>
        <w:widowControl w:val="0"/>
        <w:numPr>
          <w:ilvl w:val="0"/>
          <w:numId w:val="251"/>
        </w:numPr>
        <w:shd w:val="clear" w:color="auto" w:fill="auto"/>
        <w:bidi w:val="0"/>
        <w:spacing w:before="0" w:after="220" w:line="240" w:lineRule="auto"/>
        <w:ind w:left="0" w:right="0" w:firstLine="460"/>
        <w:jc w:val="left"/>
        <w:rPr>
          <w:sz w:val="20"/>
          <w:szCs w:val="20"/>
        </w:rPr>
      </w:pPr>
      <w:bookmarkStart w:id="1479" w:name="bookmark1479"/>
      <w:bookmarkEnd w:id="1479"/>
      <w:r>
        <w:rPr>
          <w:color w:val="000000"/>
          <w:spacing w:val="0"/>
          <w:w w:val="100"/>
          <w:position w:val="0"/>
          <w:sz w:val="20"/>
          <w:szCs w:val="20"/>
        </w:rPr>
        <w:t>预付款项</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账龄分析</w:t>
      </w:r>
    </w:p>
    <w:tbl>
      <w:tblPr>
        <w:tblOverlap w:val="never"/>
        <w:jc w:val="center"/>
        <w:tblLayout w:type="fixed"/>
      </w:tblPr>
      <w:tblGrid>
        <w:gridCol w:w="1253"/>
        <w:gridCol w:w="2213"/>
        <w:gridCol w:w="1517"/>
        <w:gridCol w:w="1934"/>
        <w:gridCol w:w="1464"/>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 龄</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比例（</w:t>
            </w:r>
            <w:r>
              <w:rPr>
                <w:color w:val="000000"/>
                <w:spacing w:val="0"/>
                <w:w w:val="100"/>
                <w:position w:val="0"/>
                <w:sz w:val="20"/>
                <w:szCs w:val="20"/>
              </w:rPr>
              <w:t>％</w:t>
            </w:r>
            <w:r>
              <w:rPr>
                <w:color w:val="000000"/>
                <w:spacing w:val="0"/>
                <w:w w:val="100"/>
                <w:position w:val="0"/>
                <w:sz w:val="20"/>
                <w:szCs w:val="20"/>
              </w:rPr>
              <w:t>）</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903,251,945.47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653,546,451.07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75.56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101,846,251.42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95,887,838.73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11.09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54,797,673.53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62,560,140.10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7.23</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49,758,454.70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52,915,579.36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6.12</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1,109,654,325.12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864,910,009.26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25"/>
        <w:keepNext w:val="0"/>
        <w:keepLines w:val="0"/>
        <w:widowControl w:val="0"/>
        <w:shd w:val="clear" w:color="auto" w:fill="auto"/>
        <w:bidi w:val="0"/>
        <w:spacing w:before="0" w:after="0" w:line="240" w:lineRule="auto"/>
        <w:ind w:left="45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期初数与上年年末数（</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日）差异详见本财务报表附注三</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三十</w:t>
      </w:r>
    </w:p>
    <w:p>
      <w:pPr>
        <w:pStyle w:val="Style91"/>
        <w:keepNext w:val="0"/>
        <w:keepLines w:val="0"/>
        <w:widowControl w:val="0"/>
        <w:shd w:val="clear" w:color="auto" w:fill="auto"/>
        <w:bidi w:val="0"/>
        <w:spacing w:before="0" w:after="0" w:line="470" w:lineRule="exact"/>
        <w:ind w:left="0" w:right="0" w:firstLine="0"/>
        <w:jc w:val="left"/>
      </w:pPr>
      <w:r>
        <w:rPr>
          <w:rFonts w:ascii="SimSun" w:eastAsia="SimSun" w:hAnsi="SimSun" w:cs="SimSun"/>
          <w:color w:val="000000"/>
          <w:spacing w:val="0"/>
          <w:w w:val="100"/>
          <w:position w:val="0"/>
        </w:rPr>
        <w:t>二</w:t>
      </w:r>
      <w:r>
        <w:rPr>
          <w:color w:val="000000"/>
          <w:spacing w:val="0"/>
          <w:w w:val="100"/>
          <w:position w:val="0"/>
        </w:rPr>
        <w:t>）1（2）1）</w:t>
      </w:r>
      <w:r>
        <w:rPr>
          <w:rFonts w:ascii="SimSun" w:eastAsia="SimSun" w:hAnsi="SimSun" w:cs="SimSun"/>
          <w:color w:val="000000"/>
          <w:spacing w:val="0"/>
          <w:w w:val="100"/>
          <w:position w:val="0"/>
        </w:rPr>
        <w:t>之说明</w:t>
      </w:r>
    </w:p>
    <w:p>
      <w:pPr>
        <w:pStyle w:val="Style6"/>
        <w:keepNext w:val="0"/>
        <w:keepLines w:val="0"/>
        <w:widowControl w:val="0"/>
        <w:shd w:val="clear" w:color="auto" w:fill="auto"/>
        <w:bidi w:val="0"/>
        <w:spacing w:before="0" w:after="0" w:line="470" w:lineRule="exact"/>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预付款项金额前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名情况</w:t>
      </w:r>
    </w:p>
    <w:p>
      <w:pPr>
        <w:pStyle w:val="Style6"/>
        <w:keepNext w:val="0"/>
        <w:keepLines w:val="0"/>
        <w:widowControl w:val="0"/>
        <w:shd w:val="clear" w:color="auto" w:fill="auto"/>
        <w:bidi w:val="0"/>
        <w:spacing w:before="0" w:after="680" w:line="470" w:lineRule="exact"/>
        <w:ind w:left="0" w:right="0" w:firstLine="460"/>
        <w:jc w:val="left"/>
        <w:rPr>
          <w:sz w:val="20"/>
          <w:szCs w:val="20"/>
        </w:rPr>
      </w:pPr>
      <w:r>
        <w:rPr>
          <w:color w:val="000000"/>
          <w:spacing w:val="0"/>
          <w:w w:val="100"/>
          <w:position w:val="0"/>
          <w:sz w:val="20"/>
          <w:szCs w:val="20"/>
        </w:rPr>
        <w:t>期末余额前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名的预付款项合计数为</w:t>
      </w:r>
      <w:r>
        <w:rPr>
          <w:rFonts w:ascii="Times New Roman" w:eastAsia="Times New Roman" w:hAnsi="Times New Roman" w:cs="Times New Roman"/>
          <w:color w:val="000000"/>
          <w:spacing w:val="0"/>
          <w:w w:val="100"/>
          <w:position w:val="0"/>
          <w:sz w:val="20"/>
          <w:szCs w:val="20"/>
        </w:rPr>
        <w:t>470,803,673.90</w:t>
      </w:r>
      <w:r>
        <w:rPr>
          <w:color w:val="000000"/>
          <w:spacing w:val="0"/>
          <w:w w:val="100"/>
          <w:position w:val="0"/>
          <w:sz w:val="20"/>
          <w:szCs w:val="20"/>
        </w:rPr>
        <w:t>元，占预付款项期末余额合计数 的比例为</w:t>
      </w:r>
      <w:r>
        <w:rPr>
          <w:rFonts w:ascii="Times New Roman" w:eastAsia="Times New Roman" w:hAnsi="Times New Roman" w:cs="Times New Roman"/>
          <w:color w:val="000000"/>
          <w:spacing w:val="0"/>
          <w:w w:val="100"/>
          <w:position w:val="0"/>
          <w:sz w:val="20"/>
          <w:szCs w:val="20"/>
        </w:rPr>
        <w:t>42.43%</w:t>
      </w:r>
      <w:r>
        <w:rPr>
          <w:color w:val="000000"/>
          <w:spacing w:val="0"/>
          <w:w w:val="100"/>
          <w:position w:val="0"/>
          <w:sz w:val="20"/>
          <w:szCs w:val="20"/>
        </w:rPr>
        <w:t>。</w:t>
      </w:r>
    </w:p>
    <w:p>
      <w:pPr>
        <w:pStyle w:val="Style6"/>
        <w:keepNext w:val="0"/>
        <w:keepLines w:val="0"/>
        <w:widowControl w:val="0"/>
        <w:numPr>
          <w:ilvl w:val="0"/>
          <w:numId w:val="251"/>
        </w:numPr>
        <w:shd w:val="clear" w:color="auto" w:fill="auto"/>
        <w:bidi w:val="0"/>
        <w:spacing w:before="0" w:after="220" w:line="240" w:lineRule="auto"/>
        <w:ind w:left="0" w:right="0" w:firstLine="460"/>
        <w:jc w:val="left"/>
        <w:rPr>
          <w:sz w:val="20"/>
          <w:szCs w:val="20"/>
        </w:rPr>
      </w:pPr>
      <w:bookmarkStart w:id="1480" w:name="bookmark1480"/>
      <w:bookmarkEnd w:id="1480"/>
      <w:r>
        <w:rPr>
          <w:color w:val="000000"/>
          <w:spacing w:val="0"/>
          <w:w w:val="100"/>
          <w:position w:val="0"/>
          <w:sz w:val="20"/>
          <w:szCs w:val="20"/>
        </w:rPr>
        <w:t>其他应收款</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4598"/>
        <w:gridCol w:w="1853"/>
        <w:gridCol w:w="1930"/>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3,329,515.98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4,080,254.96</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338,942,826.80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366,129,916.81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645,671,478.74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1,629,606,721.67</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987,943,821.52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1,999,816,893.44</w:t>
            </w:r>
          </w:p>
        </w:tc>
      </w:tr>
    </w:tbl>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应收利息</w:t>
      </w:r>
      <w:r>
        <w:br w:type="page"/>
      </w:r>
    </w:p>
    <w:p>
      <w:pPr>
        <w:pStyle w:val="Style25"/>
        <w:keepNext w:val="0"/>
        <w:keepLines w:val="0"/>
        <w:widowControl w:val="0"/>
        <w:shd w:val="clear" w:color="auto" w:fill="auto"/>
        <w:bidi w:val="0"/>
        <w:spacing w:before="0" w:after="0" w:line="240" w:lineRule="auto"/>
        <w:ind w:left="461"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明细情况</w:t>
      </w:r>
    </w:p>
    <w:tbl>
      <w:tblPr>
        <w:tblOverlap w:val="never"/>
        <w:jc w:val="center"/>
        <w:tblLayout w:type="fixed"/>
      </w:tblPr>
      <w:tblGrid>
        <w:gridCol w:w="4613"/>
        <w:gridCol w:w="1867"/>
        <w:gridCol w:w="1901"/>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个人借款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3,329,515.98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4,080,254.96</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3,329,515.98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4,080,254.96</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重要逾期利息</w:t>
      </w:r>
    </w:p>
    <w:tbl>
      <w:tblPr>
        <w:tblOverlap w:val="never"/>
        <w:jc w:val="center"/>
        <w:tblLayout w:type="fixed"/>
      </w:tblPr>
      <w:tblGrid>
        <w:gridCol w:w="2880"/>
        <w:gridCol w:w="1632"/>
        <w:gridCol w:w="1200"/>
        <w:gridCol w:w="1358"/>
        <w:gridCol w:w="1310"/>
      </w:tblGrid>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借款单位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逾期时间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逾期原因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是否发生减</w:t>
            </w:r>
          </w:p>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值及其判断</w:t>
            </w:r>
          </w:p>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依据</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Crowd Wisdom Investments</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1,150,553.55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到期未偿还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按估值报告</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王漓峰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10,021,671.03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到期未偿还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按估值报告</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11,172,224.58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坏账准备计提情况</w:t>
      </w:r>
    </w:p>
    <w:tbl>
      <w:tblPr>
        <w:tblOverlap w:val="never"/>
        <w:jc w:val="center"/>
        <w:tblLayout w:type="fixed"/>
      </w:tblPr>
      <w:tblGrid>
        <w:gridCol w:w="1805"/>
        <w:gridCol w:w="1560"/>
        <w:gridCol w:w="1757"/>
        <w:gridCol w:w="1565"/>
        <w:gridCol w:w="1694"/>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第三阶段</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小 计</w:t>
            </w:r>
          </w:p>
        </w:tc>
      </w:tr>
      <w:tr>
        <w:trPr>
          <w:trHeight w:val="125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 预期信用损失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整个存续期预期</w:t>
            </w:r>
          </w:p>
          <w:p>
            <w:pPr>
              <w:pStyle w:val="Style2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信用损失（未发</w:t>
            </w:r>
          </w:p>
          <w:p>
            <w:pPr>
              <w:pStyle w:val="Style2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生信用减值）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整个存续期预</w:t>
            </w:r>
          </w:p>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期信用损失</w:t>
            </w:r>
          </w:p>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（已发生信用</w:t>
            </w:r>
          </w:p>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减值）</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44,113.72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44,113.72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7,815,481.67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7,815,481.67</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-16,886.79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-16,886.79</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7,842,708.60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7,842,708.60</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应收股利</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明细情况</w:t>
      </w:r>
      <w:r>
        <w:br w:type="page"/>
      </w:r>
    </w:p>
    <w:tbl>
      <w:tblPr>
        <w:tblOverlap w:val="never"/>
        <w:jc w:val="center"/>
        <w:tblLayout w:type="fixed"/>
      </w:tblPr>
      <w:tblGrid>
        <w:gridCol w:w="4613"/>
        <w:gridCol w:w="1867"/>
        <w:gridCol w:w="1901"/>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同方国信投资控股有限公司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307,775,000.00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338,775,000.00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31,167,826.80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24,999,995.00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宝石花同方能源科技有限公司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1,480,390.34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九江同方实业有限公司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874,531.47</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338,942,826.80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366,129,916.81</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bookmarkStart w:id="1481" w:name="bookmark1481"/>
      <w:r>
        <w:rPr>
          <w:rFonts w:ascii="Times New Roman" w:eastAsia="Times New Roman" w:hAnsi="Times New Roman" w:cs="Times New Roman"/>
          <w:color w:val="000000"/>
          <w:spacing w:val="0"/>
          <w:w w:val="100"/>
          <w:position w:val="0"/>
          <w:sz w:val="20"/>
          <w:szCs w:val="20"/>
        </w:rPr>
        <w:t>2</w:t>
      </w:r>
      <w:bookmarkEnd w:id="148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年以上重要的应收股利</w:t>
      </w:r>
    </w:p>
    <w:tbl>
      <w:tblPr>
        <w:tblOverlap w:val="never"/>
        <w:jc w:val="center"/>
        <w:tblLayout w:type="fixed"/>
      </w:tblPr>
      <w:tblGrid>
        <w:gridCol w:w="2774"/>
        <w:gridCol w:w="2347"/>
        <w:gridCol w:w="1656"/>
        <w:gridCol w:w="1603"/>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both"/>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是否发生减值</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及其判断依据</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同方国信投资控股有限公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307,775,000.00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小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307,775,000.00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其他应收款</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p>
      <w:pPr>
        <w:pStyle w:val="Style6"/>
        <w:keepNext w:val="0"/>
        <w:keepLines w:val="0"/>
        <w:widowControl w:val="0"/>
        <w:numPr>
          <w:ilvl w:val="0"/>
          <w:numId w:val="253"/>
        </w:numPr>
        <w:shd w:val="clear" w:color="auto" w:fill="auto"/>
        <w:bidi w:val="0"/>
        <w:spacing w:before="0" w:after="100" w:line="240" w:lineRule="auto"/>
        <w:ind w:left="0" w:right="0" w:firstLine="460"/>
        <w:jc w:val="left"/>
        <w:rPr>
          <w:sz w:val="20"/>
          <w:szCs w:val="20"/>
        </w:rPr>
      </w:pPr>
      <w:bookmarkStart w:id="1482" w:name="bookmark1482"/>
      <w:bookmarkEnd w:id="1482"/>
      <w:r>
        <w:rPr>
          <w:color w:val="000000"/>
          <w:spacing w:val="0"/>
          <w:w w:val="100"/>
          <w:position w:val="0"/>
          <w:sz w:val="20"/>
          <w:szCs w:val="20"/>
        </w:rPr>
        <w:t>类别明细情况</w:t>
      </w:r>
    </w:p>
    <w:tbl>
      <w:tblPr>
        <w:tblOverlap w:val="never"/>
        <w:jc w:val="center"/>
        <w:tblLayout w:type="fixed"/>
      </w:tblPr>
      <w:tblGrid>
        <w:gridCol w:w="1882"/>
        <w:gridCol w:w="1704"/>
        <w:gridCol w:w="850"/>
        <w:gridCol w:w="1560"/>
        <w:gridCol w:w="850"/>
        <w:gridCol w:w="153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账面价值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279,327,300.77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138,688,928.74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140,638,372.03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866,947,508.47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361,914,401.76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505,033,106.71</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1,146,274,809.24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500,603,330.50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645,671,478.74</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color w:val="000000"/>
          <w:spacing w:val="0"/>
          <w:w w:val="100"/>
          <w:position w:val="0"/>
          <w:sz w:val="20"/>
          <w:szCs w:val="20"/>
        </w:rPr>
        <w:t>（续上表）</w:t>
      </w:r>
    </w:p>
    <w:tbl>
      <w:tblPr>
        <w:tblOverlap w:val="never"/>
        <w:jc w:val="center"/>
        <w:tblLayout w:type="fixed"/>
      </w:tblPr>
      <w:tblGrid>
        <w:gridCol w:w="1742"/>
        <w:gridCol w:w="1704"/>
        <w:gridCol w:w="850"/>
        <w:gridCol w:w="1517"/>
        <w:gridCol w:w="830"/>
        <w:gridCol w:w="1738"/>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680" w:val="left"/>
              </w:tabs>
              <w:bidi w:val="0"/>
              <w:spacing w:before="0" w:after="0" w:line="240" w:lineRule="auto"/>
              <w:ind w:left="0" w:right="0" w:firstLine="320"/>
              <w:jc w:val="left"/>
              <w:rPr>
                <w:sz w:val="18"/>
                <w:szCs w:val="18"/>
              </w:rPr>
            </w:pPr>
            <w:r>
              <w:rPr>
                <w:color w:val="000000"/>
                <w:spacing w:val="0"/>
                <w:w w:val="100"/>
                <w:position w:val="0"/>
                <w:sz w:val="18"/>
                <w:szCs w:val="18"/>
              </w:rPr>
              <w:t>种</w:t>
              <w:tab/>
              <w:t>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账面价值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274,372,697.27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56,795,857.56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217,576,839.71</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按组合计提坏账准</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1,802,535,757.30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390,505,875.34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1,412,029,881.96</w:t>
            </w:r>
          </w:p>
        </w:tc>
      </w:tr>
    </w:tbl>
    <w:p>
      <w:pPr>
        <w:spacing w:lineRule="exact" w:line="1"/>
        <w:rPr>
          <w:sz w:val="2"/>
          <w:szCs w:val="2"/>
        </w:rPr>
      </w:pPr>
      <w:r>
        <w:br w:type="page"/>
      </w:r>
    </w:p>
    <w:tbl>
      <w:tblPr>
        <w:tblOverlap w:val="never"/>
        <w:jc w:val="center"/>
        <w:tblLayout w:type="fixed"/>
      </w:tblPr>
      <w:tblGrid>
        <w:gridCol w:w="1742"/>
        <w:gridCol w:w="1704"/>
        <w:gridCol w:w="850"/>
        <w:gridCol w:w="1517"/>
        <w:gridCol w:w="830"/>
        <w:gridCol w:w="1738"/>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2,076,908,454.57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447,301,732.90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1,629,606,721.67</w:t>
            </w:r>
          </w:p>
        </w:tc>
      </w:tr>
    </w:tbl>
    <w:p>
      <w:pPr>
        <w:widowControl w:val="0"/>
        <w:spacing w:after="99" w:line="1" w:lineRule="exact"/>
      </w:pPr>
    </w:p>
    <w:p>
      <w:pPr>
        <w:pStyle w:val="Style6"/>
        <w:keepNext w:val="0"/>
        <w:keepLines w:val="0"/>
        <w:widowControl w:val="0"/>
        <w:numPr>
          <w:ilvl w:val="0"/>
          <w:numId w:val="253"/>
        </w:numPr>
        <w:shd w:val="clear" w:color="auto" w:fill="auto"/>
        <w:bidi w:val="0"/>
        <w:spacing w:before="0" w:after="100" w:line="240" w:lineRule="auto"/>
        <w:ind w:left="0" w:right="0" w:firstLine="460"/>
        <w:jc w:val="left"/>
        <w:rPr>
          <w:sz w:val="20"/>
          <w:szCs w:val="20"/>
        </w:rPr>
      </w:pPr>
      <w:bookmarkStart w:id="1483" w:name="bookmark1483"/>
      <w:bookmarkEnd w:id="1483"/>
      <w:r>
        <w:rPr>
          <w:color w:val="000000"/>
          <w:spacing w:val="0"/>
          <w:w w:val="100"/>
          <w:position w:val="0"/>
          <w:sz w:val="20"/>
          <w:szCs w:val="20"/>
        </w:rPr>
        <w:t>期末单项计提坏账准备的其他应收款</w:t>
      </w:r>
    </w:p>
    <w:tbl>
      <w:tblPr>
        <w:tblOverlap w:val="never"/>
        <w:jc w:val="center"/>
        <w:tblLayout w:type="fixed"/>
      </w:tblPr>
      <w:tblGrid>
        <w:gridCol w:w="2578"/>
        <w:gridCol w:w="1478"/>
        <w:gridCol w:w="1541"/>
        <w:gridCol w:w="979"/>
        <w:gridCol w:w="1805"/>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计提比例</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王漓峰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151,623,920.00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24,735,723.97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按估值报告计提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Crowd Wisdom Investments</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50,389,538.16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50,389,538.16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按估值报告计提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钦州市同方和宸精密电子科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44,859,905.21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44,859,905.21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无法收回，全额计 提坏账</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Tongfang Stable Fund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4,249,824.00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按估值报告计提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北京中网弘信科技有限公司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12,566,401.60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12,566,401.60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无法收回，全额计 提坏账</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余强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无法收回，全额计 提坏账</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507,535.80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507,535.80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无法收回，全额计 提坏账</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tabs>
                <w:tab w:pos="675" w:val="left"/>
              </w:tabs>
              <w:bidi w:val="0"/>
              <w:spacing w:before="0" w:after="0" w:line="240" w:lineRule="auto"/>
              <w:ind w:left="0" w:right="0" w:firstLine="320"/>
              <w:jc w:val="left"/>
              <w:rPr>
                <w:sz w:val="18"/>
                <w:szCs w:val="18"/>
              </w:rPr>
            </w:pPr>
            <w:r>
              <w:rPr>
                <w:color w:val="000000"/>
                <w:spacing w:val="0"/>
                <w:w w:val="100"/>
                <w:position w:val="0"/>
                <w:sz w:val="18"/>
                <w:szCs w:val="18"/>
              </w:rPr>
              <w:t>小</w:t>
              <w:tab/>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279,327,300.77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138,688,928.74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49.65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numPr>
          <w:ilvl w:val="0"/>
          <w:numId w:val="253"/>
        </w:numPr>
        <w:shd w:val="clear" w:color="auto" w:fill="auto"/>
        <w:bidi w:val="0"/>
        <w:spacing w:before="0" w:after="100" w:line="240" w:lineRule="auto"/>
        <w:ind w:left="0" w:right="0" w:firstLine="460"/>
        <w:jc w:val="left"/>
        <w:rPr>
          <w:sz w:val="20"/>
          <w:szCs w:val="20"/>
        </w:rPr>
      </w:pPr>
      <w:bookmarkStart w:id="1484" w:name="bookmark1484"/>
      <w:bookmarkEnd w:id="1484"/>
      <w:r>
        <w:rPr>
          <w:color w:val="000000"/>
          <w:spacing w:val="0"/>
          <w:w w:val="100"/>
          <w:position w:val="0"/>
          <w:sz w:val="20"/>
          <w:szCs w:val="20"/>
        </w:rPr>
        <w:t>采用组合计提坏账准备的其他应收款</w:t>
      </w:r>
    </w:p>
    <w:tbl>
      <w:tblPr>
        <w:tblOverlap w:val="never"/>
        <w:jc w:val="center"/>
        <w:tblLayout w:type="fixed"/>
      </w:tblPr>
      <w:tblGrid>
        <w:gridCol w:w="2496"/>
        <w:gridCol w:w="2208"/>
        <w:gridCol w:w="1800"/>
        <w:gridCol w:w="1877"/>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组合名称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866,947,508.47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361,914,401.76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41.75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342,358,203.73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3,423,582.13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83,544,838.15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4,177,234.42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46,404,965.44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6,960,744.83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47,296,962.84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14,189,133.87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28,357,663.68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14,178,831.88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318,984,874.63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318,984,874.63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866,947,508.47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361,914,401.76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41.75</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账龄情况</w:t>
      </w:r>
      <w:r>
        <w:br w:type="page"/>
      </w:r>
    </w:p>
    <w:tbl>
      <w:tblPr>
        <w:tblOverlap w:val="never"/>
        <w:jc w:val="center"/>
        <w:tblLayout w:type="fixed"/>
      </w:tblPr>
      <w:tblGrid>
        <w:gridCol w:w="4382"/>
        <w:gridCol w:w="399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40" w:right="0" w:firstLine="0"/>
              <w:jc w:val="both"/>
              <w:rPr>
                <w:sz w:val="20"/>
                <w:szCs w:val="20"/>
              </w:rPr>
            </w:pPr>
            <w:r>
              <w:rPr>
                <w:rFonts w:ascii="Times New Roman" w:eastAsia="Times New Roman" w:hAnsi="Times New Roman" w:cs="Times New Roman"/>
                <w:color w:val="000000"/>
                <w:spacing w:val="0"/>
                <w:w w:val="100"/>
                <w:position w:val="0"/>
                <w:sz w:val="20"/>
                <w:szCs w:val="20"/>
              </w:rPr>
              <w:t>354,924,605.33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40" w:right="0" w:firstLine="0"/>
              <w:jc w:val="both"/>
              <w:rPr>
                <w:sz w:val="20"/>
                <w:szCs w:val="20"/>
              </w:rPr>
            </w:pPr>
            <w:r>
              <w:rPr>
                <w:rFonts w:ascii="Times New Roman" w:eastAsia="Times New Roman" w:hAnsi="Times New Roman" w:cs="Times New Roman"/>
                <w:color w:val="000000"/>
                <w:spacing w:val="0"/>
                <w:w w:val="100"/>
                <w:position w:val="0"/>
                <w:sz w:val="20"/>
                <w:szCs w:val="20"/>
              </w:rPr>
              <w:t>134,334,376.31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40" w:right="0" w:firstLine="0"/>
              <w:jc w:val="both"/>
              <w:rPr>
                <w:sz w:val="20"/>
                <w:szCs w:val="20"/>
              </w:rPr>
            </w:pPr>
            <w:r>
              <w:rPr>
                <w:rFonts w:ascii="Times New Roman" w:eastAsia="Times New Roman" w:hAnsi="Times New Roman" w:cs="Times New Roman"/>
                <w:color w:val="000000"/>
                <w:spacing w:val="0"/>
                <w:w w:val="100"/>
                <w:position w:val="0"/>
                <w:sz w:val="20"/>
                <w:szCs w:val="20"/>
              </w:rPr>
              <w:t>216,028,885.44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20"/>
                <w:szCs w:val="20"/>
              </w:rPr>
            </w:pPr>
            <w:r>
              <w:rPr>
                <w:rFonts w:ascii="Times New Roman" w:eastAsia="Times New Roman" w:hAnsi="Times New Roman" w:cs="Times New Roman"/>
                <w:color w:val="000000"/>
                <w:spacing w:val="0"/>
                <w:w w:val="100"/>
                <w:position w:val="0"/>
                <w:sz w:val="20"/>
                <w:szCs w:val="20"/>
              </w:rPr>
              <w:t>47,296,962.84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20"/>
                <w:szCs w:val="20"/>
              </w:rPr>
            </w:pPr>
            <w:r>
              <w:rPr>
                <w:rFonts w:ascii="Times New Roman" w:eastAsia="Times New Roman" w:hAnsi="Times New Roman" w:cs="Times New Roman"/>
                <w:color w:val="000000"/>
                <w:spacing w:val="0"/>
                <w:w w:val="100"/>
                <w:position w:val="0"/>
                <w:sz w:val="20"/>
                <w:szCs w:val="20"/>
              </w:rPr>
              <w:t>34,802,181.13</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40" w:right="0" w:firstLine="0"/>
              <w:jc w:val="both"/>
              <w:rPr>
                <w:sz w:val="20"/>
                <w:szCs w:val="20"/>
              </w:rPr>
            </w:pPr>
            <w:r>
              <w:rPr>
                <w:rFonts w:ascii="Times New Roman" w:eastAsia="Times New Roman" w:hAnsi="Times New Roman" w:cs="Times New Roman"/>
                <w:color w:val="000000"/>
                <w:spacing w:val="0"/>
                <w:w w:val="100"/>
                <w:position w:val="0"/>
                <w:sz w:val="20"/>
                <w:szCs w:val="20"/>
              </w:rPr>
              <w:t>358,887,798.19</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1,146,274,809.24</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bookmarkStart w:id="1485" w:name="bookmark1485"/>
      <w:r>
        <w:rPr>
          <w:rFonts w:ascii="Times New Roman" w:eastAsia="Times New Roman" w:hAnsi="Times New Roman" w:cs="Times New Roman"/>
          <w:color w:val="000000"/>
          <w:spacing w:val="0"/>
          <w:w w:val="100"/>
          <w:position w:val="0"/>
          <w:sz w:val="20"/>
          <w:szCs w:val="20"/>
        </w:rPr>
        <w:t>3</w:t>
      </w:r>
      <w:bookmarkEnd w:id="148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坏账准备变动情况</w:t>
      </w:r>
    </w:p>
    <w:tbl>
      <w:tblPr>
        <w:tblOverlap w:val="never"/>
        <w:jc w:val="center"/>
        <w:tblLayout w:type="fixed"/>
      </w:tblPr>
      <w:tblGrid>
        <w:gridCol w:w="1723"/>
        <w:gridCol w:w="1541"/>
        <w:gridCol w:w="1819"/>
        <w:gridCol w:w="1824"/>
        <w:gridCol w:w="1474"/>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合计</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 预期信用损失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整个存续期预期信</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用损失（未发生信</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用减值）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整个存续期预期信</w:t>
            </w:r>
          </w:p>
          <w:p>
            <w:pPr>
              <w:pStyle w:val="Style23"/>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用损失（已发生信</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用减值）</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12,147,083.48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4,462,107.96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430,692,541.46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447,301,732.90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期初数在本期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-835,448.38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835,448.38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-2,320,248.27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2,320,248.27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-7,398,586.10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1,200,096.09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73,304,201.77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67,105,711.76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10,061,983.52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10,062,020.45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汇率变动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-489,429.94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-3,193,282.97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-3,682,882.65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-59,211.06</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3,423,582.13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4,177,234.42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493,002,513.95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500,603,330.50</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bookmarkStart w:id="1486" w:name="bookmark1486"/>
      <w:r>
        <w:rPr>
          <w:rFonts w:ascii="Times New Roman" w:eastAsia="Times New Roman" w:hAnsi="Times New Roman" w:cs="Times New Roman"/>
          <w:color w:val="000000"/>
          <w:spacing w:val="0"/>
          <w:w w:val="100"/>
          <w:position w:val="0"/>
          <w:sz w:val="20"/>
          <w:szCs w:val="20"/>
        </w:rPr>
        <w:t>4</w:t>
      </w:r>
      <w:bookmarkEnd w:id="148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本期实际核销的其他应收款情况</w:t>
      </w:r>
    </w:p>
    <w:p>
      <w:pPr>
        <w:pStyle w:val="Style6"/>
        <w:keepNext w:val="0"/>
        <w:keepLines w:val="0"/>
        <w:widowControl w:val="0"/>
        <w:numPr>
          <w:ilvl w:val="0"/>
          <w:numId w:val="255"/>
        </w:numPr>
        <w:shd w:val="clear" w:color="auto" w:fill="auto"/>
        <w:tabs>
          <w:tab w:pos="852" w:val="left"/>
        </w:tabs>
        <w:bidi w:val="0"/>
        <w:spacing w:before="0" w:after="220" w:line="240" w:lineRule="auto"/>
        <w:ind w:left="0" w:right="0" w:firstLine="460"/>
        <w:jc w:val="left"/>
        <w:rPr>
          <w:sz w:val="20"/>
          <w:szCs w:val="20"/>
        </w:rPr>
      </w:pPr>
      <w:bookmarkStart w:id="1487" w:name="bookmark1487"/>
      <w:bookmarkEnd w:id="1487"/>
      <w:r>
        <w:rPr>
          <w:color w:val="000000"/>
          <w:spacing w:val="0"/>
          <w:w w:val="100"/>
          <w:position w:val="0"/>
          <w:sz w:val="20"/>
          <w:szCs w:val="20"/>
        </w:rPr>
        <w:t>本期实际核销其他应收款</w:t>
      </w:r>
      <w:r>
        <w:rPr>
          <w:rFonts w:ascii="Times New Roman" w:eastAsia="Times New Roman" w:hAnsi="Times New Roman" w:cs="Times New Roman"/>
          <w:color w:val="000000"/>
          <w:spacing w:val="0"/>
          <w:w w:val="100"/>
          <w:position w:val="0"/>
          <w:sz w:val="20"/>
          <w:szCs w:val="20"/>
        </w:rPr>
        <w:t>10,062,020.45</w:t>
      </w:r>
      <w:r>
        <w:rPr>
          <w:color w:val="000000"/>
          <w:spacing w:val="0"/>
          <w:w w:val="100"/>
          <w:position w:val="0"/>
          <w:sz w:val="20"/>
          <w:szCs w:val="20"/>
        </w:rPr>
        <w:t>元。</w:t>
      </w:r>
    </w:p>
    <w:p>
      <w:pPr>
        <w:pStyle w:val="Style6"/>
        <w:keepNext w:val="0"/>
        <w:keepLines w:val="0"/>
        <w:widowControl w:val="0"/>
        <w:numPr>
          <w:ilvl w:val="0"/>
          <w:numId w:val="255"/>
        </w:numPr>
        <w:shd w:val="clear" w:color="auto" w:fill="auto"/>
        <w:tabs>
          <w:tab w:pos="857" w:val="left"/>
        </w:tabs>
        <w:bidi w:val="0"/>
        <w:spacing w:before="0" w:after="160" w:line="240" w:lineRule="auto"/>
        <w:ind w:left="0" w:right="0" w:firstLine="460"/>
        <w:jc w:val="left"/>
        <w:rPr>
          <w:sz w:val="20"/>
          <w:szCs w:val="20"/>
        </w:rPr>
      </w:pPr>
      <w:bookmarkStart w:id="1488" w:name="bookmark1488"/>
      <w:bookmarkEnd w:id="1488"/>
      <w:r>
        <w:rPr>
          <w:color w:val="000000"/>
          <w:spacing w:val="0"/>
          <w:w w:val="100"/>
          <w:position w:val="0"/>
          <w:sz w:val="20"/>
          <w:szCs w:val="20"/>
        </w:rPr>
        <w:t>本期重要的其他应收款核销情况</w:t>
      </w:r>
      <w:r>
        <w:br w:type="page"/>
      </w:r>
    </w:p>
    <w:tbl>
      <w:tblPr>
        <w:tblOverlap w:val="never"/>
        <w:jc w:val="center"/>
        <w:tblLayout w:type="fixed"/>
      </w:tblPr>
      <w:tblGrid>
        <w:gridCol w:w="1742"/>
        <w:gridCol w:w="1421"/>
        <w:gridCol w:w="1550"/>
        <w:gridCol w:w="1382"/>
        <w:gridCol w:w="1176"/>
        <w:gridCol w:w="1109"/>
      </w:tblGrid>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履行的</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核销程序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款项是否</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由关联交</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易产生</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UnitedStack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3,392,175.35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该公司已注</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销，无法收回</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管理层批准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其他等</w:t>
            </w: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8"/>
                <w:szCs w:val="18"/>
              </w:rPr>
              <w:t>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往来款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保证金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6,669,845.10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长期挂账无法 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管理层批准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475" w:hRule="exact"/>
        </w:trPr>
        <w:tc>
          <w:tcPr>
            <w:gridSpan w:val="2"/>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10,062,020.45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其他应收款款项性质分类情况</w:t>
      </w:r>
    </w:p>
    <w:tbl>
      <w:tblPr>
        <w:tblOverlap w:val="never"/>
        <w:jc w:val="center"/>
        <w:tblLayout w:type="fixed"/>
      </w:tblPr>
      <w:tblGrid>
        <w:gridCol w:w="3298"/>
        <w:gridCol w:w="3154"/>
        <w:gridCol w:w="1930"/>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536,954,178.49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1,018,216,836.89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479,748,001.97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413,499,760.08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43,996,830.30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89,173,964.61</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代垫款项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35,972,131.34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26,290,555.34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23,626,100.00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489,367,393.31</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税费返还、出口退税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2,844,895.76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6,118,620.70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23,132,671.38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34,241,323.64</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1,146,274,809.24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2,076,908,454.57</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其他应收款金额前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名情况</w:t>
      </w:r>
    </w:p>
    <w:p>
      <w:pPr>
        <w:pStyle w:val="Style6"/>
        <w:keepNext w:val="0"/>
        <w:keepLines w:val="0"/>
        <w:widowControl w:val="0"/>
        <w:shd w:val="clear" w:color="auto" w:fill="auto"/>
        <w:bidi w:val="0"/>
        <w:spacing w:before="0" w:after="680" w:line="240" w:lineRule="auto"/>
        <w:ind w:left="0" w:right="0" w:firstLine="460"/>
        <w:jc w:val="left"/>
        <w:rPr>
          <w:sz w:val="20"/>
          <w:szCs w:val="20"/>
        </w:rPr>
      </w:pPr>
      <w:r>
        <w:rPr>
          <w:color w:val="000000"/>
          <w:spacing w:val="0"/>
          <w:w w:val="100"/>
          <w:position w:val="0"/>
          <w:sz w:val="20"/>
          <w:szCs w:val="20"/>
        </w:rPr>
        <w:t>期末余额前五名的其他应收款合计数为</w:t>
      </w:r>
      <w:r>
        <w:rPr>
          <w:rFonts w:ascii="Times New Roman" w:eastAsia="Times New Roman" w:hAnsi="Times New Roman" w:cs="Times New Roman"/>
          <w:color w:val="000000"/>
          <w:spacing w:val="0"/>
          <w:w w:val="100"/>
          <w:position w:val="0"/>
          <w:sz w:val="20"/>
          <w:szCs w:val="20"/>
        </w:rPr>
        <w:t>330,787,894.27</w:t>
      </w:r>
      <w:r>
        <w:rPr>
          <w:color w:val="000000"/>
          <w:spacing w:val="0"/>
          <w:w w:val="100"/>
          <w:position w:val="0"/>
          <w:sz w:val="20"/>
          <w:szCs w:val="20"/>
        </w:rPr>
        <w:t xml:space="preserve">元，占其他应收账款期末余额 </w:t>
      </w:r>
      <w:r>
        <w:rPr>
          <w:color w:val="000000"/>
          <w:spacing w:val="0"/>
          <w:w w:val="100"/>
          <w:position w:val="0"/>
          <w:sz w:val="20"/>
          <w:szCs w:val="20"/>
        </w:rPr>
        <w:t>合计数的比例为</w:t>
      </w:r>
      <w:r>
        <w:rPr>
          <w:rFonts w:ascii="Times New Roman" w:eastAsia="Times New Roman" w:hAnsi="Times New Roman" w:cs="Times New Roman"/>
          <w:color w:val="000000"/>
          <w:spacing w:val="0"/>
          <w:w w:val="100"/>
          <w:position w:val="0"/>
          <w:sz w:val="20"/>
          <w:szCs w:val="20"/>
        </w:rPr>
        <w:t>28.86%</w:t>
      </w:r>
      <w:r>
        <w:rPr>
          <w:color w:val="000000"/>
          <w:spacing w:val="0"/>
          <w:w w:val="100"/>
          <w:position w:val="0"/>
          <w:sz w:val="20"/>
          <w:szCs w:val="20"/>
        </w:rPr>
        <w:t>，相应计提的坏账准备数合计</w:t>
      </w:r>
      <w:r>
        <w:rPr>
          <w:rFonts w:ascii="Times New Roman" w:eastAsia="Times New Roman" w:hAnsi="Times New Roman" w:cs="Times New Roman"/>
          <w:color w:val="000000"/>
          <w:spacing w:val="0"/>
          <w:w w:val="100"/>
          <w:position w:val="0"/>
          <w:sz w:val="20"/>
          <w:szCs w:val="20"/>
        </w:rPr>
        <w:t>161,535,231.58</w:t>
      </w:r>
      <w:r>
        <w:rPr>
          <w:color w:val="000000"/>
          <w:spacing w:val="0"/>
          <w:w w:val="100"/>
          <w:position w:val="0"/>
          <w:sz w:val="20"/>
          <w:szCs w:val="20"/>
        </w:rPr>
        <w:t>元。</w:t>
      </w:r>
    </w:p>
    <w:p>
      <w:pPr>
        <w:pStyle w:val="Style6"/>
        <w:keepNext w:val="0"/>
        <w:keepLines w:val="0"/>
        <w:widowControl w:val="0"/>
        <w:numPr>
          <w:ilvl w:val="0"/>
          <w:numId w:val="251"/>
        </w:numPr>
        <w:shd w:val="clear" w:color="auto" w:fill="auto"/>
        <w:bidi w:val="0"/>
        <w:spacing w:before="0" w:after="220" w:line="240" w:lineRule="auto"/>
        <w:ind w:left="0" w:right="0" w:firstLine="460"/>
        <w:jc w:val="left"/>
        <w:rPr>
          <w:sz w:val="20"/>
          <w:szCs w:val="20"/>
        </w:rPr>
      </w:pPr>
      <w:bookmarkStart w:id="1489" w:name="bookmark1489"/>
      <w:bookmarkEnd w:id="1489"/>
      <w:r>
        <w:rPr>
          <w:b/>
          <w:bCs/>
          <w:color w:val="000000"/>
          <w:spacing w:val="0"/>
          <w:w w:val="100"/>
          <w:position w:val="0"/>
          <w:sz w:val="20"/>
          <w:szCs w:val="20"/>
        </w:rPr>
        <w:t>存货</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b/>
          <w:bCs/>
          <w:color w:val="000000"/>
          <w:spacing w:val="0"/>
          <w:w w:val="100"/>
          <w:position w:val="0"/>
          <w:sz w:val="20"/>
          <w:szCs w:val="20"/>
        </w:rPr>
        <w:t>⑴明细情况</w:t>
      </w:r>
    </w:p>
    <w:tbl>
      <w:tblPr>
        <w:tblOverlap w:val="never"/>
        <w:jc w:val="center"/>
        <w:tblLayout w:type="fixed"/>
      </w:tblPr>
      <w:tblGrid>
        <w:gridCol w:w="1603"/>
        <w:gridCol w:w="2266"/>
        <w:gridCol w:w="2270"/>
        <w:gridCol w:w="2242"/>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跌价准备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2,622,262,210.33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202,142,075.72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2,420,120,134.61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1,325,944,412.19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100,473,203.41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1,225,471,208.78</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2,283,769,519.49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325,972,940.01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1,957,796,579.48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381,825,757.17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163,239,354.13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218,586,403.04</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委托代销商品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102,796.70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102,796.70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2266"/>
        <w:gridCol w:w="2270"/>
        <w:gridCol w:w="2242"/>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跌价准备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24,791,823.70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24,791,823.70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包装物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4,071.44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低值易耗品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2,015,136.32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228,758.70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1,786,377.62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3,749,450,997.69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395,276,517.00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3,354,174,480.69</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10,390,166,725.03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1,187,439,717.11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9,202,727,007.92</w:t>
            </w:r>
          </w:p>
        </w:tc>
      </w:tr>
    </w:tbl>
    <w:p>
      <w:pPr>
        <w:pStyle w:val="Style25"/>
        <w:keepNext w:val="0"/>
        <w:keepLines w:val="0"/>
        <w:widowControl w:val="0"/>
        <w:shd w:val="clear" w:color="auto" w:fill="auto"/>
        <w:bidi w:val="0"/>
        <w:spacing w:before="0" w:after="0" w:line="240" w:lineRule="auto"/>
        <w:ind w:left="466" w:right="0" w:firstLine="0"/>
        <w:jc w:val="left"/>
        <w:rPr>
          <w:sz w:val="20"/>
          <w:szCs w:val="20"/>
        </w:rPr>
      </w:pPr>
      <w:r>
        <w:rPr>
          <w:b w:val="0"/>
          <w:bCs w:val="0"/>
          <w:color w:val="000000"/>
          <w:spacing w:val="0"/>
          <w:w w:val="100"/>
          <w:position w:val="0"/>
          <w:sz w:val="20"/>
          <w:szCs w:val="20"/>
        </w:rPr>
        <w:t>(续上表)</w:t>
      </w:r>
    </w:p>
    <w:p>
      <w:pPr>
        <w:widowControl w:val="0"/>
        <w:spacing w:after="99" w:line="1" w:lineRule="exact"/>
      </w:pPr>
    </w:p>
    <w:tbl>
      <w:tblPr>
        <w:tblOverlap w:val="never"/>
        <w:jc w:val="center"/>
        <w:tblLayout w:type="fixed"/>
      </w:tblPr>
      <w:tblGrid>
        <w:gridCol w:w="1579"/>
        <w:gridCol w:w="2333"/>
        <w:gridCol w:w="2213"/>
        <w:gridCol w:w="2256"/>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跌价准备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2,372,264,197.88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145,033,672.94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2,227,230,524.94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1,228,729,575.29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66,901,438.99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1,161,828,136.30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2,504,701,505.15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353,967,186.05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2,150,734,319.10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1,220,119,734.08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246,126,261.39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973,993,472.69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委托代销商品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102,796.70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102,796.70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34,377,786.63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3,940,743.08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30,437,043.55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包装物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175,432.06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175,432.06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低值易耗品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38,671,869.19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229,083.47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38,442,785.72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2,995,726,122.38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436,138,726.88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2,559,587,395.50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10,394,869,019.36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1,252,615,341.56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9,142,253,677.80</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(2)存货跌价准备及合同履约成本减值准备</w:t>
      </w:r>
    </w:p>
    <w:tbl>
      <w:tblPr>
        <w:tblOverlap w:val="never"/>
        <w:jc w:val="center"/>
        <w:tblLayout w:type="fixed"/>
      </w:tblPr>
      <w:tblGrid>
        <w:gridCol w:w="1253"/>
        <w:gridCol w:w="1382"/>
        <w:gridCol w:w="1382"/>
        <w:gridCol w:w="552"/>
        <w:gridCol w:w="1243"/>
        <w:gridCol w:w="1104"/>
        <w:gridCol w:w="1464"/>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期初数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500" w:firstLine="0"/>
              <w:jc w:val="right"/>
              <w:rPr>
                <w:sz w:val="15"/>
                <w:szCs w:val="15"/>
              </w:rPr>
            </w:pPr>
            <w:r>
              <w:rPr>
                <w:color w:val="000000"/>
                <w:spacing w:val="0"/>
                <w:w w:val="100"/>
                <w:position w:val="0"/>
                <w:sz w:val="15"/>
                <w:szCs w:val="15"/>
              </w:rPr>
              <w:t>期末数</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转回或转销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145,033,672.94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78,905,711.07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15,503,952.59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6,293,355.70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202,142,075.72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66,901,438.99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40,070,986.72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6,257,496.98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241,725.32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100,473,203.41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353,967,186.05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35,703,248.50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62,261,427.30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1,436,067.24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325,972,940.01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246,126,261.39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6,037,209.80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88,461,779.10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462,337.96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163,239,354.13</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委托代销商品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102,796.70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102,796.70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3,940,743.08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3,940,743.08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包装物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175,432.06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171,360.62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4,071.44</w:t>
            </w:r>
          </w:p>
        </w:tc>
      </w:tr>
    </w:tbl>
    <w:p>
      <w:pPr>
        <w:spacing w:lineRule="exact" w:line="1"/>
        <w:rPr>
          <w:sz w:val="2"/>
          <w:szCs w:val="2"/>
        </w:rPr>
      </w:pPr>
      <w:r>
        <w:br w:type="page"/>
      </w:r>
    </w:p>
    <w:tbl>
      <w:tblPr>
        <w:tblOverlap w:val="never"/>
        <w:jc w:val="center"/>
        <w:tblLayout w:type="fixed"/>
      </w:tblPr>
      <w:tblGrid>
        <w:gridCol w:w="1253"/>
        <w:gridCol w:w="1382"/>
        <w:gridCol w:w="1382"/>
        <w:gridCol w:w="552"/>
        <w:gridCol w:w="1243"/>
        <w:gridCol w:w="1104"/>
        <w:gridCol w:w="1464"/>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期初数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500" w:firstLine="0"/>
              <w:jc w:val="right"/>
              <w:rPr>
                <w:sz w:val="15"/>
                <w:szCs w:val="15"/>
              </w:rPr>
            </w:pPr>
            <w:r>
              <w:rPr>
                <w:color w:val="000000"/>
                <w:spacing w:val="0"/>
                <w:w w:val="100"/>
                <w:position w:val="0"/>
                <w:sz w:val="15"/>
                <w:szCs w:val="15"/>
              </w:rPr>
              <w:t>期末数</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转回或转销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低值易耗品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229,083.47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228,758.70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436,138,726.88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7,480,593.96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48,342,803.84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395,276,517.00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1,252,615,341.56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168,197,750.05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224,939,888.28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8,433,486.22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1,187,439,717.11</w:t>
            </w:r>
          </w:p>
        </w:tc>
      </w:tr>
    </w:tbl>
    <w:p>
      <w:pPr>
        <w:widowControl w:val="0"/>
        <w:spacing w:after="559" w:line="1" w:lineRule="exact"/>
      </w:pPr>
    </w:p>
    <w:p>
      <w:pPr>
        <w:pStyle w:val="Style6"/>
        <w:keepNext w:val="0"/>
        <w:keepLines w:val="0"/>
        <w:widowControl w:val="0"/>
        <w:numPr>
          <w:ilvl w:val="0"/>
          <w:numId w:val="251"/>
        </w:numPr>
        <w:shd w:val="clear" w:color="auto" w:fill="auto"/>
        <w:bidi w:val="0"/>
        <w:spacing w:before="0" w:after="140" w:line="240" w:lineRule="auto"/>
        <w:ind w:left="0" w:right="0" w:firstLine="460"/>
        <w:jc w:val="left"/>
        <w:rPr>
          <w:sz w:val="20"/>
          <w:szCs w:val="20"/>
        </w:rPr>
      </w:pPr>
      <w:bookmarkStart w:id="1490" w:name="bookmark1490"/>
      <w:bookmarkEnd w:id="1490"/>
      <w:r>
        <w:rPr>
          <w:b/>
          <w:bCs/>
          <w:color w:val="000000"/>
          <w:spacing w:val="0"/>
          <w:w w:val="100"/>
          <w:position w:val="0"/>
          <w:sz w:val="20"/>
          <w:szCs w:val="20"/>
        </w:rPr>
        <w:t>合同资产</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b/>
          <w:bCs/>
          <w:color w:val="000000"/>
          <w:spacing w:val="0"/>
          <w:w w:val="100"/>
          <w:position w:val="0"/>
          <w:sz w:val="20"/>
          <w:szCs w:val="20"/>
        </w:rPr>
        <w:t>⑴明细情况</w:t>
      </w:r>
    </w:p>
    <w:tbl>
      <w:tblPr>
        <w:tblOverlap w:val="never"/>
        <w:jc w:val="center"/>
        <w:tblLayout w:type="fixed"/>
      </w:tblPr>
      <w:tblGrid>
        <w:gridCol w:w="1253"/>
        <w:gridCol w:w="1243"/>
        <w:gridCol w:w="1104"/>
        <w:gridCol w:w="1267"/>
        <w:gridCol w:w="1224"/>
        <w:gridCol w:w="1032"/>
        <w:gridCol w:w="1258"/>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2"/>
                <w:szCs w:val="12"/>
              </w:rPr>
            </w:pPr>
            <w:r>
              <w:rPr>
                <w:color w:val="000000"/>
                <w:spacing w:val="0"/>
                <w:w w:val="100"/>
                <w:position w:val="0"/>
                <w:sz w:val="12"/>
                <w:szCs w:val="12"/>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账面价值</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应收质保金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16,542,454.16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2,597,509.69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13,944,944.47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5,183,206.20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2,702,137.83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2,481,068.37</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已完工未结算资</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1,108,635,448.17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13,666,124.41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1,094,969,323.76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1,016,126,782.23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10,759,177.27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1,005,367,604.96</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1,125,177,902.33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16,263,634.10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1,108,914,268.23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1,021,309,988.43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13,461,315.10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1,007,848,673.33</w:t>
            </w:r>
          </w:p>
        </w:tc>
      </w:tr>
    </w:tbl>
    <w:p>
      <w:pPr>
        <w:widowControl w:val="0"/>
        <w:spacing w:after="79" w:line="1" w:lineRule="exact"/>
      </w:pPr>
    </w:p>
    <w:p>
      <w:pPr>
        <w:pStyle w:val="Style6"/>
        <w:keepNext w:val="0"/>
        <w:keepLines w:val="0"/>
        <w:widowControl w:val="0"/>
        <w:shd w:val="clear" w:color="auto" w:fill="auto"/>
        <w:bidi w:val="0"/>
        <w:spacing w:before="0" w:after="80" w:line="240" w:lineRule="auto"/>
        <w:ind w:left="0" w:right="0" w:firstLine="460"/>
        <w:jc w:val="left"/>
        <w:rPr>
          <w:sz w:val="20"/>
          <w:szCs w:val="20"/>
        </w:rPr>
      </w:pPr>
      <w:r>
        <w:rPr>
          <w:b/>
          <w:bCs/>
          <w:color w:val="000000"/>
          <w:spacing w:val="0"/>
          <w:w w:val="100"/>
          <w:position w:val="0"/>
          <w:sz w:val="20"/>
          <w:szCs w:val="20"/>
        </w:rPr>
        <w:t>(2)采用组合计提减值准备的合同资产</w:t>
      </w:r>
    </w:p>
    <w:tbl>
      <w:tblPr>
        <w:tblOverlap w:val="never"/>
        <w:jc w:val="center"/>
        <w:tblLayout w:type="fixed"/>
      </w:tblPr>
      <w:tblGrid>
        <w:gridCol w:w="1944"/>
        <w:gridCol w:w="1982"/>
        <w:gridCol w:w="2208"/>
        <w:gridCol w:w="2246"/>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1,125,177,902.33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16,263,634.10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1.45</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1,125,177,902.33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16,263,634.10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1.45</w:t>
            </w:r>
          </w:p>
        </w:tc>
      </w:tr>
    </w:tbl>
    <w:p>
      <w:pPr>
        <w:widowControl w:val="0"/>
        <w:spacing w:after="559" w:line="1" w:lineRule="exact"/>
      </w:pPr>
    </w:p>
    <w:p>
      <w:pPr>
        <w:pStyle w:val="Style6"/>
        <w:keepNext w:val="0"/>
        <w:keepLines w:val="0"/>
        <w:widowControl w:val="0"/>
        <w:numPr>
          <w:ilvl w:val="0"/>
          <w:numId w:val="251"/>
        </w:numPr>
        <w:shd w:val="clear" w:color="auto" w:fill="auto"/>
        <w:tabs>
          <w:tab w:pos="804" w:val="left"/>
        </w:tabs>
        <w:bidi w:val="0"/>
        <w:spacing w:before="0" w:after="80" w:line="240" w:lineRule="auto"/>
        <w:ind w:left="0" w:right="0" w:firstLine="460"/>
        <w:jc w:val="left"/>
        <w:rPr>
          <w:sz w:val="20"/>
          <w:szCs w:val="20"/>
        </w:rPr>
      </w:pPr>
      <w:bookmarkStart w:id="1491" w:name="bookmark1491"/>
      <w:bookmarkEnd w:id="1491"/>
      <w:r>
        <w:rPr>
          <w:b/>
          <w:bCs/>
          <w:color w:val="000000"/>
          <w:spacing w:val="0"/>
          <w:w w:val="100"/>
          <w:position w:val="0"/>
          <w:sz w:val="20"/>
          <w:szCs w:val="20"/>
        </w:rPr>
        <w:t>一年内到期的非流动资产</w:t>
      </w:r>
    </w:p>
    <w:tbl>
      <w:tblPr>
        <w:tblOverlap w:val="never"/>
        <w:jc w:val="center"/>
        <w:tblLayout w:type="fixed"/>
      </w:tblPr>
      <w:tblGrid>
        <w:gridCol w:w="1555"/>
        <w:gridCol w:w="1642"/>
        <w:gridCol w:w="878"/>
        <w:gridCol w:w="1642"/>
        <w:gridCol w:w="874"/>
        <w:gridCol w:w="874"/>
        <w:gridCol w:w="917"/>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账面余</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账面价</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值</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一年内到期的</w:t>
            </w:r>
          </w:p>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其他非流动金</w:t>
            </w:r>
          </w:p>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408,431,497.64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408,431,497.64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408,431,497.64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408,431,497.64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10.</w:t>
      </w:r>
      <w:r>
        <w:rPr>
          <w:color w:val="000000"/>
          <w:spacing w:val="0"/>
          <w:w w:val="100"/>
          <w:position w:val="0"/>
          <w:sz w:val="20"/>
          <w:szCs w:val="20"/>
        </w:rPr>
        <w:t>其他流动资产</w:t>
      </w:r>
    </w:p>
    <w:tbl>
      <w:tblPr>
        <w:tblOverlap w:val="never"/>
        <w:jc w:val="center"/>
        <w:tblLayout w:type="fixed"/>
      </w:tblPr>
      <w:tblGrid>
        <w:gridCol w:w="1387"/>
        <w:gridCol w:w="1234"/>
        <w:gridCol w:w="845"/>
        <w:gridCol w:w="1301"/>
        <w:gridCol w:w="1325"/>
        <w:gridCol w:w="965"/>
        <w:gridCol w:w="1325"/>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账面价值</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待抵扣进项税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339,245,543.61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339,245,543.61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377,296,540.02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377,296,540.02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预缴税金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69,347,005.75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69,347,005.75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70,190,728.57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70,190,728.57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预缴社保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29,759.50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29,759.50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114,629.43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114,629.43</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9,758,199.28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9,758,199.28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418,380,508.14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418,380,508.14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447,601,898.02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447,601,898.02</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w:t>
      </w:r>
    </w:p>
    <w:p>
      <w:pPr>
        <w:pStyle w:val="Style91"/>
        <w:keepNext w:val="0"/>
        <w:keepLines w:val="0"/>
        <w:widowControl w:val="0"/>
        <w:shd w:val="clear" w:color="auto" w:fill="auto"/>
        <w:bidi w:val="0"/>
        <w:spacing w:before="0" w:after="1140" w:line="240" w:lineRule="auto"/>
        <w:ind w:left="0" w:right="0" w:firstLine="0"/>
        <w:jc w:val="left"/>
      </w:pPr>
      <w:r>
        <w:rPr>
          <w:rFonts w:ascii="SimSun" w:eastAsia="SimSun" w:hAnsi="SimSun" w:cs="SimSun"/>
          <w:color w:val="000000"/>
          <w:spacing w:val="0"/>
          <w:w w:val="100"/>
          <w:position w:val="0"/>
        </w:rPr>
        <w:t>二</w:t>
      </w:r>
      <w:r>
        <w:rPr>
          <w:color w:val="000000"/>
          <w:spacing w:val="0"/>
          <w:w w:val="100"/>
          <w:position w:val="0"/>
        </w:rPr>
        <w:t>）1（2）1）</w:t>
      </w:r>
      <w:r>
        <w:rPr>
          <w:rFonts w:ascii="SimSun" w:eastAsia="SimSun" w:hAnsi="SimSun" w:cs="SimSun"/>
          <w:color w:val="000000"/>
          <w:spacing w:val="0"/>
          <w:w w:val="100"/>
          <w:position w:val="0"/>
        </w:rPr>
        <w:t>之说明</w:t>
      </w:r>
    </w:p>
    <w:p>
      <w:pPr>
        <w:pStyle w:val="Style25"/>
        <w:keepNext w:val="0"/>
        <w:keepLines w:val="0"/>
        <w:widowControl w:val="0"/>
        <w:shd w:val="clear" w:color="auto" w:fill="auto"/>
        <w:bidi w:val="0"/>
        <w:spacing w:before="0" w:after="0" w:line="240" w:lineRule="auto"/>
        <w:ind w:left="461"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长期应收款</w:t>
      </w:r>
    </w:p>
    <w:tbl>
      <w:tblPr>
        <w:tblOverlap w:val="never"/>
        <w:jc w:val="center"/>
        <w:tblLayout w:type="fixed"/>
      </w:tblPr>
      <w:tblGrid>
        <w:gridCol w:w="2309"/>
        <w:gridCol w:w="2122"/>
        <w:gridCol w:w="1934"/>
        <w:gridCol w:w="2016"/>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账面价值</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分期收款销售商品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120,036,882.13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120,036,882.13</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分期收款提供劳务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444,299,843.08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5,326,411.94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438,973,431.14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1,179,318,624.99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1,179,318,624.99</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1,743,655,350.20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5,326,411.94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1,738,328,938.26</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466" w:right="0" w:firstLine="0"/>
        <w:jc w:val="left"/>
        <w:rPr>
          <w:sz w:val="20"/>
          <w:szCs w:val="20"/>
        </w:rPr>
      </w:pPr>
      <w:r>
        <w:rPr>
          <w:b w:val="0"/>
          <w:bCs w:val="0"/>
          <w:color w:val="000000"/>
          <w:spacing w:val="0"/>
          <w:w w:val="100"/>
          <w:position w:val="0"/>
          <w:sz w:val="20"/>
          <w:szCs w:val="20"/>
        </w:rPr>
        <w:t>（续上表）</w:t>
      </w:r>
    </w:p>
    <w:tbl>
      <w:tblPr>
        <w:tblOverlap w:val="never"/>
        <w:jc w:val="center"/>
        <w:tblLayout w:type="fixed"/>
      </w:tblPr>
      <w:tblGrid>
        <w:gridCol w:w="2357"/>
        <w:gridCol w:w="2074"/>
        <w:gridCol w:w="1934"/>
        <w:gridCol w:w="201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账面价值</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分期收款销售商品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137,005,675.72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137,005,675.72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分期收款提供劳务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514,922,257.17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514,922,257.17</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1,132,222,073.14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1,132,222,073.14</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1,784,150,006.03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1,784,150,006.03</w:t>
            </w:r>
          </w:p>
        </w:tc>
      </w:tr>
    </w:tbl>
    <w:p>
      <w:pPr>
        <w:pStyle w:val="Style6"/>
        <w:keepNext w:val="0"/>
        <w:keepLines w:val="0"/>
        <w:widowControl w:val="0"/>
        <w:shd w:val="clear" w:color="auto" w:fill="auto"/>
        <w:bidi w:val="0"/>
        <w:spacing w:before="0" w:after="160" w:line="480" w:lineRule="exact"/>
        <w:ind w:left="0" w:right="0" w:firstLine="460"/>
        <w:jc w:val="left"/>
        <w:rPr>
          <w:sz w:val="20"/>
          <w:szCs w:val="20"/>
        </w:rPr>
        <w:sectPr>
          <w:footnotePr>
            <w:pos w:val="pageBottom"/>
            <w:numFmt w:val="decimal"/>
            <w:numRestart w:val="continuous"/>
          </w:footnotePr>
          <w:pgSz w:w="11900" w:h="16840"/>
          <w:pgMar w:top="1285" w:right="1602" w:bottom="1477" w:left="164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之说明</w:t>
      </w:r>
    </w:p>
    <w:p>
      <w:pPr>
        <w:pStyle w:val="Style6"/>
        <w:keepNext w:val="0"/>
        <w:keepLines w:val="0"/>
        <w:widowControl w:val="0"/>
        <w:shd w:val="clear" w:color="auto" w:fill="auto"/>
        <w:bidi w:val="0"/>
        <w:spacing w:before="10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长期股权投资</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分类情况</w:t>
      </w:r>
    </w:p>
    <w:tbl>
      <w:tblPr>
        <w:tblOverlap w:val="never"/>
        <w:jc w:val="center"/>
        <w:tblLayout w:type="fixed"/>
      </w:tblPr>
      <w:tblGrid>
        <w:gridCol w:w="1824"/>
        <w:gridCol w:w="2069"/>
        <w:gridCol w:w="1896"/>
        <w:gridCol w:w="2083"/>
        <w:gridCol w:w="2078"/>
        <w:gridCol w:w="1949"/>
        <w:gridCol w:w="2141"/>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对联营企业投资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15,000,876,392.45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1,883,968,569.12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13,116,907,823.33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16,139,727,410.72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1,521,187,911.39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14,618,539,499.33</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对合营企业投资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2,282,450,674.41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2,282,450,674.41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1,912,546,948.72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1,912,546,948.72</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17,283,327,066.86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1,883,968,569.12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15,399,358,497.74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18,052,274,359.44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1,521,187,911.39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16,531,086,448.05</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之说明</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明细情况</w:t>
      </w:r>
    </w:p>
    <w:tbl>
      <w:tblPr>
        <w:tblOverlap w:val="never"/>
        <w:jc w:val="center"/>
        <w:tblLayout w:type="fixed"/>
      </w:tblPr>
      <w:tblGrid>
        <w:gridCol w:w="1430"/>
        <w:gridCol w:w="1330"/>
        <w:gridCol w:w="1061"/>
        <w:gridCol w:w="989"/>
        <w:gridCol w:w="1195"/>
        <w:gridCol w:w="1195"/>
        <w:gridCol w:w="1123"/>
        <w:gridCol w:w="1056"/>
        <w:gridCol w:w="1128"/>
        <w:gridCol w:w="926"/>
        <w:gridCol w:w="1334"/>
        <w:gridCol w:w="1272"/>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12"/>
                <w:szCs w:val="12"/>
              </w:rPr>
            </w:pPr>
            <w:r>
              <w:rPr>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减值准备期末余</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权益法下确认的</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其他综合</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宣告发放现金</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同方全球人寿保险</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1,849,508,473.91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134,079,056.90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246,319,789.77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2,229,907,320.58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新鸿电子有限公司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60,038,474.81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-7,495,120.98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52,543,353.83</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rPr>
                <w:sz w:val="12"/>
                <w:szCs w:val="12"/>
              </w:rPr>
            </w:pPr>
            <w:r>
              <w:rPr>
                <w:color w:val="000000"/>
                <w:spacing w:val="0"/>
                <w:w w:val="100"/>
                <w:position w:val="0"/>
                <w:sz w:val="12"/>
                <w:szCs w:val="12"/>
              </w:rPr>
              <w:t>同威津福科技（天</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1,912,546,948.72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126,583,935.92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246,319,789.77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2,282,450,674.41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330"/>
        <w:gridCol w:w="1061"/>
        <w:gridCol w:w="989"/>
        <w:gridCol w:w="1195"/>
        <w:gridCol w:w="1195"/>
        <w:gridCol w:w="1123"/>
        <w:gridCol w:w="1056"/>
        <w:gridCol w:w="1128"/>
        <w:gridCol w:w="926"/>
        <w:gridCol w:w="1334"/>
        <w:gridCol w:w="1272"/>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12"/>
                <w:szCs w:val="12"/>
              </w:rPr>
            </w:pPr>
            <w:r>
              <w:rPr>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减值准备期末余</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权益法下确认的</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320"/>
              <w:jc w:val="left"/>
              <w:rPr>
                <w:sz w:val="12"/>
                <w:szCs w:val="12"/>
              </w:rPr>
            </w:pPr>
            <w:r>
              <w:rPr>
                <w:color w:val="000000"/>
                <w:spacing w:val="0"/>
                <w:w w:val="100"/>
                <w:position w:val="0"/>
                <w:sz w:val="12"/>
                <w:szCs w:val="12"/>
              </w:rPr>
              <w:t>其他综合</w:t>
            </w:r>
          </w:p>
          <w:p>
            <w:pPr>
              <w:pStyle w:val="Style2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宣告发放现金</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同方国信投资控股</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7,411,034,194.50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333,964,865.56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-531,170,233.54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-35,055,530.43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7,178,773,296.09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天诚国际投资有限</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1,967,838,885.49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-452,839,169.12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-79,988,142.50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269,888,667.00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1,165,122,906.87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269,888,667.00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泰豪科技股份有限</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876,710,917.62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18,121,687.67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1,485,143.97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19,537,574.71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915,855,323.97</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2"/>
                <w:szCs w:val="12"/>
              </w:rPr>
            </w:pPr>
            <w:r>
              <w:rPr>
                <w:color w:val="000000"/>
                <w:spacing w:val="0"/>
                <w:w w:val="100"/>
                <w:position w:val="0"/>
                <w:sz w:val="12"/>
                <w:szCs w:val="12"/>
              </w:rPr>
              <w:t>同方莱士医药产业</w:t>
            </w:r>
          </w:p>
          <w:p>
            <w:pPr>
              <w:pStyle w:val="Style23"/>
              <w:keepNext w:val="0"/>
              <w:keepLines w:val="0"/>
              <w:widowControl w:val="0"/>
              <w:shd w:val="clear" w:color="auto" w:fill="auto"/>
              <w:bidi w:val="0"/>
              <w:spacing w:before="0" w:after="0" w:line="298" w:lineRule="exact"/>
              <w:ind w:left="140" w:right="0" w:firstLine="0"/>
              <w:jc w:val="left"/>
              <w:rPr>
                <w:sz w:val="12"/>
                <w:szCs w:val="12"/>
              </w:rPr>
            </w:pPr>
            <w:r>
              <w:rPr>
                <w:color w:val="000000"/>
                <w:spacing w:val="0"/>
                <w:w w:val="100"/>
                <w:position w:val="0"/>
                <w:sz w:val="12"/>
                <w:szCs w:val="12"/>
              </w:rPr>
              <w:t>投资（广东）有限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974,107,740.38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-314,636,384.04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-67,334,970.49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592,136,385.85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140" w:right="0" w:firstLine="0"/>
              <w:jc w:val="left"/>
              <w:rPr>
                <w:sz w:val="12"/>
                <w:szCs w:val="12"/>
              </w:rPr>
            </w:pPr>
            <w:r>
              <w:rPr>
                <w:color w:val="000000"/>
                <w:spacing w:val="0"/>
                <w:w w:val="100"/>
                <w:position w:val="0"/>
                <w:sz w:val="12"/>
                <w:szCs w:val="12"/>
              </w:rPr>
              <w:t>中国医疗网络有限</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643,743,226.88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-31,460,148.78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423,873.36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55,230,800.82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557,476,150.64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871,901,798.89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同方投资有限公司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553,259,831.03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-13,251,214.14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-94,551.84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1,191,349.75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541,105,409.80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嘉融投资有限公司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336,580,242.72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4,902,735.51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-4,914,830.68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767,934.73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337,336,082.28</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和融浙联实业有限</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326,222,585.73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581,193.94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326,803,779.67</w:t>
            </w:r>
          </w:p>
        </w:tc>
        <w:tc>
          <w:tcPr>
            <w:tcBorders>
              <w:top w:val="single" w:sz="4"/>
              <w:left w:val="single" w:sz="4"/>
            </w:tcBorders>
            <w:shd w:val="clear" w:color="auto" w:fill="FFFFFF"/>
            <w:vAlign w:val="top"/>
          </w:tcPr>
          <w:p>
            <w:pPr>
              <w:widowControl w:val="0"/>
              <w:rPr>
                <w:sz w:val="10"/>
                <w:szCs w:val="10"/>
              </w:rPr>
            </w:pPr>
          </w:p>
        </w:tc>
      </w:tr>
      <w:tr>
        <w:trPr>
          <w:trHeight w:val="9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140"/>
              <w:jc w:val="left"/>
              <w:rPr>
                <w:sz w:val="12"/>
                <w:szCs w:val="12"/>
              </w:rPr>
            </w:pPr>
            <w:r>
              <w:rPr>
                <w:color w:val="000000"/>
                <w:spacing w:val="0"/>
                <w:w w:val="100"/>
                <w:position w:val="0"/>
                <w:sz w:val="12"/>
                <w:szCs w:val="12"/>
              </w:rPr>
              <w:t>玉溪市华控环境海</w:t>
            </w:r>
          </w:p>
          <w:p>
            <w:pPr>
              <w:pStyle w:val="Style23"/>
              <w:keepNext w:val="0"/>
              <w:keepLines w:val="0"/>
              <w:widowControl w:val="0"/>
              <w:shd w:val="clear" w:color="auto" w:fill="auto"/>
              <w:bidi w:val="0"/>
              <w:spacing w:before="0" w:after="0" w:line="302" w:lineRule="exact"/>
              <w:ind w:left="140" w:right="0" w:firstLine="0"/>
              <w:jc w:val="left"/>
              <w:rPr>
                <w:sz w:val="12"/>
                <w:szCs w:val="12"/>
              </w:rPr>
            </w:pPr>
            <w:r>
              <w:rPr>
                <w:color w:val="000000"/>
                <w:spacing w:val="0"/>
                <w:w w:val="100"/>
                <w:position w:val="0"/>
                <w:sz w:val="12"/>
                <w:szCs w:val="12"/>
              </w:rPr>
              <w:t>绵城市建设有限公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164,576,345.35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5,258,439.65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169,834,785.00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330"/>
        <w:gridCol w:w="1061"/>
        <w:gridCol w:w="989"/>
        <w:gridCol w:w="1195"/>
        <w:gridCol w:w="1195"/>
        <w:gridCol w:w="1123"/>
        <w:gridCol w:w="1056"/>
        <w:gridCol w:w="1128"/>
        <w:gridCol w:w="926"/>
        <w:gridCol w:w="1334"/>
        <w:gridCol w:w="1272"/>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减值准备期末余</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权益法下确认的</w:t>
            </w:r>
          </w:p>
          <w:p>
            <w:pPr>
              <w:pStyle w:val="Style2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320"/>
              <w:jc w:val="left"/>
              <w:rPr>
                <w:sz w:val="12"/>
                <w:szCs w:val="12"/>
              </w:rPr>
            </w:pPr>
            <w:r>
              <w:rPr>
                <w:color w:val="000000"/>
                <w:spacing w:val="0"/>
                <w:w w:val="100"/>
                <w:position w:val="0"/>
                <w:sz w:val="12"/>
                <w:szCs w:val="12"/>
              </w:rPr>
              <w:t>其他综合</w:t>
            </w:r>
          </w:p>
          <w:p>
            <w:pPr>
              <w:pStyle w:val="Style2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宣告发放现金</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泰豪创意科技集团</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148,424,689.94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6,307,710.69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154,732,400.63</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新疆芳香庄园酒业</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162,866,671.33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-5,258,281.76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132,588.00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11,457,490.61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146,283,486.96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52,776,090.61</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both"/>
              <w:rPr>
                <w:sz w:val="12"/>
                <w:szCs w:val="12"/>
              </w:rPr>
            </w:pPr>
            <w:r>
              <w:rPr>
                <w:color w:val="000000"/>
                <w:spacing w:val="0"/>
                <w:w w:val="100"/>
                <w:position w:val="0"/>
                <w:sz w:val="12"/>
                <w:szCs w:val="12"/>
              </w:rPr>
              <w:t>易程科技股份有限</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137,785,899.23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1,559,194.99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139,345,094.22</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北京朗视仪器有限</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108,684,476.80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13,772,628.58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122,457,105.38</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同方环境股份有限</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115,934,866.80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3,607,575.63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-113,906.06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119,428,536.37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同方鼎欣科技股份</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77,285,654.55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10,616,432.98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-26,179.54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350,235.66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80,101,143.65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迁安市华控环境投</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资有限责任公司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91,138,484.71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-13,824,103.24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77,314,381.47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北京同方厚持投资</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74,228,075.39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-5,687,523.34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381,300.46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68,921,852.51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云南云电同方科技</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88,961,601.48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-3,510,695.79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46,167,826.80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39,283,078.89</w:t>
            </w:r>
          </w:p>
        </w:tc>
        <w:tc>
          <w:tcPr>
            <w:tcBorders>
              <w:top w:val="single" w:sz="4"/>
              <w:left w:val="single" w:sz="4"/>
            </w:tcBorders>
            <w:shd w:val="clear" w:color="auto" w:fill="FFFFFF"/>
            <w:vAlign w:val="top"/>
          </w:tcPr>
          <w:p>
            <w:pPr>
              <w:widowControl w:val="0"/>
              <w:rPr>
                <w:sz w:val="10"/>
                <w:szCs w:val="10"/>
              </w:rPr>
            </w:pPr>
          </w:p>
        </w:tc>
      </w:tr>
      <w:tr>
        <w:trPr>
          <w:trHeight w:val="9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同方致远（深圳）</w:t>
            </w:r>
          </w:p>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股权投资基金管理</w:t>
            </w:r>
          </w:p>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32,845,959.91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3,555,934.25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36,401,894.16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330"/>
        <w:gridCol w:w="1061"/>
        <w:gridCol w:w="989"/>
        <w:gridCol w:w="1195"/>
        <w:gridCol w:w="1195"/>
        <w:gridCol w:w="1123"/>
        <w:gridCol w:w="1056"/>
        <w:gridCol w:w="1128"/>
        <w:gridCol w:w="926"/>
        <w:gridCol w:w="1334"/>
        <w:gridCol w:w="1272"/>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减值准备期末余</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权益法下确认的</w:t>
            </w:r>
          </w:p>
          <w:p>
            <w:pPr>
              <w:pStyle w:val="Style2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其他综合</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宣告发放现金</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北京同方艾威康科</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37,486,091.92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-1,961,523.81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35,524,568.11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both"/>
              <w:rPr>
                <w:sz w:val="12"/>
                <w:szCs w:val="12"/>
              </w:rPr>
            </w:pPr>
            <w:r>
              <w:rPr>
                <w:color w:val="000000"/>
                <w:spacing w:val="0"/>
                <w:w w:val="100"/>
                <w:position w:val="0"/>
                <w:sz w:val="12"/>
                <w:szCs w:val="12"/>
              </w:rPr>
              <w:t>广州同方瑞风节能</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27,193,822.72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7,660,536.34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5,386,875.00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31,717,484.06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宝石花同方能源科</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28,810,199.01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2,828,595.85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31,638,794.86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苏州微木智能系统</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28,803,408.68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28,803,408.68</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宿迁市宏景水处理</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21,482,503.00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-1,360,487.03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20,122,015.97</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140"/>
              <w:jc w:val="both"/>
              <w:rPr>
                <w:sz w:val="12"/>
                <w:szCs w:val="12"/>
              </w:rPr>
            </w:pPr>
            <w:r>
              <w:rPr>
                <w:color w:val="000000"/>
                <w:spacing w:val="0"/>
                <w:w w:val="100"/>
                <w:position w:val="0"/>
                <w:sz w:val="12"/>
                <w:szCs w:val="12"/>
              </w:rPr>
              <w:t>陕西省广电同方数</w:t>
            </w:r>
          </w:p>
          <w:p>
            <w:pPr>
              <w:pStyle w:val="Style23"/>
              <w:keepNext w:val="0"/>
              <w:keepLines w:val="0"/>
              <w:widowControl w:val="0"/>
              <w:shd w:val="clear" w:color="auto" w:fill="auto"/>
              <w:bidi w:val="0"/>
              <w:spacing w:before="0" w:after="0" w:line="302" w:lineRule="exact"/>
              <w:ind w:left="140" w:right="0" w:firstLine="0"/>
              <w:jc w:val="both"/>
              <w:rPr>
                <w:sz w:val="12"/>
                <w:szCs w:val="12"/>
              </w:rPr>
            </w:pPr>
            <w:r>
              <w:rPr>
                <w:color w:val="000000"/>
                <w:spacing w:val="0"/>
                <w:w w:val="100"/>
                <w:position w:val="0"/>
                <w:sz w:val="12"/>
                <w:szCs w:val="12"/>
              </w:rPr>
              <w:t>字电视有限责任公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19,148,277.31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18,188,277.31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泉州广电同方数字</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17,289,043.87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739,698.49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18,028,742.36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江西可控计算机系</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15,538,201.32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1,493,894.44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17,032,095.76</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中车资本（天津）</w:t>
            </w:r>
          </w:p>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股权投资基金管理</w:t>
            </w:r>
          </w:p>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13,251,954.61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664,647.08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13,666,601.69</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同威信达技术（北</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京）股份有限公司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9,472,093.65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6,472,206.77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13,544,300.42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330"/>
        <w:gridCol w:w="1061"/>
        <w:gridCol w:w="989"/>
        <w:gridCol w:w="1195"/>
        <w:gridCol w:w="1195"/>
        <w:gridCol w:w="1123"/>
        <w:gridCol w:w="1056"/>
        <w:gridCol w:w="1128"/>
        <w:gridCol w:w="926"/>
        <w:gridCol w:w="1334"/>
        <w:gridCol w:w="1272"/>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减值准备期末余</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权益法下确认的</w:t>
            </w:r>
          </w:p>
          <w:p>
            <w:pPr>
              <w:pStyle w:val="Style2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其他综合</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宣告发放现金</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商丘同方恒泰数字</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13,504,292.59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318,752.04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12,353,044.63</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濮阳广电同方数字</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11,099,101.71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12,355.66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11,111,457.37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许昌广电同方科技</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10,346,411.76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10,346,482.92</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both"/>
              <w:rPr>
                <w:sz w:val="12"/>
                <w:szCs w:val="12"/>
              </w:rPr>
            </w:pPr>
            <w:r>
              <w:rPr>
                <w:color w:val="000000"/>
                <w:spacing w:val="0"/>
                <w:w w:val="100"/>
                <w:position w:val="0"/>
                <w:sz w:val="12"/>
                <w:szCs w:val="12"/>
              </w:rPr>
              <w:t>津海威视技术（天</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6,930,581.97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2,469,310.27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9,399,892.24</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开封广电同方数字</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8,746,722.62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450,042.95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9,196,765.57</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both"/>
              <w:rPr>
                <w:sz w:val="12"/>
                <w:szCs w:val="12"/>
              </w:rPr>
            </w:pPr>
            <w:r>
              <w:rPr>
                <w:color w:val="000000"/>
                <w:spacing w:val="0"/>
                <w:w w:val="100"/>
                <w:position w:val="0"/>
                <w:sz w:val="12"/>
                <w:szCs w:val="12"/>
              </w:rPr>
              <w:t>同方（深圳）云计</w:t>
            </w:r>
          </w:p>
          <w:p>
            <w:pPr>
              <w:pStyle w:val="Style23"/>
              <w:keepNext w:val="0"/>
              <w:keepLines w:val="0"/>
              <w:widowControl w:val="0"/>
              <w:shd w:val="clear" w:color="auto" w:fill="auto"/>
              <w:bidi w:val="0"/>
              <w:spacing w:before="0" w:after="0" w:line="298" w:lineRule="exact"/>
              <w:ind w:left="140" w:right="0" w:firstLine="0"/>
              <w:jc w:val="both"/>
              <w:rPr>
                <w:sz w:val="12"/>
                <w:szCs w:val="12"/>
              </w:rPr>
            </w:pPr>
            <w:r>
              <w:rPr>
                <w:color w:val="000000"/>
                <w:spacing w:val="0"/>
                <w:w w:val="100"/>
                <w:position w:val="0"/>
                <w:sz w:val="12"/>
                <w:szCs w:val="12"/>
              </w:rPr>
              <w:t>算技术股份有限公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10,228,416.62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-1,131,682.79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9,096,733.83</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140" w:right="0" w:firstLine="0"/>
              <w:jc w:val="both"/>
              <w:rPr>
                <w:sz w:val="12"/>
                <w:szCs w:val="12"/>
              </w:rPr>
            </w:pPr>
            <w:r>
              <w:rPr>
                <w:color w:val="000000"/>
                <w:spacing w:val="0"/>
                <w:w w:val="100"/>
                <w:position w:val="0"/>
                <w:sz w:val="12"/>
                <w:szCs w:val="12"/>
              </w:rPr>
              <w:t>南阳广电同方数字</w:t>
            </w:r>
          </w:p>
          <w:p>
            <w:pPr>
              <w:pStyle w:val="Style23"/>
              <w:keepNext w:val="0"/>
              <w:keepLines w:val="0"/>
              <w:widowControl w:val="0"/>
              <w:shd w:val="clear" w:color="auto" w:fill="auto"/>
              <w:bidi w:val="0"/>
              <w:spacing w:before="0" w:after="0" w:line="240" w:lineRule="auto"/>
              <w:ind w:left="140" w:right="0" w:firstLine="0"/>
              <w:jc w:val="both"/>
              <w:rPr>
                <w:sz w:val="12"/>
                <w:szCs w:val="12"/>
              </w:rPr>
            </w:pPr>
            <w:r>
              <w:rPr>
                <w:color w:val="000000"/>
                <w:spacing w:val="0"/>
                <w:w w:val="100"/>
                <w:position w:val="0"/>
                <w:sz w:val="12"/>
                <w:szCs w:val="12"/>
              </w:rPr>
              <w:t>电视有限责任公司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8,236,148.81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27,264.60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8,263,413.41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140" w:right="0" w:firstLine="0"/>
              <w:jc w:val="both"/>
              <w:rPr>
                <w:sz w:val="12"/>
                <w:szCs w:val="12"/>
              </w:rPr>
            </w:pPr>
            <w:r>
              <w:rPr>
                <w:color w:val="000000"/>
                <w:spacing w:val="0"/>
                <w:w w:val="100"/>
                <w:position w:val="0"/>
                <w:sz w:val="12"/>
                <w:szCs w:val="12"/>
              </w:rPr>
              <w:t>日照广电同方数字</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7,219,227.81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5,010.13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7,224,237.94</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天门广电同方数字</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6,947,470.71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533.79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6,948,004.50</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运城市蓝星同方数</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字电视有限公司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6,442,443.52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-156,757.26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6,285,686.26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330"/>
        <w:gridCol w:w="1061"/>
        <w:gridCol w:w="989"/>
        <w:gridCol w:w="1195"/>
        <w:gridCol w:w="1195"/>
        <w:gridCol w:w="1123"/>
        <w:gridCol w:w="1056"/>
        <w:gridCol w:w="1128"/>
        <w:gridCol w:w="926"/>
        <w:gridCol w:w="1334"/>
        <w:gridCol w:w="1272"/>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12"/>
                <w:szCs w:val="12"/>
              </w:rPr>
            </w:pPr>
            <w:r>
              <w:rPr>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减值准备期末余</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权益法下确认的</w:t>
            </w:r>
          </w:p>
          <w:p>
            <w:pPr>
              <w:pStyle w:val="Style2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其他综合</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宣告发放现金</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张家口电广文化传</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6,515,217.50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-397,138.12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6,118,079.38</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北京同方时讯电子</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6,300,884.35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-1,460,608.89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4,840,275.46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达州广电同方无线</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3,664,069.58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-68,355.76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3,595,713.82</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内蒙古富龙供热工</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程技术有限公司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3,570,584.56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-83,284.59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162,047.60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3,325,252.37</w:t>
            </w:r>
          </w:p>
        </w:tc>
        <w:tc>
          <w:tcPr>
            <w:tcBorders>
              <w:top w:val="single" w:sz="4"/>
              <w:left w:val="single" w:sz="4"/>
            </w:tcBorders>
            <w:shd w:val="clear" w:color="auto" w:fill="FFFFFF"/>
            <w:vAlign w:val="top"/>
          </w:tcPr>
          <w:p>
            <w:pPr>
              <w:widowControl w:val="0"/>
              <w:rPr>
                <w:sz w:val="10"/>
                <w:szCs w:val="10"/>
              </w:rPr>
            </w:pPr>
          </w:p>
        </w:tc>
      </w:tr>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嘉峪关市智慧雄关</w:t>
            </w:r>
          </w:p>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信息科技有限责任</w:t>
            </w:r>
          </w:p>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2,702,184.03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408,301.32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144,152.47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2,966,332.88</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深圳市五色检测技</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2,516,692.43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-109,125.36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2,407,567.07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洛阳同方数字电视</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2,198,920.93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-477,852.13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1,721,068.80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内蒙古清烯碳能科</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1,646,418.03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1,645,976.39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上海魁马科技有限</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3,535,251.99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-2,038,606.22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1,496,645.77</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both"/>
              <w:rPr>
                <w:sz w:val="12"/>
                <w:szCs w:val="12"/>
              </w:rPr>
            </w:pPr>
            <w:r>
              <w:rPr>
                <w:color w:val="000000"/>
                <w:spacing w:val="0"/>
                <w:w w:val="100"/>
                <w:position w:val="0"/>
                <w:sz w:val="12"/>
                <w:szCs w:val="12"/>
              </w:rPr>
              <w:t>同方佰宜科技（北</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京）有限公司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3,605,074.14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-2,423,582.06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1,181,492.08</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330"/>
        <w:gridCol w:w="1061"/>
        <w:gridCol w:w="989"/>
        <w:gridCol w:w="1195"/>
        <w:gridCol w:w="1195"/>
        <w:gridCol w:w="1123"/>
        <w:gridCol w:w="1056"/>
        <w:gridCol w:w="1128"/>
        <w:gridCol w:w="926"/>
        <w:gridCol w:w="1334"/>
        <w:gridCol w:w="1272"/>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12"/>
                <w:szCs w:val="12"/>
              </w:rPr>
            </w:pPr>
            <w:r>
              <w:rPr>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减值准备期末余</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权益法下确认的</w:t>
            </w:r>
          </w:p>
          <w:p>
            <w:pPr>
              <w:pStyle w:val="Style2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其他综合</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宣告发放现金</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西咸新区同方丝路</w:t>
            </w:r>
          </w:p>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未来创新研究院有</w:t>
            </w:r>
          </w:p>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1,762,390.82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-1,364,652.28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397,738.54</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国研同方（北京）</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数字科技有限公司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96,086.06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-89,507.59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6,578.47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吉林同方科贸有限</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2,532,792.60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-2,532,792.60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重庆同方合志科技</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北京中录同方文化</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山西左云晋能新能</w:t>
            </w:r>
          </w:p>
          <w:p>
            <w:pPr>
              <w:pStyle w:val="Style23"/>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源发电有限公司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21,153,563.00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北京文录激光科技</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北京迈信力通科技</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7,249,230.56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-1,799.59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7,247,430.97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7,247,430.97</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both"/>
              <w:rPr>
                <w:sz w:val="12"/>
                <w:szCs w:val="12"/>
              </w:rPr>
            </w:pPr>
            <w:r>
              <w:rPr>
                <w:color w:val="000000"/>
                <w:spacing w:val="0"/>
                <w:w w:val="100"/>
                <w:position w:val="0"/>
                <w:sz w:val="12"/>
                <w:szCs w:val="12"/>
              </w:rPr>
              <w:t>深圳市华融泰资产</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637,985,666.64</w:t>
            </w:r>
          </w:p>
        </w:tc>
      </w:tr>
      <w:tr>
        <w:trPr>
          <w:trHeight w:val="9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重庆同方弘强股权</w:t>
            </w:r>
          </w:p>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投资基金管理有限</w:t>
            </w:r>
          </w:p>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330"/>
        <w:gridCol w:w="1061"/>
        <w:gridCol w:w="989"/>
        <w:gridCol w:w="1195"/>
        <w:gridCol w:w="1195"/>
        <w:gridCol w:w="1123"/>
        <w:gridCol w:w="1056"/>
        <w:gridCol w:w="1128"/>
        <w:gridCol w:w="926"/>
        <w:gridCol w:w="1334"/>
        <w:gridCol w:w="1272"/>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减值准备期末余</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权益法下确认的</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其他综合</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宣告发放现金</w:t>
            </w:r>
          </w:p>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Technovator Qatar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175,193.57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175,193.57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广州同艺照明有限</w:t>
            </w:r>
          </w:p>
          <w:p>
            <w:pPr>
              <w:pStyle w:val="Style2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1,560,000.00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6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Lime PC Multimedia</w:t>
            </w:r>
          </w:p>
          <w:p>
            <w:pPr>
              <w:pStyle w:val="Style23"/>
              <w:keepNext w:val="0"/>
              <w:keepLines w:val="0"/>
              <w:widowControl w:val="0"/>
              <w:shd w:val="clear" w:color="auto" w:fill="auto"/>
              <w:bidi w:val="0"/>
              <w:spacing w:before="0" w:after="16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Technologies Co.,</w:t>
            </w:r>
          </w:p>
          <w:p>
            <w:pPr>
              <w:pStyle w:val="Style23"/>
              <w:keepNext w:val="0"/>
              <w:keepLines w:val="0"/>
              <w:widowControl w:val="0"/>
              <w:shd w:val="clear" w:color="auto" w:fill="auto"/>
              <w:bidi w:val="0"/>
              <w:spacing w:before="0" w:after="16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2,270,751.46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Asqella Oy</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20,522,849.38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-763,105.22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19,466,644.21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-293,099.95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19,184,600.55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14,618,539,499.33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52,535,911.68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175,193.57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-432,049,202.81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-681,352,496.86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-13,075,847.58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64,105,906.87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363,291,033.61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-117,906.38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13,116,907,823.33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1,883,968,569.12</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16,531,086,448.05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52,535,911.68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3,175,193.57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-305,465,266.89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-435,032,707.09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-13,075,847.58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64,105,906.87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363,291,033.61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-117,906.38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15,399,358,497.74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1,883,968,569.12</w:t>
            </w:r>
          </w:p>
        </w:tc>
      </w:tr>
    </w:tbl>
    <w:p>
      <w:pPr>
        <w:spacing w:lineRule="exact" w:line="1"/>
        <w:rPr>
          <w:sz w:val="2"/>
          <w:szCs w:val="2"/>
        </w:rPr>
      </w:pPr>
      <w:r>
        <w:br w:type="page"/>
      </w:r>
    </w:p>
    <w:p>
      <w:pPr>
        <w:pStyle w:val="Style6"/>
        <w:keepNext w:val="0"/>
        <w:keepLines w:val="0"/>
        <w:widowControl w:val="0"/>
        <w:numPr>
          <w:ilvl w:val="0"/>
          <w:numId w:val="257"/>
        </w:numPr>
        <w:shd w:val="clear" w:color="auto" w:fill="auto"/>
        <w:bidi w:val="0"/>
        <w:spacing w:before="0" w:after="220" w:line="240" w:lineRule="auto"/>
        <w:ind w:left="0" w:right="0" w:firstLine="460"/>
        <w:jc w:val="left"/>
        <w:rPr>
          <w:sz w:val="20"/>
          <w:szCs w:val="20"/>
        </w:rPr>
      </w:pPr>
      <w:bookmarkStart w:id="1492" w:name="bookmark1492"/>
      <w:bookmarkEnd w:id="1492"/>
      <w:r>
        <w:rPr>
          <w:color w:val="000000"/>
          <w:spacing w:val="0"/>
          <w:w w:val="100"/>
          <w:position w:val="0"/>
          <w:sz w:val="20"/>
          <w:szCs w:val="20"/>
        </w:rPr>
        <w:t>其他权益工具投资</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3859"/>
        <w:gridCol w:w="2054"/>
        <w:gridCol w:w="1867"/>
        <w:gridCol w:w="2021"/>
        <w:gridCol w:w="2266"/>
        <w:gridCol w:w="1973"/>
      </w:tblGrid>
      <w:tr>
        <w:trPr>
          <w:trHeight w:val="638"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 股利收入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本期从其他综合收益转入留存收益的累计 利得和损失</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原因</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国都证券股份有限公司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523,949,796.20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575,997,789.20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20,819,197.20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140" w:right="0" w:firstLine="0"/>
              <w:jc w:val="left"/>
              <w:rPr>
                <w:sz w:val="20"/>
                <w:szCs w:val="20"/>
              </w:rPr>
            </w:pPr>
            <w:r>
              <w:rPr>
                <w:color w:val="000000"/>
                <w:spacing w:val="0"/>
                <w:w w:val="100"/>
                <w:position w:val="0"/>
                <w:sz w:val="20"/>
                <w:szCs w:val="20"/>
              </w:rPr>
              <w:t>华舆正心（天津）股权投资基金合伙企</w:t>
            </w:r>
          </w:p>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203,526,480.50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187,676,937.38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深圳市海目星激光智能装备股份有限公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174,255,872.70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161,439,864.00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52,386,634.72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北京同方以衡创业投资中心（有限合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126,443,230.46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137,738,214.58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青岛嘉鸿壹号创业投资基金企业（有限 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48,382,667.10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75,091,444.55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乔锋智能装备股份有限公司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29,600,000.00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29,600,000.00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1,780,600.00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中核燕龙科技有限公司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苏州清弘环创投资合伙企业（有限合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25,579,519.13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24,807,355.17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哈尔滨哈船特装科技发展有限公司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21,750,000.00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同方康泰产业集团有限公司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20,591,849.37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37,636,032.77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深圳有为技术控股集团有限公司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9"/>
        <w:gridCol w:w="2054"/>
        <w:gridCol w:w="1867"/>
        <w:gridCol w:w="2021"/>
        <w:gridCol w:w="2266"/>
        <w:gridCol w:w="1973"/>
      </w:tblGrid>
      <w:tr>
        <w:trPr>
          <w:trHeight w:val="109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 股利收入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312" w:lineRule="exact"/>
              <w:ind w:left="0" w:right="0" w:firstLine="0"/>
              <w:jc w:val="right"/>
              <w:rPr>
                <w:sz w:val="20"/>
                <w:szCs w:val="20"/>
              </w:rPr>
            </w:pPr>
            <w:r>
              <w:rPr>
                <w:color w:val="000000"/>
                <w:spacing w:val="0"/>
                <w:w w:val="100"/>
                <w:position w:val="0"/>
                <w:sz w:val="20"/>
                <w:szCs w:val="20"/>
              </w:rPr>
              <w:t>本期从其他综合收益转 利得和寸</w:t>
            </w:r>
          </w:p>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:入留存收益的累计</w:t>
            </w:r>
          </w:p>
          <w:p>
            <w:pPr>
              <w:pStyle w:val="Style23"/>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员失</w:t>
            </w:r>
          </w:p>
          <w:p>
            <w:pPr>
              <w:pStyle w:val="Style23"/>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原因</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华控基石（天津）创业投资合伙企业</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18,455,963.70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17,924,435.22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深圳市丽晶光电科技股份有限公司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北京智能建筑科技有限公司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华清农业开发有限公司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深圳市虹鑫光电科技有限公司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北京数字电视国家工程实验室有限公司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6,250,000.00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武汉国际会展中心股份有限公司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东莞磐汩新材料有限公司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深圳万普瑞邦技术有限公司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青岛嘉鸿投资管理中心（有限合伙）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4,975,000.00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深圳衡宇芯片科技有限公司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北京首开亿信置业股份有限公司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1,540,000.00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光环有云（北京）网络服务有限公司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Legend Silicon Corp.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18,404,728.00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北京易豪科技有限公司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520,408.16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9"/>
        <w:gridCol w:w="2054"/>
        <w:gridCol w:w="1867"/>
        <w:gridCol w:w="2021"/>
        <w:gridCol w:w="2266"/>
        <w:gridCol w:w="1973"/>
      </w:tblGrid>
      <w:tr>
        <w:trPr>
          <w:trHeight w:val="638"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 股利收入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本期从其他综合收益转入留存收益的累计 利得和损失</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REDLEN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10,122,217.60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24,429,547.30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北京高校创业股份有限公司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中投信用担保有限公司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深圳拙河科技有限公司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12,420,000.00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1,313,800,379.16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1,424,974,426.63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22,899,797.20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89,236,182.02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51"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指定为以公允价值计量且其变动计入其他综合收益的权益工具投资的原因</w:t>
      </w:r>
    </w:p>
    <w:p>
      <w:pPr>
        <w:widowControl w:val="0"/>
        <w:spacing w:after="199" w:line="1" w:lineRule="exact"/>
      </w:pPr>
    </w:p>
    <w:p>
      <w:pPr>
        <w:pStyle w:val="Style6"/>
        <w:keepNext w:val="0"/>
        <w:keepLines w:val="0"/>
        <w:widowControl w:val="0"/>
        <w:shd w:val="clear" w:color="auto" w:fill="auto"/>
        <w:bidi w:val="0"/>
        <w:spacing w:before="0" w:after="0" w:line="240" w:lineRule="auto"/>
        <w:ind w:left="0" w:right="0" w:firstLine="460"/>
        <w:jc w:val="left"/>
        <w:rPr>
          <w:sz w:val="20"/>
          <w:szCs w:val="20"/>
        </w:rPr>
        <w:sectPr>
          <w:footnotePr>
            <w:pos w:val="pageBottom"/>
            <w:numFmt w:val="decimal"/>
            <w:numRestart w:val="continuous"/>
          </w:footnotePr>
          <w:pgSz w:w="16840" w:h="11900" w:orient="landscape"/>
          <w:pgMar w:top="1796" w:right="1407" w:bottom="1862" w:left="1393" w:header="0" w:footer="3" w:gutter="0"/>
          <w:cols w:space="720"/>
          <w:noEndnote/>
          <w:rtlGutter w:val="0"/>
          <w:docGrid w:linePitch="360"/>
        </w:sectPr>
      </w:pPr>
      <w:r>
        <w:rPr>
          <w:color w:val="000000"/>
          <w:spacing w:val="0"/>
          <w:w w:val="100"/>
          <w:position w:val="0"/>
          <w:sz w:val="20"/>
          <w:szCs w:val="20"/>
        </w:rPr>
        <w:t>本公司管理层出于战略目的计划长期持有的投资，将其指定为以公允价值计量且其变动计入其他综合收益的权益工具投资。</w:t>
      </w:r>
    </w:p>
    <w:p>
      <w:pPr>
        <w:pStyle w:val="Style6"/>
        <w:keepNext w:val="0"/>
        <w:keepLines w:val="0"/>
        <w:widowControl w:val="0"/>
        <w:numPr>
          <w:ilvl w:val="0"/>
          <w:numId w:val="257"/>
        </w:numPr>
        <w:shd w:val="clear" w:color="auto" w:fill="auto"/>
        <w:bidi w:val="0"/>
        <w:spacing w:before="100" w:after="100" w:line="240" w:lineRule="auto"/>
        <w:ind w:left="0" w:right="0" w:firstLine="460"/>
        <w:jc w:val="left"/>
        <w:rPr>
          <w:sz w:val="20"/>
          <w:szCs w:val="20"/>
        </w:rPr>
      </w:pPr>
      <w:bookmarkStart w:id="1493" w:name="bookmark1493"/>
      <w:bookmarkEnd w:id="1493"/>
      <w:r>
        <w:rPr>
          <w:color w:val="000000"/>
          <w:spacing w:val="0"/>
          <w:w w:val="100"/>
          <w:position w:val="0"/>
          <w:sz w:val="20"/>
          <w:szCs w:val="20"/>
        </w:rPr>
        <w:t>其他非流动金融资产</w:t>
      </w:r>
    </w:p>
    <w:tbl>
      <w:tblPr>
        <w:tblOverlap w:val="never"/>
        <w:jc w:val="center"/>
        <w:tblLayout w:type="fixed"/>
      </w:tblPr>
      <w:tblGrid>
        <w:gridCol w:w="4613"/>
        <w:gridCol w:w="1867"/>
        <w:gridCol w:w="1901"/>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140" w:right="0" w:firstLine="0"/>
              <w:jc w:val="left"/>
              <w:rPr>
                <w:sz w:val="20"/>
                <w:szCs w:val="20"/>
              </w:rPr>
            </w:pPr>
            <w:r>
              <w:rPr>
                <w:color w:val="000000"/>
                <w:spacing w:val="0"/>
                <w:w w:val="100"/>
                <w:position w:val="0"/>
                <w:sz w:val="20"/>
                <w:szCs w:val="20"/>
              </w:rPr>
              <w:t>分类为以公允价值计量且其变动计入当期损益 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302,718,531.90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710,801,029.55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408,431,497.65</w:t>
            </w:r>
          </w:p>
        </w:tc>
      </w:tr>
      <w:tr>
        <w:trPr>
          <w:trHeight w:val="57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302,718,531.90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302,369,531.90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302,718,531.90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710,801,029.55</w:t>
            </w:r>
          </w:p>
        </w:tc>
      </w:tr>
    </w:tbl>
    <w:p>
      <w:pPr>
        <w:widowControl w:val="0"/>
        <w:spacing w:after="559" w:line="1" w:lineRule="exact"/>
      </w:pPr>
    </w:p>
    <w:p>
      <w:pPr>
        <w:pStyle w:val="Style6"/>
        <w:keepNext w:val="0"/>
        <w:keepLines w:val="0"/>
        <w:widowControl w:val="0"/>
        <w:numPr>
          <w:ilvl w:val="0"/>
          <w:numId w:val="257"/>
        </w:numPr>
        <w:shd w:val="clear" w:color="auto" w:fill="auto"/>
        <w:bidi w:val="0"/>
        <w:spacing w:before="0" w:after="220" w:line="240" w:lineRule="auto"/>
        <w:ind w:left="0" w:right="0" w:firstLine="460"/>
        <w:jc w:val="left"/>
        <w:rPr>
          <w:sz w:val="20"/>
          <w:szCs w:val="20"/>
        </w:rPr>
      </w:pPr>
      <w:bookmarkStart w:id="1494" w:name="bookmark1494"/>
      <w:bookmarkEnd w:id="1494"/>
      <w:r>
        <w:rPr>
          <w:color w:val="000000"/>
          <w:spacing w:val="0"/>
          <w:w w:val="100"/>
          <w:position w:val="0"/>
          <w:sz w:val="20"/>
          <w:szCs w:val="20"/>
        </w:rPr>
        <w:t>投资性房地产</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color w:val="000000"/>
          <w:spacing w:val="0"/>
          <w:w w:val="100"/>
          <w:position w:val="0"/>
          <w:sz w:val="20"/>
          <w:szCs w:val="20"/>
        </w:rPr>
        <w:t>按公允价值计量的投资性房地产</w:t>
      </w:r>
    </w:p>
    <w:tbl>
      <w:tblPr>
        <w:tblOverlap w:val="never"/>
        <w:jc w:val="center"/>
        <w:tblLayout w:type="fixed"/>
      </w:tblPr>
      <w:tblGrid>
        <w:gridCol w:w="2736"/>
        <w:gridCol w:w="1987"/>
        <w:gridCol w:w="1954"/>
        <w:gridCol w:w="1704"/>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合计</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69,751,202.56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4,689,602.37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74,440,804.93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-6,715,582.84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-255,690.31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-6,971,273.15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减：汇率变动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1,098,281.79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86,798.76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1,185,080.55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加：公允价值变动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-5,617,301.05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-168,891.55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-5,786,192.60</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63,035,619.72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4,433,912.06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67,469,531.78</w:t>
            </w:r>
          </w:p>
        </w:tc>
      </w:tr>
    </w:tbl>
    <w:p>
      <w:pPr>
        <w:widowControl w:val="0"/>
        <w:spacing w:after="55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固定资产</w:t>
      </w:r>
    </w:p>
    <w:tbl>
      <w:tblPr>
        <w:tblOverlap w:val="never"/>
        <w:jc w:val="center"/>
        <w:tblLayout w:type="fixed"/>
      </w:tblPr>
      <w:tblGrid>
        <w:gridCol w:w="2222"/>
        <w:gridCol w:w="1378"/>
        <w:gridCol w:w="1507"/>
        <w:gridCol w:w="1498"/>
        <w:gridCol w:w="1776"/>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合计</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4,185,630,739.05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3,732,031,236.61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154,134,058.19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8,071,796,033.85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178,998,198.40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201,535,259.32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11,494,380.57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392,027,838.29</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139,374,500.79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146,496,244.36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11,494,380.57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297,365,125.72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在建工程转入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6,087,273.04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31,896,381.12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37,983,654.16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33,536,424.57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23,142,633.84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56,679,058.41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58,928,043.70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197,808,976.27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9,223,434.02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265,960,453.99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9,861,929.67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108,894,293.96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8,145,815.76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126,902,039.39</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14,887,843.65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353,526.57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15,241,370.22</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汇率变动影响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4,626,868.80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23,512,887.89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695,337.25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28,835,093.94</w:t>
            </w:r>
          </w:p>
        </w:tc>
      </w:tr>
    </w:tbl>
    <w:p>
      <w:pPr>
        <w:spacing w:lineRule="exact" w:line="1"/>
        <w:rPr>
          <w:sz w:val="2"/>
          <w:szCs w:val="2"/>
        </w:rPr>
      </w:pPr>
      <w:r>
        <w:br w:type="page"/>
      </w:r>
    </w:p>
    <w:tbl>
      <w:tblPr>
        <w:tblOverlap w:val="never"/>
        <w:jc w:val="center"/>
        <w:tblLayout w:type="fixed"/>
      </w:tblPr>
      <w:tblGrid>
        <w:gridCol w:w="2222"/>
        <w:gridCol w:w="1378"/>
        <w:gridCol w:w="1507"/>
        <w:gridCol w:w="1498"/>
        <w:gridCol w:w="1776"/>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合计</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44,439,245.23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50,513,950.77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28,754.44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94,981,950.44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4,305,700,893.75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3,735,757,519.66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156,405,004.74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8,197,863,418.15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1,172,290,710.46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2,247,469,432.11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106,189,278.67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3,525,949,421.24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63,173,485.57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325,636,846.77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4,244,609.50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393,054,941.84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63,173,485.57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325,636,846.77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4,244,609.50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393,054,941.84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10,701,846.99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123,157,372.35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7,488,038.46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141,347,257.80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9,508,069.94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93,979,522.51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6,761,518.29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110,249,110.74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4,674,674.23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223,793.98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4,898,468.21</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汇率变动影响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386,086.53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7,235,455.63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502,726.19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8,124,268.35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807,690.52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17,267,719.98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18,075,410.50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1,224,762,349.04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2,449,948,906.53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102,945,849.71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3,777,657,105.28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149,226,558.15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380,631,173.77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1,138,667.00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530,996,398.92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828,142.87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57,955.10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8,962.41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895,060.38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828,142.87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57,955.10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8,962.41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895,060.38</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15,844.64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4,204,204.52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1,138,667.00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5,358,716.16</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4,093,409.80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1,041,393.26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5,134,803.06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汇率变动影响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15,844.64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14,311.83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97,273.74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127,430.21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96,482.89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96,482.89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150,038,856.38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376,484,924.35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8,962.41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526,532,743.14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2,930,899,688.33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909,323,688.78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53,450,192.62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3,893,673,569.73</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2,864,113,470.44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1,103,930,630.73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46,806,112.52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4,014,850,213.69</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注：期初数与上年年末数（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w:t>
      </w:r>
    </w:p>
    <w:p>
      <w:pPr>
        <w:pStyle w:val="Style91"/>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441" w:right="1766" w:bottom="1825" w:left="1752" w:header="0" w:footer="3" w:gutter="0"/>
          <w:cols w:space="720"/>
          <w:noEndnote/>
          <w:rtlGutter w:val="0"/>
          <w:docGrid w:linePitch="360"/>
        </w:sectPr>
      </w:pPr>
      <w:r>
        <w:rPr>
          <w:rFonts w:ascii="SimSun" w:eastAsia="SimSun" w:hAnsi="SimSun" w:cs="SimSun"/>
          <w:color w:val="000000"/>
          <w:spacing w:val="0"/>
          <w:w w:val="100"/>
          <w:position w:val="0"/>
        </w:rPr>
        <w:t>二</w:t>
      </w:r>
      <w:r>
        <w:rPr>
          <w:color w:val="000000"/>
          <w:spacing w:val="0"/>
          <w:w w:val="100"/>
          <w:position w:val="0"/>
        </w:rPr>
        <w:t>）1（2）1）</w:t>
      </w:r>
      <w:r>
        <w:rPr>
          <w:rFonts w:ascii="SimSun" w:eastAsia="SimSun" w:hAnsi="SimSun" w:cs="SimSun"/>
          <w:color w:val="000000"/>
          <w:spacing w:val="0"/>
          <w:w w:val="100"/>
          <w:position w:val="0"/>
        </w:rPr>
        <w:t>之说明</w:t>
      </w:r>
    </w:p>
    <w:p>
      <w:pPr>
        <w:pStyle w:val="Style6"/>
        <w:keepNext w:val="0"/>
        <w:keepLines w:val="0"/>
        <w:widowControl w:val="0"/>
        <w:shd w:val="clear" w:color="auto" w:fill="auto"/>
        <w:bidi w:val="0"/>
        <w:spacing w:before="10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在建工程</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3922"/>
        <w:gridCol w:w="1675"/>
        <w:gridCol w:w="1675"/>
        <w:gridCol w:w="1814"/>
        <w:gridCol w:w="1814"/>
        <w:gridCol w:w="1675"/>
        <w:gridCol w:w="1464"/>
      </w:tblGrid>
      <w:tr>
        <w:trPr>
          <w:trHeight w:val="48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账面价值</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同方人环主城区管网工程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36,654,138.88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36,654,138.88</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同方泰德仙桃数据谷智慧能源站项目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42,095,589.16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42,095,589.16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无锡同方炭素厂房建设工程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19,561,832.71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16,046,405.26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3,515,427.45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19,561,832.71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15,805,928.20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3,755,904.51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盐化新材料产业园区污水处理厂污泥减量项目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13,208,862.00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13,208,862.00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17,792,046.65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17,792,046.65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同方泰德工业节能项目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9,148,474.91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9,148,474.91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9,148,474.91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9,148,474.91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人环空导院项目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7,596,771.58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7,596,771.58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同方沈阳科技园区建设项目三期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3,483,185.79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3,483,185.79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3,483,185.79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3,483,185.79</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同方泰德围场满族蒙古族自治县供热公司烟气提标改造</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15,500,163.13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15,500,163.13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13,696,607.87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13,696,607.87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w:t>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年丰宁北京热力烟气提标改造项目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13,001,484.27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13,001,484.27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9,884,080.94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9,884,080.94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零星工程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18,276,348.56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37,595.23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18,238,753.33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17,269,456.39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37,595.23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17,231,861.16</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92,180,351.37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16,084,000.49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76,096,350.88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177,182,184.88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15,843,523.43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161,338,661.45</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rFonts w:ascii="Times New Roman" w:eastAsia="Times New Roman" w:hAnsi="Times New Roman" w:cs="Times New Roman"/>
          <w:color w:val="000000"/>
          <w:spacing w:val="0"/>
          <w:w w:val="100"/>
          <w:position w:val="0"/>
          <w:sz w:val="20"/>
          <w:szCs w:val="20"/>
        </w:rPr>
        <w:t>)1(2)1)</w:t>
      </w:r>
      <w:r>
        <w:rPr>
          <w:color w:val="000000"/>
          <w:spacing w:val="0"/>
          <w:w w:val="100"/>
          <w:position w:val="0"/>
          <w:sz w:val="20"/>
          <w:szCs w:val="20"/>
        </w:rPr>
        <w:t>之说明</w:t>
      </w:r>
    </w:p>
    <w:p>
      <w:pPr>
        <w:pStyle w:val="Style6"/>
        <w:keepNext w:val="0"/>
        <w:keepLines w:val="0"/>
        <w:widowControl w:val="0"/>
        <w:shd w:val="clear" w:color="auto" w:fill="auto"/>
        <w:bidi w:val="0"/>
        <w:spacing w:before="0" w:after="16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在建工程项目本期变动情况</w:t>
      </w:r>
      <w:r>
        <w:br w:type="page"/>
      </w:r>
    </w:p>
    <w:tbl>
      <w:tblPr>
        <w:tblOverlap w:val="never"/>
        <w:jc w:val="center"/>
        <w:tblLayout w:type="fixed"/>
      </w:tblPr>
      <w:tblGrid>
        <w:gridCol w:w="3926"/>
        <w:gridCol w:w="1675"/>
        <w:gridCol w:w="274"/>
        <w:gridCol w:w="1402"/>
        <w:gridCol w:w="1810"/>
        <w:gridCol w:w="1814"/>
        <w:gridCol w:w="1675"/>
        <w:gridCol w:w="1464"/>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5"/>
                <w:szCs w:val="15"/>
              </w:rPr>
            </w:pPr>
            <w:r>
              <w:rPr>
                <w:color w:val="000000"/>
                <w:spacing w:val="0"/>
                <w:w w:val="100"/>
                <w:position w:val="0"/>
                <w:sz w:val="15"/>
                <w:szCs w:val="15"/>
              </w:rPr>
              <w:t>工程名称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预算数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转入固定资产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其他减少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期末数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同方人环主城区管网工程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100,000,000.00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36,654,138.88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6,443,540.54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43,097,679.42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同方泰德仙桃数据谷智慧能源站项目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126,700,000.00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42,095,589.16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10,308,988.12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52,404,577.28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无锡同方炭素厂房建设工程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111,079,500.00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19,561,832.71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19,561,832.71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盐化新材料产业园区污水处理厂污泥减量项目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19,034,100.00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17,792,046.65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4,583,184.65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13,208,862.00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同方泰德工业节能项目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148,783,400.00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9,148,474.91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9,148,474.91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人环空导院项目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90,000,000.00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7,596,771.58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20,648,380.13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24,728,279.22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3,516,872.49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同方沈阳科技园区建设项目三期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118,900,000.00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3,483,185.79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3,483,185.79</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同方泰德围场满族蒙古族自治县供热公司烟气提标改造</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37,196,513.80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13,696,607.87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1,803,555.26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15,500,163.13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w:t>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年丰宁北京热力烟气提标改造项目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32,248,000.00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9,884,080.94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3,117,403.33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13,001,484.27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零星工程</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17,269,456.39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28,991,144.57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13,255,374.94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14,728,877.46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18,276,348.56</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177,182,184.88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71,313,011.95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37,983,654.16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118,331,191.30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92,180,351.37</w:t>
            </w:r>
          </w:p>
        </w:tc>
      </w:tr>
      <w:tr>
        <w:trPr>
          <w:trHeight w:val="480" w:hRule="exact"/>
        </w:trPr>
        <w:tc>
          <w:tcPr>
            <w:gridSpan w:val="8"/>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续上表</w:t>
            </w:r>
            <w:r>
              <w:rPr>
                <w:color w:val="000000"/>
                <w:spacing w:val="0"/>
                <w:w w:val="100"/>
                <w:position w:val="0"/>
                <w:sz w:val="18"/>
                <w:szCs w:val="18"/>
              </w:rPr>
              <w:t>)</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工程名称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工程累计投入占预算比例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工程进度</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利息资本化累计金额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本期利息资本化金额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本期利息资本化率</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资金来源</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同方人环主城区管网工程</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同方泰德仙桃数据谷智慧能源站项目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Times New Roman" w:eastAsia="Times New Roman" w:hAnsi="Times New Roman" w:cs="Times New Roman"/>
                <w:color w:val="000000"/>
                <w:spacing w:val="0"/>
                <w:w w:val="100"/>
                <w:position w:val="0"/>
                <w:sz w:val="15"/>
                <w:szCs w:val="15"/>
              </w:rPr>
              <w:t>34.65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无锡同方炭素厂房建设工程</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Times New Roman" w:eastAsia="Times New Roman" w:hAnsi="Times New Roman" w:cs="Times New Roman"/>
                <w:color w:val="000000"/>
                <w:spacing w:val="0"/>
                <w:w w:val="100"/>
                <w:position w:val="0"/>
                <w:sz w:val="15"/>
                <w:szCs w:val="15"/>
              </w:rPr>
              <w:t>83.99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bl>
    <w:p>
      <w:pPr>
        <w:spacing w:lineRule="exact" w:line="1"/>
        <w:rPr>
          <w:sz w:val="2"/>
          <w:szCs w:val="2"/>
        </w:rPr>
      </w:pPr>
      <w:r>
        <w:br w:type="page"/>
      </w:r>
    </w:p>
    <w:tbl>
      <w:tblPr>
        <w:tblOverlap w:val="never"/>
        <w:jc w:val="center"/>
        <w:tblLayout w:type="fixed"/>
      </w:tblPr>
      <w:tblGrid>
        <w:gridCol w:w="3922"/>
        <w:gridCol w:w="1954"/>
        <w:gridCol w:w="1397"/>
        <w:gridCol w:w="1814"/>
        <w:gridCol w:w="1814"/>
        <w:gridCol w:w="1675"/>
        <w:gridCol w:w="1464"/>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工程名称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工程累计投入占预算比例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工程进度</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利息资本化累计金额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本期利息资本化金额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本期利息资本化率</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资金来源</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盐化新材料产业园区污水处理厂污泥减量项目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Times New Roman" w:eastAsia="Times New Roman" w:hAnsi="Times New Roman" w:cs="Times New Roman"/>
                <w:color w:val="000000"/>
                <w:spacing w:val="0"/>
                <w:w w:val="100"/>
                <w:position w:val="0"/>
                <w:sz w:val="15"/>
                <w:szCs w:val="15"/>
              </w:rPr>
              <w:t>93.47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同方泰德工业节能项目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Times New Roman" w:eastAsia="Times New Roman" w:hAnsi="Times New Roman" w:cs="Times New Roman"/>
                <w:color w:val="000000"/>
                <w:spacing w:val="0"/>
                <w:w w:val="100"/>
                <w:position w:val="0"/>
                <w:sz w:val="15"/>
                <w:szCs w:val="15"/>
              </w:rPr>
              <w:t>74.35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71,473.50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人环空导院项目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Times New Roman" w:eastAsia="Times New Roman" w:hAnsi="Times New Roman" w:cs="Times New Roman"/>
                <w:color w:val="000000"/>
                <w:spacing w:val="0"/>
                <w:w w:val="100"/>
                <w:position w:val="0"/>
                <w:sz w:val="15"/>
                <w:szCs w:val="15"/>
              </w:rPr>
              <w:t>31.38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同方沈阳科技园区建设项目三期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Times New Roman" w:eastAsia="Times New Roman" w:hAnsi="Times New Roman" w:cs="Times New Roman"/>
                <w:color w:val="000000"/>
                <w:spacing w:val="0"/>
                <w:w w:val="100"/>
                <w:position w:val="0"/>
                <w:sz w:val="15"/>
                <w:szCs w:val="15"/>
              </w:rPr>
              <w:t>85.72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同方泰德围场满族蒙古族自治县供热公司烟气提标改造</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Times New Roman" w:eastAsia="Times New Roman" w:hAnsi="Times New Roman" w:cs="Times New Roman"/>
                <w:color w:val="000000"/>
                <w:spacing w:val="0"/>
                <w:w w:val="100"/>
                <w:position w:val="0"/>
                <w:sz w:val="15"/>
                <w:szCs w:val="15"/>
              </w:rPr>
              <w:t>45.20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w:t>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年丰宁北京热力烟气提标改造项目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5"/>
                <w:szCs w:val="15"/>
              </w:rPr>
            </w:pPr>
            <w:r>
              <w:rPr>
                <w:rFonts w:ascii="Times New Roman" w:eastAsia="Times New Roman" w:hAnsi="Times New Roman" w:cs="Times New Roman"/>
                <w:color w:val="000000"/>
                <w:spacing w:val="0"/>
                <w:w w:val="100"/>
                <w:position w:val="0"/>
                <w:sz w:val="15"/>
                <w:szCs w:val="15"/>
              </w:rPr>
              <w:t>30.65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40.32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71,473.50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6" w:right="1407" w:bottom="1977" w:left="1393" w:header="0" w:footer="3" w:gutter="0"/>
          <w:cols w:space="720"/>
          <w:noEndnote/>
          <w:rtlGutter w:val="0"/>
          <w:docGrid w:linePitch="360"/>
        </w:sectPr>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使用权资产</w:t>
      </w:r>
    </w:p>
    <w:tbl>
      <w:tblPr>
        <w:tblOverlap w:val="never"/>
        <w:jc w:val="center"/>
        <w:tblLayout w:type="fixed"/>
      </w:tblPr>
      <w:tblGrid>
        <w:gridCol w:w="3048"/>
        <w:gridCol w:w="1800"/>
        <w:gridCol w:w="1584"/>
        <w:gridCol w:w="1949"/>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合计</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248,885,624.79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111,648,011.30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360,533,636.09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164,330,250.57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164,330,250.57</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新增租入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164,330,250.57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164,330,250.57</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10,925,201.96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10,925,201.96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租赁合同到期或提前终止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6,827,946.08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6,827,946.08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合并范围减少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3,149,569.33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3,149,569.33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汇率变动影响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947,686.55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947,686.55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402,290,673.40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111,648,011.30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513,938,684.70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10,566,393.31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6,725,543.67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17,291,936.98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112,601,771.89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21,755,588.49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134,357,360.38</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112,601,771.89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21,755,588.49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134,357,360.38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3,539,850.11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3,539,850.11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租赁合同到期或提前终止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1,809,840.62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1,809,840.62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合并范围减少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1,518,318.48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1,518,318.48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汇率变动影响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211,691.01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211,691.01</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119,628,315.09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28,481,132.16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148,109,447.25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282,662,358.31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83,166,879.14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365,829,237.45</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238,319,231.48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104,922,467.63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343,241,699.11</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注：期初数与上年年末数（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w:t>
      </w:r>
    </w:p>
    <w:p>
      <w:pPr>
        <w:pStyle w:val="Style91"/>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551" w:right="1766" w:bottom="1551" w:left="1752" w:header="0" w:footer="3" w:gutter="0"/>
          <w:cols w:space="720"/>
          <w:noEndnote/>
          <w:rtlGutter w:val="0"/>
          <w:docGrid w:linePitch="360"/>
        </w:sectPr>
      </w:pPr>
      <w:r>
        <w:rPr>
          <w:rFonts w:ascii="SimSun" w:eastAsia="SimSun" w:hAnsi="SimSun" w:cs="SimSun"/>
          <w:color w:val="000000"/>
          <w:spacing w:val="0"/>
          <w:w w:val="100"/>
          <w:position w:val="0"/>
        </w:rPr>
        <w:t>二</w:t>
      </w:r>
      <w:r>
        <w:rPr>
          <w:color w:val="000000"/>
          <w:spacing w:val="0"/>
          <w:w w:val="100"/>
          <w:position w:val="0"/>
        </w:rPr>
        <w:t>）1（2）1）</w:t>
      </w:r>
      <w:r>
        <w:rPr>
          <w:rFonts w:ascii="SimSun" w:eastAsia="SimSun" w:hAnsi="SimSun" w:cs="SimSun"/>
          <w:color w:val="000000"/>
          <w:spacing w:val="0"/>
          <w:w w:val="100"/>
          <w:position w:val="0"/>
        </w:rPr>
        <w:t>之说明</w:t>
      </w:r>
    </w:p>
    <w:p>
      <w:pPr>
        <w:pStyle w:val="Style6"/>
        <w:keepNext w:val="0"/>
        <w:keepLines w:val="0"/>
        <w:widowControl w:val="0"/>
        <w:shd w:val="clear" w:color="auto" w:fill="auto"/>
        <w:bidi w:val="0"/>
        <w:spacing w:before="10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无形资产</w:t>
      </w:r>
    </w:p>
    <w:tbl>
      <w:tblPr>
        <w:tblOverlap w:val="never"/>
        <w:jc w:val="center"/>
        <w:tblLayout w:type="fixed"/>
      </w:tblPr>
      <w:tblGrid>
        <w:gridCol w:w="2669"/>
        <w:gridCol w:w="1526"/>
        <w:gridCol w:w="1277"/>
        <w:gridCol w:w="1694"/>
        <w:gridCol w:w="1670"/>
        <w:gridCol w:w="1493"/>
        <w:gridCol w:w="1838"/>
        <w:gridCol w:w="1872"/>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专利及非专利技术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特许经营权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软件及其他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624,296,866.30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1,321,428.54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1,959,777,658.26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110,930,962.82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1,007,638,269.36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3,764,965,185.28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6,739,780.15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87,630,033.59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150,803,448.99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478,366,226.96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723,539,489.69</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19,932,931.43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14,219,313.11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34,152,244.54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67,697,102.16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463,557,255.35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531,254,357.51</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6,739,780.15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150,803,448.99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589,658.50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158,132,887.64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1,608,356.72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1,321,428.54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9,553,223.61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7,369,742.99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20,153,251.86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处置、报废或核销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1,564,053.12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4,915,968.25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4,883,840.69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11,363,862.06</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汇率变动影响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44,303.60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4,637,255.36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4,988,468.96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1,321,428.54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879,492.30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2,200,920.84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629,428,289.73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2,037,854,468.24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261,433,911.81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1,478,634,753.33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4,468,351,423.11</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134,979,523.88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426,926.63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1,322,717,624.42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5,493,933.10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714,528,727.81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2,178,146,735.84</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本期增加金额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13,216,857.87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13,473,516.12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25,627,656.49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298,439,589.65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350,757,620.13</w:t>
            </w:r>
          </w:p>
        </w:tc>
      </w:tr>
    </w:tbl>
    <w:p>
      <w:pPr>
        <w:spacing w:lineRule="exact" w:line="1"/>
        <w:rPr>
          <w:sz w:val="2"/>
          <w:szCs w:val="2"/>
        </w:rPr>
      </w:pPr>
      <w:r>
        <w:br w:type="page"/>
      </w:r>
    </w:p>
    <w:tbl>
      <w:tblPr>
        <w:tblOverlap w:val="never"/>
        <w:jc w:val="center"/>
        <w:tblLayout w:type="fixed"/>
      </w:tblPr>
      <w:tblGrid>
        <w:gridCol w:w="2669"/>
        <w:gridCol w:w="1526"/>
        <w:gridCol w:w="1277"/>
        <w:gridCol w:w="1694"/>
        <w:gridCol w:w="1670"/>
        <w:gridCol w:w="1493"/>
        <w:gridCol w:w="1838"/>
        <w:gridCol w:w="1872"/>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专利及非专利技术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特许经营权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软件及其他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80" w:firstLine="0"/>
              <w:jc w:val="right"/>
              <w:rPr>
                <w:sz w:val="18"/>
                <w:szCs w:val="18"/>
              </w:rPr>
            </w:pPr>
            <w:r>
              <w:rPr>
                <w:color w:val="000000"/>
                <w:spacing w:val="0"/>
                <w:w w:val="100"/>
                <w:position w:val="0"/>
                <w:sz w:val="18"/>
                <w:szCs w:val="18"/>
              </w:rPr>
              <w:t>合计</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13,216,857.87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13,473,516.12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25,627,656.49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298,304,611.12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350,622,641.60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134,978.53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134,978.53</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645,294.12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426,926.63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7,808,595.60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115,392.00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6,276,641.17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15,272,849.52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处置、报废或核销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602,031.30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4,915,968.25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4,119,965.49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9,637,965.04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汇率变动影响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43,262.82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2,892,627.35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115,392.00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3,052,712.17</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426,926.63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555,245.68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982,172.31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147,551,087.63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1,328,382,544.94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31,006,197.59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1,006,691,676.29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2,513,631,506.45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8,480,531.84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69,480,531.84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8,694,908.39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5,320,400.00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49,253,680.12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63,268,988.51</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8,694,908.39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5,320,400.00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49,253,680.12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63,268,988.51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94,056.12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94,056.12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17,087,384.11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5,314,400.00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49,253,680.12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132,655,464.23</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69"/>
        <w:gridCol w:w="1526"/>
        <w:gridCol w:w="1277"/>
        <w:gridCol w:w="1694"/>
        <w:gridCol w:w="1670"/>
        <w:gridCol w:w="1493"/>
        <w:gridCol w:w="1838"/>
        <w:gridCol w:w="1872"/>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专利及非专利技术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特许经营权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软件及其他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481,877,202.10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692,384,539.19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225,113,314.22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422,689,396.92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1,822,064,452.43</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489,317,342.42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894,501.91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628,579,502.00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105,437,029.72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293,109,541.55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1,517,337,917.60</w:t>
            </w:r>
          </w:p>
        </w:tc>
      </w:tr>
    </w:tbl>
    <w:p>
      <w:pPr>
        <w:widowControl w:val="0"/>
        <w:spacing w:after="99" w:line="1" w:lineRule="exact"/>
      </w:pPr>
    </w:p>
    <w:p>
      <w:pPr>
        <w:pStyle w:val="Style6"/>
        <w:keepNext w:val="0"/>
        <w:keepLines w:val="0"/>
        <w:widowControl w:val="0"/>
        <w:shd w:val="clear" w:color="auto" w:fill="auto"/>
        <w:bidi w:val="0"/>
        <w:spacing w:before="0" w:after="700" w:line="240" w:lineRule="auto"/>
        <w:ind w:left="0" w:right="0" w:firstLine="460"/>
        <w:jc w:val="left"/>
        <w:rPr>
          <w:sz w:val="20"/>
          <w:szCs w:val="20"/>
        </w:rPr>
      </w:pPr>
      <w:r>
        <w:rPr>
          <w:color w:val="000000"/>
          <w:spacing w:val="0"/>
          <w:w w:val="100"/>
          <w:position w:val="0"/>
          <w:sz w:val="20"/>
          <w:szCs w:val="20"/>
        </w:rPr>
        <w:t>注：期末通过公司内部研发形成的无形资产占无形资产余额的比例为</w:t>
      </w:r>
      <w:r>
        <w:rPr>
          <w:rFonts w:ascii="Times New Roman" w:eastAsia="Times New Roman" w:hAnsi="Times New Roman" w:cs="Times New Roman"/>
          <w:color w:val="000000"/>
          <w:spacing w:val="0"/>
          <w:w w:val="100"/>
          <w:position w:val="0"/>
          <w:sz w:val="20"/>
          <w:szCs w:val="20"/>
        </w:rPr>
        <w:t>56.08%</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开发支出</w:t>
      </w:r>
    </w:p>
    <w:tbl>
      <w:tblPr>
        <w:tblOverlap w:val="never"/>
        <w:jc w:val="center"/>
        <w:tblLayout w:type="fixed"/>
      </w:tblPr>
      <w:tblGrid>
        <w:gridCol w:w="1262"/>
        <w:gridCol w:w="2078"/>
        <w:gridCol w:w="2078"/>
        <w:gridCol w:w="2074"/>
        <w:gridCol w:w="2078"/>
        <w:gridCol w:w="2078"/>
        <w:gridCol w:w="2251"/>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394"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本期增加</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确认为无形资产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转入当期损益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1,257,823,879.12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917,402,203.87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531,254,357.51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343,684,507.29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195,125,395.72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1,105,161,822.47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研究支出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1,027,816,264.82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1,027,816,264.82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1,257,823,879.12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1,945,218,468.69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531,254,357.51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1,371,500,772.11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195,125,395.72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1,105,161,822.47</w:t>
            </w:r>
          </w:p>
        </w:tc>
      </w:tr>
    </w:tbl>
    <w:p>
      <w:pPr>
        <w:spacing w:lineRule="exact" w:line="1"/>
        <w:rPr>
          <w:sz w:val="2"/>
          <w:szCs w:val="2"/>
        </w:rPr>
      </w:pPr>
      <w:r>
        <w:br w:type="page"/>
      </w:r>
    </w:p>
    <w:p>
      <w:pPr>
        <w:pStyle w:val="Style91"/>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21.</w:t>
      </w:r>
      <w:r>
        <w:rPr>
          <w:rFonts w:ascii="SimSun" w:eastAsia="SimSun" w:hAnsi="SimSun" w:cs="SimSun"/>
          <w:color w:val="000000"/>
          <w:spacing w:val="0"/>
          <w:w w:val="100"/>
          <w:position w:val="0"/>
        </w:rPr>
        <w:t>商誉</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3480"/>
        <w:gridCol w:w="1838"/>
        <w:gridCol w:w="1834"/>
        <w:gridCol w:w="1541"/>
        <w:gridCol w:w="1838"/>
        <w:gridCol w:w="1834"/>
        <w:gridCol w:w="1675"/>
      </w:tblGrid>
      <w:tr>
        <w:trPr>
          <w:trHeight w:val="48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被投资单位名称或形成商誉的事项</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账面价值</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北京壹人壹本信息科技有限公司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902,329,518.71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902,329,518.71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902,329,518.71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902,329,518.71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同方友友控股有限公司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127,224,330.86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127,224,330.86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127,224,330.86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127,224,330.86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同方证券有限公司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112,768,040.42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112,768,040.42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116,083,773.89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20,027,464.35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96,056,309.54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NoveltyLights,LLC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81,078,501.76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81,078,501.76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82,975,848.32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82,975,848.32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UnitedStack</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China</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37,665,398.27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37,665,398.27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37,665,398.27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37,665,398.27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Tivoli,LLC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7,962,190.93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7,962,190.93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8,148,516.97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8,148,516.97</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5,138,915.10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4,997,000.00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141,915.10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5,138,915.10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4,997,000.00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141,915.10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北京同方凌讯科技有限公司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5,040,000.00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广东同方照明有限公司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4,079,128.94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4,079,128.94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4,079,128.94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4,079,128.94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清芯光电有限公司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4,041,174.42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4,041,174.42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4,041,174.42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4,041,174.42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扬州同方水务有限公司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2,996,693.24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2,996,693.24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2,996,693.24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2,996,693.24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1,993,272.21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1,993,272.21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1,993,272.21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1,993,272.21</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同方健康科技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1,891,614.86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1,891,614.86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1,891,614.86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1,891,614.86</w:t>
            </w:r>
          </w:p>
        </w:tc>
      </w:tr>
    </w:tbl>
    <w:p>
      <w:pPr>
        <w:spacing w:lineRule="exact" w:line="1"/>
        <w:rPr>
          <w:sz w:val="2"/>
          <w:szCs w:val="2"/>
        </w:rPr>
      </w:pPr>
      <w:r>
        <w:br w:type="page"/>
      </w:r>
    </w:p>
    <w:tbl>
      <w:tblPr>
        <w:tblOverlap w:val="never"/>
        <w:jc w:val="center"/>
        <w:tblLayout w:type="fixed"/>
      </w:tblPr>
      <w:tblGrid>
        <w:gridCol w:w="3480"/>
        <w:gridCol w:w="1838"/>
        <w:gridCol w:w="1834"/>
        <w:gridCol w:w="1541"/>
        <w:gridCol w:w="1838"/>
        <w:gridCol w:w="1834"/>
        <w:gridCol w:w="1675"/>
      </w:tblGrid>
      <w:tr>
        <w:trPr>
          <w:trHeight w:val="48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被投资单位名称或形成商誉的事项</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账面价值</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北京同方吉兆科技有限公司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1,286,280.05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1,286,280.05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1,286,280.05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1,286,280.05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Technovator International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663,112.00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663,112.00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663,112.00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663,112.00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同方人工环境有限公司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375,077.30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375,077.30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375,077.30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375,077.30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同方知网数字出版技术股份有限公司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110,441.27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110,441.27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110,441.27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110,441.27</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苏州微木智能系统有限公司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5,695,889.45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5,695,889.45</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江西同方昌明消防车辆有限公司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52,740.49</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1,296,643,690.34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1,204,346,334.81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92,297,355.53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1,307,791,726.35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1,103,696,308.30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204,095,418.05</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商誉账面原值</w:t>
      </w:r>
    </w:p>
    <w:tbl>
      <w:tblPr>
        <w:tblOverlap w:val="never"/>
        <w:jc w:val="center"/>
        <w:tblLayout w:type="fixed"/>
      </w:tblPr>
      <w:tblGrid>
        <w:gridCol w:w="5098"/>
        <w:gridCol w:w="2558"/>
        <w:gridCol w:w="1853"/>
        <w:gridCol w:w="2093"/>
        <w:gridCol w:w="2438"/>
      </w:tblGrid>
      <w:tr>
        <w:trPr>
          <w:trHeight w:val="48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被投资单位名称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汇率变动</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北京壹人壹本信息科技有限公司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902,329,518.71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902,329,518.71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同方友友控股有限公司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127,224,330.86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127,224,330.86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同方证券有限公司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116,083,773.89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3,315,733.47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112,768,040.42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NoveltyLights,LLC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82,975,848.32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1,897,346.56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81,078,501.76</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UnitedStack</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China</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37,665,398.27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37,665,398.27</w:t>
            </w:r>
          </w:p>
        </w:tc>
      </w:tr>
    </w:tbl>
    <w:p>
      <w:pPr>
        <w:spacing w:lineRule="exact" w:line="1"/>
        <w:rPr>
          <w:sz w:val="2"/>
          <w:szCs w:val="2"/>
        </w:rPr>
      </w:pPr>
      <w:r>
        <w:br w:type="page"/>
      </w:r>
    </w:p>
    <w:tbl>
      <w:tblPr>
        <w:tblOverlap w:val="never"/>
        <w:jc w:val="center"/>
        <w:tblLayout w:type="fixed"/>
      </w:tblPr>
      <w:tblGrid>
        <w:gridCol w:w="5098"/>
        <w:gridCol w:w="2558"/>
        <w:gridCol w:w="1853"/>
        <w:gridCol w:w="2093"/>
        <w:gridCol w:w="2438"/>
      </w:tblGrid>
      <w:tr>
        <w:trPr>
          <w:trHeight w:val="48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被投资单位名称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汇率变动</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Tivoli,LLC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8,148,516.97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7,962,190.93</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5,138,915.10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5,138,915.10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北京同方凌讯科技有限公司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5,040,000.00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广东同方照明有限公司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4,079,128.94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4,079,128.94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清芯光电有限公司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4,041,174.42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4,041,174.42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扬州同方水务有限公司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2,996,693.24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2,996,693.24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1,993,272.21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1,993,272.21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同方健康科技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1,891,614.86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1,891,614.86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北京同方吉兆科技有限公司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1,286,280.05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1,286,280.05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Technovator International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663,112.00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同方人工环境有限公司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375,077.30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同方知网数字出版技术股份有限公司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110,441.27</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苏州微木智能系统有限公司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5,695,889.45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5,695,889.45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江西同方昌明消防车辆有限公司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1,307,791,726.35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5,748,629.94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5,399,406.07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1,296,643,690.34</w:t>
            </w:r>
          </w:p>
        </w:tc>
      </w:tr>
    </w:tbl>
    <w:p>
      <w:pPr>
        <w:spacing w:lineRule="exact" w:line="1"/>
        <w:rPr>
          <w:sz w:val="2"/>
          <w:szCs w:val="2"/>
        </w:rPr>
      </w:pPr>
      <w:r>
        <w:br w:type="page"/>
      </w:r>
    </w:p>
    <w:p>
      <w:pPr>
        <w:pStyle w:val="Style6"/>
        <w:keepNext w:val="0"/>
        <w:keepLines w:val="0"/>
        <w:widowControl w:val="0"/>
        <w:shd w:val="clear" w:color="auto" w:fill="auto"/>
        <w:bidi w:val="0"/>
        <w:spacing w:before="0" w:after="10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商誉减值准备</w:t>
      </w:r>
    </w:p>
    <w:tbl>
      <w:tblPr>
        <w:tblOverlap w:val="never"/>
        <w:jc w:val="center"/>
        <w:tblLayout w:type="fixed"/>
      </w:tblPr>
      <w:tblGrid>
        <w:gridCol w:w="4075"/>
        <w:gridCol w:w="2410"/>
        <w:gridCol w:w="2040"/>
        <w:gridCol w:w="1402"/>
        <w:gridCol w:w="1675"/>
        <w:gridCol w:w="2438"/>
      </w:tblGrid>
      <w:tr>
        <w:trPr>
          <w:trHeight w:val="48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被投资单位名称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汇率变动</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北京壹人壹本信息科技有限公司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902,329,518.71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902,329,518.71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同方友友控股有限公司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127,224,330.86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127,224,330.86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同方证券有限公司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20,027,464.35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94,965,227.47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2,224,651.40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112,768,040.42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NoveltyLights,LLC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UnitedStack</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China</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37,665,398.27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37,665,398.27</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Tivoli,LLC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8,055,353.94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7,962,190.93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北京同方洁净技术有限公司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4,997,000.00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4,997,000.00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北京同方凌讯科技有限公司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广东同方照明有限公司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4,079,128.94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4,079,128.94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清芯光电有限公司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4,041,174.42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4,041,174.42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扬州同方水务有限公司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1,993,272.21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1,993,272.21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同方健康科技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北京同方吉兆科技有限公司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1,286,280.05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1,286,280.05</w:t>
            </w:r>
          </w:p>
        </w:tc>
      </w:tr>
    </w:tbl>
    <w:p>
      <w:pPr>
        <w:spacing w:lineRule="exact" w:line="1"/>
        <w:rPr>
          <w:sz w:val="2"/>
          <w:szCs w:val="2"/>
        </w:rPr>
      </w:pPr>
      <w:r>
        <w:br w:type="page"/>
      </w:r>
    </w:p>
    <w:tbl>
      <w:tblPr>
        <w:tblOverlap w:val="never"/>
        <w:jc w:val="center"/>
        <w:tblLayout w:type="fixed"/>
      </w:tblPr>
      <w:tblGrid>
        <w:gridCol w:w="4075"/>
        <w:gridCol w:w="2410"/>
        <w:gridCol w:w="2040"/>
        <w:gridCol w:w="1402"/>
        <w:gridCol w:w="1675"/>
        <w:gridCol w:w="2438"/>
      </w:tblGrid>
      <w:tr>
        <w:trPr>
          <w:trHeight w:val="48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被投资单位名称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汇率变动</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Technovator International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同方人工环境有限公司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同方知网数字出版技术股份有限公司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苏州微木智能系统有限公司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江西同方昌明消防车辆有限公司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52,740.49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1,103,696,308.30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103,020,581.41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52,740.49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2,317,814.41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1,204,346,334.81</w:t>
            </w:r>
          </w:p>
        </w:tc>
      </w:tr>
    </w:tbl>
    <w:p>
      <w:pPr>
        <w:sectPr>
          <w:footnotePr>
            <w:pos w:val="pageBottom"/>
            <w:numFmt w:val="decimal"/>
            <w:numRestart w:val="continuous"/>
          </w:footnotePr>
          <w:pgSz w:w="16840" w:h="11900" w:orient="landscape"/>
          <w:pgMar w:top="1796" w:right="1407" w:bottom="1962" w:left="1393" w:header="0" w:footer="3" w:gutter="0"/>
          <w:cols w:space="720"/>
          <w:noEndnote/>
          <w:rtlGutter w:val="0"/>
          <w:docGrid w:linePitch="360"/>
        </w:sectPr>
      </w:pPr>
    </w:p>
    <w:p>
      <w:pPr>
        <w:pStyle w:val="Style6"/>
        <w:keepNext w:val="0"/>
        <w:keepLines w:val="0"/>
        <w:widowControl w:val="0"/>
        <w:numPr>
          <w:ilvl w:val="0"/>
          <w:numId w:val="259"/>
        </w:numPr>
        <w:shd w:val="clear" w:color="auto" w:fill="auto"/>
        <w:bidi w:val="0"/>
        <w:spacing w:before="240" w:after="100" w:line="240" w:lineRule="auto"/>
        <w:ind w:left="0" w:right="0" w:firstLine="460"/>
        <w:jc w:val="left"/>
        <w:rPr>
          <w:sz w:val="20"/>
          <w:szCs w:val="20"/>
        </w:rPr>
      </w:pPr>
      <w:bookmarkStart w:id="1495" w:name="bookmark1495"/>
      <w:bookmarkEnd w:id="1495"/>
      <w:r>
        <w:rPr>
          <w:color w:val="000000"/>
          <w:spacing w:val="0"/>
          <w:w w:val="100"/>
          <w:position w:val="0"/>
          <w:sz w:val="20"/>
          <w:szCs w:val="20"/>
        </w:rPr>
        <w:t>长期待摊费用</w:t>
      </w:r>
    </w:p>
    <w:tbl>
      <w:tblPr>
        <w:tblOverlap w:val="never"/>
        <w:jc w:val="center"/>
        <w:tblLayout w:type="fixed"/>
      </w:tblPr>
      <w:tblGrid>
        <w:gridCol w:w="768"/>
        <w:gridCol w:w="1531"/>
        <w:gridCol w:w="1536"/>
        <w:gridCol w:w="1531"/>
        <w:gridCol w:w="1450"/>
        <w:gridCol w:w="1565"/>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320"/>
              <w:jc w:val="left"/>
              <w:rPr>
                <w:sz w:val="18"/>
                <w:szCs w:val="18"/>
              </w:rPr>
            </w:pPr>
            <w:r>
              <w:rPr>
                <w:color w:val="000000"/>
                <w:spacing w:val="0"/>
                <w:w w:val="100"/>
                <w:position w:val="0"/>
                <w:sz w:val="18"/>
                <w:szCs w:val="18"/>
              </w:rPr>
              <w:t>项</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期初数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期末数</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140" w:right="0" w:firstLine="360"/>
              <w:jc w:val="left"/>
              <w:rPr>
                <w:sz w:val="18"/>
                <w:szCs w:val="18"/>
              </w:rPr>
            </w:pPr>
            <w:r>
              <w:rPr>
                <w:color w:val="000000"/>
                <w:spacing w:val="0"/>
                <w:w w:val="100"/>
                <w:position w:val="0"/>
                <w:sz w:val="18"/>
                <w:szCs w:val="18"/>
              </w:rPr>
              <w:t>装 修改 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71,835,615.6</w:t>
            </w:r>
          </w:p>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25,622,625.6</w:t>
            </w:r>
          </w:p>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44,068,591.8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842,568.02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52,547,081.4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360"/>
              <w:jc w:val="left"/>
              <w:rPr>
                <w:sz w:val="18"/>
                <w:szCs w:val="18"/>
              </w:rPr>
            </w:pPr>
            <w:r>
              <w:rPr>
                <w:color w:val="000000"/>
                <w:spacing w:val="0"/>
                <w:w w:val="100"/>
                <w:position w:val="0"/>
                <w:sz w:val="18"/>
                <w:szCs w:val="18"/>
              </w:rPr>
              <w:t>土 地租 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3,107,668.15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3,107,668.1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140" w:right="0" w:firstLine="36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14,117,743.2</w:t>
            </w:r>
          </w:p>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11,462,676.4</w:t>
            </w:r>
          </w:p>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9,510,867.88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446,012.88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15,623,538.9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18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89,061,027.07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37,085,302.14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53,579,459.75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4,396,249.05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68,170,620.41</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w:t>
      </w:r>
    </w:p>
    <w:p>
      <w:pPr>
        <w:pStyle w:val="Style91"/>
        <w:keepNext w:val="0"/>
        <w:keepLines w:val="0"/>
        <w:widowControl w:val="0"/>
        <w:shd w:val="clear" w:color="auto" w:fill="auto"/>
        <w:bidi w:val="0"/>
        <w:spacing w:before="0" w:after="680" w:line="240" w:lineRule="auto"/>
        <w:ind w:left="0" w:right="0" w:firstLine="0"/>
        <w:jc w:val="left"/>
      </w:pPr>
      <w:r>
        <w:rPr>
          <w:rFonts w:ascii="SimSun" w:eastAsia="SimSun" w:hAnsi="SimSun" w:cs="SimSun"/>
          <w:color w:val="000000"/>
          <w:spacing w:val="0"/>
          <w:w w:val="100"/>
          <w:position w:val="0"/>
        </w:rPr>
        <w:t>二</w:t>
      </w:r>
      <w:r>
        <w:rPr>
          <w:color w:val="000000"/>
          <w:spacing w:val="0"/>
          <w:w w:val="100"/>
          <w:position w:val="0"/>
        </w:rPr>
        <w:t>）1（2）1）</w:t>
      </w:r>
      <w:r>
        <w:rPr>
          <w:rFonts w:ascii="SimSun" w:eastAsia="SimSun" w:hAnsi="SimSun" w:cs="SimSun"/>
          <w:color w:val="000000"/>
          <w:spacing w:val="0"/>
          <w:w w:val="100"/>
          <w:position w:val="0"/>
        </w:rPr>
        <w:t>之说明</w:t>
      </w:r>
    </w:p>
    <w:p>
      <w:pPr>
        <w:pStyle w:val="Style6"/>
        <w:keepNext w:val="0"/>
        <w:keepLines w:val="0"/>
        <w:widowControl w:val="0"/>
        <w:numPr>
          <w:ilvl w:val="0"/>
          <w:numId w:val="259"/>
        </w:numPr>
        <w:shd w:val="clear" w:color="auto" w:fill="auto"/>
        <w:bidi w:val="0"/>
        <w:spacing w:before="0" w:after="220" w:line="240" w:lineRule="auto"/>
        <w:ind w:left="0" w:right="0" w:firstLine="460"/>
        <w:jc w:val="left"/>
        <w:rPr>
          <w:sz w:val="20"/>
          <w:szCs w:val="20"/>
        </w:rPr>
      </w:pPr>
      <w:bookmarkStart w:id="1496" w:name="bookmark1496"/>
      <w:bookmarkEnd w:id="1496"/>
      <w:r>
        <w:rPr>
          <w:color w:val="000000"/>
          <w:spacing w:val="0"/>
          <w:w w:val="100"/>
          <w:position w:val="0"/>
          <w:sz w:val="20"/>
          <w:szCs w:val="20"/>
        </w:rPr>
        <w:t>递延所得税资产、递延所得税负债</w:t>
      </w:r>
    </w:p>
    <w:p>
      <w:pPr>
        <w:pStyle w:val="Style6"/>
        <w:keepNext w:val="0"/>
        <w:keepLines w:val="0"/>
        <w:widowControl w:val="0"/>
        <w:shd w:val="clear" w:color="auto" w:fill="auto"/>
        <w:bidi w:val="0"/>
        <w:spacing w:before="0" w:after="100" w:line="240" w:lineRule="auto"/>
        <w:ind w:left="0" w:right="0" w:firstLine="460"/>
        <w:jc w:val="left"/>
        <w:rPr>
          <w:sz w:val="20"/>
          <w:szCs w:val="20"/>
        </w:rPr>
      </w:pPr>
      <w:bookmarkStart w:id="1497" w:name="bookmark1497"/>
      <w:r>
        <w:rPr>
          <w:rFonts w:ascii="Times New Roman" w:eastAsia="Times New Roman" w:hAnsi="Times New Roman" w:cs="Times New Roman"/>
          <w:color w:val="000000"/>
          <w:spacing w:val="0"/>
          <w:w w:val="100"/>
          <w:position w:val="0"/>
          <w:sz w:val="20"/>
          <w:szCs w:val="20"/>
        </w:rPr>
        <w:t>（</w:t>
      </w:r>
      <w:bookmarkEnd w:id="149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未经抵销的递延所得税资产</w:t>
      </w:r>
    </w:p>
    <w:tbl>
      <w:tblPr>
        <w:tblOverlap w:val="never"/>
        <w:jc w:val="center"/>
        <w:tblLayout w:type="fixed"/>
      </w:tblPr>
      <w:tblGrid>
        <w:gridCol w:w="1670"/>
        <w:gridCol w:w="1656"/>
        <w:gridCol w:w="1790"/>
        <w:gridCol w:w="1618"/>
        <w:gridCol w:w="1646"/>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可抵扣</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递延</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可抵扣</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620"/>
              <w:jc w:val="left"/>
              <w:rPr>
                <w:sz w:val="18"/>
                <w:szCs w:val="18"/>
              </w:rPr>
            </w:pPr>
            <w:r>
              <w:rPr>
                <w:color w:val="000000"/>
                <w:spacing w:val="0"/>
                <w:w w:val="100"/>
                <w:position w:val="0"/>
                <w:sz w:val="18"/>
                <w:szCs w:val="18"/>
              </w:rPr>
              <w:t>递延</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所得税资产</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3,999,746,928.19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624,731,374.55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3,204,717,702.92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507,453,448.12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2,127,189,071.77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328,440,039.46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1,822,942,693.87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286,569,361.77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存货跌价准备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816,733,641.76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123,696,467.25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825,978,196.29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122,921,127.77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未实现销售损益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349,265,812.71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59,544,182.81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429,405,072.91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64,410,760.94</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195,097,945.86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29,265,156.47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340,177,086.96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51,026,562.99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322,014,948.41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69,248,986.65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195,390,467.01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48,804,382.47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445,772,428.23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72,037,759.79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113,808,708.07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25,563,582.03</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递延收益和专项</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73,651,089.58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13,147,663.44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83,314,263.14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14,697,139.47</w:t>
            </w: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境外子公司依据 其所在地特殊税 法规定确认的可 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30,602,666.36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7,570,374.84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48,432,067.77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11,979,716.41</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固定资产减值准 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47,025,752.36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7,526,273.58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38,827,776.69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5,516,091.23</w:t>
            </w:r>
          </w:p>
        </w:tc>
      </w:tr>
    </w:tbl>
    <w:p>
      <w:pPr>
        <w:spacing w:lineRule="exact" w:line="1"/>
        <w:rPr>
          <w:sz w:val="2"/>
          <w:szCs w:val="2"/>
        </w:rPr>
      </w:pPr>
      <w:r>
        <w:br w:type="page"/>
      </w:r>
    </w:p>
    <w:tbl>
      <w:tblPr>
        <w:tblOverlap w:val="never"/>
        <w:jc w:val="center"/>
        <w:tblLayout w:type="fixed"/>
      </w:tblPr>
      <w:tblGrid>
        <w:gridCol w:w="1670"/>
        <w:gridCol w:w="1656"/>
        <w:gridCol w:w="1790"/>
        <w:gridCol w:w="1618"/>
        <w:gridCol w:w="164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可抵扣</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递延</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540"/>
              <w:jc w:val="left"/>
              <w:rPr>
                <w:sz w:val="18"/>
                <w:szCs w:val="18"/>
              </w:rPr>
            </w:pPr>
            <w:r>
              <w:rPr>
                <w:color w:val="000000"/>
                <w:spacing w:val="0"/>
                <w:w w:val="100"/>
                <w:position w:val="0"/>
                <w:sz w:val="18"/>
                <w:szCs w:val="18"/>
              </w:rPr>
              <w:t>可抵扣</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620"/>
              <w:jc w:val="left"/>
              <w:rPr>
                <w:sz w:val="18"/>
                <w:szCs w:val="18"/>
              </w:rPr>
            </w:pPr>
            <w:r>
              <w:rPr>
                <w:color w:val="000000"/>
                <w:spacing w:val="0"/>
                <w:w w:val="100"/>
                <w:position w:val="0"/>
                <w:sz w:val="18"/>
                <w:szCs w:val="18"/>
              </w:rPr>
              <w:t>递延</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所得税资产</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已计提未发放应 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54,572,389.05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8,394,027.04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32,645,546.40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5,029,531.68</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3,290,190.11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832,320.92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2,527,963.13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632,728.22</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在建工程减值准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37,595.23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2,344,851.32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351,727.70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8,465,000,459.62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1,344,440,266.08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7,140,512,396.48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1,144,956,160.80</w:t>
            </w:r>
          </w:p>
        </w:tc>
      </w:tr>
    </w:tbl>
    <w:p>
      <w:pPr>
        <w:widowControl w:val="0"/>
        <w:spacing w:after="99" w:line="1" w:lineRule="exact"/>
      </w:pPr>
    </w:p>
    <w:p>
      <w:pPr>
        <w:pStyle w:val="Style6"/>
        <w:keepNext w:val="0"/>
        <w:keepLines w:val="0"/>
        <w:widowControl w:val="0"/>
        <w:numPr>
          <w:ilvl w:val="0"/>
          <w:numId w:val="261"/>
        </w:numPr>
        <w:shd w:val="clear" w:color="auto" w:fill="auto"/>
        <w:bidi w:val="0"/>
        <w:spacing w:before="0" w:after="100" w:line="240" w:lineRule="auto"/>
        <w:ind w:left="0" w:right="0" w:firstLine="460"/>
        <w:jc w:val="left"/>
        <w:rPr>
          <w:sz w:val="20"/>
          <w:szCs w:val="20"/>
        </w:rPr>
      </w:pPr>
      <w:bookmarkStart w:id="1498" w:name="bookmark1498"/>
      <w:bookmarkEnd w:id="1498"/>
      <w:r>
        <w:rPr>
          <w:color w:val="000000"/>
          <w:spacing w:val="0"/>
          <w:w w:val="100"/>
          <w:position w:val="0"/>
          <w:sz w:val="20"/>
          <w:szCs w:val="20"/>
        </w:rPr>
        <w:t>未经抵销的递延所得税负债</w:t>
      </w:r>
    </w:p>
    <w:tbl>
      <w:tblPr>
        <w:tblOverlap w:val="never"/>
        <w:jc w:val="center"/>
        <w:tblLayout w:type="fixed"/>
      </w:tblPr>
      <w:tblGrid>
        <w:gridCol w:w="2026"/>
        <w:gridCol w:w="1574"/>
        <w:gridCol w:w="1546"/>
        <w:gridCol w:w="1699"/>
        <w:gridCol w:w="153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714" w:val="left"/>
              </w:tabs>
              <w:bidi w:val="0"/>
              <w:spacing w:before="0" w:after="0" w:line="240" w:lineRule="auto"/>
              <w:ind w:left="0" w:right="0" w:firstLine="320"/>
              <w:jc w:val="left"/>
              <w:rPr>
                <w:sz w:val="18"/>
                <w:szCs w:val="18"/>
              </w:rPr>
            </w:pPr>
            <w:r>
              <w:rPr>
                <w:color w:val="000000"/>
                <w:spacing w:val="0"/>
                <w:w w:val="100"/>
                <w:position w:val="0"/>
                <w:sz w:val="18"/>
                <w:szCs w:val="18"/>
              </w:rPr>
              <w:t>项</w:t>
              <w:tab/>
              <w:t>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500"/>
              <w:jc w:val="left"/>
              <w:rPr>
                <w:sz w:val="18"/>
                <w:szCs w:val="18"/>
              </w:rPr>
            </w:pPr>
            <w:r>
              <w:rPr>
                <w:color w:val="000000"/>
                <w:spacing w:val="0"/>
                <w:w w:val="100"/>
                <w:position w:val="0"/>
                <w:sz w:val="18"/>
                <w:szCs w:val="18"/>
              </w:rPr>
              <w:t>应纳税</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递延</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560"/>
              <w:jc w:val="left"/>
              <w:rPr>
                <w:sz w:val="18"/>
                <w:szCs w:val="18"/>
              </w:rPr>
            </w:pPr>
            <w:r>
              <w:rPr>
                <w:color w:val="000000"/>
                <w:spacing w:val="0"/>
                <w:w w:val="100"/>
                <w:position w:val="0"/>
                <w:sz w:val="18"/>
                <w:szCs w:val="18"/>
              </w:rPr>
              <w:t>应纳税</w:t>
            </w:r>
          </w:p>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560"/>
              <w:jc w:val="left"/>
              <w:rPr>
                <w:sz w:val="18"/>
                <w:szCs w:val="18"/>
              </w:rPr>
            </w:pPr>
            <w:r>
              <w:rPr>
                <w:color w:val="000000"/>
                <w:spacing w:val="0"/>
                <w:w w:val="100"/>
                <w:position w:val="0"/>
                <w:sz w:val="18"/>
                <w:szCs w:val="18"/>
              </w:rPr>
              <w:t>递延</w:t>
            </w:r>
          </w:p>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所得税负债</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903,847,228.31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151,809,942.24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945,442,596.91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156,026,404.37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356,437,294.50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70,058,887.69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316,565,286.69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59,165,659.35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28,609,186.46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5,869,182.99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38,609,104.16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7,789,760.41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未分配盈利之预扣税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13,482,224.00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2,696,444.80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13,878,643.60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2,775,728.72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9,437,700.32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1,426,522.43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10,597,072.38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1,593,383.52</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境外子公司依据其所在 地特殊税法规定确认的 应纳税暂时性差异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911,876.00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150,459.54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2,557,570.53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421,999.14</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1,312,725,509.59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232,011,439.69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1,327,650,274.27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227,772,935.51</w:t>
            </w:r>
          </w:p>
        </w:tc>
      </w:tr>
    </w:tbl>
    <w:p>
      <w:pPr>
        <w:widowControl w:val="0"/>
        <w:spacing w:after="99" w:line="1" w:lineRule="exact"/>
      </w:pPr>
    </w:p>
    <w:p>
      <w:pPr>
        <w:pStyle w:val="Style6"/>
        <w:keepNext w:val="0"/>
        <w:keepLines w:val="0"/>
        <w:widowControl w:val="0"/>
        <w:numPr>
          <w:ilvl w:val="0"/>
          <w:numId w:val="261"/>
        </w:numPr>
        <w:shd w:val="clear" w:color="auto" w:fill="auto"/>
        <w:bidi w:val="0"/>
        <w:spacing w:before="0" w:after="100" w:line="240" w:lineRule="auto"/>
        <w:ind w:left="0" w:right="0" w:firstLine="460"/>
        <w:jc w:val="left"/>
        <w:rPr>
          <w:sz w:val="20"/>
          <w:szCs w:val="20"/>
        </w:rPr>
      </w:pPr>
      <w:bookmarkStart w:id="1499" w:name="bookmark1499"/>
      <w:bookmarkEnd w:id="1499"/>
      <w:r>
        <w:rPr>
          <w:color w:val="000000"/>
          <w:spacing w:val="0"/>
          <w:w w:val="100"/>
          <w:position w:val="0"/>
          <w:sz w:val="20"/>
          <w:szCs w:val="20"/>
        </w:rPr>
        <w:t>以抵销后净额列示的递延所得税资产或负债</w:t>
      </w:r>
    </w:p>
    <w:tbl>
      <w:tblPr>
        <w:tblOverlap w:val="never"/>
        <w:jc w:val="center"/>
        <w:tblLayout w:type="fixed"/>
      </w:tblPr>
      <w:tblGrid>
        <w:gridCol w:w="1392"/>
        <w:gridCol w:w="1738"/>
        <w:gridCol w:w="1848"/>
        <w:gridCol w:w="1541"/>
        <w:gridCol w:w="1954"/>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递延所得税资产 和负债互抵金额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抵销后递延所得</w:t>
            </w:r>
          </w:p>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税资产或负债余</w:t>
            </w:r>
          </w:p>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递延所得税资 产和负债互抵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抵销后递延所得税 资产或负债余额</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1,316,822.91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1,343,123,443.17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17,206,957.86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1,127,749,202.94</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递延所得税 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1,316,822.91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230,694,616.78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17,206,957.86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210,565,977.65</w:t>
            </w:r>
          </w:p>
        </w:tc>
      </w:tr>
    </w:tbl>
    <w:p>
      <w:pPr>
        <w:widowControl w:val="0"/>
        <w:spacing w:after="559" w:line="1" w:lineRule="exact"/>
      </w:pPr>
    </w:p>
    <w:p>
      <w:pPr>
        <w:pStyle w:val="Style6"/>
        <w:keepNext w:val="0"/>
        <w:keepLines w:val="0"/>
        <w:widowControl w:val="0"/>
        <w:numPr>
          <w:ilvl w:val="0"/>
          <w:numId w:val="259"/>
        </w:numPr>
        <w:shd w:val="clear" w:color="auto" w:fill="auto"/>
        <w:bidi w:val="0"/>
        <w:spacing w:before="0" w:after="100" w:line="240" w:lineRule="auto"/>
        <w:ind w:left="0" w:right="0" w:firstLine="460"/>
        <w:jc w:val="left"/>
        <w:rPr>
          <w:sz w:val="20"/>
          <w:szCs w:val="20"/>
        </w:rPr>
      </w:pPr>
      <w:bookmarkStart w:id="1500" w:name="bookmark1500"/>
      <w:bookmarkEnd w:id="1500"/>
      <w:r>
        <w:rPr>
          <w:color w:val="000000"/>
          <w:spacing w:val="0"/>
          <w:w w:val="100"/>
          <w:position w:val="0"/>
          <w:sz w:val="20"/>
          <w:szCs w:val="20"/>
        </w:rPr>
        <w:t>其他非流动资产</w:t>
      </w:r>
      <w:r>
        <w:br w:type="page"/>
      </w:r>
    </w:p>
    <w:p>
      <w:pPr>
        <w:pStyle w:val="Style25"/>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⑴明细情况</w:t>
      </w:r>
    </w:p>
    <w:tbl>
      <w:tblPr>
        <w:tblOverlap w:val="never"/>
        <w:jc w:val="center"/>
        <w:tblLayout w:type="fixed"/>
      </w:tblPr>
      <w:tblGrid>
        <w:gridCol w:w="2170"/>
        <w:gridCol w:w="2270"/>
        <w:gridCol w:w="2011"/>
        <w:gridCol w:w="1930"/>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1,738,761,068.55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1,738,757,318.55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1,738,727,068.55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1,738,727,068.55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1,039,606,591.65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67,492,092.27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972,114,499.38</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预付长期资产款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3,395,614.62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3,395,614.62</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2,781,763,274.82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67,495,842.27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2,714,267,432.55</w:t>
            </w:r>
          </w:p>
        </w:tc>
      </w:tr>
    </w:tbl>
    <w:p>
      <w:pPr>
        <w:pStyle w:val="Style25"/>
        <w:keepNext w:val="0"/>
        <w:keepLines w:val="0"/>
        <w:widowControl w:val="0"/>
        <w:shd w:val="clear" w:color="auto" w:fill="auto"/>
        <w:bidi w:val="0"/>
        <w:spacing w:before="0" w:after="0" w:line="240" w:lineRule="auto"/>
        <w:ind w:left="466" w:right="0" w:firstLine="0"/>
        <w:jc w:val="left"/>
        <w:rPr>
          <w:sz w:val="20"/>
          <w:szCs w:val="20"/>
        </w:rPr>
      </w:pPr>
      <w:r>
        <w:rPr>
          <w:b w:val="0"/>
          <w:bCs w:val="0"/>
          <w:color w:val="000000"/>
          <w:spacing w:val="0"/>
          <w:w w:val="100"/>
          <w:position w:val="0"/>
          <w:sz w:val="20"/>
          <w:szCs w:val="20"/>
        </w:rPr>
        <w:t>（续上表）</w:t>
      </w:r>
    </w:p>
    <w:p>
      <w:pPr>
        <w:widowControl w:val="0"/>
        <w:spacing w:after="79" w:line="1" w:lineRule="exact"/>
      </w:pPr>
    </w:p>
    <w:tbl>
      <w:tblPr>
        <w:tblOverlap w:val="never"/>
        <w:jc w:val="center"/>
        <w:tblLayout w:type="fixed"/>
      </w:tblPr>
      <w:tblGrid>
        <w:gridCol w:w="2146"/>
        <w:gridCol w:w="2251"/>
        <w:gridCol w:w="2102"/>
        <w:gridCol w:w="1882"/>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564,965.00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1,550,488,847.83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56,491,599.49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1,493,997,248.34</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预付长期资产款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1,551,060,347.83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56,498,134.49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1,494,562,213.34</w:t>
            </w:r>
          </w:p>
        </w:tc>
      </w:tr>
    </w:tbl>
    <w:p>
      <w:pPr>
        <w:pStyle w:val="Style25"/>
        <w:keepNext w:val="0"/>
        <w:keepLines w:val="0"/>
        <w:widowControl w:val="0"/>
        <w:shd w:val="clear" w:color="auto" w:fill="auto"/>
        <w:bidi w:val="0"/>
        <w:spacing w:before="0" w:after="0" w:line="240" w:lineRule="auto"/>
        <w:ind w:left="45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期初数与上年年末数（</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日）差异详见本财务报表附注三</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三十二</w:t>
      </w:r>
      <w:r>
        <w:rPr>
          <w:rFonts w:ascii="Times New Roman" w:eastAsia="Times New Roman" w:hAnsi="Times New Roman" w:cs="Times New Roman"/>
          <w:b w:val="0"/>
          <w:bCs w:val="0"/>
          <w:color w:val="000000"/>
          <w:spacing w:val="0"/>
          <w:w w:val="100"/>
          <w:position w:val="0"/>
          <w:sz w:val="20"/>
          <w:szCs w:val="20"/>
        </w:rPr>
        <w:t>）2</w:t>
      </w:r>
    </w:p>
    <w:p>
      <w:pPr>
        <w:widowControl w:val="0"/>
        <w:spacing w:after="199" w:line="1" w:lineRule="exact"/>
      </w:pPr>
    </w:p>
    <w:p>
      <w:pPr>
        <w:pStyle w:val="Style6"/>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之说明</w:t>
      </w:r>
    </w:p>
    <w:p>
      <w:pPr>
        <w:pStyle w:val="Style6"/>
        <w:keepNext w:val="0"/>
        <w:keepLines w:val="0"/>
        <w:widowControl w:val="0"/>
        <w:shd w:val="clear" w:color="auto" w:fill="auto"/>
        <w:bidi w:val="0"/>
        <w:spacing w:before="0" w:after="140" w:line="240" w:lineRule="auto"/>
        <w:ind w:left="0" w:right="0" w:firstLine="460"/>
        <w:jc w:val="left"/>
        <w:rPr>
          <w:sz w:val="20"/>
          <w:szCs w:val="20"/>
        </w:rPr>
      </w:pPr>
      <w:r>
        <w:rPr>
          <w:b/>
          <w:bCs/>
          <w:color w:val="000000"/>
          <w:spacing w:val="0"/>
          <w:w w:val="100"/>
          <w:position w:val="0"/>
          <w:sz w:val="20"/>
          <w:szCs w:val="20"/>
        </w:rPr>
        <w:t>（2）合同资产</w:t>
      </w:r>
    </w:p>
    <w:p>
      <w:pPr>
        <w:pStyle w:val="Style6"/>
        <w:keepNext w:val="0"/>
        <w:keepLines w:val="0"/>
        <w:widowControl w:val="0"/>
        <w:shd w:val="clear" w:color="auto" w:fill="auto"/>
        <w:bidi w:val="0"/>
        <w:spacing w:before="0" w:after="80" w:line="240" w:lineRule="auto"/>
        <w:ind w:left="0" w:right="0" w:firstLine="460"/>
        <w:jc w:val="left"/>
        <w:rPr>
          <w:sz w:val="20"/>
          <w:szCs w:val="20"/>
        </w:rPr>
      </w:pPr>
      <w:bookmarkStart w:id="1501" w:name="bookmark1501"/>
      <w:r>
        <w:rPr>
          <w:b/>
          <w:bCs/>
          <w:color w:val="000000"/>
          <w:spacing w:val="0"/>
          <w:w w:val="100"/>
          <w:position w:val="0"/>
          <w:sz w:val="20"/>
          <w:szCs w:val="20"/>
        </w:rPr>
        <w:t>1</w:t>
      </w:r>
      <w:bookmarkEnd w:id="1501"/>
      <w:r>
        <w:rPr>
          <w:b/>
          <w:bCs/>
          <w:color w:val="000000"/>
          <w:spacing w:val="0"/>
          <w:w w:val="100"/>
          <w:position w:val="0"/>
          <w:sz w:val="20"/>
          <w:szCs w:val="20"/>
        </w:rPr>
        <w:t>）明细情况</w:t>
      </w:r>
    </w:p>
    <w:tbl>
      <w:tblPr>
        <w:tblOverlap w:val="never"/>
        <w:jc w:val="center"/>
        <w:tblLayout w:type="fixed"/>
      </w:tblPr>
      <w:tblGrid>
        <w:gridCol w:w="1459"/>
        <w:gridCol w:w="1555"/>
        <w:gridCol w:w="859"/>
        <w:gridCol w:w="1531"/>
        <w:gridCol w:w="1018"/>
        <w:gridCol w:w="907"/>
        <w:gridCol w:w="1051"/>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账面价值</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应收质保金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571,500.00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6,535.00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564,965.00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PPP</w:t>
            </w: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1,738,727,068.55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1,738,727,068.55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1,738,761,068.55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3,750.00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1,738,757,318.55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571,500.00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6,535.00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564,965.00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2）采用组合计提减值准备的合同资产</w:t>
      </w:r>
    </w:p>
    <w:tbl>
      <w:tblPr>
        <w:tblOverlap w:val="never"/>
        <w:jc w:val="center"/>
        <w:tblLayout w:type="fixed"/>
      </w:tblPr>
      <w:tblGrid>
        <w:gridCol w:w="1944"/>
        <w:gridCol w:w="1982"/>
        <w:gridCol w:w="2208"/>
        <w:gridCol w:w="2246"/>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34,000.00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11.03</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1,738,727,068.55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44"/>
        <w:gridCol w:w="235"/>
        <w:gridCol w:w="1819"/>
        <w:gridCol w:w="2150"/>
        <w:gridCol w:w="2232"/>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1,738,761,068.55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&lt;0.01</w:t>
            </w:r>
          </w:p>
        </w:tc>
      </w:tr>
      <w:tr>
        <w:trPr>
          <w:trHeight w:val="475" w:hRule="exact"/>
        </w:trPr>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合同履约成本</w:t>
            </w:r>
          </w:p>
        </w:tc>
      </w:tr>
      <w:tr>
        <w:trPr>
          <w:trHeight w:val="456" w:hRule="exact"/>
        </w:trPr>
        <w:tc>
          <w:tcPr>
            <w:gridSpan w:val="2"/>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51" w:hRule="exact"/>
        </w:trPr>
        <w:tc>
          <w:tcPr>
            <w:gridSpan w:val="2"/>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账面价值</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已完工未结算资产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1,039,606,591.65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67,492,092.27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972,114,499.38</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1,039,606,591.65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67,492,092.27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972,114,499.38</w:t>
            </w:r>
          </w:p>
        </w:tc>
      </w:tr>
      <w:tr>
        <w:trPr>
          <w:trHeight w:val="475" w:hRule="exact"/>
        </w:trPr>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color w:val="000000"/>
                <w:spacing w:val="0"/>
                <w:w w:val="100"/>
                <w:position w:val="0"/>
                <w:sz w:val="20"/>
                <w:szCs w:val="20"/>
              </w:rPr>
              <w:t>）</w:t>
            </w:r>
          </w:p>
        </w:tc>
      </w:tr>
      <w:tr>
        <w:trPr>
          <w:trHeight w:val="456" w:hRule="exact"/>
        </w:trPr>
        <w:tc>
          <w:tcPr>
            <w:gridSpan w:val="2"/>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51" w:hRule="exact"/>
        </w:trPr>
        <w:tc>
          <w:tcPr>
            <w:gridSpan w:val="2"/>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已完工未结算资产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1,550,488,847.83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56,491,599.49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1,493,997,248.34</w:t>
            </w:r>
          </w:p>
        </w:tc>
      </w:tr>
      <w:tr>
        <w:trPr>
          <w:trHeight w:val="490" w:hRule="exact"/>
        </w:trPr>
        <w:tc>
          <w:tcPr>
            <w:gridSpan w:val="2"/>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1,550,488,847.83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56,491,599.49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1,493,997,248.34</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25.</w:t>
      </w:r>
      <w:r>
        <w:rPr>
          <w:b w:val="0"/>
          <w:bCs w:val="0"/>
          <w:color w:val="000000"/>
          <w:spacing w:val="0"/>
          <w:w w:val="100"/>
          <w:position w:val="0"/>
          <w:sz w:val="20"/>
          <w:szCs w:val="20"/>
        </w:rPr>
        <w:t>短期借款</w:t>
      </w:r>
    </w:p>
    <w:tbl>
      <w:tblPr>
        <w:tblOverlap w:val="never"/>
        <w:jc w:val="center"/>
        <w:tblLayout w:type="fixed"/>
      </w:tblPr>
      <w:tblGrid>
        <w:gridCol w:w="3010"/>
        <w:gridCol w:w="2846"/>
        <w:gridCol w:w="2525"/>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50,000,000.00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36,660,275.00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80,518,175.00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1,954,103,777.49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2,120,956,599.28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8,262,461,097.06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5,164,493,954.76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预提利息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6,652,456.85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11,064,728.86</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10,289,877,606.40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7,427,033,457.90</w:t>
            </w:r>
          </w:p>
        </w:tc>
      </w:tr>
    </w:tbl>
    <w:p>
      <w:pPr>
        <w:pStyle w:val="Style6"/>
        <w:keepNext w:val="0"/>
        <w:keepLines w:val="0"/>
        <w:widowControl w:val="0"/>
        <w:shd w:val="clear" w:color="auto" w:fill="auto"/>
        <w:bidi w:val="0"/>
        <w:spacing w:before="0" w:after="0" w:line="466" w:lineRule="exact"/>
        <w:ind w:left="0" w:right="0" w:firstLine="46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日，本公司短期质押借款情况如下：本公司之子公司同方工业有 限公司以账面价值为人民币</w:t>
      </w:r>
      <w:r>
        <w:rPr>
          <w:rFonts w:ascii="Times New Roman" w:eastAsia="Times New Roman" w:hAnsi="Times New Roman" w:cs="Times New Roman"/>
          <w:color w:val="000000"/>
          <w:spacing w:val="0"/>
          <w:w w:val="100"/>
          <w:position w:val="0"/>
          <w:sz w:val="20"/>
          <w:szCs w:val="20"/>
        </w:rPr>
        <w:t>43,605,294.00</w:t>
      </w:r>
      <w:r>
        <w:rPr>
          <w:color w:val="000000"/>
          <w:spacing w:val="0"/>
          <w:w w:val="100"/>
          <w:position w:val="0"/>
          <w:sz w:val="20"/>
          <w:szCs w:val="20"/>
        </w:rPr>
        <w:t>元的应收账款质押取得借款</w:t>
      </w:r>
      <w:r>
        <w:rPr>
          <w:rFonts w:ascii="Times New Roman" w:eastAsia="Times New Roman" w:hAnsi="Times New Roman" w:cs="Times New Roman"/>
          <w:color w:val="000000"/>
          <w:spacing w:val="0"/>
          <w:w w:val="100"/>
          <w:position w:val="0"/>
          <w:sz w:val="20"/>
          <w:szCs w:val="20"/>
        </w:rPr>
        <w:t>30,000,000.00</w:t>
      </w:r>
      <w:r>
        <w:rPr>
          <w:color w:val="000000"/>
          <w:spacing w:val="0"/>
          <w:w w:val="100"/>
          <w:position w:val="0"/>
          <w:sz w:val="20"/>
          <w:szCs w:val="20"/>
        </w:rPr>
        <w:t>元。</w:t>
      </w:r>
    </w:p>
    <w:p>
      <w:pPr>
        <w:pStyle w:val="Style6"/>
        <w:keepNext w:val="0"/>
        <w:keepLines w:val="0"/>
        <w:widowControl w:val="0"/>
        <w:shd w:val="clear" w:color="auto" w:fill="auto"/>
        <w:bidi w:val="0"/>
        <w:spacing w:before="0" w:after="0" w:line="485" w:lineRule="exact"/>
        <w:ind w:left="0" w:right="0" w:firstLine="46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日，本公司短期抵押借款情况如下：本公司之子公司同方友友控</w:t>
      </w:r>
    </w:p>
    <w:p>
      <w:pPr>
        <w:pStyle w:val="Style6"/>
        <w:keepNext w:val="0"/>
        <w:keepLines w:val="0"/>
        <w:widowControl w:val="0"/>
        <w:shd w:val="clear" w:color="auto" w:fill="auto"/>
        <w:bidi w:val="0"/>
        <w:spacing w:before="0" w:after="0" w:line="485" w:lineRule="exact"/>
        <w:ind w:left="0" w:right="0" w:firstLine="0"/>
        <w:jc w:val="left"/>
        <w:rPr>
          <w:sz w:val="20"/>
          <w:szCs w:val="20"/>
        </w:rPr>
      </w:pPr>
      <w:r>
        <w:rPr>
          <w:color w:val="000000"/>
          <w:spacing w:val="0"/>
          <w:w w:val="100"/>
          <w:position w:val="0"/>
          <w:sz w:val="20"/>
          <w:szCs w:val="20"/>
        </w:rPr>
        <w:t>股有限公司以账面价值为人民币</w:t>
      </w:r>
      <w:r>
        <w:rPr>
          <w:rFonts w:ascii="Times New Roman" w:eastAsia="Times New Roman" w:hAnsi="Times New Roman" w:cs="Times New Roman"/>
          <w:color w:val="000000"/>
          <w:spacing w:val="0"/>
          <w:w w:val="100"/>
          <w:position w:val="0"/>
          <w:sz w:val="20"/>
          <w:szCs w:val="20"/>
        </w:rPr>
        <w:t>121,070,859.57</w:t>
      </w:r>
      <w:r>
        <w:rPr>
          <w:color w:val="000000"/>
          <w:spacing w:val="0"/>
          <w:w w:val="100"/>
          <w:position w:val="0"/>
          <w:sz w:val="20"/>
          <w:szCs w:val="20"/>
        </w:rPr>
        <w:t>元的存货和账面价值为人民币</w:t>
      </w:r>
    </w:p>
    <w:p>
      <w:pPr>
        <w:pStyle w:val="Style91"/>
        <w:keepNext w:val="0"/>
        <w:keepLines w:val="0"/>
        <w:widowControl w:val="0"/>
        <w:shd w:val="clear" w:color="auto" w:fill="auto"/>
        <w:bidi w:val="0"/>
        <w:spacing w:before="0" w:after="0" w:line="485" w:lineRule="exact"/>
        <w:ind w:left="0" w:right="0" w:firstLine="0"/>
        <w:jc w:val="left"/>
      </w:pPr>
      <w:r>
        <w:rPr>
          <w:color w:val="000000"/>
          <w:spacing w:val="0"/>
          <w:w w:val="100"/>
          <w:position w:val="0"/>
        </w:rPr>
        <w:t>78,070,679.60</w:t>
      </w:r>
      <w:r>
        <w:rPr>
          <w:rFonts w:ascii="SimSun" w:eastAsia="SimSun" w:hAnsi="SimSun" w:cs="SimSun"/>
          <w:color w:val="000000"/>
          <w:spacing w:val="0"/>
          <w:w w:val="100"/>
          <w:position w:val="0"/>
        </w:rPr>
        <w:t>元的应收款项抵押取得借款</w:t>
      </w:r>
      <w:r>
        <w:rPr>
          <w:color w:val="000000"/>
          <w:spacing w:val="0"/>
          <w:w w:val="100"/>
          <w:position w:val="0"/>
        </w:rPr>
        <w:t>5,750,000.00</w:t>
      </w:r>
      <w:r>
        <w:rPr>
          <w:rFonts w:ascii="SimSun" w:eastAsia="SimSun" w:hAnsi="SimSun" w:cs="SimSun"/>
          <w:color w:val="000000"/>
          <w:spacing w:val="0"/>
          <w:w w:val="100"/>
          <w:position w:val="0"/>
        </w:rPr>
        <w:t>美元</w:t>
      </w:r>
      <w:r>
        <w:rPr>
          <w:color w:val="000000"/>
          <w:spacing w:val="0"/>
          <w:w w:val="100"/>
          <w:position w:val="0"/>
        </w:rPr>
        <w:t>（</w:t>
      </w:r>
      <w:r>
        <w:rPr>
          <w:rFonts w:ascii="SimSun" w:eastAsia="SimSun" w:hAnsi="SimSun" w:cs="SimSun"/>
          <w:color w:val="000000"/>
          <w:spacing w:val="0"/>
          <w:w w:val="100"/>
          <w:position w:val="0"/>
        </w:rPr>
        <w:t>折合人民币</w:t>
      </w:r>
      <w:r>
        <w:rPr>
          <w:color w:val="000000"/>
          <w:spacing w:val="0"/>
          <w:w w:val="100"/>
          <w:position w:val="0"/>
        </w:rPr>
        <w:t xml:space="preserve">36,660,275.00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r>
        <w:br w:type="page"/>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日，本公司短期保证借款均为关联方担保，详细情况见附注十</w:t>
      </w:r>
    </w:p>
    <w:p>
      <w:pPr>
        <w:pStyle w:val="Style6"/>
        <w:keepNext w:val="0"/>
        <w:keepLines w:val="0"/>
        <w:widowControl w:val="0"/>
        <w:numPr>
          <w:ilvl w:val="0"/>
          <w:numId w:val="263"/>
        </w:numPr>
        <w:shd w:val="clear" w:color="auto" w:fill="auto"/>
        <w:bidi w:val="0"/>
        <w:spacing w:before="0" w:after="680" w:line="240" w:lineRule="auto"/>
        <w:ind w:left="0" w:right="0" w:firstLine="0"/>
        <w:jc w:val="left"/>
        <w:rPr>
          <w:sz w:val="20"/>
          <w:szCs w:val="20"/>
        </w:rPr>
      </w:pPr>
      <w:bookmarkStart w:id="1502" w:name="bookmark1502"/>
      <w:bookmarkEnd w:id="150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之说明。</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b/>
          <w:bCs/>
          <w:color w:val="000000"/>
          <w:spacing w:val="0"/>
          <w:w w:val="100"/>
          <w:position w:val="0"/>
          <w:sz w:val="20"/>
          <w:szCs w:val="20"/>
        </w:rPr>
        <w:t>26.</w:t>
      </w:r>
      <w:r>
        <w:rPr>
          <w:b/>
          <w:bCs/>
          <w:color w:val="000000"/>
          <w:spacing w:val="0"/>
          <w:w w:val="100"/>
          <w:position w:val="0"/>
          <w:sz w:val="20"/>
          <w:szCs w:val="20"/>
        </w:rPr>
        <w:t>应付票据</w:t>
      </w:r>
    </w:p>
    <w:tbl>
      <w:tblPr>
        <w:tblOverlap w:val="never"/>
        <w:jc w:val="center"/>
        <w:tblLayout w:type="fixed"/>
      </w:tblPr>
      <w:tblGrid>
        <w:gridCol w:w="4613"/>
        <w:gridCol w:w="1867"/>
        <w:gridCol w:w="1901"/>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28,313,623.02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6,887,466.50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198,012,600.86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218,272,998.95</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226,326,223.88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225,160,465.45</w:t>
            </w:r>
          </w:p>
        </w:tc>
      </w:tr>
    </w:tbl>
    <w:p>
      <w:pPr>
        <w:widowControl w:val="0"/>
        <w:spacing w:after="559" w:line="1" w:lineRule="exact"/>
      </w:pPr>
    </w:p>
    <w:tbl>
      <w:tblPr>
        <w:tblOverlap w:val="never"/>
        <w:jc w:val="center"/>
        <w:tblLayout w:type="fixed"/>
      </w:tblPr>
      <w:tblGrid>
        <w:gridCol w:w="4613"/>
        <w:gridCol w:w="1867"/>
        <w:gridCol w:w="1901"/>
      </w:tblGrid>
      <w:tr>
        <w:trPr>
          <w:trHeight w:val="346"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27.</w:t>
            </w:r>
            <w:r>
              <w:rPr>
                <w:b/>
                <w:bCs/>
                <w:color w:val="000000"/>
                <w:spacing w:val="0"/>
                <w:w w:val="100"/>
                <w:position w:val="0"/>
                <w:sz w:val="20"/>
                <w:szCs w:val="20"/>
              </w:rPr>
              <w:t>应付账款</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7,193,878,847.65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7,954,528,426.83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2,801,214,057.59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1,607,046,062.78</w:t>
            </w:r>
          </w:p>
        </w:tc>
      </w:tr>
      <w:tr>
        <w:trPr>
          <w:trHeight w:val="907"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28.</w:t>
            </w:r>
            <w:r>
              <w:rPr>
                <w:b/>
                <w:bCs/>
                <w:color w:val="000000"/>
                <w:spacing w:val="0"/>
                <w:w w:val="100"/>
                <w:position w:val="0"/>
                <w:sz w:val="20"/>
                <w:szCs w:val="20"/>
              </w:rPr>
              <w:t>预收款项</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41,016,766.14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112,424,095.55</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1,626,740.26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2,847,848.24</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29.</w:t>
      </w:r>
      <w:r>
        <w:rPr>
          <w:b w:val="0"/>
          <w:bCs w:val="0"/>
          <w:color w:val="000000"/>
          <w:spacing w:val="0"/>
          <w:w w:val="100"/>
          <w:position w:val="0"/>
          <w:sz w:val="20"/>
          <w:szCs w:val="20"/>
        </w:rPr>
        <w:t>合同负债</w:t>
      </w:r>
    </w:p>
    <w:tbl>
      <w:tblPr>
        <w:tblOverlap w:val="never"/>
        <w:jc w:val="center"/>
        <w:tblLayout w:type="fixed"/>
      </w:tblPr>
      <w:tblGrid>
        <w:gridCol w:w="3979"/>
        <w:gridCol w:w="2194"/>
        <w:gridCol w:w="2126"/>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预收货款及工程款等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3,897,841,139.73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3,857,606,575.02</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3,897,841,139.73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3,857,606,575.02</w:t>
            </w:r>
          </w:p>
        </w:tc>
      </w:tr>
    </w:tbl>
    <w:p>
      <w:pPr>
        <w:widowControl w:val="0"/>
        <w:spacing w:after="55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应付职工薪酬</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1886"/>
        <w:gridCol w:w="1560"/>
        <w:gridCol w:w="1699"/>
        <w:gridCol w:w="1699"/>
        <w:gridCol w:w="1536"/>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708,874,121.89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4,295,701,461.92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4,110,600,837.75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893,974,746.06</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离职后福利</w:t>
            </w:r>
            <w:r>
              <w:rPr>
                <w:color w:val="000000"/>
                <w:spacing w:val="0"/>
                <w:w w:val="100"/>
                <w:position w:val="0"/>
                <w:sz w:val="18"/>
                <w:szCs w:val="18"/>
              </w:rPr>
              <w:t>一</w:t>
            </w:r>
            <w:r>
              <w:rPr>
                <w:color w:val="000000"/>
                <w:spacing w:val="0"/>
                <w:w w:val="100"/>
                <w:position w:val="0"/>
                <w:sz w:val="18"/>
                <w:szCs w:val="18"/>
              </w:rPr>
              <w:t>设定提</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存计划</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2,153,695.51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488,314,420.03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479,658,777.95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10,809,337.59</w:t>
            </w:r>
          </w:p>
        </w:tc>
      </w:tr>
    </w:tbl>
    <w:p>
      <w:pPr>
        <w:spacing w:lineRule="exact" w:line="1"/>
        <w:rPr>
          <w:sz w:val="2"/>
          <w:szCs w:val="2"/>
        </w:rPr>
      </w:pPr>
      <w:r>
        <w:br w:type="page"/>
      </w:r>
    </w:p>
    <w:tbl>
      <w:tblPr>
        <w:tblOverlap w:val="never"/>
        <w:jc w:val="center"/>
        <w:tblLayout w:type="fixed"/>
      </w:tblPr>
      <w:tblGrid>
        <w:gridCol w:w="1934"/>
        <w:gridCol w:w="1526"/>
        <w:gridCol w:w="1666"/>
        <w:gridCol w:w="1661"/>
        <w:gridCol w:w="1594"/>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辞退福利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631,436.50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45,807,310.35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45,793,646.85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645,100.00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711,659,253.90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4,829,823,192.30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4,636,053,262.55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905,429,183.65</w:t>
            </w:r>
          </w:p>
        </w:tc>
      </w:tr>
      <w:tr>
        <w:trPr>
          <w:trHeight w:val="475" w:hRule="exact"/>
        </w:trPr>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短期薪酬明细情况</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tabs>
                <w:tab w:pos="714" w:val="left"/>
              </w:tabs>
              <w:bidi w:val="0"/>
              <w:spacing w:before="0" w:after="0" w:line="240" w:lineRule="auto"/>
              <w:ind w:left="0" w:right="0" w:firstLine="32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期末数</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工资、奖金、津贴和</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369,296,307.13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3,589,003,463.24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3,442,689,945.76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515,609,824.61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10,486.68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96,696,860.60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96,583,597.21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123,750.07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3,870,428.41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243,841,938.89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242,452,396.71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5,259,970.59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2,268,324.26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230,037,970.84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227,805,728.73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4,500,566.37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127,294.87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8,115,986.68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7,912,364.26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330,917.29</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155,874.08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2,961,022.35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2,869,642.58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247,253.85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其他社会保险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1,318,935.20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2,726,959.02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3,864,661.14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181,233.08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1,528,530.26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264,521,877.61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262,833,888.14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3,216,519.73</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334,168,369.41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76,238,894.74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40,648,160.91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369,759,103.24</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25,398,426.84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25,392,849.02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5,577.82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708,874,121.89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4,295,701,461.92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4,110,600,837.75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893,974,746.06</w:t>
            </w:r>
          </w:p>
        </w:tc>
      </w:tr>
      <w:tr>
        <w:trPr>
          <w:trHeight w:val="480" w:hRule="exact"/>
        </w:trPr>
        <w:tc>
          <w:tcPr>
            <w:gridSpan w:val="5"/>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设定提存计划明细情况</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tabs>
                <w:tab w:pos="714" w:val="left"/>
              </w:tabs>
              <w:bidi w:val="0"/>
              <w:spacing w:before="0" w:after="0" w:line="240" w:lineRule="auto"/>
              <w:ind w:left="0" w:right="0" w:firstLine="32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1,532,487.75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372,952,277.03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368,901,107.30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5,583,657.48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113,279.15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13,813,718.83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13,689,383.34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237,614.64</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企业年金缴费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507,928.61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101,548,424.17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97,068,287.31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4,988,065.47</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tabs>
                <w:tab w:pos="675" w:val="left"/>
              </w:tabs>
              <w:bidi w:val="0"/>
              <w:spacing w:before="0" w:after="0" w:line="240" w:lineRule="auto"/>
              <w:ind w:left="0" w:right="0" w:firstLine="320"/>
              <w:jc w:val="left"/>
              <w:rPr>
                <w:sz w:val="18"/>
                <w:szCs w:val="18"/>
              </w:rPr>
            </w:pPr>
            <w:r>
              <w:rPr>
                <w:color w:val="000000"/>
                <w:spacing w:val="0"/>
                <w:w w:val="100"/>
                <w:position w:val="0"/>
                <w:sz w:val="18"/>
                <w:szCs w:val="18"/>
              </w:rPr>
              <w:t>小</w:t>
              <w:tab/>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2,153,695.51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488,314,420.03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479,658,777.95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10,809,337.59</w:t>
            </w:r>
          </w:p>
        </w:tc>
      </w:tr>
    </w:tbl>
    <w:p>
      <w:pPr>
        <w:widowControl w:val="0"/>
        <w:spacing w:after="57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应交税费</w:t>
      </w:r>
    </w:p>
    <w:tbl>
      <w:tblPr>
        <w:tblOverlap w:val="never"/>
        <w:jc w:val="center"/>
        <w:tblLayout w:type="fixed"/>
      </w:tblPr>
      <w:tblGrid>
        <w:gridCol w:w="4613"/>
        <w:gridCol w:w="1867"/>
        <w:gridCol w:w="1901"/>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239,255,247.22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354,826,147.19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346,807,267.69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280,217,802.30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代扣代缴个人所得税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12,333,648.64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13,098,236.41</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7,906,649.72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9,939,088.69</w:t>
            </w:r>
          </w:p>
        </w:tc>
      </w:tr>
    </w:tbl>
    <w:p>
      <w:pPr>
        <w:spacing w:lineRule="exact" w:line="1"/>
        <w:rPr>
          <w:sz w:val="2"/>
          <w:szCs w:val="2"/>
        </w:rPr>
      </w:pPr>
      <w:r>
        <w:br w:type="page"/>
      </w:r>
    </w:p>
    <w:tbl>
      <w:tblPr>
        <w:tblOverlap w:val="never"/>
        <w:jc w:val="center"/>
        <w:tblLayout w:type="fixed"/>
      </w:tblPr>
      <w:tblGrid>
        <w:gridCol w:w="4613"/>
        <w:gridCol w:w="1867"/>
        <w:gridCol w:w="1901"/>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5,221,452.06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3,994,950.78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1,946,608.45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3,002,284.75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6,282,429.52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7,623,044.64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419,160.86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1,115,755.80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2,463,653.06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2,400,631.12</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622,636,117.22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676,217,941.68</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32.</w:t>
      </w:r>
      <w:r>
        <w:rPr>
          <w:b w:val="0"/>
          <w:bCs w:val="0"/>
          <w:color w:val="000000"/>
          <w:spacing w:val="0"/>
          <w:w w:val="100"/>
          <w:position w:val="0"/>
          <w:sz w:val="20"/>
          <w:szCs w:val="20"/>
        </w:rPr>
        <w:t>其他应付款</w:t>
      </w:r>
    </w:p>
    <w:tbl>
      <w:tblPr>
        <w:tblOverlap w:val="never"/>
        <w:jc w:val="center"/>
        <w:tblLayout w:type="fixed"/>
      </w:tblPr>
      <w:tblGrid>
        <w:gridCol w:w="4613"/>
        <w:gridCol w:w="1867"/>
        <w:gridCol w:w="1901"/>
      </w:tblGrid>
      <w:tr>
        <w:trPr>
          <w:trHeight w:val="365"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期初数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29,146,261.88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18,118,261.88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787,596,891.24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751,935,668.10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816,743,153.12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770,053,929.98</w:t>
            </w:r>
          </w:p>
        </w:tc>
      </w:tr>
    </w:tbl>
    <w:p>
      <w:pPr>
        <w:widowControl w:val="0"/>
        <w:spacing w:after="79" w:line="1" w:lineRule="exact"/>
      </w:pPr>
    </w:p>
    <w:p>
      <w:pPr>
        <w:pStyle w:val="Style6"/>
        <w:keepNext w:val="0"/>
        <w:keepLines w:val="0"/>
        <w:widowControl w:val="0"/>
        <w:shd w:val="clear" w:color="auto" w:fill="auto"/>
        <w:bidi w:val="0"/>
        <w:spacing w:before="0" w:after="2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rFonts w:ascii="Times New Roman" w:eastAsia="Times New Roman" w:hAnsi="Times New Roman" w:cs="Times New Roman"/>
          <w:color w:val="000000"/>
          <w:spacing w:val="0"/>
          <w:w w:val="100"/>
          <w:position w:val="0"/>
          <w:sz w:val="20"/>
          <w:szCs w:val="20"/>
        </w:rPr>
        <w:t>)</w:t>
      </w:r>
    </w:p>
    <w:p>
      <w:pPr>
        <w:pStyle w:val="Style91"/>
        <w:keepNext w:val="0"/>
        <w:keepLines w:val="0"/>
        <w:widowControl w:val="0"/>
        <w:shd w:val="clear" w:color="auto" w:fill="auto"/>
        <w:bidi w:val="0"/>
        <w:spacing w:before="0" w:after="200" w:line="240" w:lineRule="auto"/>
        <w:ind w:left="0" w:right="0" w:firstLine="0"/>
        <w:jc w:val="left"/>
      </w:pPr>
      <w:r>
        <w:rPr>
          <w:color w:val="000000"/>
          <w:spacing w:val="0"/>
          <w:w w:val="100"/>
          <w:position w:val="0"/>
        </w:rPr>
        <w:t>1(2)1)</w:t>
      </w:r>
      <w:r>
        <w:rPr>
          <w:rFonts w:ascii="SimSun" w:eastAsia="SimSun" w:hAnsi="SimSun" w:cs="SimSun"/>
          <w:color w:val="000000"/>
          <w:spacing w:val="0"/>
          <w:w w:val="100"/>
          <w:position w:val="0"/>
        </w:rPr>
        <w:t>之说明</w:t>
      </w:r>
    </w:p>
    <w:tbl>
      <w:tblPr>
        <w:tblOverlap w:val="never"/>
        <w:jc w:val="center"/>
        <w:tblLayout w:type="fixed"/>
      </w:tblPr>
      <w:tblGrid>
        <w:gridCol w:w="4968"/>
        <w:gridCol w:w="1704"/>
        <w:gridCol w:w="1699"/>
      </w:tblGrid>
      <w:tr>
        <w:trPr>
          <w:trHeight w:val="346"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(2)应付股利</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淮安同方水务有限公司少数股东股利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29,136,800.00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12,108,800.00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北京同方信息安全技术股份有限公司少数股东股利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9,461.88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9,461.88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苏州微木智能系统有限公司少数股东股利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6,000,000.00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29,146,261.88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18,118,261.88</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(3)其他应付款</w:t>
      </w:r>
    </w:p>
    <w:tbl>
      <w:tblPr>
        <w:tblOverlap w:val="never"/>
        <w:jc w:val="center"/>
        <w:tblLayout w:type="fixed"/>
      </w:tblPr>
      <w:tblGrid>
        <w:gridCol w:w="2323"/>
        <w:gridCol w:w="3245"/>
        <w:gridCol w:w="2803"/>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216,433,517.36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235,465,152.96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177,776,374.65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248,516,544.40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272,830,544.35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220,353,442.53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39,428,306.30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18,523,913.06</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项目补贴款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11,943,385.81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536,936.92</w:t>
            </w:r>
          </w:p>
        </w:tc>
      </w:tr>
    </w:tbl>
    <w:p>
      <w:pPr>
        <w:spacing w:lineRule="exact" w:line="1"/>
        <w:rPr>
          <w:sz w:val="2"/>
          <w:szCs w:val="2"/>
        </w:rPr>
      </w:pPr>
      <w:r>
        <w:br w:type="page"/>
      </w:r>
    </w:p>
    <w:tbl>
      <w:tblPr>
        <w:tblOverlap w:val="never"/>
        <w:jc w:val="center"/>
        <w:tblLayout w:type="fixed"/>
      </w:tblPr>
      <w:tblGrid>
        <w:gridCol w:w="2323"/>
        <w:gridCol w:w="3245"/>
        <w:gridCol w:w="2803"/>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6,904,352.37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10,459,164.58</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报销款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3,513,029.87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2,017,228.30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58,767,380.53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16,063,285.35</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787,596,891.24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751,935,668.10</w:t>
            </w:r>
          </w:p>
        </w:tc>
      </w:tr>
    </w:tbl>
    <w:p>
      <w:pPr>
        <w:widowControl w:val="0"/>
        <w:spacing w:after="559" w:line="1" w:lineRule="exact"/>
      </w:pPr>
    </w:p>
    <w:p>
      <w:pPr>
        <w:pStyle w:val="Style6"/>
        <w:keepNext w:val="0"/>
        <w:keepLines w:val="0"/>
        <w:widowControl w:val="0"/>
        <w:shd w:val="clear" w:color="auto" w:fill="auto"/>
        <w:tabs>
          <w:tab w:pos="896" w:val="left"/>
        </w:tabs>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33.</w:t>
        <w:tab/>
      </w:r>
      <w:r>
        <w:rPr>
          <w:color w:val="000000"/>
          <w:spacing w:val="0"/>
          <w:w w:val="100"/>
          <w:position w:val="0"/>
          <w:sz w:val="20"/>
          <w:szCs w:val="20"/>
        </w:rPr>
        <w:t>一年内到期的非流动负债</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2808"/>
        <w:gridCol w:w="2770"/>
        <w:gridCol w:w="2798"/>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4,079,104,893.03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616,200,818.04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2,696,093,838.63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4,028,116,101.34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5,379,301.88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121,237,371.55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71,336,889.76</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预提利息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2,038,698.47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1,400,221.51</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6,903,854,103.56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4,717,054,030.65</w:t>
            </w:r>
          </w:p>
        </w:tc>
      </w:tr>
    </w:tbl>
    <w:p>
      <w:pPr>
        <w:pStyle w:val="Style25"/>
        <w:keepNext w:val="0"/>
        <w:keepLines w:val="0"/>
        <w:widowControl w:val="0"/>
        <w:shd w:val="clear" w:color="auto" w:fill="auto"/>
        <w:bidi w:val="0"/>
        <w:spacing w:before="0" w:after="0" w:line="240" w:lineRule="auto"/>
        <w:ind w:left="45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期初数与上年年末数(</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日)差异详见本财务报表附注三</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三十</w:t>
      </w:r>
    </w:p>
    <w:p>
      <w:pPr>
        <w:widowControl w:val="0"/>
        <w:spacing w:after="219" w:line="1" w:lineRule="exact"/>
      </w:pPr>
    </w:p>
    <w:p>
      <w:pPr>
        <w:pStyle w:val="Style91"/>
        <w:keepNext w:val="0"/>
        <w:keepLines w:val="0"/>
        <w:widowControl w:val="0"/>
        <w:shd w:val="clear" w:color="auto" w:fill="auto"/>
        <w:bidi w:val="0"/>
        <w:spacing w:before="0" w:after="220" w:line="240" w:lineRule="auto"/>
        <w:ind w:left="0" w:right="0" w:firstLine="0"/>
        <w:jc w:val="left"/>
      </w:pPr>
      <w:r>
        <w:rPr>
          <w:rFonts w:ascii="SimSun" w:eastAsia="SimSun" w:hAnsi="SimSun" w:cs="SimSun"/>
          <w:color w:val="000000"/>
          <w:spacing w:val="0"/>
          <w:w w:val="100"/>
          <w:position w:val="0"/>
        </w:rPr>
        <w:t>二</w:t>
      </w:r>
      <w:r>
        <w:rPr>
          <w:color w:val="000000"/>
          <w:spacing w:val="0"/>
          <w:w w:val="100"/>
          <w:position w:val="0"/>
        </w:rPr>
        <w:t>)1(2)1)</w:t>
      </w:r>
      <w:r>
        <w:rPr>
          <w:rFonts w:ascii="SimSun" w:eastAsia="SimSun" w:hAnsi="SimSun" w:cs="SimSun"/>
          <w:color w:val="000000"/>
          <w:spacing w:val="0"/>
          <w:w w:val="100"/>
          <w:position w:val="0"/>
        </w:rPr>
        <w:t>之说明</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一年内到期的长期借款</w:t>
      </w:r>
    </w:p>
    <w:tbl>
      <w:tblPr>
        <w:tblOverlap w:val="never"/>
        <w:jc w:val="center"/>
        <w:tblLayout w:type="fixed"/>
      </w:tblPr>
      <w:tblGrid>
        <w:gridCol w:w="2808"/>
        <w:gridCol w:w="2770"/>
        <w:gridCol w:w="279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tabs>
                <w:tab w:pos="777" w:val="left"/>
              </w:tabs>
              <w:bidi w:val="0"/>
              <w:spacing w:before="0" w:after="0" w:line="240" w:lineRule="auto"/>
              <w:ind w:left="0" w:right="0" w:firstLine="34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259,891,251.72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143,453,751.72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1,798,913,641.31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223,147,066.32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2,020,300,000.00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249,600,000.00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4,079,104,893.03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616,200,818.04</w:t>
            </w:r>
          </w:p>
        </w:tc>
      </w:tr>
    </w:tbl>
    <w:p>
      <w:pPr>
        <w:pStyle w:val="Style6"/>
        <w:keepNext w:val="0"/>
        <w:keepLines w:val="0"/>
        <w:widowControl w:val="0"/>
        <w:shd w:val="clear" w:color="auto" w:fill="auto"/>
        <w:bidi w:val="0"/>
        <w:spacing w:before="0" w:after="0" w:line="467" w:lineRule="exact"/>
        <w:ind w:left="0" w:right="0" w:firstLine="46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日，本公司一年内到期的长期质押借款情况如下：本公司以持有 同方威视股份有限公司部分股权质押取得借款</w:t>
      </w:r>
      <w:r>
        <w:rPr>
          <w:rFonts w:ascii="Times New Roman" w:eastAsia="Times New Roman" w:hAnsi="Times New Roman" w:cs="Times New Roman"/>
          <w:color w:val="000000"/>
          <w:spacing w:val="0"/>
          <w:w w:val="100"/>
          <w:position w:val="0"/>
          <w:sz w:val="20"/>
          <w:szCs w:val="20"/>
        </w:rPr>
        <w:t>150,000,000.00</w:t>
      </w:r>
      <w:r>
        <w:rPr>
          <w:color w:val="000000"/>
          <w:spacing w:val="0"/>
          <w:w w:val="100"/>
          <w:position w:val="0"/>
          <w:sz w:val="20"/>
          <w:szCs w:val="20"/>
        </w:rPr>
        <w:t>元；本公司之子公司金湖同 方水务有限公司以</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项目收费权质押取得借款</w:t>
      </w:r>
      <w:r>
        <w:rPr>
          <w:rFonts w:ascii="Times New Roman" w:eastAsia="Times New Roman" w:hAnsi="Times New Roman" w:cs="Times New Roman"/>
          <w:color w:val="000000"/>
          <w:spacing w:val="0"/>
          <w:w w:val="100"/>
          <w:position w:val="0"/>
          <w:sz w:val="20"/>
          <w:szCs w:val="20"/>
        </w:rPr>
        <w:t>7,800,000.00</w:t>
      </w:r>
      <w:r>
        <w:rPr>
          <w:color w:val="000000"/>
          <w:spacing w:val="0"/>
          <w:w w:val="100"/>
          <w:position w:val="0"/>
          <w:sz w:val="20"/>
          <w:szCs w:val="20"/>
        </w:rPr>
        <w:t>元，并由本公司提供保证担 保；本公司之子公司金湖同方水污染治理有限公司以</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 xml:space="preserve">项目收费权质押取得借款 </w:t>
      </w:r>
      <w:r>
        <w:rPr>
          <w:rFonts w:ascii="Times New Roman" w:eastAsia="Times New Roman" w:hAnsi="Times New Roman" w:cs="Times New Roman"/>
          <w:color w:val="000000"/>
          <w:spacing w:val="0"/>
          <w:w w:val="100"/>
          <w:position w:val="0"/>
          <w:sz w:val="20"/>
          <w:szCs w:val="20"/>
        </w:rPr>
        <w:t>10,000,000.00</w:t>
      </w:r>
      <w:r>
        <w:rPr>
          <w:color w:val="000000"/>
          <w:spacing w:val="0"/>
          <w:w w:val="100"/>
          <w:position w:val="0"/>
          <w:sz w:val="20"/>
          <w:szCs w:val="20"/>
        </w:rPr>
        <w:t>元，并由本公司提供保证担保；本公司之子公司淮安同方盐化工业污水处理 有限公司以部分</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项目收费权质押取得借款</w:t>
      </w:r>
      <w:r>
        <w:rPr>
          <w:rFonts w:ascii="Times New Roman" w:eastAsia="Times New Roman" w:hAnsi="Times New Roman" w:cs="Times New Roman"/>
          <w:color w:val="000000"/>
          <w:spacing w:val="0"/>
          <w:w w:val="100"/>
          <w:position w:val="0"/>
          <w:sz w:val="20"/>
          <w:szCs w:val="20"/>
        </w:rPr>
        <w:t>7,650,000.00</w:t>
      </w:r>
      <w:r>
        <w:rPr>
          <w:color w:val="000000"/>
          <w:spacing w:val="0"/>
          <w:w w:val="100"/>
          <w:position w:val="0"/>
          <w:sz w:val="20"/>
          <w:szCs w:val="20"/>
        </w:rPr>
        <w:t xml:space="preserve">元，并由本公司提供保证担 </w:t>
      </w:r>
      <w:r>
        <w:rPr>
          <w:color w:val="000000"/>
          <w:spacing w:val="0"/>
          <w:w w:val="100"/>
          <w:position w:val="0"/>
          <w:sz w:val="20"/>
          <w:szCs w:val="20"/>
        </w:rPr>
        <w:t>保；本公司之子公司涟水同方水务有限公司以</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项目收费权质押取得借款</w:t>
      </w:r>
      <w:r>
        <w:rPr>
          <w:rFonts w:ascii="Times New Roman" w:eastAsia="Times New Roman" w:hAnsi="Times New Roman" w:cs="Times New Roman"/>
          <w:color w:val="000000"/>
          <w:spacing w:val="0"/>
          <w:w w:val="100"/>
          <w:position w:val="0"/>
          <w:sz w:val="20"/>
          <w:szCs w:val="20"/>
        </w:rPr>
        <w:t xml:space="preserve">7,400,000.00 </w:t>
      </w:r>
      <w:r>
        <w:rPr>
          <w:color w:val="000000"/>
          <w:spacing w:val="0"/>
          <w:w w:val="100"/>
          <w:position w:val="0"/>
          <w:sz w:val="20"/>
          <w:szCs w:val="20"/>
        </w:rPr>
        <w:t>元，并由本公司提供保证担保；本公司之子公司扬州同方水务有限公司以</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项目收费权 质押取得借款</w:t>
      </w:r>
      <w:r>
        <w:rPr>
          <w:rFonts w:ascii="Times New Roman" w:eastAsia="Times New Roman" w:hAnsi="Times New Roman" w:cs="Times New Roman"/>
          <w:color w:val="000000"/>
          <w:spacing w:val="0"/>
          <w:w w:val="100"/>
          <w:position w:val="0"/>
          <w:sz w:val="20"/>
          <w:szCs w:val="20"/>
        </w:rPr>
        <w:t>6,000,000.00</w:t>
      </w:r>
      <w:r>
        <w:rPr>
          <w:color w:val="000000"/>
          <w:spacing w:val="0"/>
          <w:w w:val="100"/>
          <w:position w:val="0"/>
          <w:sz w:val="20"/>
          <w:szCs w:val="20"/>
        </w:rPr>
        <w:t>元，并由本公司与控股子公司同方水务集团有限公司共同以保 证方式提供担保；本公司之子公司淮安同方控源截污工程有限公司以部分</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项目收费权 质押取得借款</w:t>
      </w:r>
      <w:r>
        <w:rPr>
          <w:rFonts w:ascii="Times New Roman" w:eastAsia="Times New Roman" w:hAnsi="Times New Roman" w:cs="Times New Roman"/>
          <w:color w:val="000000"/>
          <w:spacing w:val="0"/>
          <w:w w:val="100"/>
          <w:position w:val="0"/>
          <w:sz w:val="20"/>
          <w:szCs w:val="20"/>
        </w:rPr>
        <w:t>35,000,000.00</w:t>
      </w:r>
      <w:r>
        <w:rPr>
          <w:color w:val="000000"/>
          <w:spacing w:val="0"/>
          <w:w w:val="100"/>
          <w:position w:val="0"/>
          <w:sz w:val="20"/>
          <w:szCs w:val="20"/>
        </w:rPr>
        <w:t>元，并由本公司提供保证担保；本公司之子公司惠州市同方水 务有限公司以部分</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项目收费权质押取得借款</w:t>
      </w:r>
      <w:r>
        <w:rPr>
          <w:rFonts w:ascii="Times New Roman" w:eastAsia="Times New Roman" w:hAnsi="Times New Roman" w:cs="Times New Roman"/>
          <w:color w:val="000000"/>
          <w:spacing w:val="0"/>
          <w:w w:val="100"/>
          <w:position w:val="0"/>
          <w:sz w:val="20"/>
          <w:szCs w:val="20"/>
        </w:rPr>
        <w:t>16,641,251.72</w:t>
      </w:r>
      <w:r>
        <w:rPr>
          <w:color w:val="000000"/>
          <w:spacing w:val="0"/>
          <w:w w:val="100"/>
          <w:position w:val="0"/>
          <w:sz w:val="20"/>
          <w:szCs w:val="20"/>
        </w:rPr>
        <w:t>元，并由本公司提供保证 担保；本公司之子公司淮安同方水务有限公司以部分</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TOT</w:t>
      </w:r>
      <w:r>
        <w:rPr>
          <w:color w:val="000000"/>
          <w:spacing w:val="0"/>
          <w:w w:val="100"/>
          <w:position w:val="0"/>
          <w:sz w:val="20"/>
          <w:szCs w:val="20"/>
        </w:rPr>
        <w:t xml:space="preserve">项目收费权质押取得借款 </w:t>
      </w:r>
      <w:r>
        <w:rPr>
          <w:rFonts w:ascii="Times New Roman" w:eastAsia="Times New Roman" w:hAnsi="Times New Roman" w:cs="Times New Roman"/>
          <w:color w:val="000000"/>
          <w:spacing w:val="0"/>
          <w:w w:val="100"/>
          <w:position w:val="0"/>
          <w:sz w:val="20"/>
          <w:szCs w:val="20"/>
        </w:rPr>
        <w:t>19,400,000.00</w:t>
      </w:r>
      <w:r>
        <w:rPr>
          <w:color w:val="000000"/>
          <w:spacing w:val="0"/>
          <w:w w:val="100"/>
          <w:position w:val="0"/>
          <w:sz w:val="20"/>
          <w:szCs w:val="20"/>
        </w:rPr>
        <w:t>元，并由本公司提供保证担保。</w:t>
      </w:r>
    </w:p>
    <w:p>
      <w:pPr>
        <w:pStyle w:val="Style6"/>
        <w:keepNext w:val="0"/>
        <w:keepLines w:val="0"/>
        <w:widowControl w:val="0"/>
        <w:shd w:val="clear" w:color="auto" w:fill="auto"/>
        <w:bidi w:val="0"/>
        <w:spacing w:before="0" w:after="700" w:line="467" w:lineRule="exact"/>
        <w:ind w:left="0" w:right="0" w:firstLine="46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日，本公司一年内到期的长期保证借款均为关联方担保，详细情 况见附注十（二）</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之说明。</w:t>
      </w: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34.</w:t>
      </w:r>
      <w:r>
        <w:rPr>
          <w:b w:val="0"/>
          <w:bCs w:val="0"/>
          <w:color w:val="000000"/>
          <w:spacing w:val="0"/>
          <w:w w:val="100"/>
          <w:position w:val="0"/>
          <w:sz w:val="20"/>
          <w:szCs w:val="20"/>
        </w:rPr>
        <w:t>其他流动负债</w:t>
      </w:r>
    </w:p>
    <w:tbl>
      <w:tblPr>
        <w:tblOverlap w:val="never"/>
        <w:jc w:val="center"/>
        <w:tblLayout w:type="fixed"/>
      </w:tblPr>
      <w:tblGrid>
        <w:gridCol w:w="4272"/>
        <w:gridCol w:w="2386"/>
        <w:gridCol w:w="1714"/>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应付证券客户款项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9,221,400.15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2,730,877.04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待转销项税额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221,359,221.40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92,175,430.80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230,580,621.55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94,906,307.84</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 xml:space="preserve">35. </w:t>
      </w:r>
      <w:r>
        <w:rPr>
          <w:b w:val="0"/>
          <w:bCs w:val="0"/>
          <w:color w:val="000000"/>
          <w:spacing w:val="0"/>
          <w:w w:val="100"/>
          <w:position w:val="0"/>
          <w:sz w:val="20"/>
          <w:szCs w:val="20"/>
        </w:rPr>
        <w:t>长期借款</w:t>
      </w:r>
    </w:p>
    <w:tbl>
      <w:tblPr>
        <w:tblOverlap w:val="never"/>
        <w:jc w:val="center"/>
        <w:tblLayout w:type="fixed"/>
      </w:tblPr>
      <w:tblGrid>
        <w:gridCol w:w="3014"/>
        <w:gridCol w:w="3485"/>
        <w:gridCol w:w="1882"/>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1,841,481,577.40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1,481,372,829.12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206,900,000.00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2,077,433,262.23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479,700,000.00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830,596,189.51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预提利息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133,333.33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946,773.82</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2,528,214,910.73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4,390,349,054.68</w:t>
            </w:r>
          </w:p>
        </w:tc>
      </w:tr>
    </w:tbl>
    <w:p>
      <w:pPr>
        <w:pStyle w:val="Style6"/>
        <w:keepNext w:val="0"/>
        <w:keepLines w:val="0"/>
        <w:widowControl w:val="0"/>
        <w:shd w:val="clear" w:color="auto" w:fill="auto"/>
        <w:bidi w:val="0"/>
        <w:spacing w:before="0" w:after="680" w:line="469" w:lineRule="exact"/>
        <w:ind w:left="0" w:right="0" w:firstLine="46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日，本公司以持有同方威视股份有限公司部分股权质押取得借款 </w:t>
      </w:r>
      <w:r>
        <w:rPr>
          <w:rFonts w:ascii="Times New Roman" w:eastAsia="Times New Roman" w:hAnsi="Times New Roman" w:cs="Times New Roman"/>
          <w:color w:val="000000"/>
          <w:spacing w:val="0"/>
          <w:w w:val="100"/>
          <w:position w:val="0"/>
          <w:sz w:val="20"/>
          <w:szCs w:val="20"/>
        </w:rPr>
        <w:t>100,000,000.00</w:t>
      </w:r>
      <w:r>
        <w:rPr>
          <w:color w:val="000000"/>
          <w:spacing w:val="0"/>
          <w:w w:val="100"/>
          <w:position w:val="0"/>
          <w:sz w:val="20"/>
          <w:szCs w:val="20"/>
        </w:rPr>
        <w:t>元；本公司以持有部分应收款项质押取得借款</w:t>
      </w:r>
      <w:r>
        <w:rPr>
          <w:rFonts w:ascii="Times New Roman" w:eastAsia="Times New Roman" w:hAnsi="Times New Roman" w:cs="Times New Roman"/>
          <w:color w:val="000000"/>
          <w:spacing w:val="0"/>
          <w:w w:val="100"/>
          <w:position w:val="0"/>
          <w:sz w:val="20"/>
          <w:szCs w:val="20"/>
        </w:rPr>
        <w:t>100,000,000.00</w:t>
      </w:r>
      <w:r>
        <w:rPr>
          <w:color w:val="000000"/>
          <w:spacing w:val="0"/>
          <w:w w:val="100"/>
          <w:position w:val="0"/>
          <w:sz w:val="20"/>
          <w:szCs w:val="20"/>
        </w:rPr>
        <w:t>元；本公司之 子公司金湖同方水务有限公司以</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项目收费权质押取得借款</w:t>
      </w:r>
      <w:r>
        <w:rPr>
          <w:rFonts w:ascii="Times New Roman" w:eastAsia="Times New Roman" w:hAnsi="Times New Roman" w:cs="Times New Roman"/>
          <w:color w:val="000000"/>
          <w:spacing w:val="0"/>
          <w:w w:val="100"/>
          <w:position w:val="0"/>
          <w:sz w:val="20"/>
          <w:szCs w:val="20"/>
        </w:rPr>
        <w:t>23,200,000.00</w:t>
      </w:r>
      <w:r>
        <w:rPr>
          <w:color w:val="000000"/>
          <w:spacing w:val="0"/>
          <w:w w:val="100"/>
          <w:position w:val="0"/>
          <w:sz w:val="20"/>
          <w:szCs w:val="20"/>
        </w:rPr>
        <w:t>元，并由本 公司提供保证担保；本公司之子公司金湖同方水污染治理有限公司以</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项目收费权质押 取得借款</w:t>
      </w:r>
      <w:r>
        <w:rPr>
          <w:rFonts w:ascii="Times New Roman" w:eastAsia="Times New Roman" w:hAnsi="Times New Roman" w:cs="Times New Roman"/>
          <w:color w:val="000000"/>
          <w:spacing w:val="0"/>
          <w:w w:val="100"/>
          <w:position w:val="0"/>
          <w:sz w:val="20"/>
          <w:szCs w:val="20"/>
        </w:rPr>
        <w:t>310,000,000.00</w:t>
      </w:r>
      <w:r>
        <w:rPr>
          <w:color w:val="000000"/>
          <w:spacing w:val="0"/>
          <w:w w:val="100"/>
          <w:position w:val="0"/>
          <w:sz w:val="20"/>
          <w:szCs w:val="20"/>
        </w:rPr>
        <w:t xml:space="preserve">元，并由本公司提供保证担保；本公司之子公司淮安同方盐化工 </w:t>
      </w:r>
      <w:r>
        <w:rPr>
          <w:color w:val="000000"/>
          <w:spacing w:val="0"/>
          <w:w w:val="100"/>
          <w:position w:val="0"/>
          <w:sz w:val="20"/>
          <w:szCs w:val="20"/>
        </w:rPr>
        <w:t>业污水处理有限公司以部分</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项目收费权质押取得借款</w:t>
      </w:r>
      <w:r>
        <w:rPr>
          <w:rFonts w:ascii="Times New Roman" w:eastAsia="Times New Roman" w:hAnsi="Times New Roman" w:cs="Times New Roman"/>
          <w:color w:val="000000"/>
          <w:spacing w:val="0"/>
          <w:w w:val="100"/>
          <w:position w:val="0"/>
          <w:sz w:val="20"/>
          <w:szCs w:val="20"/>
        </w:rPr>
        <w:t>109,850,000.00</w:t>
      </w:r>
      <w:r>
        <w:rPr>
          <w:color w:val="000000"/>
          <w:spacing w:val="0"/>
          <w:w w:val="100"/>
          <w:position w:val="0"/>
          <w:sz w:val="20"/>
          <w:szCs w:val="20"/>
        </w:rPr>
        <w:t>元，并由本公司 提供保证担保；本公司之子公司涟水同方水务有限公司以</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 xml:space="preserve">项目收费权质押取得借款 </w:t>
      </w:r>
      <w:r>
        <w:rPr>
          <w:rFonts w:ascii="Times New Roman" w:eastAsia="Times New Roman" w:hAnsi="Times New Roman" w:cs="Times New Roman"/>
          <w:color w:val="000000"/>
          <w:spacing w:val="0"/>
          <w:w w:val="100"/>
          <w:position w:val="0"/>
          <w:sz w:val="20"/>
          <w:szCs w:val="20"/>
        </w:rPr>
        <w:t>34,400,000.00</w:t>
      </w:r>
      <w:r>
        <w:rPr>
          <w:color w:val="000000"/>
          <w:spacing w:val="0"/>
          <w:w w:val="100"/>
          <w:position w:val="0"/>
          <w:sz w:val="20"/>
          <w:szCs w:val="20"/>
        </w:rPr>
        <w:t xml:space="preserve">元，并由本公司提供保证担保；本公司之子公司扬州同方水务有限公司以 </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项目收费权质押取得借款</w:t>
      </w:r>
      <w:r>
        <w:rPr>
          <w:rFonts w:ascii="Times New Roman" w:eastAsia="Times New Roman" w:hAnsi="Times New Roman" w:cs="Times New Roman"/>
          <w:color w:val="000000"/>
          <w:spacing w:val="0"/>
          <w:w w:val="100"/>
          <w:position w:val="0"/>
          <w:sz w:val="20"/>
          <w:szCs w:val="20"/>
        </w:rPr>
        <w:t>25,000,000.00</w:t>
      </w:r>
      <w:r>
        <w:rPr>
          <w:color w:val="000000"/>
          <w:spacing w:val="0"/>
          <w:w w:val="100"/>
          <w:position w:val="0"/>
          <w:sz w:val="20"/>
          <w:szCs w:val="20"/>
        </w:rPr>
        <w:t xml:space="preserve">元，并由本公司与控股子公司同方水务集团有 限公司共同以保证方式提供担保；本公司之子公司淮安同方控源截污工程有限公司以部分 </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项目收费权质押取得借款</w:t>
      </w:r>
      <w:r>
        <w:rPr>
          <w:rFonts w:ascii="Times New Roman" w:eastAsia="Times New Roman" w:hAnsi="Times New Roman" w:cs="Times New Roman"/>
          <w:color w:val="000000"/>
          <w:spacing w:val="0"/>
          <w:w w:val="100"/>
          <w:position w:val="0"/>
          <w:sz w:val="20"/>
          <w:szCs w:val="20"/>
        </w:rPr>
        <w:t>965,000,000.00</w:t>
      </w:r>
      <w:r>
        <w:rPr>
          <w:color w:val="000000"/>
          <w:spacing w:val="0"/>
          <w:w w:val="100"/>
          <w:position w:val="0"/>
          <w:sz w:val="20"/>
          <w:szCs w:val="20"/>
        </w:rPr>
        <w:t>元，并由本公司提供保证担保；本公司之子 公司惠州市同方水务有限公司以部分</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项目收费权质押取得借款</w:t>
      </w:r>
      <w:r>
        <w:rPr>
          <w:rFonts w:ascii="Times New Roman" w:eastAsia="Times New Roman" w:hAnsi="Times New Roman" w:cs="Times New Roman"/>
          <w:color w:val="000000"/>
          <w:spacing w:val="0"/>
          <w:w w:val="100"/>
          <w:position w:val="0"/>
          <w:sz w:val="20"/>
          <w:szCs w:val="20"/>
        </w:rPr>
        <w:t>161,881,577.40</w:t>
      </w:r>
      <w:r>
        <w:rPr>
          <w:color w:val="000000"/>
          <w:spacing w:val="0"/>
          <w:w w:val="100"/>
          <w:position w:val="0"/>
          <w:sz w:val="20"/>
          <w:szCs w:val="20"/>
        </w:rPr>
        <w:t>元，并 由本公司提供保证担保；本公司之子公司淮安同方水务有限公司以部分</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TOT</w:t>
      </w:r>
      <w:r>
        <w:rPr>
          <w:color w:val="000000"/>
          <w:spacing w:val="0"/>
          <w:w w:val="100"/>
          <w:position w:val="0"/>
          <w:sz w:val="20"/>
          <w:szCs w:val="20"/>
        </w:rPr>
        <w:t>项目收 费权质押取得借款</w:t>
      </w:r>
      <w:r>
        <w:rPr>
          <w:rFonts w:ascii="Times New Roman" w:eastAsia="Times New Roman" w:hAnsi="Times New Roman" w:cs="Times New Roman"/>
          <w:color w:val="000000"/>
          <w:spacing w:val="0"/>
          <w:w w:val="100"/>
          <w:position w:val="0"/>
          <w:sz w:val="20"/>
          <w:szCs w:val="20"/>
        </w:rPr>
        <w:t>12,150,000.00</w:t>
      </w:r>
      <w:r>
        <w:rPr>
          <w:color w:val="000000"/>
          <w:spacing w:val="0"/>
          <w:w w:val="100"/>
          <w:position w:val="0"/>
          <w:sz w:val="20"/>
          <w:szCs w:val="20"/>
        </w:rPr>
        <w:t>元，并由本公司提供保证担保。</w:t>
      </w:r>
    </w:p>
    <w:p>
      <w:pPr>
        <w:pStyle w:val="Style6"/>
        <w:keepNext w:val="0"/>
        <w:keepLines w:val="0"/>
        <w:widowControl w:val="0"/>
        <w:shd w:val="clear" w:color="auto" w:fill="auto"/>
        <w:bidi w:val="0"/>
        <w:spacing w:before="0" w:after="24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应付债券</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4613"/>
        <w:gridCol w:w="1867"/>
        <w:gridCol w:w="1901"/>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2,180,621,917.81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2,685,931,506.85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中期票据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3,848,896,164.38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4,567,247,863.01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美元债券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2,019,929,931.50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6,029,518,082.19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9,273,109,301.36</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应付债券增减变动</w:t>
      </w:r>
    </w:p>
    <w:tbl>
      <w:tblPr>
        <w:tblOverlap w:val="never"/>
        <w:jc w:val="center"/>
        <w:tblLayout w:type="fixed"/>
      </w:tblPr>
      <w:tblGrid>
        <w:gridCol w:w="1253"/>
        <w:gridCol w:w="1728"/>
        <w:gridCol w:w="1315"/>
        <w:gridCol w:w="960"/>
        <w:gridCol w:w="1661"/>
        <w:gridCol w:w="1464"/>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债券期限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发行金额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500" w:firstLine="0"/>
              <w:jc w:val="right"/>
              <w:rPr>
                <w:sz w:val="15"/>
                <w:szCs w:val="15"/>
              </w:rPr>
            </w:pPr>
            <w:r>
              <w:rPr>
                <w:color w:val="000000"/>
                <w:spacing w:val="0"/>
                <w:w w:val="100"/>
                <w:position w:val="0"/>
                <w:sz w:val="15"/>
                <w:szCs w:val="15"/>
              </w:rPr>
              <w:t>期初数</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tabs>
                <w:tab w:pos="601" w:val="left"/>
                <w:tab w:pos="975" w:val="left"/>
              </w:tabs>
              <w:bidi w:val="0"/>
              <w:spacing w:before="0" w:after="28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w:t>
              <w:tab/>
            </w:r>
            <w:r>
              <w:rPr>
                <w:color w:val="000000"/>
                <w:spacing w:val="0"/>
                <w:w w:val="100"/>
                <w:position w:val="0"/>
                <w:sz w:val="15"/>
                <w:szCs w:val="15"/>
              </w:rPr>
              <w:t>同</w:t>
              <w:tab/>
              <w:t>方</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MTN001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700,000,000.00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2017/6/23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718,351,698.63</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tabs>
                <w:tab w:pos="601" w:val="left"/>
                <w:tab w:pos="975" w:val="left"/>
              </w:tabs>
              <w:bidi w:val="0"/>
              <w:spacing w:before="0" w:after="28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w:t>
              <w:tab/>
            </w:r>
            <w:r>
              <w:rPr>
                <w:color w:val="000000"/>
                <w:spacing w:val="0"/>
                <w:w w:val="100"/>
                <w:position w:val="0"/>
                <w:sz w:val="15"/>
                <w:szCs w:val="15"/>
              </w:rPr>
              <w:t>同</w:t>
              <w:tab/>
              <w:t>方</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MTN001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1,000,000,000.00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2018/3/15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1,000,000,000.00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1,046,639,726.03</w:t>
            </w:r>
          </w:p>
        </w:tc>
      </w:tr>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tabs>
                <w:tab w:pos="601" w:val="left"/>
                <w:tab w:pos="975" w:val="left"/>
              </w:tabs>
              <w:bidi w:val="0"/>
              <w:spacing w:before="0" w:after="28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w:t>
              <w:tab/>
            </w:r>
            <w:r>
              <w:rPr>
                <w:color w:val="000000"/>
                <w:spacing w:val="0"/>
                <w:w w:val="100"/>
                <w:position w:val="0"/>
                <w:sz w:val="15"/>
                <w:szCs w:val="15"/>
              </w:rPr>
              <w:t>同</w:t>
              <w:tab/>
              <w:t>方</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MTN002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2018/4/10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1,246,698,082.19</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tabs>
                <w:tab w:pos="601" w:val="left"/>
                <w:tab w:pos="975" w:val="left"/>
              </w:tabs>
              <w:bidi w:val="0"/>
              <w:spacing w:before="0" w:after="28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w:t>
              <w:tab/>
            </w:r>
            <w:r>
              <w:rPr>
                <w:color w:val="000000"/>
                <w:spacing w:val="0"/>
                <w:w w:val="100"/>
                <w:position w:val="0"/>
                <w:sz w:val="15"/>
                <w:szCs w:val="15"/>
              </w:rPr>
              <w:t>同</w:t>
              <w:tab/>
              <w:t>方</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MTN003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1,500,000,000.00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2018/4/17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1,500,000,000.00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1,555,558,356.16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同方</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1096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505,309,589.04</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同方</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1,500,000,000.00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2020/3/10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1096 </w:t>
            </w:r>
            <w:r>
              <w:rPr>
                <w:color w:val="000000"/>
                <w:spacing w:val="0"/>
                <w:w w:val="100"/>
                <w:position w:val="0"/>
                <w:sz w:val="15"/>
                <w:szCs w:val="15"/>
              </w:rPr>
              <w:t>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1,500,000,000.00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1,558,632,328.77</w:t>
            </w:r>
          </w:p>
        </w:tc>
      </w:tr>
    </w:tbl>
    <w:p>
      <w:pPr>
        <w:spacing w:lineRule="exact" w:line="1"/>
        <w:rPr>
          <w:sz w:val="2"/>
          <w:szCs w:val="2"/>
        </w:rPr>
      </w:pPr>
      <w:r>
        <w:br w:type="page"/>
      </w:r>
    </w:p>
    <w:tbl>
      <w:tblPr>
        <w:tblOverlap w:val="never"/>
        <w:jc w:val="center"/>
        <w:tblLayout w:type="fixed"/>
      </w:tblPr>
      <w:tblGrid>
        <w:gridCol w:w="1253"/>
        <w:gridCol w:w="1728"/>
        <w:gridCol w:w="1315"/>
        <w:gridCol w:w="960"/>
        <w:gridCol w:w="1661"/>
        <w:gridCol w:w="1464"/>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债券期限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同方</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600,000,000.00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621,989,589.04</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tabs>
                <w:tab w:pos="702" w:val="left"/>
              </w:tabs>
              <w:bidi w:val="0"/>
              <w:spacing w:before="0" w:after="1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TF</w:t>
              <w:tab/>
              <w:t>AQUA</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B2201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1,912,710,000.00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915</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1,904,064,550.80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2,019,929,931.50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8,912,710,000.00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8,904,064,550.80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9,273,109,301.36</w:t>
            </w:r>
          </w:p>
        </w:tc>
      </w:tr>
    </w:tbl>
    <w:p>
      <w:pPr>
        <w:widowControl w:val="0"/>
        <w:spacing w:after="99" w:line="1" w:lineRule="exact"/>
      </w:pPr>
    </w:p>
    <w:p>
      <w:pPr>
        <w:pStyle w:val="Style91"/>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SimSun" w:eastAsia="SimSun" w:hAnsi="SimSun" w:cs="SimSun"/>
          <w:color w:val="000000"/>
          <w:spacing w:val="0"/>
          <w:w w:val="100"/>
          <w:position w:val="0"/>
        </w:rPr>
        <w:t>续上表</w:t>
      </w:r>
      <w:r>
        <w:rPr>
          <w:color w:val="000000"/>
          <w:spacing w:val="0"/>
          <w:w w:val="100"/>
          <w:position w:val="0"/>
        </w:rPr>
        <w:t>）</w:t>
      </w:r>
    </w:p>
    <w:tbl>
      <w:tblPr>
        <w:tblOverlap w:val="never"/>
        <w:jc w:val="center"/>
        <w:tblLayout w:type="fixed"/>
      </w:tblPr>
      <w:tblGrid>
        <w:gridCol w:w="2251"/>
        <w:gridCol w:w="1579"/>
        <w:gridCol w:w="1541"/>
        <w:gridCol w:w="1493"/>
        <w:gridCol w:w="1517"/>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汇率变动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按面值计提利息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溢折价摊销</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17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5"/>
                <w:szCs w:val="15"/>
              </w:rPr>
              <w:t>MTN001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35,070,000.00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18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5"/>
                <w:szCs w:val="15"/>
              </w:rPr>
              <w:t>MTN001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58,500,000.00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18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5"/>
                <w:szCs w:val="15"/>
              </w:rPr>
              <w:t>MTN002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64,320,000.00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18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5"/>
                <w:szCs w:val="15"/>
              </w:rPr>
              <w:t>MTN003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78,600,000.00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同方</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23,190,410.96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同方</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72,300,000.00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同方</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29,400,000.00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TF AQUA B2201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-46,235,032.24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131,586,120.00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4,047,240.74</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-46,235,032.24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492,966,530.96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4,047,240.74</w:t>
            </w:r>
          </w:p>
        </w:tc>
      </w:tr>
    </w:tbl>
    <w:p>
      <w:pPr>
        <w:widowControl w:val="0"/>
        <w:spacing w:after="99" w:line="1" w:lineRule="exact"/>
      </w:pPr>
    </w:p>
    <w:p>
      <w:pPr>
        <w:pStyle w:val="Style91"/>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SimSun" w:eastAsia="SimSun" w:hAnsi="SimSun" w:cs="SimSun"/>
          <w:color w:val="000000"/>
          <w:spacing w:val="0"/>
          <w:w w:val="100"/>
          <w:position w:val="0"/>
        </w:rPr>
        <w:t>续上表</w:t>
      </w:r>
      <w:r>
        <w:rPr>
          <w:color w:val="000000"/>
          <w:spacing w:val="0"/>
          <w:w w:val="100"/>
          <w:position w:val="0"/>
        </w:rPr>
        <w:t>）</w:t>
      </w:r>
    </w:p>
    <w:tbl>
      <w:tblPr>
        <w:tblOverlap w:val="never"/>
        <w:jc w:val="center"/>
        <w:tblLayout w:type="fixed"/>
      </w:tblPr>
      <w:tblGrid>
        <w:gridCol w:w="2246"/>
        <w:gridCol w:w="2026"/>
        <w:gridCol w:w="2040"/>
        <w:gridCol w:w="2069"/>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本期偿还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转入一年内到期非流动负债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期末数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17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5"/>
                <w:szCs w:val="15"/>
              </w:rPr>
              <w:t>MTN001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35,070,000.00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718,351,698.63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18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5"/>
                <w:szCs w:val="15"/>
              </w:rPr>
              <w:t>MTN001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58,500,000.00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1,046,639,726.03</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18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5"/>
                <w:szCs w:val="15"/>
              </w:rPr>
              <w:t>MTN002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64,320,000.00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1,246,698,082.19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18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5"/>
                <w:szCs w:val="15"/>
              </w:rPr>
              <w:t>MTN003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78,600,000.00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1,555,558,356.16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同方</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528,500,000.00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同方</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72,300,000.00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1,558,632,328.77</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同方</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29,400,000.00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621,989,589.04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TF AQUA B2201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131,586,120.00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1,977,742,140.00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998,276,120.00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2,696,093,838.63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6,029,518,082.19</w:t>
            </w:r>
          </w:p>
        </w:tc>
      </w:tr>
    </w:tbl>
    <w:p>
      <w:pPr>
        <w:widowControl w:val="0"/>
        <w:spacing w:after="55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租赁负债</w:t>
      </w:r>
      <w:r>
        <w:br w:type="page"/>
      </w:r>
    </w:p>
    <w:tbl>
      <w:tblPr>
        <w:tblOverlap w:val="never"/>
        <w:jc w:val="center"/>
        <w:tblLayout w:type="fixed"/>
      </w:tblPr>
      <w:tblGrid>
        <w:gridCol w:w="4613"/>
        <w:gridCol w:w="1867"/>
        <w:gridCol w:w="1901"/>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期初数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租赁付款额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399,507,605.22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370,971,944.13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减：未确认的融资费用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30,656,668.87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36,480,752.20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重分类至一年内到期的非流动负债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121,237,371.55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71,336,889.76</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租赁负债净额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247,613,564.80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263,154,302.17</w:t>
            </w:r>
          </w:p>
        </w:tc>
      </w:tr>
    </w:tbl>
    <w:p>
      <w:pPr>
        <w:widowControl w:val="0"/>
        <w:spacing w:after="79" w:line="1" w:lineRule="exact"/>
      </w:pPr>
    </w:p>
    <w:p>
      <w:pPr>
        <w:pStyle w:val="Style6"/>
        <w:keepNext w:val="0"/>
        <w:keepLines w:val="0"/>
        <w:widowControl w:val="0"/>
        <w:shd w:val="clear" w:color="auto" w:fill="auto"/>
        <w:bidi w:val="0"/>
        <w:spacing w:before="0" w:after="2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w:t>
      </w:r>
    </w:p>
    <w:p>
      <w:pPr>
        <w:pStyle w:val="Style91"/>
        <w:keepNext w:val="0"/>
        <w:keepLines w:val="0"/>
        <w:widowControl w:val="0"/>
        <w:shd w:val="clear" w:color="auto" w:fill="auto"/>
        <w:bidi w:val="0"/>
        <w:spacing w:before="0" w:after="660" w:line="240" w:lineRule="auto"/>
        <w:ind w:left="0" w:right="0" w:firstLine="0"/>
        <w:jc w:val="left"/>
      </w:pPr>
      <w:r>
        <w:rPr>
          <w:rFonts w:ascii="SimSun" w:eastAsia="SimSun" w:hAnsi="SimSun" w:cs="SimSun"/>
          <w:color w:val="000000"/>
          <w:spacing w:val="0"/>
          <w:w w:val="100"/>
          <w:position w:val="0"/>
        </w:rPr>
        <w:t>二</w:t>
      </w:r>
      <w:r>
        <w:rPr>
          <w:color w:val="000000"/>
          <w:spacing w:val="0"/>
          <w:w w:val="100"/>
          <w:position w:val="0"/>
        </w:rPr>
        <w:t>)1(2)1)</w:t>
      </w:r>
      <w:r>
        <w:rPr>
          <w:rFonts w:ascii="SimSun" w:eastAsia="SimSun" w:hAnsi="SimSun" w:cs="SimSun"/>
          <w:color w:val="000000"/>
          <w:spacing w:val="0"/>
          <w:w w:val="100"/>
          <w:position w:val="0"/>
        </w:rPr>
        <w:t>之说明</w:t>
      </w:r>
    </w:p>
    <w:tbl>
      <w:tblPr>
        <w:tblOverlap w:val="never"/>
        <w:jc w:val="center"/>
        <w:tblLayout w:type="fixed"/>
      </w:tblPr>
      <w:tblGrid>
        <w:gridCol w:w="4613"/>
        <w:gridCol w:w="1867"/>
        <w:gridCol w:w="1901"/>
      </w:tblGrid>
      <w:tr>
        <w:trPr>
          <w:trHeight w:val="715" w:hRule="exact"/>
        </w:trPr>
        <w:tc>
          <w:tcPr>
            <w:gridSpan w:val="3"/>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460"/>
              <w:jc w:val="left"/>
              <w:rPr>
                <w:sz w:val="20"/>
                <w:szCs w:val="20"/>
              </w:rPr>
            </w:pPr>
            <w:r>
              <w:rPr>
                <w:b/>
                <w:bCs/>
                <w:color w:val="000000"/>
                <w:spacing w:val="0"/>
                <w:w w:val="100"/>
                <w:position w:val="0"/>
                <w:sz w:val="20"/>
                <w:szCs w:val="20"/>
              </w:rPr>
              <w:t>38.</w:t>
            </w:r>
            <w:r>
              <w:rPr>
                <w:b/>
                <w:bCs/>
                <w:color w:val="000000"/>
                <w:spacing w:val="0"/>
                <w:w w:val="100"/>
                <w:position w:val="0"/>
                <w:sz w:val="20"/>
                <w:szCs w:val="20"/>
              </w:rPr>
              <w:t>长期应付款</w:t>
            </w:r>
          </w:p>
          <w:p>
            <w:pPr>
              <w:pStyle w:val="Style23"/>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(1)明细情况</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期初数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22,141,379.52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257,953.92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1,100,000.00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23,241,379.52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1,357,953.92</w:t>
            </w:r>
          </w:p>
        </w:tc>
      </w:tr>
    </w:tbl>
    <w:p>
      <w:pPr>
        <w:pStyle w:val="Style25"/>
        <w:keepNext w:val="0"/>
        <w:keepLines w:val="0"/>
        <w:widowControl w:val="0"/>
        <w:shd w:val="clear" w:color="auto" w:fill="auto"/>
        <w:bidi w:val="0"/>
        <w:spacing w:before="0" w:after="0" w:line="240" w:lineRule="auto"/>
        <w:ind w:left="45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期初数与上年年末数(</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日)差异详见本财务报表附注三</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三十</w:t>
      </w:r>
    </w:p>
    <w:p>
      <w:pPr>
        <w:widowControl w:val="0"/>
        <w:spacing w:after="199" w:line="1" w:lineRule="exact"/>
      </w:pPr>
    </w:p>
    <w:tbl>
      <w:tblPr>
        <w:tblOverlap w:val="never"/>
        <w:jc w:val="center"/>
        <w:tblLayout w:type="fixed"/>
      </w:tblPr>
      <w:tblGrid>
        <w:gridCol w:w="4613"/>
        <w:gridCol w:w="1867"/>
        <w:gridCol w:w="1901"/>
      </w:tblGrid>
      <w:tr>
        <w:trPr>
          <w:trHeight w:val="792" w:hRule="exact"/>
        </w:trPr>
        <w:tc>
          <w:tcPr>
            <w:gridSpan w:val="3"/>
            <w:tcBorders/>
            <w:shd w:val="clear" w:color="auto" w:fill="FFFFFF"/>
            <w:vAlign w:val="top"/>
          </w:tcPr>
          <w:p>
            <w:pPr>
              <w:pStyle w:val="Style23"/>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二</w:t>
            </w:r>
            <w:r>
              <w:rPr>
                <w:rFonts w:ascii="Times New Roman" w:eastAsia="Times New Roman" w:hAnsi="Times New Roman" w:cs="Times New Roman"/>
                <w:color w:val="000000"/>
                <w:spacing w:val="0"/>
                <w:w w:val="100"/>
                <w:position w:val="0"/>
                <w:sz w:val="20"/>
                <w:szCs w:val="20"/>
              </w:rPr>
              <w:t>)1(2) 1)</w:t>
            </w:r>
            <w:r>
              <w:rPr>
                <w:color w:val="000000"/>
                <w:spacing w:val="0"/>
                <w:w w:val="100"/>
                <w:position w:val="0"/>
                <w:sz w:val="20"/>
                <w:szCs w:val="20"/>
              </w:rPr>
              <w:t>之说明</w:t>
            </w:r>
          </w:p>
          <w:p>
            <w:pPr>
              <w:pStyle w:val="Style23"/>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(2)长期应付款</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融资租赁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售后回租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21,858,614.64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零星余额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282,764.88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257,953.92</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22,141,379.52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257,953.92</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(3)专项应付款</w:t>
      </w:r>
    </w:p>
    <w:tbl>
      <w:tblPr>
        <w:tblOverlap w:val="never"/>
        <w:jc w:val="center"/>
        <w:tblLayout w:type="fixed"/>
      </w:tblPr>
      <w:tblGrid>
        <w:gridCol w:w="1670"/>
        <w:gridCol w:w="1378"/>
        <w:gridCol w:w="1104"/>
        <w:gridCol w:w="1109"/>
        <w:gridCol w:w="1382"/>
        <w:gridCol w:w="1738"/>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河北省信息产业 专项资金项目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河北省信息产业专 项资金项目</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蓄冰池工程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39.</w:t>
      </w:r>
      <w:r>
        <w:rPr>
          <w:color w:val="000000"/>
          <w:spacing w:val="0"/>
          <w:w w:val="100"/>
          <w:position w:val="0"/>
          <w:sz w:val="20"/>
          <w:szCs w:val="20"/>
        </w:rPr>
        <w:t>预计负债</w:t>
      </w:r>
    </w:p>
    <w:tbl>
      <w:tblPr>
        <w:tblOverlap w:val="never"/>
        <w:jc w:val="center"/>
        <w:tblLayout w:type="fixed"/>
      </w:tblPr>
      <w:tblGrid>
        <w:gridCol w:w="2117"/>
        <w:gridCol w:w="2078"/>
        <w:gridCol w:w="2074"/>
        <w:gridCol w:w="2112"/>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形成原因</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未决诉讼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24,360,000.00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涉诉事项</w:t>
            </w:r>
          </w:p>
        </w:tc>
      </w:tr>
    </w:tbl>
    <w:p>
      <w:pPr>
        <w:spacing w:lineRule="exact" w:line="1"/>
        <w:rPr>
          <w:sz w:val="2"/>
          <w:szCs w:val="2"/>
        </w:rPr>
      </w:pPr>
      <w:r>
        <w:br w:type="page"/>
      </w:r>
    </w:p>
    <w:tbl>
      <w:tblPr>
        <w:tblOverlap w:val="never"/>
        <w:jc w:val="center"/>
        <w:tblLayout w:type="fixed"/>
      </w:tblPr>
      <w:tblGrid>
        <w:gridCol w:w="2117"/>
        <w:gridCol w:w="2078"/>
        <w:gridCol w:w="2074"/>
        <w:gridCol w:w="2112"/>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产品质量保证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7,933,443.04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3,778,801.34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计提船舶维修费</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32,293,443.04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3,778,801.34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6"/>
        <w:keepNext w:val="0"/>
        <w:keepLines w:val="0"/>
        <w:widowControl w:val="0"/>
        <w:shd w:val="clear" w:color="auto" w:fill="auto"/>
        <w:bidi w:val="0"/>
        <w:spacing w:before="0" w:after="140" w:line="240" w:lineRule="auto"/>
        <w:ind w:left="0" w:right="0" w:firstLine="460"/>
        <w:jc w:val="left"/>
        <w:rPr>
          <w:sz w:val="20"/>
          <w:szCs w:val="20"/>
        </w:rPr>
      </w:pPr>
      <w:r>
        <w:rPr>
          <w:b/>
          <w:bCs/>
          <w:color w:val="000000"/>
          <w:spacing w:val="0"/>
          <w:w w:val="100"/>
          <w:position w:val="0"/>
          <w:sz w:val="20"/>
          <w:szCs w:val="20"/>
        </w:rPr>
        <w:t>40.</w:t>
      </w:r>
      <w:r>
        <w:rPr>
          <w:b/>
          <w:bCs/>
          <w:color w:val="000000"/>
          <w:spacing w:val="0"/>
          <w:w w:val="100"/>
          <w:position w:val="0"/>
          <w:sz w:val="20"/>
          <w:szCs w:val="20"/>
        </w:rPr>
        <w:t>递延收益</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b/>
          <w:bCs/>
          <w:color w:val="000000"/>
          <w:spacing w:val="0"/>
          <w:w w:val="100"/>
          <w:position w:val="0"/>
          <w:sz w:val="20"/>
          <w:szCs w:val="20"/>
        </w:rPr>
        <w:t>⑴明细情况</w:t>
      </w:r>
    </w:p>
    <w:tbl>
      <w:tblPr>
        <w:tblOverlap w:val="never"/>
        <w:jc w:val="center"/>
        <w:tblLayout w:type="fixed"/>
      </w:tblPr>
      <w:tblGrid>
        <w:gridCol w:w="1459"/>
        <w:gridCol w:w="1560"/>
        <w:gridCol w:w="1416"/>
        <w:gridCol w:w="1426"/>
        <w:gridCol w:w="1474"/>
        <w:gridCol w:w="1046"/>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247,410,240.88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29,229,676.19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42,416,329.90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234,223,587.17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1,805,070.19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1,700,881.03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土地补助</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7,701,456.95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5,479,197.57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2,222,259.38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256,916,768.02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29,229,676.19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47,999,716.63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238,146,727.58</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00" w:right="1718" w:bottom="1476" w:left="1710" w:header="0" w:footer="3" w:gutter="0"/>
          <w:cols w:space="720"/>
          <w:noEndnote/>
          <w:rtlGutter w:val="0"/>
          <w:docGrid w:linePitch="360"/>
        </w:sectPr>
      </w:pPr>
    </w:p>
    <w:p>
      <w:pPr>
        <w:pStyle w:val="Style6"/>
        <w:keepNext w:val="0"/>
        <w:keepLines w:val="0"/>
        <w:widowControl w:val="0"/>
        <w:shd w:val="clear" w:color="auto" w:fill="auto"/>
        <w:bidi w:val="0"/>
        <w:spacing w:before="100" w:after="80" w:line="240" w:lineRule="auto"/>
        <w:ind w:left="0" w:right="0" w:firstLine="320"/>
        <w:jc w:val="left"/>
        <w:rPr>
          <w:sz w:val="20"/>
          <w:szCs w:val="20"/>
        </w:rPr>
      </w:pPr>
      <w:r>
        <w:rPr>
          <w:b/>
          <w:bCs/>
          <w:color w:val="000000"/>
          <w:spacing w:val="0"/>
          <w:w w:val="100"/>
          <w:position w:val="0"/>
          <w:sz w:val="20"/>
          <w:szCs w:val="20"/>
        </w:rPr>
        <w:t>（2）政府补助明细情况</w:t>
      </w:r>
    </w:p>
    <w:tbl>
      <w:tblPr>
        <w:tblOverlap w:val="never"/>
        <w:jc w:val="center"/>
        <w:tblLayout w:type="fixed"/>
      </w:tblPr>
      <w:tblGrid>
        <w:gridCol w:w="5726"/>
        <w:gridCol w:w="1330"/>
        <w:gridCol w:w="1238"/>
        <w:gridCol w:w="1939"/>
        <w:gridCol w:w="1330"/>
        <w:gridCol w:w="2050"/>
        <w:gridCol w:w="427"/>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本期新增</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本期计入当期损益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与收益相 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备</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南通科技园项目扶持资金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74,552,000.00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集中供热配套费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17,014,082.32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20,357,579.85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山西省技术改造资金基建项目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576,060.60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18,433,939.40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年省级工业转开型升级专项资金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14,666,943.80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799,334.88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16,017,608.92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友谊县集中供热扩建工程建设（国家财政补贴）三北高寒补贴款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376,811.59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7,623,188.41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研发项目专项经费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年融合应用软件项目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同方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青岛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先进海洋材料智能制造研发中心及同方工业青岛分公司项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3,868,263.14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3,797,089.58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2,796,000.00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新兴产业发展专项资金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26"/>
        <w:gridCol w:w="1330"/>
        <w:gridCol w:w="1238"/>
        <w:gridCol w:w="1939"/>
        <w:gridCol w:w="1330"/>
        <w:gridCol w:w="2050"/>
        <w:gridCol w:w="427"/>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本期新增</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本期计入当期损益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与收益相 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备</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国家数字复合出版系统工程</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全文相似性分析系统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1,981,509.44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220,188.68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2,201,698.12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市级传统产业优化升级配套资金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跨层级协作的涉诉信访业务协同关键技术研究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1,880,500.00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多模态内容资源知识服务平台建设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1,567,283.00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面向减假暂和跨部门涉案信息共享的司法协同技术研究及系统研发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1,566,400.00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1,428,000.00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基于区块链的司法行政机关智能协同应用平台研究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项目二十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土地补助同方碳素土地返还款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1,028,653.92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27,189.12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1,001,464.80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26"/>
        <w:gridCol w:w="1330"/>
        <w:gridCol w:w="1238"/>
        <w:gridCol w:w="1939"/>
        <w:gridCol w:w="1330"/>
        <w:gridCol w:w="2050"/>
        <w:gridCol w:w="427"/>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本期新增</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本期计入当期损益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与收益相 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备</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大气污染防治急需的节能环保装备制造产业化项目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湖口县财政局转型升级补助资金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政府土地补贴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776,416.27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699,416.23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年产</w:t>
            </w:r>
            <w:r>
              <w:rPr>
                <w:rFonts w:ascii="Times New Roman" w:eastAsia="Times New Roman" w:hAnsi="Times New Roman" w:cs="Times New Roman"/>
                <w:color w:val="000000"/>
                <w:spacing w:val="0"/>
                <w:w w:val="100"/>
                <w:position w:val="0"/>
                <w:sz w:val="18"/>
                <w:szCs w:val="18"/>
              </w:rPr>
              <w:t>1650MW</w:t>
            </w:r>
            <w:r>
              <w:rPr>
                <w:color w:val="000000"/>
                <w:spacing w:val="0"/>
                <w:w w:val="100"/>
                <w:position w:val="0"/>
                <w:sz w:val="18"/>
                <w:szCs w:val="18"/>
              </w:rPr>
              <w:t>吸收式热泵项目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left"/>
              <w:rPr>
                <w:sz w:val="18"/>
                <w:szCs w:val="18"/>
              </w:rPr>
            </w:pPr>
            <w:r>
              <w:rPr>
                <w:color w:val="000000"/>
                <w:spacing w:val="0"/>
                <w:w w:val="100"/>
                <w:position w:val="0"/>
                <w:sz w:val="18"/>
                <w:szCs w:val="18"/>
              </w:rPr>
              <w:t>优势产业专项资金（烟气余热回收型吸收式热泵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低温脱硝技术项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清华大学研发项目赛道环境营造及观赛环境保障技术研究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880,471.65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119,528.35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年省级资源节约综合利用专项资金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408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苏 州 微 木 智 能 系 统 有 限 公 司 不</w:t>
            </w:r>
          </w:p>
        </w:tc>
      </w:tr>
    </w:tbl>
    <w:p>
      <w:pPr>
        <w:spacing w:lineRule="exact" w:line="1"/>
        <w:rPr>
          <w:sz w:val="2"/>
          <w:szCs w:val="2"/>
        </w:rPr>
      </w:pPr>
      <w:r>
        <w:br w:type="page"/>
      </w:r>
    </w:p>
    <w:tbl>
      <w:tblPr>
        <w:tblOverlap w:val="never"/>
        <w:jc w:val="center"/>
        <w:tblLayout w:type="fixed"/>
      </w:tblPr>
      <w:tblGrid>
        <w:gridCol w:w="5726"/>
        <w:gridCol w:w="1330"/>
        <w:gridCol w:w="1238"/>
        <w:gridCol w:w="1939"/>
        <w:gridCol w:w="1330"/>
        <w:gridCol w:w="2050"/>
        <w:gridCol w:w="427"/>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本期新增</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本期计入当期损益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与收益相 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备</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p>
        </w:tc>
      </w:tr>
      <w:tr>
        <w:trPr>
          <w:trHeight w:val="281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纳 入 同 方 合 并 范 围 内</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高亮度发光二极管</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8"/>
                <w:szCs w:val="18"/>
              </w:rPr>
              <w:t>外延芯片研究及产业化项目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3,163,333.32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3,163,333.32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313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苏 州 微 木 智 能 系 统 有 限</w:t>
            </w:r>
          </w:p>
        </w:tc>
      </w:tr>
    </w:tbl>
    <w:p>
      <w:pPr>
        <w:spacing w:lineRule="exact" w:line="1"/>
        <w:rPr>
          <w:sz w:val="2"/>
          <w:szCs w:val="2"/>
        </w:rPr>
      </w:pPr>
      <w:r>
        <w:br w:type="page"/>
      </w:r>
    </w:p>
    <w:tbl>
      <w:tblPr>
        <w:tblOverlap w:val="never"/>
        <w:jc w:val="center"/>
        <w:tblLayout w:type="fixed"/>
      </w:tblPr>
      <w:tblGrid>
        <w:gridCol w:w="5726"/>
        <w:gridCol w:w="1330"/>
        <w:gridCol w:w="1238"/>
        <w:gridCol w:w="1939"/>
        <w:gridCol w:w="1330"/>
        <w:gridCol w:w="2050"/>
        <w:gridCol w:w="427"/>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本期新增</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补助金额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本期计入当期损益</w:t>
            </w:r>
          </w:p>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与收益相 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备</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p>
        </w:tc>
      </w:tr>
      <w:tr>
        <w:trPr>
          <w:trHeight w:val="375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 司 不 纳 入 同 方 合 并 范 围 内</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工业及软件信息服务业平稳发展奖励资金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经信委补贴款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117,358.48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22,392,767.38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14,798,770.5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16,911,483.35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20,280,054.54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top"/>
          </w:tcPr>
          <w:p>
            <w:pPr>
              <w:widowControl w:val="0"/>
              <w:rPr>
                <w:sz w:val="10"/>
                <w:szCs w:val="10"/>
              </w:rPr>
            </w:pPr>
          </w:p>
        </w:tc>
      </w:tr>
      <w:tr>
        <w:trPr>
          <w:trHeight w:val="9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249,215,311.0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29,229,676.1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42,520,519.06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235,924,468.2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0" w:line="240" w:lineRule="auto"/>
        <w:ind w:left="0" w:right="0" w:firstLine="460"/>
        <w:jc w:val="left"/>
        <w:rPr>
          <w:sz w:val="20"/>
          <w:szCs w:val="20"/>
        </w:rPr>
        <w:sectPr>
          <w:footnotePr>
            <w:pos w:val="pageBottom"/>
            <w:numFmt w:val="decimal"/>
            <w:numRestart w:val="continuous"/>
          </w:footnotePr>
          <w:pgSz w:w="16840" w:h="11900" w:orient="landscape"/>
          <w:pgMar w:top="1796" w:right="1407" w:bottom="1866" w:left="139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政府补助本期计入当期损益情况详见本财务报表附注五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之说明</w:t>
      </w:r>
    </w:p>
    <w:p>
      <w:pPr>
        <w:widowControl w:val="0"/>
        <w:spacing w:after="21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41.</w:t>
      </w:r>
      <w:r>
        <w:rPr>
          <w:b w:val="0"/>
          <w:bCs w:val="0"/>
          <w:color w:val="000000"/>
          <w:spacing w:val="0"/>
          <w:w w:val="100"/>
          <w:position w:val="0"/>
          <w:sz w:val="20"/>
          <w:szCs w:val="20"/>
        </w:rPr>
        <w:t>其他非流动负债</w:t>
      </w:r>
    </w:p>
    <w:tbl>
      <w:tblPr>
        <w:tblOverlap w:val="never"/>
        <w:jc w:val="center"/>
        <w:tblLayout w:type="fixed"/>
      </w:tblPr>
      <w:tblGrid>
        <w:gridCol w:w="3461"/>
        <w:gridCol w:w="2491"/>
        <w:gridCol w:w="2429"/>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975,203,849.12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1,052,056,078.92</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975,203,849.12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1,052,056,078.92</w:t>
            </w:r>
          </w:p>
        </w:tc>
      </w:tr>
    </w:tbl>
    <w:p>
      <w:pPr>
        <w:widowControl w:val="0"/>
        <w:spacing w:after="539" w:line="1" w:lineRule="exact"/>
      </w:pPr>
    </w:p>
    <w:p>
      <w:pPr>
        <w:pStyle w:val="Style6"/>
        <w:keepNext w:val="0"/>
        <w:keepLines w:val="0"/>
        <w:widowControl w:val="0"/>
        <w:shd w:val="clear" w:color="auto" w:fill="auto"/>
        <w:bidi w:val="0"/>
        <w:spacing w:before="0" w:after="160" w:line="240" w:lineRule="auto"/>
        <w:ind w:left="0" w:right="0" w:firstLine="460"/>
        <w:jc w:val="left"/>
        <w:rPr>
          <w:sz w:val="20"/>
          <w:szCs w:val="20"/>
        </w:rPr>
      </w:pPr>
      <w:r>
        <w:rPr>
          <w:b/>
          <w:bCs/>
          <w:color w:val="000000"/>
          <w:spacing w:val="0"/>
          <w:w w:val="100"/>
          <w:position w:val="0"/>
          <w:sz w:val="20"/>
          <w:szCs w:val="20"/>
        </w:rPr>
        <w:t>42.</w:t>
      </w:r>
      <w:r>
        <w:rPr>
          <w:b/>
          <w:bCs/>
          <w:color w:val="000000"/>
          <w:spacing w:val="0"/>
          <w:w w:val="100"/>
          <w:position w:val="0"/>
          <w:sz w:val="20"/>
          <w:szCs w:val="20"/>
        </w:rPr>
        <w:t>股本</w:t>
      </w:r>
    </w:p>
    <w:p>
      <w:pPr>
        <w:pStyle w:val="Style25"/>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（1）明细情况</w:t>
      </w:r>
    </w:p>
    <w:tbl>
      <w:tblPr>
        <w:tblOverlap w:val="never"/>
        <w:jc w:val="center"/>
        <w:tblLayout w:type="fixed"/>
      </w:tblPr>
      <w:tblGrid>
        <w:gridCol w:w="917"/>
        <w:gridCol w:w="1320"/>
        <w:gridCol w:w="1325"/>
        <w:gridCol w:w="629"/>
        <w:gridCol w:w="1018"/>
        <w:gridCol w:w="667"/>
        <w:gridCol w:w="1152"/>
        <w:gridCol w:w="1354"/>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表示）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公积金转股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2,963,898,951.00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386,398,762.00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386,398,762.00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3,350,297,713.00</w:t>
            </w:r>
          </w:p>
        </w:tc>
      </w:tr>
    </w:tbl>
    <w:p>
      <w:pPr>
        <w:pStyle w:val="Style25"/>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⑵其他说明</w:t>
      </w:r>
    </w:p>
    <w:p>
      <w:pPr>
        <w:pStyle w:val="Style6"/>
        <w:keepNext w:val="0"/>
        <w:keepLines w:val="0"/>
        <w:widowControl w:val="0"/>
        <w:shd w:val="clear" w:color="auto" w:fill="auto"/>
        <w:bidi w:val="0"/>
        <w:spacing w:before="0" w:after="680" w:line="468" w:lineRule="exact"/>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日，本公司向中核工业集团资本控股有限公司发行人民币普通股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A </w:t>
      </w:r>
      <w:r>
        <w:rPr>
          <w:color w:val="000000"/>
          <w:spacing w:val="0"/>
          <w:w w:val="100"/>
          <w:position w:val="0"/>
          <w:sz w:val="20"/>
          <w:szCs w:val="20"/>
        </w:rPr>
        <w:t>股）股票</w:t>
      </w:r>
      <w:r>
        <w:rPr>
          <w:rFonts w:ascii="Times New Roman" w:eastAsia="Times New Roman" w:hAnsi="Times New Roman" w:cs="Times New Roman"/>
          <w:color w:val="000000"/>
          <w:spacing w:val="0"/>
          <w:w w:val="100"/>
          <w:position w:val="0"/>
          <w:sz w:val="20"/>
          <w:szCs w:val="20"/>
        </w:rPr>
        <w:t>386,398,762</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元，每股发行价格</w:t>
      </w:r>
      <w:r>
        <w:rPr>
          <w:rFonts w:ascii="Times New Roman" w:eastAsia="Times New Roman" w:hAnsi="Times New Roman" w:cs="Times New Roman"/>
          <w:color w:val="000000"/>
          <w:spacing w:val="0"/>
          <w:w w:val="100"/>
          <w:position w:val="0"/>
          <w:sz w:val="20"/>
          <w:szCs w:val="20"/>
        </w:rPr>
        <w:t>6.46</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 xml:space="preserve">应募集资金总额为 </w:t>
      </w:r>
      <w:r>
        <w:rPr>
          <w:rFonts w:ascii="Times New Roman" w:eastAsia="Times New Roman" w:hAnsi="Times New Roman" w:cs="Times New Roman"/>
          <w:color w:val="000000"/>
          <w:spacing w:val="0"/>
          <w:w w:val="100"/>
          <w:position w:val="0"/>
          <w:sz w:val="20"/>
          <w:szCs w:val="20"/>
        </w:rPr>
        <w:t>2,496,136,002.52</w:t>
      </w:r>
      <w:r>
        <w:rPr>
          <w:color w:val="000000"/>
          <w:spacing w:val="0"/>
          <w:w w:val="100"/>
          <w:position w:val="0"/>
          <w:sz w:val="20"/>
          <w:szCs w:val="20"/>
        </w:rPr>
        <w:t>元，扣除承销保荐费</w:t>
      </w:r>
      <w:r>
        <w:rPr>
          <w:rFonts w:ascii="Times New Roman" w:eastAsia="Times New Roman" w:hAnsi="Times New Roman" w:cs="Times New Roman"/>
          <w:color w:val="000000"/>
          <w:spacing w:val="0"/>
          <w:w w:val="100"/>
          <w:position w:val="0"/>
          <w:sz w:val="20"/>
          <w:szCs w:val="20"/>
        </w:rPr>
        <w:t>2,600,000.00</w:t>
      </w:r>
      <w:r>
        <w:rPr>
          <w:color w:val="000000"/>
          <w:spacing w:val="0"/>
          <w:w w:val="100"/>
          <w:position w:val="0"/>
          <w:sz w:val="20"/>
          <w:szCs w:val="20"/>
        </w:rPr>
        <w:t>元后的募集资金为</w:t>
      </w:r>
      <w:r>
        <w:rPr>
          <w:rFonts w:ascii="Times New Roman" w:eastAsia="Times New Roman" w:hAnsi="Times New Roman" w:cs="Times New Roman"/>
          <w:color w:val="000000"/>
          <w:spacing w:val="0"/>
          <w:w w:val="100"/>
          <w:position w:val="0"/>
          <w:sz w:val="20"/>
          <w:szCs w:val="20"/>
        </w:rPr>
        <w:t>2,493,536,002.52</w:t>
      </w:r>
      <w:r>
        <w:rPr>
          <w:color w:val="000000"/>
          <w:spacing w:val="0"/>
          <w:w w:val="100"/>
          <w:position w:val="0"/>
          <w:sz w:val="20"/>
          <w:szCs w:val="20"/>
        </w:rPr>
        <w:t>元， 另扣除律师费、审计费、发行手续费等其他发行费用</w:t>
      </w:r>
      <w:r>
        <w:rPr>
          <w:rFonts w:ascii="Times New Roman" w:eastAsia="Times New Roman" w:hAnsi="Times New Roman" w:cs="Times New Roman"/>
          <w:color w:val="000000"/>
          <w:spacing w:val="0"/>
          <w:w w:val="100"/>
          <w:position w:val="0"/>
          <w:sz w:val="20"/>
          <w:szCs w:val="20"/>
        </w:rPr>
        <w:t>1,779,621.47</w:t>
      </w:r>
      <w:r>
        <w:rPr>
          <w:color w:val="000000"/>
          <w:spacing w:val="0"/>
          <w:w w:val="100"/>
          <w:position w:val="0"/>
          <w:sz w:val="20"/>
          <w:szCs w:val="20"/>
        </w:rPr>
        <w:t>元后（不含税），本次 募集资金净额</w:t>
      </w:r>
      <w:r>
        <w:rPr>
          <w:rFonts w:ascii="Times New Roman" w:eastAsia="Times New Roman" w:hAnsi="Times New Roman" w:cs="Times New Roman"/>
          <w:color w:val="000000"/>
          <w:spacing w:val="0"/>
          <w:w w:val="100"/>
          <w:position w:val="0"/>
          <w:sz w:val="20"/>
          <w:szCs w:val="20"/>
        </w:rPr>
        <w:t>2,491,903,550.86</w:t>
      </w:r>
      <w:r>
        <w:rPr>
          <w:color w:val="000000"/>
          <w:spacing w:val="0"/>
          <w:w w:val="100"/>
          <w:position w:val="0"/>
          <w:sz w:val="20"/>
          <w:szCs w:val="20"/>
        </w:rPr>
        <w:t>元，其中：计入实收资本</w:t>
      </w:r>
      <w:r>
        <w:rPr>
          <w:rFonts w:ascii="Times New Roman" w:eastAsia="Times New Roman" w:hAnsi="Times New Roman" w:cs="Times New Roman"/>
          <w:color w:val="000000"/>
          <w:spacing w:val="0"/>
          <w:w w:val="100"/>
          <w:position w:val="0"/>
          <w:sz w:val="20"/>
          <w:szCs w:val="20"/>
        </w:rPr>
        <w:t>386,398,762.00</w:t>
      </w:r>
      <w:r>
        <w:rPr>
          <w:color w:val="000000"/>
          <w:spacing w:val="0"/>
          <w:w w:val="100"/>
          <w:position w:val="0"/>
          <w:sz w:val="20"/>
          <w:szCs w:val="20"/>
        </w:rPr>
        <w:t>元，计入资本公积 （股本溢价）</w:t>
      </w:r>
      <w:r>
        <w:rPr>
          <w:rFonts w:ascii="Times New Roman" w:eastAsia="Times New Roman" w:hAnsi="Times New Roman" w:cs="Times New Roman"/>
          <w:color w:val="000000"/>
          <w:spacing w:val="0"/>
          <w:w w:val="100"/>
          <w:position w:val="0"/>
          <w:sz w:val="20"/>
          <w:szCs w:val="20"/>
        </w:rPr>
        <w:t xml:space="preserve">2,105,504,788.86 </w:t>
      </w:r>
      <w:r>
        <w:rPr>
          <w:color w:val="000000"/>
          <w:spacing w:val="0"/>
          <w:w w:val="100"/>
          <w:position w:val="0"/>
          <w:sz w:val="20"/>
          <w:szCs w:val="20"/>
        </w:rPr>
        <w:t>元。</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 xml:space="preserve">43. </w:t>
      </w:r>
      <w:r>
        <w:rPr>
          <w:color w:val="000000"/>
          <w:spacing w:val="0"/>
          <w:w w:val="100"/>
          <w:position w:val="0"/>
          <w:sz w:val="20"/>
          <w:szCs w:val="20"/>
        </w:rPr>
        <w:t>资本公积</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1162"/>
        <w:gridCol w:w="1848"/>
        <w:gridCol w:w="1848"/>
        <w:gridCol w:w="1541"/>
        <w:gridCol w:w="1982"/>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9,082,846,916.16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2,105,504,788.86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929,926.17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11,187,421,778.85</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其他资本 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118,471,008.16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21,911,172.83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35,421,608.35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104,960,572.64</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9,201,317,924.32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2,127,415,961.69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36,351,534.52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11,292,382,351.49</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其他说明</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股本溢价变动原因</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中国核工业集团资本控股有限公司对同方股份增资，资本溢价增加</w:t>
      </w:r>
      <w:r>
        <w:rPr>
          <w:rFonts w:ascii="Times New Roman" w:eastAsia="Times New Roman" w:hAnsi="Times New Roman" w:cs="Times New Roman"/>
          <w:color w:val="000000"/>
          <w:spacing w:val="0"/>
          <w:w w:val="100"/>
          <w:position w:val="0"/>
          <w:sz w:val="20"/>
          <w:szCs w:val="20"/>
        </w:rPr>
        <w:t xml:space="preserve">2,105,504,788.86 </w:t>
      </w:r>
      <w:r>
        <w:rPr>
          <w:color w:val="000000"/>
          <w:spacing w:val="0"/>
          <w:w w:val="100"/>
          <w:position w:val="0"/>
          <w:sz w:val="20"/>
          <w:szCs w:val="20"/>
        </w:rPr>
        <w:t>元。详见本财务报表附注五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之说明。</w:t>
      </w:r>
    </w:p>
    <w:p>
      <w:pPr>
        <w:pStyle w:val="Style6"/>
        <w:keepNext w:val="0"/>
        <w:keepLines w:val="0"/>
        <w:widowControl w:val="0"/>
        <w:shd w:val="clear" w:color="auto" w:fill="auto"/>
        <w:bidi w:val="0"/>
        <w:spacing w:before="0" w:after="240" w:line="462" w:lineRule="exact"/>
        <w:ind w:left="0" w:right="0" w:firstLine="440"/>
        <w:jc w:val="both"/>
        <w:rPr>
          <w:sz w:val="20"/>
          <w:szCs w:val="20"/>
        </w:rPr>
      </w:pPr>
      <w:r>
        <w:rPr>
          <w:color w:val="000000"/>
          <w:spacing w:val="0"/>
          <w:w w:val="100"/>
          <w:position w:val="0"/>
          <w:sz w:val="20"/>
          <w:szCs w:val="20"/>
        </w:rPr>
        <w:t>在未丧失对合并报表范围内子公司实际控制权的前提下，本公司因对子公司持股比例 发生变化，导致在子公司归属于母公司所有者权益中所占份额增减变动，按权益性交易进 行会计处理，相应减少股本溢价</w:t>
      </w:r>
      <w:r>
        <w:rPr>
          <w:rFonts w:ascii="Times New Roman" w:eastAsia="Times New Roman" w:hAnsi="Times New Roman" w:cs="Times New Roman"/>
          <w:color w:val="000000"/>
          <w:spacing w:val="0"/>
          <w:w w:val="100"/>
          <w:position w:val="0"/>
          <w:sz w:val="20"/>
          <w:szCs w:val="20"/>
        </w:rPr>
        <w:t>929,926.17</w:t>
      </w:r>
      <w:r>
        <w:rPr>
          <w:color w:val="000000"/>
          <w:spacing w:val="0"/>
          <w:w w:val="100"/>
          <w:position w:val="0"/>
          <w:sz w:val="20"/>
          <w:szCs w:val="20"/>
        </w:rPr>
        <w:t>元。</w:t>
      </w:r>
    </w:p>
    <w:p>
      <w:pPr>
        <w:pStyle w:val="Style6"/>
        <w:keepNext w:val="0"/>
        <w:keepLines w:val="0"/>
        <w:widowControl w:val="0"/>
        <w:shd w:val="clear" w:color="auto" w:fill="auto"/>
        <w:bidi w:val="0"/>
        <w:spacing w:before="0" w:after="0" w:line="480" w:lineRule="auto"/>
        <w:ind w:left="0" w:right="0" w:firstLine="440"/>
        <w:jc w:val="both"/>
        <w:rPr>
          <w:sz w:val="20"/>
          <w:szCs w:val="20"/>
        </w:rPr>
      </w:pPr>
      <w:bookmarkStart w:id="1503" w:name="bookmark1503"/>
      <w:r>
        <w:rPr>
          <w:rFonts w:ascii="Times New Roman" w:eastAsia="Times New Roman" w:hAnsi="Times New Roman" w:cs="Times New Roman"/>
          <w:color w:val="000000"/>
          <w:spacing w:val="0"/>
          <w:w w:val="100"/>
          <w:position w:val="0"/>
          <w:sz w:val="20"/>
          <w:szCs w:val="20"/>
        </w:rPr>
        <w:t>2</w:t>
      </w:r>
      <w:bookmarkEnd w:id="150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其他资本公积本期变动原因</w:t>
      </w:r>
    </w:p>
    <w:p>
      <w:pPr>
        <w:pStyle w:val="Style6"/>
        <w:keepNext w:val="0"/>
        <w:keepLines w:val="0"/>
        <w:widowControl w:val="0"/>
        <w:shd w:val="clear" w:color="auto" w:fill="auto"/>
        <w:bidi w:val="0"/>
        <w:spacing w:before="0" w:after="0" w:line="462" w:lineRule="exact"/>
        <w:ind w:left="0" w:right="0" w:firstLine="440"/>
        <w:jc w:val="both"/>
        <w:rPr>
          <w:sz w:val="20"/>
          <w:szCs w:val="20"/>
        </w:rPr>
      </w:pPr>
      <w:r>
        <w:rPr>
          <w:color w:val="000000"/>
          <w:spacing w:val="0"/>
          <w:w w:val="100"/>
          <w:position w:val="0"/>
          <w:sz w:val="20"/>
          <w:szCs w:val="20"/>
        </w:rPr>
        <w:t>本期同方威视因转让其控股子公司苏州微木智能系统有限公司部分股权而丧失控制</w:t>
      </w:r>
    </w:p>
    <w:p>
      <w:pPr>
        <w:pStyle w:val="Style6"/>
        <w:keepNext w:val="0"/>
        <w:keepLines w:val="0"/>
        <w:widowControl w:val="0"/>
        <w:shd w:val="clear" w:color="auto" w:fill="auto"/>
        <w:bidi w:val="0"/>
        <w:spacing w:before="0" w:after="0" w:line="462" w:lineRule="exact"/>
        <w:ind w:left="0" w:right="0" w:firstLine="0"/>
        <w:jc w:val="both"/>
        <w:rPr>
          <w:sz w:val="20"/>
          <w:szCs w:val="20"/>
        </w:rPr>
      </w:pPr>
      <w:r>
        <w:rPr>
          <w:color w:val="000000"/>
          <w:spacing w:val="0"/>
          <w:w w:val="100"/>
          <w:position w:val="0"/>
          <w:sz w:val="20"/>
          <w:szCs w:val="20"/>
        </w:rPr>
        <w:t>权，相应减少资本公积</w:t>
      </w:r>
      <w:r>
        <w:rPr>
          <w:rFonts w:ascii="Times New Roman" w:eastAsia="Times New Roman" w:hAnsi="Times New Roman" w:cs="Times New Roman"/>
          <w:color w:val="000000"/>
          <w:spacing w:val="0"/>
          <w:w w:val="100"/>
          <w:position w:val="0"/>
          <w:sz w:val="20"/>
          <w:szCs w:val="20"/>
        </w:rPr>
        <w:t>366,077.92</w:t>
      </w:r>
      <w:r>
        <w:rPr>
          <w:color w:val="000000"/>
          <w:spacing w:val="0"/>
          <w:w w:val="100"/>
          <w:position w:val="0"/>
          <w:sz w:val="20"/>
          <w:szCs w:val="20"/>
        </w:rPr>
        <w:t>元。</w:t>
      </w:r>
    </w:p>
    <w:p>
      <w:pPr>
        <w:pStyle w:val="Style6"/>
        <w:keepNext w:val="0"/>
        <w:keepLines w:val="0"/>
        <w:widowControl w:val="0"/>
        <w:shd w:val="clear" w:color="auto" w:fill="auto"/>
        <w:bidi w:val="0"/>
        <w:spacing w:before="0" w:after="0" w:line="462" w:lineRule="exact"/>
        <w:ind w:left="0" w:right="0" w:firstLine="440"/>
        <w:jc w:val="both"/>
        <w:rPr>
          <w:sz w:val="20"/>
          <w:szCs w:val="20"/>
        </w:rPr>
      </w:pPr>
      <w:r>
        <w:rPr>
          <w:color w:val="000000"/>
          <w:spacing w:val="0"/>
          <w:w w:val="100"/>
          <w:position w:val="0"/>
          <w:sz w:val="20"/>
          <w:szCs w:val="20"/>
        </w:rPr>
        <w:t xml:space="preserve">在对联营企业未丧失重大影响的前提下，本公司因对联营企业持股比例发生变化，导 致在联营企业归属于母公司所有者权益中所占份额增减变动，相应增加其他资本公积 </w:t>
      </w:r>
      <w:r>
        <w:rPr>
          <w:rFonts w:ascii="Times New Roman" w:eastAsia="Times New Roman" w:hAnsi="Times New Roman" w:cs="Times New Roman"/>
          <w:color w:val="000000"/>
          <w:spacing w:val="0"/>
          <w:w w:val="100"/>
          <w:position w:val="0"/>
          <w:sz w:val="20"/>
          <w:szCs w:val="20"/>
        </w:rPr>
        <w:t xml:space="preserve">3,482,376.04 </w:t>
      </w:r>
      <w:r>
        <w:rPr>
          <w:color w:val="000000"/>
          <w:spacing w:val="0"/>
          <w:w w:val="100"/>
          <w:position w:val="0"/>
          <w:sz w:val="20"/>
          <w:szCs w:val="20"/>
        </w:rPr>
        <w:t>元。</w:t>
      </w:r>
    </w:p>
    <w:p>
      <w:pPr>
        <w:pStyle w:val="Style6"/>
        <w:keepNext w:val="0"/>
        <w:keepLines w:val="0"/>
        <w:widowControl w:val="0"/>
        <w:shd w:val="clear" w:color="auto" w:fill="auto"/>
        <w:bidi w:val="0"/>
        <w:spacing w:before="0" w:after="120" w:line="462" w:lineRule="exact"/>
        <w:ind w:left="0" w:right="0" w:firstLine="440"/>
        <w:jc w:val="both"/>
        <w:rPr>
          <w:sz w:val="20"/>
          <w:szCs w:val="20"/>
        </w:rPr>
        <w:sectPr>
          <w:footnotePr>
            <w:pos w:val="pageBottom"/>
            <w:numFmt w:val="decimal"/>
            <w:numRestart w:val="continuous"/>
          </w:footnotePr>
          <w:pgSz w:w="11900" w:h="16840"/>
          <w:pgMar w:top="1326" w:right="1791" w:bottom="2387" w:left="1727" w:header="0" w:footer="3" w:gutter="0"/>
          <w:cols w:space="720"/>
          <w:noEndnote/>
          <w:rtlGutter w:val="0"/>
          <w:docGrid w:linePitch="360"/>
        </w:sectPr>
      </w:pPr>
      <w:r>
        <w:rPr>
          <w:color w:val="000000"/>
          <w:spacing w:val="0"/>
          <w:w w:val="100"/>
          <w:position w:val="0"/>
          <w:sz w:val="20"/>
          <w:szCs w:val="20"/>
        </w:rPr>
        <w:t>本公司所属联营企业发生除净损益、其他综合收益以外的直接计入所有者权益的交易 事项，导致其归属于母公司所有者权益发生变化，本公司按持股比例确认应享有的金额， 相应增加其他资本公积</w:t>
      </w:r>
      <w:r>
        <w:rPr>
          <w:rFonts w:ascii="Times New Roman" w:eastAsia="Times New Roman" w:hAnsi="Times New Roman" w:cs="Times New Roman"/>
          <w:color w:val="000000"/>
          <w:spacing w:val="0"/>
          <w:w w:val="100"/>
          <w:position w:val="0"/>
          <w:sz w:val="20"/>
          <w:szCs w:val="20"/>
        </w:rPr>
        <w:t>18,428,796.79</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减少其他资本公积</w:t>
      </w:r>
      <w:r>
        <w:rPr>
          <w:rFonts w:ascii="Times New Roman" w:eastAsia="Times New Roman" w:hAnsi="Times New Roman" w:cs="Times New Roman"/>
          <w:color w:val="000000"/>
          <w:spacing w:val="0"/>
          <w:w w:val="100"/>
          <w:position w:val="0"/>
          <w:sz w:val="20"/>
          <w:szCs w:val="20"/>
        </w:rPr>
        <w:t>35,055,530.43</w:t>
      </w:r>
      <w:r>
        <w:rPr>
          <w:color w:val="000000"/>
          <w:spacing w:val="0"/>
          <w:w w:val="100"/>
          <w:position w:val="0"/>
          <w:sz w:val="20"/>
          <w:szCs w:val="20"/>
        </w:rPr>
        <w:t>元。</w:t>
      </w:r>
    </w:p>
    <w:p>
      <w:pPr>
        <w:pStyle w:val="Style6"/>
        <w:keepNext w:val="0"/>
        <w:keepLines w:val="0"/>
        <w:widowControl w:val="0"/>
        <w:shd w:val="clear" w:color="auto" w:fill="auto"/>
        <w:bidi w:val="0"/>
        <w:spacing w:before="10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其他综合收益</w:t>
      </w:r>
    </w:p>
    <w:tbl>
      <w:tblPr>
        <w:tblOverlap w:val="never"/>
        <w:jc w:val="center"/>
        <w:tblLayout w:type="fixed"/>
      </w:tblPr>
      <w:tblGrid>
        <w:gridCol w:w="2621"/>
        <w:gridCol w:w="1541"/>
        <w:gridCol w:w="1541"/>
        <w:gridCol w:w="1022"/>
        <w:gridCol w:w="1282"/>
        <w:gridCol w:w="1363"/>
        <w:gridCol w:w="1459"/>
        <w:gridCol w:w="1454"/>
        <w:gridCol w:w="1757"/>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其他综合收益的税后净额</w:t>
            </w:r>
          </w:p>
        </w:tc>
        <w:tc>
          <w:tcPr>
            <w:vMerge/>
            <w:tcBorders>
              <w:left w:val="single" w:sz="4"/>
            </w:tcBorders>
            <w:shd w:val="clear" w:color="auto" w:fill="FFFFFF"/>
            <w:vAlign w:val="center"/>
          </w:tcPr>
          <w:p>
            <w:pPr/>
          </w:p>
        </w:tc>
      </w:tr>
      <w:tr>
        <w:trPr>
          <w:trHeight w:val="9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本期所得税前发生额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减：前期计入 其他综合收益 当期转入损益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减：前期计入其他 综合收益当期转入 留存收益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税后归属于母公司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rPr>
                <w:sz w:val="15"/>
                <w:szCs w:val="15"/>
              </w:rPr>
            </w:pPr>
            <w:r>
              <w:rPr>
                <w:color w:val="000000"/>
                <w:spacing w:val="0"/>
                <w:w w:val="100"/>
                <w:position w:val="0"/>
                <w:sz w:val="15"/>
                <w:szCs w:val="15"/>
              </w:rPr>
              <w:t>税后归属于少数股 东</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不能重分类进损益的其他综合收益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-118,994,202.78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156,776,711.97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89,236,182.02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11,120,074.89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-8,946,861.37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65,367,316.43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-127,941,064.15</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其中：重新计量设定受益计划变动</w:t>
            </w:r>
          </w:p>
          <w:p>
            <w:pPr>
              <w:pStyle w:val="Style23"/>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560"/>
              <w:jc w:val="left"/>
              <w:rPr>
                <w:sz w:val="15"/>
                <w:szCs w:val="15"/>
              </w:rPr>
            </w:pPr>
            <w:r>
              <w:rPr>
                <w:color w:val="000000"/>
                <w:spacing w:val="0"/>
                <w:w w:val="100"/>
                <w:position w:val="0"/>
                <w:sz w:val="15"/>
                <w:szCs w:val="15"/>
              </w:rPr>
              <w:t>权益法下不能转损益的其他</w:t>
            </w:r>
          </w:p>
          <w:p>
            <w:pPr>
              <w:pStyle w:val="Style23"/>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560"/>
              <w:jc w:val="left"/>
              <w:rPr>
                <w:sz w:val="15"/>
                <w:szCs w:val="15"/>
              </w:rPr>
            </w:pPr>
            <w:r>
              <w:rPr>
                <w:color w:val="000000"/>
                <w:spacing w:val="0"/>
                <w:w w:val="100"/>
                <w:position w:val="0"/>
                <w:sz w:val="15"/>
                <w:szCs w:val="15"/>
              </w:rPr>
              <w:t>其他权益工具投资公允价值</w:t>
            </w:r>
          </w:p>
          <w:p>
            <w:pPr>
              <w:pStyle w:val="Style23"/>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-118,994,202.78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156,776,711.97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89,236,182.02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11,120,074.89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-8,946,861.37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65,367,316.43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-127,941,064.15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将重分类进损益的其他综合收益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-643,502,920.26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-438,634,552.63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-414,902,507.65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-23,732,044.98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-1,058,405,427.91</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其中：权益法下可转损益的其他综</w:t>
            </w:r>
          </w:p>
          <w:p>
            <w:pPr>
              <w:pStyle w:val="Style23"/>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-556,561,173.36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-435,032,707.09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-435,027,269.78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-991,588,443.14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-107,006,607.12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-3,601,845.54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20,124,762.13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-23,726,607.67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-86,881,844.99</w:t>
            </w:r>
          </w:p>
        </w:tc>
      </w:tr>
      <w:tr>
        <w:trPr>
          <w:trHeight w:val="15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560" w:right="0" w:firstLine="20"/>
              <w:jc w:val="left"/>
              <w:rPr>
                <w:sz w:val="15"/>
                <w:szCs w:val="15"/>
              </w:rPr>
            </w:pPr>
            <w:r>
              <w:rPr>
                <w:color w:val="000000"/>
                <w:spacing w:val="0"/>
                <w:w w:val="100"/>
                <w:position w:val="0"/>
                <w:sz w:val="15"/>
                <w:szCs w:val="15"/>
              </w:rPr>
              <w:t>自用房地产或作为存货的房 地产转换为以公允价值模式 计量的投资性房地产在转换 日公允价值大于账面价值部 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20,064,860.22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20,064,860.22</w:t>
            </w:r>
          </w:p>
        </w:tc>
      </w:tr>
    </w:tbl>
    <w:p>
      <w:pPr>
        <w:spacing w:lineRule="exact" w:line="1"/>
        <w:rPr>
          <w:sz w:val="2"/>
          <w:szCs w:val="2"/>
        </w:rPr>
      </w:pPr>
      <w:r>
        <w:br w:type="page"/>
      </w:r>
    </w:p>
    <w:tbl>
      <w:tblPr>
        <w:tblOverlap w:val="never"/>
        <w:jc w:val="center"/>
        <w:tblLayout w:type="fixed"/>
      </w:tblPr>
      <w:tblGrid>
        <w:gridCol w:w="2621"/>
        <w:gridCol w:w="1541"/>
        <w:gridCol w:w="1541"/>
        <w:gridCol w:w="1022"/>
        <w:gridCol w:w="1282"/>
        <w:gridCol w:w="1363"/>
        <w:gridCol w:w="1459"/>
        <w:gridCol w:w="1454"/>
        <w:gridCol w:w="1757"/>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其他综合收益的税后净额</w:t>
            </w:r>
          </w:p>
        </w:tc>
        <w:tc>
          <w:tcPr>
            <w:vMerge/>
            <w:tcBorders>
              <w:left w:val="single" w:sz="4"/>
            </w:tcBorders>
            <w:shd w:val="clear" w:color="auto" w:fill="FFFFFF"/>
            <w:vAlign w:val="center"/>
          </w:tcPr>
          <w:p>
            <w:pPr/>
          </w:p>
        </w:tc>
      </w:tr>
      <w:tr>
        <w:trPr>
          <w:trHeight w:val="9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本期所得税前发生额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减：前期计入</w:t>
            </w:r>
          </w:p>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其他综合收益</w:t>
            </w:r>
          </w:p>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当期转入损益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减：前期计入其他 综合收益当期转入 留存收益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税后归属于母公司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rPr>
                <w:sz w:val="15"/>
                <w:szCs w:val="15"/>
              </w:rPr>
            </w:pPr>
            <w:r>
              <w:rPr>
                <w:color w:val="000000"/>
                <w:spacing w:val="0"/>
                <w:w w:val="100"/>
                <w:position w:val="0"/>
                <w:sz w:val="15"/>
                <w:szCs w:val="15"/>
              </w:rPr>
              <w:t>税后归属于少数股 东</w:t>
            </w:r>
          </w:p>
        </w:tc>
        <w:tc>
          <w:tcPr>
            <w:vMerge/>
            <w:tcBorders>
              <w:left w:val="single" w:sz="4"/>
            </w:tcBorders>
            <w:shd w:val="clear" w:color="auto" w:fill="FFFFFF"/>
            <w:vAlign w:val="center"/>
          </w:tcPr>
          <w:p>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-762,497,123.04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-281,857,840.66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89,236,182.02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11,120,074.89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-423,849,369.02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41,635,271.45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-1,186,346,492.06</w:t>
            </w:r>
          </w:p>
        </w:tc>
      </w:tr>
    </w:tbl>
    <w:p>
      <w:pPr>
        <w:widowControl w:val="0"/>
        <w:spacing w:after="99" w:line="1" w:lineRule="exact"/>
      </w:pPr>
    </w:p>
    <w:p>
      <w:pPr>
        <w:pStyle w:val="Style6"/>
        <w:keepNext w:val="0"/>
        <w:keepLines w:val="0"/>
        <w:widowControl w:val="0"/>
        <w:shd w:val="clear" w:color="auto" w:fill="auto"/>
        <w:bidi w:val="0"/>
        <w:spacing w:before="0" w:after="0" w:line="240" w:lineRule="auto"/>
        <w:ind w:left="0" w:right="0" w:firstLine="460"/>
        <w:jc w:val="left"/>
        <w:rPr>
          <w:sz w:val="20"/>
          <w:szCs w:val="20"/>
        </w:rPr>
        <w:sectPr>
          <w:footnotePr>
            <w:pos w:val="pageBottom"/>
            <w:numFmt w:val="decimal"/>
            <w:numRestart w:val="continuous"/>
          </w:footnotePr>
          <w:pgSz w:w="16840" w:h="11900" w:orient="landscape"/>
          <w:pgMar w:top="1796" w:right="1407" w:bottom="2250" w:left="139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之说明</w:t>
      </w:r>
    </w:p>
    <w:p>
      <w:pPr>
        <w:widowControl w:val="0"/>
        <w:spacing w:after="239"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45.</w:t>
      </w:r>
      <w:r>
        <w:rPr>
          <w:b w:val="0"/>
          <w:bCs w:val="0"/>
          <w:color w:val="000000"/>
          <w:spacing w:val="0"/>
          <w:w w:val="100"/>
          <w:position w:val="0"/>
          <w:sz w:val="20"/>
          <w:szCs w:val="20"/>
        </w:rPr>
        <w:t>专项储备</w:t>
      </w:r>
    </w:p>
    <w:tbl>
      <w:tblPr>
        <w:tblOverlap w:val="never"/>
        <w:jc w:val="center"/>
        <w:tblLayout w:type="fixed"/>
      </w:tblPr>
      <w:tblGrid>
        <w:gridCol w:w="2400"/>
        <w:gridCol w:w="1488"/>
        <w:gridCol w:w="1488"/>
        <w:gridCol w:w="1483"/>
        <w:gridCol w:w="1522"/>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期末数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613,760.61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315,528.07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298,232.54</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613,760.61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315,528.07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298,232.54</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46.</w:t>
      </w:r>
      <w:r>
        <w:rPr>
          <w:b w:val="0"/>
          <w:bCs w:val="0"/>
          <w:color w:val="000000"/>
          <w:spacing w:val="0"/>
          <w:w w:val="100"/>
          <w:position w:val="0"/>
          <w:sz w:val="20"/>
          <w:szCs w:val="20"/>
        </w:rPr>
        <w:t>盈余公积</w:t>
      </w:r>
    </w:p>
    <w:tbl>
      <w:tblPr>
        <w:tblOverlap w:val="never"/>
        <w:jc w:val="center"/>
        <w:tblLayout w:type="fixed"/>
      </w:tblPr>
      <w:tblGrid>
        <w:gridCol w:w="2083"/>
        <w:gridCol w:w="1848"/>
        <w:gridCol w:w="1286"/>
        <w:gridCol w:w="1282"/>
        <w:gridCol w:w="1882"/>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1,257,230,536.48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1,257,230,536.48</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67,644,490.85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67,644,490.85</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1,324,875,027.33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1,324,875,027.33</w:t>
            </w:r>
          </w:p>
        </w:tc>
      </w:tr>
    </w:tbl>
    <w:p>
      <w:pPr>
        <w:widowControl w:val="0"/>
        <w:spacing w:after="559" w:line="1" w:lineRule="exact"/>
      </w:pPr>
    </w:p>
    <w:p>
      <w:pPr>
        <w:pStyle w:val="Style6"/>
        <w:keepNext w:val="0"/>
        <w:keepLines w:val="0"/>
        <w:widowControl w:val="0"/>
        <w:shd w:val="clear" w:color="auto" w:fill="auto"/>
        <w:bidi w:val="0"/>
        <w:spacing w:before="0" w:after="24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47.</w:t>
      </w:r>
      <w:r>
        <w:rPr>
          <w:color w:val="000000"/>
          <w:spacing w:val="0"/>
          <w:w w:val="100"/>
          <w:position w:val="0"/>
          <w:sz w:val="20"/>
          <w:szCs w:val="20"/>
        </w:rPr>
        <w:t>未分配利润</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3470"/>
        <w:gridCol w:w="2981"/>
        <w:gridCol w:w="193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3,604,795,732.08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3,626,839,762.16</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调整期初未分配利润合计数(调增</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，调减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-649,331,692.37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-18,870,706.73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2,955,464,039.71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3,607,969,055.43</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420"/>
              <w:jc w:val="left"/>
              <w:rPr>
                <w:sz w:val="20"/>
                <w:szCs w:val="20"/>
              </w:rPr>
            </w:pPr>
            <w:r>
              <w:rPr>
                <w:color w:val="000000"/>
                <w:spacing w:val="0"/>
                <w:w w:val="100"/>
                <w:position w:val="0"/>
                <w:sz w:val="20"/>
                <w:szCs w:val="20"/>
              </w:rPr>
              <w:t>加：本期归属于母公司所有者 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-1,878,763,357.41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102,507,449.92</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980"/>
              <w:jc w:val="left"/>
              <w:rPr>
                <w:sz w:val="20"/>
                <w:szCs w:val="20"/>
              </w:rPr>
            </w:pPr>
            <w:r>
              <w:rPr>
                <w:color w:val="000000"/>
                <w:spacing w:val="0"/>
                <w:w w:val="100"/>
                <w:position w:val="0"/>
                <w:sz w:val="20"/>
                <w:szCs w:val="20"/>
              </w:rPr>
              <w:t>其他综合收益结转留存收</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89,236,182.02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-1,944,300.00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32,602,885.98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103,736,473.27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11,338,156.79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1,121,995,821.55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3,604,795,732.08</w:t>
            </w:r>
          </w:p>
        </w:tc>
      </w:tr>
    </w:tbl>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调整期初未分配利润明细</w:t>
      </w:r>
      <w:r>
        <w:br w:type="page"/>
      </w:r>
    </w:p>
    <w:p>
      <w:pPr>
        <w:pStyle w:val="Style6"/>
        <w:keepNext w:val="0"/>
        <w:keepLines w:val="0"/>
        <w:widowControl w:val="0"/>
        <w:shd w:val="clear" w:color="auto" w:fill="auto"/>
        <w:bidi w:val="0"/>
        <w:spacing w:before="0" w:after="660" w:line="468" w:lineRule="exact"/>
        <w:ind w:left="0" w:right="0" w:firstLine="460"/>
        <w:jc w:val="left"/>
        <w:rPr>
          <w:sz w:val="20"/>
          <w:szCs w:val="20"/>
        </w:rPr>
      </w:pPr>
      <w:r>
        <w:rPr>
          <w:color w:val="000000"/>
          <w:spacing w:val="0"/>
          <w:w w:val="100"/>
          <w:position w:val="0"/>
          <w:sz w:val="20"/>
          <w:szCs w:val="20"/>
        </w:rPr>
        <w:t>本公司联营企业因</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日起执行新准则对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年财务报表的期初数进行调 整，本公司调整</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年财务报表的期初数。期初数与上年年末数（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 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之说明。</w:t>
      </w:r>
    </w:p>
    <w:p>
      <w:pPr>
        <w:pStyle w:val="Style6"/>
        <w:keepNext w:val="0"/>
        <w:keepLines w:val="0"/>
        <w:widowControl w:val="0"/>
        <w:shd w:val="clear" w:color="auto" w:fill="auto"/>
        <w:bidi w:val="0"/>
        <w:spacing w:before="0" w:after="220" w:line="240" w:lineRule="auto"/>
        <w:ind w:left="0" w:right="0" w:firstLine="460"/>
        <w:jc w:val="left"/>
        <w:rPr>
          <w:sz w:val="20"/>
          <w:szCs w:val="20"/>
        </w:rPr>
      </w:pPr>
      <w:bookmarkStart w:id="1504" w:name="bookmark1504"/>
      <w:r>
        <w:rPr>
          <w:b/>
          <w:bCs/>
          <w:color w:val="000000"/>
          <w:spacing w:val="0"/>
          <w:w w:val="100"/>
          <w:position w:val="0"/>
          <w:sz w:val="20"/>
          <w:szCs w:val="20"/>
        </w:rPr>
        <w:t>（</w:t>
      </w:r>
      <w:bookmarkEnd w:id="1504"/>
      <w:r>
        <w:rPr>
          <w:b/>
          <w:bCs/>
          <w:color w:val="000000"/>
          <w:spacing w:val="0"/>
          <w:w w:val="100"/>
          <w:position w:val="0"/>
          <w:sz w:val="20"/>
          <w:szCs w:val="20"/>
        </w:rPr>
        <w:t>二）合并利润表项目注释</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营业收入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营业成本</w:t>
      </w:r>
    </w:p>
    <w:tbl>
      <w:tblPr>
        <w:tblOverlap w:val="never"/>
        <w:jc w:val="center"/>
        <w:tblLayout w:type="fixed"/>
      </w:tblPr>
      <w:tblGrid>
        <w:gridCol w:w="1373"/>
        <w:gridCol w:w="1752"/>
        <w:gridCol w:w="1848"/>
        <w:gridCol w:w="1651"/>
        <w:gridCol w:w="1757"/>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28,364,984,374.99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22,844,157,539.16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25,814,841,320.69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20,172,873,783.71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91,365,213.51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47,401,384.16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92,206,893.35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54,853,744.56</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28,456,349,588.50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22,891,558,923.32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25,907,048,214.04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20,227,727,528.27</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税金及附加</w:t>
      </w:r>
    </w:p>
    <w:tbl>
      <w:tblPr>
        <w:tblOverlap w:val="never"/>
        <w:jc w:val="center"/>
        <w:tblLayout w:type="fixed"/>
      </w:tblPr>
      <w:tblGrid>
        <w:gridCol w:w="4291"/>
        <w:gridCol w:w="2074"/>
        <w:gridCol w:w="2016"/>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52,512,016.54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47,561,523.07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2,080,557.33</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29,520,100.80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39,387,911.91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21,985,328.45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29,207,021.39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15,347,182.12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15,245,969.12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14,711,888.24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10,573,461.81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资源保护税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19,174.23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844,414.84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254,011.82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219,288.07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8,134,345.09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6,772,953.55</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142,484,047.29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151,893,101.09</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销售费用</w:t>
      </w:r>
    </w:p>
    <w:tbl>
      <w:tblPr>
        <w:tblOverlap w:val="never"/>
        <w:jc w:val="center"/>
        <w:tblLayout w:type="fixed"/>
      </w:tblPr>
      <w:tblGrid>
        <w:gridCol w:w="4291"/>
        <w:gridCol w:w="2074"/>
        <w:gridCol w:w="2016"/>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上年同期数</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1,161,672,116.69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936,510,586.52</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代理、服务费、咨询及中介机构费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263,904,001.19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354,779,121.88</w:t>
            </w:r>
          </w:p>
        </w:tc>
      </w:tr>
    </w:tbl>
    <w:p>
      <w:pPr>
        <w:spacing w:lineRule="exact" w:line="1"/>
        <w:rPr>
          <w:sz w:val="2"/>
          <w:szCs w:val="2"/>
        </w:rPr>
      </w:pPr>
      <w:r>
        <w:br w:type="page"/>
      </w:r>
    </w:p>
    <w:tbl>
      <w:tblPr>
        <w:tblOverlap w:val="never"/>
        <w:jc w:val="center"/>
        <w:tblLayout w:type="fixed"/>
      </w:tblPr>
      <w:tblGrid>
        <w:gridCol w:w="4291"/>
        <w:gridCol w:w="2074"/>
        <w:gridCol w:w="2016"/>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业务宣传费、广告费、经营费用、佣金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215,827,489.62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235,719,118.43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差旅、会议、招待费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212,715,824.19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197,364,622.42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43,906,265.08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48,834,279.66</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36,175,409.76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7,866,337.60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办公费、资料费、年费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36,116,677.45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30,678,755.04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运杂费（运输费、车辆费用等）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28,401,424.06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13,939,606.36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16,883,352.38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106,038,666.01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仓储、场地、展台费、验货、模具、整改费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14,896,556.89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11,644,659.88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产品维修费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10,757,245.47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4,542,286.12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试验测试、加工安装制作费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10,499,540.54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9,551,059.97</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4,922,500.79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6,967,094.53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水电费、暖气费、蒸汽费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4,747,804.54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3,310,938.16</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外事活动费、出口费用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1,936,049.20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988,815.43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28,439,540.70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19,971,695.75</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2,091,801,798.55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1,988,707,643.76</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管理费用</w:t>
      </w:r>
    </w:p>
    <w:tbl>
      <w:tblPr>
        <w:tblOverlap w:val="never"/>
        <w:jc w:val="center"/>
        <w:tblLayout w:type="fixed"/>
      </w:tblPr>
      <w:tblGrid>
        <w:gridCol w:w="4291"/>
        <w:gridCol w:w="2074"/>
        <w:gridCol w:w="2016"/>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791" w:val="left"/>
              </w:tabs>
              <w:bidi w:val="0"/>
              <w:spacing w:before="0" w:after="0" w:line="240" w:lineRule="auto"/>
              <w:ind w:left="0" w:right="0" w:firstLine="34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861,288,212.69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723,765,336.47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138,446,835.75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120,005,844.19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咨询费、服务费、中介费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103,694,022.96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122,370,102.53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办公、资料费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48,095,241.49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41,686,498.89</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差旅、会议、招待费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40,986,782.87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34,171,422.43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30,742,056.18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72,947,020.10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维修费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21,282,012.15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13,504,333.22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商标注册、专利申请费、开办费、年费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13,554,586.08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13,506,136.82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12,248,588.84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8,035,955.17</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运杂、交通费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11,949,549.67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16,619,213.93</w:t>
            </w:r>
          </w:p>
        </w:tc>
      </w:tr>
    </w:tbl>
    <w:p>
      <w:pPr>
        <w:spacing w:lineRule="exact" w:line="1"/>
        <w:rPr>
          <w:sz w:val="2"/>
          <w:szCs w:val="2"/>
        </w:rPr>
      </w:pPr>
      <w:r>
        <w:br w:type="page"/>
      </w:r>
    </w:p>
    <w:tbl>
      <w:tblPr>
        <w:tblOverlap w:val="never"/>
        <w:jc w:val="center"/>
        <w:tblLayout w:type="fixed"/>
      </w:tblPr>
      <w:tblGrid>
        <w:gridCol w:w="4291"/>
        <w:gridCol w:w="2074"/>
        <w:gridCol w:w="2016"/>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水电、蒸汽、暖气费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6,537,801.19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8,126,903.29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租赁、仓储费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5,574,462.51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5,382,423.01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3,108,898.38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7,066,384.68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机构管理费、行政费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1,957,782.98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6,785,492.12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试验测试、加工安装制作费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1,185,156.91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6,417,013.77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董事会经费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509,387.00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2,060,276.19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50,757,311.34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42,576,754.40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1,351,918,688.99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1,245,027,111.21</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研发费用</w:t>
      </w:r>
    </w:p>
    <w:tbl>
      <w:tblPr>
        <w:tblOverlap w:val="never"/>
        <w:jc w:val="center"/>
        <w:tblLayout w:type="fixed"/>
      </w:tblPr>
      <w:tblGrid>
        <w:gridCol w:w="4291"/>
        <w:gridCol w:w="2074"/>
        <w:gridCol w:w="2016"/>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659,308,151.04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606,688,422.83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280,544,018.45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285,932,432.46</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咨询费、服务费、中介费、评审费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186,742,546.31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118,389,375.61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82,307,461.92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58,590,663.66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产品设计费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59,911,536.80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78,294,910.71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34,009,019.66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16,448,370.18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试验测试、加工安装制作费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26,038,386.29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8,959,929.09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差旅、会议、招待费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22,259,927.14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22,897,733.68</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委托外部研发费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20,979,609.73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9,811,941.33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办公、资料费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7,587,003.25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7,574,492.69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运杂、交通费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5,535,856.11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4,218,469.58</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水电、蒸汽、暖气费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4,749,475.29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3,044,183.88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维修费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2,135,596.86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2,059,138.37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商标注册、专利申请费、开办费、年费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831,848.95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2,445,375.34</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租赁、仓储费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151,573.14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1,180,583.64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16,001.32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13,167,004.60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11,652,314.22</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1,406,275,016.86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1,238,188,337.27</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财务费用</w:t>
      </w:r>
    </w:p>
    <w:tbl>
      <w:tblPr>
        <w:tblOverlap w:val="never"/>
        <w:jc w:val="center"/>
        <w:tblLayout w:type="fixed"/>
      </w:tblPr>
      <w:tblGrid>
        <w:gridCol w:w="4291"/>
        <w:gridCol w:w="2074"/>
        <w:gridCol w:w="2016"/>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1,179,026,033.89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1,238,968,824.96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113,873,625.28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123,295,840.62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129,870,576.71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198,475,238.20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15,509,265.22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43,710,572.01</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1,210,532,250.54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1,357,858,794.55</w:t>
            </w:r>
          </w:p>
        </w:tc>
      </w:tr>
    </w:tbl>
    <w:p>
      <w:pPr>
        <w:widowControl w:val="0"/>
        <w:spacing w:after="539" w:line="1" w:lineRule="exact"/>
      </w:pPr>
    </w:p>
    <w:p>
      <w:pPr>
        <w:pStyle w:val="Style25"/>
        <w:keepNext w:val="0"/>
        <w:keepLines w:val="0"/>
        <w:widowControl w:val="0"/>
        <w:shd w:val="clear" w:color="auto" w:fill="auto"/>
        <w:bidi w:val="0"/>
        <w:spacing w:before="0" w:after="0" w:line="240" w:lineRule="auto"/>
        <w:ind w:left="307" w:right="0" w:firstLine="0"/>
        <w:jc w:val="left"/>
        <w:rPr>
          <w:sz w:val="20"/>
          <w:szCs w:val="20"/>
        </w:rPr>
      </w:pPr>
      <w:r>
        <w:rPr>
          <w:color w:val="000000"/>
          <w:spacing w:val="0"/>
          <w:w w:val="100"/>
          <w:position w:val="0"/>
          <w:sz w:val="20"/>
          <w:szCs w:val="20"/>
        </w:rPr>
        <w:t>7.</w:t>
      </w:r>
      <w:r>
        <w:rPr>
          <w:color w:val="000000"/>
          <w:spacing w:val="0"/>
          <w:w w:val="100"/>
          <w:position w:val="0"/>
          <w:sz w:val="20"/>
          <w:szCs w:val="20"/>
        </w:rPr>
        <w:t>其他收益</w:t>
      </w:r>
    </w:p>
    <w:tbl>
      <w:tblPr>
        <w:tblOverlap w:val="never"/>
        <w:jc w:val="center"/>
        <w:tblLayout w:type="fixed"/>
      </w:tblPr>
      <w:tblGrid>
        <w:gridCol w:w="2789"/>
        <w:gridCol w:w="1805"/>
        <w:gridCol w:w="1810"/>
        <w:gridCol w:w="1978"/>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计入本期非经常性</w:t>
            </w:r>
          </w:p>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损益的金额</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与收益相关的政府补助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171,577,561.77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258,963,215.18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114,172,273.37</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与资产相关的政府补助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6,987,363.82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8,492,646.02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6,987,363.82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增值税加计抵减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7,131,416.04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6,926,869.96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代扣个人所得税手续费返还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3,625,517.79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6,911,942.49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3,625,517.79</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税费减免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245,288.48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245,288.48</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189,567,147.90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281,294,757.20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125,030,443.46</w:t>
            </w:r>
          </w:p>
        </w:tc>
      </w:tr>
    </w:tbl>
    <w:p>
      <w:pPr>
        <w:pStyle w:val="Style25"/>
        <w:keepNext w:val="0"/>
        <w:keepLines w:val="0"/>
        <w:widowControl w:val="0"/>
        <w:shd w:val="clear" w:color="auto" w:fill="auto"/>
        <w:bidi w:val="0"/>
        <w:spacing w:before="0" w:after="0" w:line="240" w:lineRule="auto"/>
        <w:ind w:left="45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本期计入其他收益的政府补助情况详见本财务报表附注五</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四</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之说明</w:t>
      </w:r>
    </w:p>
    <w:p>
      <w:pPr>
        <w:widowControl w:val="0"/>
        <w:spacing w:after="659" w:line="1" w:lineRule="exact"/>
      </w:pPr>
    </w:p>
    <w:p>
      <w:pPr>
        <w:pStyle w:val="Style25"/>
        <w:keepNext w:val="0"/>
        <w:keepLines w:val="0"/>
        <w:widowControl w:val="0"/>
        <w:shd w:val="clear" w:color="auto" w:fill="auto"/>
        <w:bidi w:val="0"/>
        <w:spacing w:before="0" w:after="0" w:line="240" w:lineRule="auto"/>
        <w:ind w:left="451"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投资收益</w:t>
      </w:r>
    </w:p>
    <w:tbl>
      <w:tblPr>
        <w:tblOverlap w:val="never"/>
        <w:jc w:val="center"/>
        <w:tblLayout w:type="fixed"/>
      </w:tblPr>
      <w:tblGrid>
        <w:gridCol w:w="4579"/>
        <w:gridCol w:w="1843"/>
        <w:gridCol w:w="1958"/>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-305,465,266.89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608,450,893.84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10,148,582.47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31,313,693.41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金融工具持有期间的投资收益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35,071,493.36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21,707,623.23</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420"/>
              <w:jc w:val="left"/>
              <w:rPr>
                <w:sz w:val="20"/>
                <w:szCs w:val="20"/>
              </w:rPr>
            </w:pPr>
            <w:r>
              <w:rPr>
                <w:color w:val="000000"/>
                <w:spacing w:val="0"/>
                <w:w w:val="100"/>
                <w:position w:val="0"/>
                <w:sz w:val="20"/>
                <w:szCs w:val="20"/>
              </w:rPr>
              <w:t>其中：指定为以公允价值计量且其变动计 入当期损益的金融资产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12,171,696.16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11,668,966.37</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22,899,797.20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10,038,656.86</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处置金融工具取得的投资收益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143,251,384.19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754,084,450.83</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其中：指定为以公允价值计量且其变动计</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入当期损益的金融资产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143,251,384.19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754,084,450.83</w:t>
            </w:r>
          </w:p>
        </w:tc>
      </w:tr>
    </w:tbl>
    <w:p>
      <w:pPr>
        <w:spacing w:lineRule="exact" w:line="1"/>
        <w:rPr>
          <w:sz w:val="2"/>
          <w:szCs w:val="2"/>
        </w:rPr>
      </w:pPr>
      <w:r>
        <w:br w:type="page"/>
      </w:r>
    </w:p>
    <w:tbl>
      <w:tblPr>
        <w:tblOverlap w:val="never"/>
        <w:jc w:val="center"/>
        <w:tblLayout w:type="fixed"/>
      </w:tblPr>
      <w:tblGrid>
        <w:gridCol w:w="4579"/>
        <w:gridCol w:w="1843"/>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债务重组收益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956,068.06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其他非流动金融资产在持有期间的投资收益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31,488,302.13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26,177,405.87</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丧失控制权后，剩余股权按公允价值重新计量</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产生的利得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12,569,757.29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处置长期应收款取得的投资收益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4,237,241.19</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-68,674,866.26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1,442,690,135.24</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9.</w:t>
      </w:r>
      <w:r>
        <w:rPr>
          <w:b w:val="0"/>
          <w:bCs w:val="0"/>
          <w:color w:val="000000"/>
          <w:spacing w:val="0"/>
          <w:w w:val="100"/>
          <w:position w:val="0"/>
          <w:sz w:val="20"/>
          <w:szCs w:val="20"/>
        </w:rPr>
        <w:t>公允价值变动收益</w:t>
      </w:r>
    </w:p>
    <w:tbl>
      <w:tblPr>
        <w:tblOverlap w:val="never"/>
        <w:jc w:val="center"/>
        <w:tblLayout w:type="fixed"/>
      </w:tblPr>
      <w:tblGrid>
        <w:gridCol w:w="4613"/>
        <w:gridCol w:w="1867"/>
        <w:gridCol w:w="1901"/>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254,628.82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-475,221,387.92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349,000.00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26,029,950.59</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按公允价值计量的投资性房地产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-5,786,192.60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-39,879,900.23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2,571,978.60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-5,182,563.78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-486,499,358.96</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61"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信用减值损失</w:t>
      </w:r>
    </w:p>
    <w:tbl>
      <w:tblPr>
        <w:tblOverlap w:val="never"/>
        <w:jc w:val="center"/>
        <w:tblLayout w:type="fixed"/>
      </w:tblPr>
      <w:tblGrid>
        <w:gridCol w:w="3734"/>
        <w:gridCol w:w="2405"/>
        <w:gridCol w:w="2242"/>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上年同期数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-605,565,074.92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-417,162,019.51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-605,565,074.92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-417,162,019.51</w:t>
            </w:r>
          </w:p>
        </w:tc>
      </w:tr>
      <w:tr>
        <w:trPr>
          <w:trHeight w:val="907"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11.</w:t>
            </w:r>
            <w:r>
              <w:rPr>
                <w:b/>
                <w:bCs/>
                <w:color w:val="000000"/>
                <w:spacing w:val="0"/>
                <w:w w:val="100"/>
                <w:position w:val="0"/>
                <w:sz w:val="20"/>
                <w:szCs w:val="20"/>
              </w:rPr>
              <w:t>资产减值损失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-20,163,833.78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-38,623,244.22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存货跌价损失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-165,013,242.30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-141,279,594.44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长期股权投资减值损失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-363,291,033.61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-116,640,875.99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-895,060.38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-24,884,215.11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在建工程减值损失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-240,477.06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-240,477.06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-63,268,988.51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商誉减值损失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-103,020,581.41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-26,733,000.00</w:t>
            </w:r>
          </w:p>
        </w:tc>
      </w:tr>
    </w:tbl>
    <w:p>
      <w:pPr>
        <w:spacing w:lineRule="exact" w:line="1"/>
        <w:rPr>
          <w:sz w:val="2"/>
          <w:szCs w:val="2"/>
        </w:rPr>
      </w:pPr>
      <w:r>
        <w:br w:type="page"/>
      </w:r>
    </w:p>
    <w:tbl>
      <w:tblPr>
        <w:tblOverlap w:val="never"/>
        <w:jc w:val="center"/>
        <w:tblLayout w:type="fixed"/>
      </w:tblPr>
      <w:tblGrid>
        <w:gridCol w:w="3730"/>
        <w:gridCol w:w="2410"/>
        <w:gridCol w:w="2242"/>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-2,901,812.74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-443,723.66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其他非流动资产减值损失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-10,997,707.78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1,091,647.42</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-729,792,737.57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-347,753,483.06</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61"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资产处置收益</w:t>
      </w:r>
    </w:p>
    <w:tbl>
      <w:tblPr>
        <w:tblOverlap w:val="never"/>
        <w:jc w:val="center"/>
        <w:tblLayout w:type="fixed"/>
      </w:tblPr>
      <w:tblGrid>
        <w:gridCol w:w="3485"/>
        <w:gridCol w:w="1608"/>
        <w:gridCol w:w="1646"/>
        <w:gridCol w:w="1642"/>
      </w:tblGrid>
      <w:tr>
        <w:trPr>
          <w:trHeight w:val="643"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计入本期非经常 性损益的金额</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固定资产处置收益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-704,905.03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7,735,190.50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-704,905.03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无形资产处置收益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-982,021.82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-198,106.20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-982,021.82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使用权资产处置收益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52,494.25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52,494.25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持有待售资产处置收益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9,824,662.37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投资性房地产处置收益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157,752,446.38</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-1,634,432.60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175,114,193.05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-1,634,432.60</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13.</w:t>
      </w:r>
      <w:r>
        <w:rPr>
          <w:color w:val="000000"/>
          <w:spacing w:val="0"/>
          <w:w w:val="100"/>
          <w:position w:val="0"/>
          <w:sz w:val="20"/>
          <w:szCs w:val="20"/>
        </w:rPr>
        <w:t>营业外收入</w:t>
      </w:r>
    </w:p>
    <w:tbl>
      <w:tblPr>
        <w:tblOverlap w:val="never"/>
        <w:jc w:val="center"/>
        <w:tblLayout w:type="fixed"/>
      </w:tblPr>
      <w:tblGrid>
        <w:gridCol w:w="2774"/>
        <w:gridCol w:w="1800"/>
        <w:gridCol w:w="1795"/>
        <w:gridCol w:w="2011"/>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both"/>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20"/>
                <w:szCs w:val="20"/>
              </w:rPr>
            </w:pPr>
            <w:r>
              <w:rPr>
                <w:color w:val="000000"/>
                <w:spacing w:val="0"/>
                <w:w w:val="100"/>
                <w:position w:val="0"/>
                <w:sz w:val="20"/>
                <w:szCs w:val="20"/>
              </w:rPr>
              <w:t>计入本期非经常性</w:t>
            </w:r>
          </w:p>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损益的金额</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无法支付的应付款项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28,907,191.72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31,341,966.78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28,907,191.72</w:t>
            </w:r>
          </w:p>
        </w:tc>
      </w:tr>
      <w:tr>
        <w:trPr>
          <w:trHeight w:val="63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与企业日常活动无关的政</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府补助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1,825,705.21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16,375,351.65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1,825,705.21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14,592,866.21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7,976,566.61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14,592,866.21</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45,325,763.14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55,693,885.04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45,325,763.14</w:t>
            </w:r>
          </w:p>
        </w:tc>
      </w:tr>
    </w:tbl>
    <w:p>
      <w:pPr>
        <w:pStyle w:val="Style25"/>
        <w:keepNext w:val="0"/>
        <w:keepLines w:val="0"/>
        <w:widowControl w:val="0"/>
        <w:shd w:val="clear" w:color="auto" w:fill="auto"/>
        <w:bidi w:val="0"/>
        <w:spacing w:before="0" w:after="0" w:line="240" w:lineRule="auto"/>
        <w:ind w:left="45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本期计入营业外收入的政府补助情况详见本财务报表附注五</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四</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之说明</w:t>
      </w:r>
    </w:p>
    <w:p>
      <w:pPr>
        <w:widowControl w:val="0"/>
        <w:spacing w:after="639"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14.</w:t>
      </w:r>
      <w:r>
        <w:rPr>
          <w:color w:val="000000"/>
          <w:spacing w:val="0"/>
          <w:w w:val="100"/>
          <w:position w:val="0"/>
          <w:sz w:val="20"/>
          <w:szCs w:val="20"/>
        </w:rPr>
        <w:t>营业外支出</w:t>
      </w:r>
    </w:p>
    <w:tbl>
      <w:tblPr>
        <w:tblOverlap w:val="never"/>
        <w:jc w:val="center"/>
        <w:tblLayout w:type="fixed"/>
      </w:tblPr>
      <w:tblGrid>
        <w:gridCol w:w="2774"/>
        <w:gridCol w:w="1934"/>
        <w:gridCol w:w="1656"/>
        <w:gridCol w:w="2016"/>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both"/>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20"/>
                <w:szCs w:val="20"/>
              </w:rPr>
            </w:pPr>
            <w:r>
              <w:rPr>
                <w:color w:val="000000"/>
                <w:spacing w:val="0"/>
                <w:w w:val="100"/>
                <w:position w:val="0"/>
                <w:sz w:val="20"/>
                <w:szCs w:val="20"/>
              </w:rPr>
              <w:t>计入本期非经常性</w:t>
            </w:r>
          </w:p>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损益的金额</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违约、涉诉赔偿损失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28,703,601.43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7,219,744.91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28,703,601.43</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非流动资产的损毁报废损 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4,326,971.13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1,875,096.69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4,326,971.13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1,691,574.83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4,643,570.41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1,691,574.83</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16,549,806.69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6,064,285.41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16,549,806.69</w:t>
            </w:r>
          </w:p>
        </w:tc>
      </w:tr>
    </w:tbl>
    <w:p>
      <w:pPr>
        <w:spacing w:lineRule="exact" w:line="1"/>
        <w:rPr>
          <w:sz w:val="2"/>
          <w:szCs w:val="2"/>
        </w:rPr>
      </w:pPr>
      <w:r>
        <w:br w:type="page"/>
      </w:r>
    </w:p>
    <w:tbl>
      <w:tblPr>
        <w:tblOverlap w:val="never"/>
        <w:jc w:val="center"/>
        <w:tblLayout w:type="fixed"/>
      </w:tblPr>
      <w:tblGrid>
        <w:gridCol w:w="2774"/>
        <w:gridCol w:w="686"/>
        <w:gridCol w:w="1248"/>
        <w:gridCol w:w="1104"/>
        <w:gridCol w:w="552"/>
        <w:gridCol w:w="2016"/>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20"/>
                <w:szCs w:val="20"/>
              </w:rPr>
            </w:pPr>
            <w:r>
              <w:rPr>
                <w:color w:val="000000"/>
                <w:spacing w:val="0"/>
                <w:w w:val="100"/>
                <w:position w:val="0"/>
                <w:sz w:val="20"/>
                <w:szCs w:val="20"/>
              </w:rPr>
              <w:t>计入本期非经常性</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损益的金额</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51,271,954.08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19,802,697.42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51,271,954.08</w:t>
            </w:r>
          </w:p>
        </w:tc>
      </w:tr>
      <w:tr>
        <w:trPr>
          <w:trHeight w:val="907" w:hRule="exact"/>
        </w:trPr>
        <w:tc>
          <w:tcPr>
            <w:gridSpan w:val="6"/>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15.</w:t>
            </w:r>
            <w:r>
              <w:rPr>
                <w:b/>
                <w:bCs/>
                <w:color w:val="000000"/>
                <w:spacing w:val="0"/>
                <w:w w:val="100"/>
                <w:position w:val="0"/>
                <w:sz w:val="20"/>
                <w:szCs w:val="20"/>
              </w:rPr>
              <w:t>所得税费用</w:t>
            </w:r>
          </w:p>
        </w:tc>
      </w:tr>
      <w:tr>
        <w:trPr>
          <w:trHeight w:val="466"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61"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当期所得税费用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213,707,743.88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247,956,060.87</w:t>
            </w:r>
          </w:p>
        </w:tc>
      </w:tr>
      <w:tr>
        <w:trPr>
          <w:trHeight w:val="466"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递延所得税费用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-208,742,377.72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-179,357,535.82</w:t>
            </w:r>
          </w:p>
        </w:tc>
      </w:tr>
      <w:tr>
        <w:trPr>
          <w:trHeight w:val="475" w:hRule="exact"/>
        </w:trPr>
        <w:tc>
          <w:tcPr>
            <w:gridSpan w:val="2"/>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4,965,366.16</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68,598,525.05</w:t>
            </w:r>
          </w:p>
        </w:tc>
      </w:tr>
    </w:tbl>
    <w:p>
      <w:pPr>
        <w:widowControl w:val="0"/>
        <w:spacing w:after="559" w:line="1" w:lineRule="exact"/>
      </w:pPr>
    </w:p>
    <w:p>
      <w:pPr>
        <w:pStyle w:val="Style6"/>
        <w:keepNext w:val="0"/>
        <w:keepLines w:val="0"/>
        <w:widowControl w:val="0"/>
        <w:shd w:val="clear" w:color="auto" w:fill="auto"/>
        <w:bidi w:val="0"/>
        <w:spacing w:before="0" w:after="220" w:line="240" w:lineRule="auto"/>
        <w:ind w:left="0" w:right="0" w:firstLine="520"/>
        <w:jc w:val="left"/>
        <w:rPr>
          <w:sz w:val="20"/>
          <w:szCs w:val="20"/>
        </w:rPr>
      </w:pPr>
      <w:r>
        <w:rPr>
          <w:b/>
          <w:bCs/>
          <w:color w:val="000000"/>
          <w:spacing w:val="0"/>
          <w:w w:val="100"/>
          <w:position w:val="0"/>
          <w:sz w:val="20"/>
          <w:szCs w:val="20"/>
        </w:rPr>
        <w:t>16.</w:t>
      </w:r>
      <w:r>
        <w:rPr>
          <w:b/>
          <w:bCs/>
          <w:color w:val="000000"/>
          <w:spacing w:val="0"/>
          <w:w w:val="100"/>
          <w:position w:val="0"/>
          <w:sz w:val="20"/>
          <w:szCs w:val="20"/>
        </w:rPr>
        <w:t>其他综合收益的税后净额</w:t>
      </w:r>
    </w:p>
    <w:p>
      <w:pPr>
        <w:pStyle w:val="Style6"/>
        <w:keepNext w:val="0"/>
        <w:keepLines w:val="0"/>
        <w:widowControl w:val="0"/>
        <w:shd w:val="clear" w:color="auto" w:fill="auto"/>
        <w:bidi w:val="0"/>
        <w:spacing w:before="0" w:after="680" w:line="240" w:lineRule="auto"/>
        <w:ind w:left="0" w:right="0" w:firstLine="520"/>
        <w:jc w:val="left"/>
        <w:rPr>
          <w:sz w:val="20"/>
          <w:szCs w:val="20"/>
        </w:rPr>
      </w:pPr>
      <w:r>
        <w:rPr>
          <w:color w:val="000000"/>
          <w:spacing w:val="0"/>
          <w:w w:val="100"/>
          <w:position w:val="0"/>
          <w:sz w:val="20"/>
          <w:szCs w:val="20"/>
        </w:rPr>
        <w:t>其他综合收益的税后净额详见本财务报表附注五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之说明。</w:t>
      </w:r>
    </w:p>
    <w:p>
      <w:pPr>
        <w:pStyle w:val="Style6"/>
        <w:keepNext w:val="0"/>
        <w:keepLines w:val="0"/>
        <w:widowControl w:val="0"/>
        <w:shd w:val="clear" w:color="auto" w:fill="auto"/>
        <w:bidi w:val="0"/>
        <w:spacing w:before="0" w:after="220" w:line="240" w:lineRule="auto"/>
        <w:ind w:left="0" w:right="0" w:firstLine="520"/>
        <w:jc w:val="left"/>
        <w:rPr>
          <w:sz w:val="20"/>
          <w:szCs w:val="20"/>
        </w:rPr>
      </w:pPr>
      <w:bookmarkStart w:id="1505" w:name="bookmark1505"/>
      <w:r>
        <w:rPr>
          <w:b/>
          <w:bCs/>
          <w:color w:val="000000"/>
          <w:spacing w:val="0"/>
          <w:w w:val="100"/>
          <w:position w:val="0"/>
          <w:sz w:val="20"/>
          <w:szCs w:val="20"/>
        </w:rPr>
        <w:t>（</w:t>
      </w:r>
      <w:bookmarkEnd w:id="1505"/>
      <w:r>
        <w:rPr>
          <w:b/>
          <w:bCs/>
          <w:color w:val="000000"/>
          <w:spacing w:val="0"/>
          <w:w w:val="100"/>
          <w:position w:val="0"/>
          <w:sz w:val="20"/>
          <w:szCs w:val="20"/>
        </w:rPr>
        <w:t>三）合并现金流量表项目注释</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收到其他与经营活动有关的现金</w:t>
      </w:r>
    </w:p>
    <w:tbl>
      <w:tblPr>
        <w:tblOverlap w:val="never"/>
        <w:jc w:val="center"/>
        <w:tblLayout w:type="fixed"/>
      </w:tblPr>
      <w:tblGrid>
        <w:gridCol w:w="3048"/>
        <w:gridCol w:w="2702"/>
        <w:gridCol w:w="263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286,706,785.63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609,624,877.71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199,380,899.19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332,411,567.15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112,148,027.58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142,318,941.03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81,121,966.11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92,765,928.63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79,054,011.46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37,990,155.69</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36,931,505.00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26,075,209.90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31,644,221.78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35,023,959.88</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826,987,416.75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1,276,210,639.99</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支付其他与经营活动有关的现金</w:t>
      </w:r>
    </w:p>
    <w:tbl>
      <w:tblPr>
        <w:tblOverlap w:val="never"/>
        <w:jc w:val="center"/>
        <w:tblLayout w:type="fixed"/>
      </w:tblPr>
      <w:tblGrid>
        <w:gridCol w:w="3048"/>
        <w:gridCol w:w="2626"/>
        <w:gridCol w:w="2707"/>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期间费用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2,036,542,633.38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1,979,735,530.31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311,050,071.62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572,792,795.94</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173,744,999.39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340,625,269.32</w:t>
            </w:r>
          </w:p>
        </w:tc>
      </w:tr>
    </w:tbl>
    <w:p>
      <w:pPr>
        <w:spacing w:lineRule="exact" w:line="1"/>
        <w:rPr>
          <w:sz w:val="2"/>
          <w:szCs w:val="2"/>
        </w:rPr>
      </w:pPr>
      <w:r>
        <w:br w:type="page"/>
      </w:r>
    </w:p>
    <w:tbl>
      <w:tblPr>
        <w:tblOverlap w:val="never"/>
        <w:jc w:val="center"/>
        <w:tblLayout w:type="fixed"/>
      </w:tblPr>
      <w:tblGrid>
        <w:gridCol w:w="3048"/>
        <w:gridCol w:w="2626"/>
        <w:gridCol w:w="2707"/>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61,800,479.22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47,223,233.15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46,452,740.75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93,096,251.62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18,022,202.04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34,882,391.62</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2,647,613,126.40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3,068,355,471.96</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收到其他与投资活动有关的现金</w:t>
      </w:r>
    </w:p>
    <w:tbl>
      <w:tblPr>
        <w:tblOverlap w:val="never"/>
        <w:jc w:val="center"/>
        <w:tblLayout w:type="fixed"/>
      </w:tblPr>
      <w:tblGrid>
        <w:gridCol w:w="4642"/>
        <w:gridCol w:w="1838"/>
        <w:gridCol w:w="1901"/>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广东江门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341,435,379.75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广东江门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59,620,297.94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南通同景置业有限公司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九江同方实业有限公司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5,740,000.00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贷款业务本金收回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153,419,947.62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广州同方瑞风节能科技股份有限公司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9,115,410.42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431,795,677.69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162,535,358.04</w:t>
            </w:r>
          </w:p>
        </w:tc>
      </w:tr>
      <w:tr>
        <w:trPr>
          <w:trHeight w:val="946"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支付其他与投资活动有关的现金</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股权交易手续费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50,554.64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处置固定资产净流出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1,941.75</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52,496.39</w:t>
            </w: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收到其他与筹资活动有关的现金</w:t>
      </w:r>
    </w:p>
    <w:tbl>
      <w:tblPr>
        <w:tblOverlap w:val="never"/>
        <w:jc w:val="center"/>
        <w:tblLayout w:type="fixed"/>
      </w:tblPr>
      <w:tblGrid>
        <w:gridCol w:w="3461"/>
        <w:gridCol w:w="2630"/>
        <w:gridCol w:w="2290"/>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上年同期数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收回受限的现金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336,118,191.10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457,799,138.48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收到融资租赁款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28,300,000.00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2,215,600.23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24,350,000.00</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366,633,791.33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482,149,138.48</w:t>
            </w:r>
          </w:p>
        </w:tc>
      </w:tr>
    </w:tbl>
    <w:p>
      <w:pPr>
        <w:widowControl w:val="0"/>
        <w:spacing w:after="559" w:line="1" w:lineRule="exact"/>
      </w:pPr>
    </w:p>
    <w:p>
      <w:pPr>
        <w:pStyle w:val="Style6"/>
        <w:keepNext w:val="0"/>
        <w:keepLines w:val="0"/>
        <w:widowControl w:val="0"/>
        <w:numPr>
          <w:ilvl w:val="0"/>
          <w:numId w:val="265"/>
        </w:numPr>
        <w:shd w:val="clear" w:color="auto" w:fill="auto"/>
        <w:bidi w:val="0"/>
        <w:spacing w:before="0" w:after="560" w:line="240" w:lineRule="auto"/>
        <w:ind w:left="0" w:right="0" w:firstLine="460"/>
        <w:jc w:val="left"/>
        <w:rPr>
          <w:sz w:val="20"/>
          <w:szCs w:val="20"/>
        </w:rPr>
      </w:pPr>
      <w:bookmarkStart w:id="1506" w:name="bookmark1506"/>
      <w:bookmarkEnd w:id="1506"/>
      <w:r>
        <w:rPr>
          <w:color w:val="000000"/>
          <w:spacing w:val="0"/>
          <w:w w:val="100"/>
          <w:position w:val="0"/>
          <w:sz w:val="20"/>
          <w:szCs w:val="20"/>
        </w:rPr>
        <w:t>支付其他与筹资活动有关的现金</w:t>
      </w:r>
      <w:r>
        <w:br w:type="page"/>
      </w:r>
    </w:p>
    <w:tbl>
      <w:tblPr>
        <w:tblOverlap w:val="never"/>
        <w:jc w:val="center"/>
        <w:tblLayout w:type="fixed"/>
      </w:tblPr>
      <w:tblGrid>
        <w:gridCol w:w="3878"/>
        <w:gridCol w:w="2347"/>
        <w:gridCol w:w="2155"/>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支付受限资金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164,799,638.75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369,871,452.77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支付租赁负债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92,505,108.77</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因减资退回少数股东股本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43,987,564.83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发行债券的募集费用和中介机构费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8,398,426.24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14,628,939.37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16,265,287.14</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注销子公司退回少数股东投资款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853,598.43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保函手续费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12,990,780.00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300,000,000.00</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313,174,337.02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713,756,459.28</w:t>
            </w:r>
          </w:p>
        </w:tc>
      </w:tr>
    </w:tbl>
    <w:p>
      <w:pPr>
        <w:widowControl w:val="0"/>
        <w:spacing w:after="499" w:line="1" w:lineRule="exact"/>
      </w:pPr>
    </w:p>
    <w:p>
      <w:pPr>
        <w:pStyle w:val="Style6"/>
        <w:keepNext w:val="0"/>
        <w:keepLines w:val="0"/>
        <w:widowControl w:val="0"/>
        <w:numPr>
          <w:ilvl w:val="0"/>
          <w:numId w:val="265"/>
        </w:numPr>
        <w:shd w:val="clear" w:color="auto" w:fill="auto"/>
        <w:bidi w:val="0"/>
        <w:spacing w:before="0" w:after="220" w:line="240" w:lineRule="auto"/>
        <w:ind w:left="0" w:right="0" w:firstLine="460"/>
        <w:jc w:val="left"/>
        <w:rPr>
          <w:sz w:val="20"/>
          <w:szCs w:val="20"/>
        </w:rPr>
      </w:pPr>
      <w:bookmarkStart w:id="1507" w:name="bookmark1507"/>
      <w:bookmarkEnd w:id="1507"/>
      <w:r>
        <w:rPr>
          <w:color w:val="000000"/>
          <w:spacing w:val="0"/>
          <w:w w:val="100"/>
          <w:position w:val="0"/>
          <w:sz w:val="20"/>
          <w:szCs w:val="20"/>
        </w:rPr>
        <w:t>现金流量表补充资料</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现金流量表补充资料</w:t>
      </w:r>
    </w:p>
    <w:tbl>
      <w:tblPr>
        <w:tblOverlap w:val="never"/>
        <w:jc w:val="center"/>
        <w:tblLayout w:type="fixed"/>
      </w:tblPr>
      <w:tblGrid>
        <w:gridCol w:w="4613"/>
        <w:gridCol w:w="1867"/>
        <w:gridCol w:w="1901"/>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-1,870,415,221.38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312,622,584.42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力日：资产减值损失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729,792,737.57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347,753,483.06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605,565,074.92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417,162,019.51</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940" w:right="0" w:firstLine="0"/>
              <w:jc w:val="left"/>
              <w:rPr>
                <w:sz w:val="18"/>
                <w:szCs w:val="18"/>
              </w:rPr>
            </w:pPr>
            <w:r>
              <w:rPr>
                <w:color w:val="000000"/>
                <w:spacing w:val="0"/>
                <w:w w:val="100"/>
                <w:position w:val="0"/>
                <w:sz w:val="18"/>
                <w:szCs w:val="18"/>
              </w:rPr>
              <w:t>固定资产折旧、油气资产折耗、生产性生物 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377,928,874.91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345,210,303.85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940" w:right="0" w:firstLine="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131,743,241.50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350,622,641.60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313,733,161.71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53,579,459.75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61,921,856.53</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940" w:right="0" w:firstLine="0"/>
              <w:jc w:val="left"/>
              <w:rPr>
                <w:sz w:val="18"/>
                <w:szCs w:val="18"/>
              </w:rPr>
            </w:pPr>
            <w:r>
              <w:rPr>
                <w:color w:val="000000"/>
                <w:spacing w:val="0"/>
                <w:w w:val="100"/>
                <w:position w:val="0"/>
                <w:sz w:val="18"/>
                <w:szCs w:val="18"/>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1,634,432.60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-175,114,193.05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2,657,661.81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1,875,096.69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5,182,563.78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486,499,358.96</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1,208,013,322.65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1,285,249,982.70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68,674,866.26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-1,442,690,135.24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-239,698,713.87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-82,897,654.44</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30,956,336.15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-42,080,737.43</w:t>
            </w:r>
          </w:p>
        </w:tc>
      </w:tr>
    </w:tbl>
    <w:p>
      <w:pPr>
        <w:spacing w:lineRule="exact" w:line="1"/>
        <w:rPr>
          <w:sz w:val="2"/>
          <w:szCs w:val="2"/>
        </w:rPr>
      </w:pPr>
      <w:r>
        <w:br w:type="page"/>
      </w:r>
    </w:p>
    <w:tbl>
      <w:tblPr>
        <w:tblOverlap w:val="never"/>
        <w:jc w:val="center"/>
        <w:tblLayout w:type="fixed"/>
      </w:tblPr>
      <w:tblGrid>
        <w:gridCol w:w="4613"/>
        <w:gridCol w:w="1867"/>
        <w:gridCol w:w="1901"/>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273,550,335.12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-836,138,798.39</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940" w:right="0" w:firstLine="0"/>
              <w:jc w:val="left"/>
              <w:rPr>
                <w:sz w:val="18"/>
                <w:szCs w:val="18"/>
              </w:rPr>
            </w:pPr>
            <w:r>
              <w:rPr>
                <w:color w:val="000000"/>
                <w:spacing w:val="0"/>
                <w:w w:val="100"/>
                <w:position w:val="0"/>
                <w:sz w:val="18"/>
                <w:szCs w:val="18"/>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-1,281,605,224.88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-768,157,043.06</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940" w:right="0" w:firstLine="0"/>
              <w:jc w:val="left"/>
              <w:rPr>
                <w:sz w:val="18"/>
                <w:szCs w:val="18"/>
              </w:rPr>
            </w:pPr>
            <w:r>
              <w:rPr>
                <w:color w:val="000000"/>
                <w:spacing w:val="0"/>
                <w:w w:val="100"/>
                <w:position w:val="0"/>
                <w:sz w:val="18"/>
                <w:szCs w:val="18"/>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-1,059,309,396.00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-1,095,971,486.53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94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-611,127,007.51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-871,022,200.71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10,835,903,200.82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9,558,061,220.80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9,558,061,220.80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9,849,640,277.43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1,277,841,980.02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-291,579,056.63</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本期收到的处置子公司的现金净额</w:t>
      </w:r>
    </w:p>
    <w:tbl>
      <w:tblPr>
        <w:tblOverlap w:val="never"/>
        <w:jc w:val="center"/>
        <w:tblLayout w:type="fixed"/>
      </w:tblPr>
      <w:tblGrid>
        <w:gridCol w:w="4709"/>
        <w:gridCol w:w="3672"/>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本期处置子公司于本期收到的现金或现金等价物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11,211,433.74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其中：苏州微木智能系统有限公司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11,211,432.74</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河南舜立科技有限公司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加：以前期间处置子公司于本期收到的现金或现金等价物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445,356,635.22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其中：南通同景置业有限公司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146,345,710.00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九江同方实业有限公司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12,659,093.17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中核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广东江门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249,751,205.04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中核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广东江门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25,321,582.12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Distech Controls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11,279,044.89</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处置子公司收到的现金净额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456,568,068.96</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现金和现金等价物的构成</w:t>
      </w:r>
      <w:r>
        <w:br w:type="page"/>
      </w:r>
    </w:p>
    <w:tbl>
      <w:tblPr>
        <w:tblOverlap w:val="never"/>
        <w:jc w:val="center"/>
        <w:tblLayout w:type="fixed"/>
      </w:tblPr>
      <w:tblGrid>
        <w:gridCol w:w="4570"/>
        <w:gridCol w:w="1949"/>
        <w:gridCol w:w="1862"/>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10,835,903,200.82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9,558,061,220.80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8,715,587.57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8,933,754.89</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10,800,157,576.58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9,363,920,095.94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27,030,036.67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185,207,369.97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期末现金及现金等价物余额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10,835,903,200.82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9,558,061,220.80</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其中：母公司或集团内子公司使用受限制的现金及现 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6"/>
        <w:keepNext w:val="0"/>
        <w:keepLines w:val="0"/>
        <w:widowControl w:val="0"/>
        <w:shd w:val="clear" w:color="auto" w:fill="auto"/>
        <w:bidi w:val="0"/>
        <w:spacing w:before="0" w:after="120" w:line="240" w:lineRule="auto"/>
        <w:ind w:left="0" w:right="0" w:firstLine="460"/>
        <w:jc w:val="left"/>
        <w:rPr>
          <w:sz w:val="20"/>
          <w:szCs w:val="20"/>
        </w:rPr>
      </w:pPr>
      <w:bookmarkStart w:id="1508" w:name="bookmark1508"/>
      <w:r>
        <w:rPr>
          <w:b/>
          <w:bCs/>
          <w:color w:val="000000"/>
          <w:spacing w:val="0"/>
          <w:w w:val="100"/>
          <w:position w:val="0"/>
          <w:sz w:val="20"/>
          <w:szCs w:val="20"/>
        </w:rPr>
        <w:t>（</w:t>
      </w:r>
      <w:bookmarkEnd w:id="1508"/>
      <w:r>
        <w:rPr>
          <w:b/>
          <w:bCs/>
          <w:color w:val="000000"/>
          <w:spacing w:val="0"/>
          <w:w w:val="100"/>
          <w:position w:val="0"/>
          <w:sz w:val="20"/>
          <w:szCs w:val="20"/>
        </w:rPr>
        <w:t>四）其他</w:t>
      </w:r>
    </w:p>
    <w:p>
      <w:pPr>
        <w:pStyle w:val="Style6"/>
        <w:keepNext w:val="0"/>
        <w:keepLines w:val="0"/>
        <w:widowControl w:val="0"/>
        <w:numPr>
          <w:ilvl w:val="0"/>
          <w:numId w:val="267"/>
        </w:numPr>
        <w:shd w:val="clear" w:color="auto" w:fill="auto"/>
        <w:bidi w:val="0"/>
        <w:spacing w:before="0" w:after="80" w:line="240" w:lineRule="auto"/>
        <w:ind w:left="0" w:right="0" w:firstLine="600"/>
        <w:jc w:val="left"/>
        <w:rPr>
          <w:sz w:val="20"/>
          <w:szCs w:val="20"/>
        </w:rPr>
      </w:pPr>
      <w:bookmarkStart w:id="1509" w:name="bookmark1509"/>
      <w:bookmarkEnd w:id="1509"/>
      <w:r>
        <w:rPr>
          <w:b/>
          <w:bCs/>
          <w:color w:val="000000"/>
          <w:spacing w:val="0"/>
          <w:w w:val="100"/>
          <w:position w:val="0"/>
          <w:sz w:val="20"/>
          <w:szCs w:val="20"/>
        </w:rPr>
        <w:t>所有权或使用权受到限制的资产</w:t>
      </w:r>
    </w:p>
    <w:tbl>
      <w:tblPr>
        <w:tblOverlap w:val="never"/>
        <w:jc w:val="center"/>
        <w:tblLayout w:type="fixed"/>
      </w:tblPr>
      <w:tblGrid>
        <w:gridCol w:w="2496"/>
        <w:gridCol w:w="2486"/>
        <w:gridCol w:w="3398"/>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200,126,742.42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银行承兑汇票保证金，担保保证 金，信用证保证金等</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121,675,973.60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用于抵押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质押贷款</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121,070,859.57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用于抵押贷款</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965,485,479.05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用于质押贷款</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1,718,290,345.96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用于质押贷款</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3,126,649,400.60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外币货币性项目</w:t>
      </w:r>
    </w:p>
    <w:tbl>
      <w:tblPr>
        <w:tblOverlap w:val="never"/>
        <w:jc w:val="center"/>
        <w:tblLayout w:type="fixed"/>
      </w:tblPr>
      <w:tblGrid>
        <w:gridCol w:w="2880"/>
        <w:gridCol w:w="2107"/>
        <w:gridCol w:w="1382"/>
        <w:gridCol w:w="2011"/>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期末折算成人民币</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3,212,435,477.66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407,780,677.68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6.3757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2,599,887,266.68</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281,074,268.95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0.8176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229,806,322.29</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19,651,292.50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7.2197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141,876,436.46</w:t>
            </w:r>
          </w:p>
        </w:tc>
      </w:tr>
    </w:tbl>
    <w:p>
      <w:pPr>
        <w:spacing w:lineRule="exact" w:line="1"/>
        <w:rPr>
          <w:sz w:val="2"/>
          <w:szCs w:val="2"/>
        </w:rPr>
      </w:pPr>
      <w:r>
        <w:br w:type="page"/>
      </w:r>
    </w:p>
    <w:tbl>
      <w:tblPr>
        <w:tblOverlap w:val="never"/>
        <w:jc w:val="center"/>
        <w:tblLayout w:type="fixed"/>
      </w:tblPr>
      <w:tblGrid>
        <w:gridCol w:w="2880"/>
        <w:gridCol w:w="2107"/>
        <w:gridCol w:w="1382"/>
        <w:gridCol w:w="2011"/>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期末折算成人民币</w:t>
            </w:r>
          </w:p>
          <w:p>
            <w:pPr>
              <w:pStyle w:val="Style2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余额</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640"/>
              <w:jc w:val="left"/>
              <w:rPr>
                <w:sz w:val="20"/>
                <w:szCs w:val="20"/>
              </w:rPr>
            </w:pPr>
            <w:r>
              <w:rPr>
                <w:color w:val="000000"/>
                <w:spacing w:val="0"/>
                <w:w w:val="100"/>
                <w:position w:val="0"/>
                <w:sz w:val="20"/>
                <w:szCs w:val="20"/>
              </w:rPr>
              <w:t>阿拉伯联合酋长国迪 拉姆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26,859,934.41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46,631,532.13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波兰兹罗提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22,003,050.91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1.5717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34,582,195.12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新加坡元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6,397,181.45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4.7179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30,181,262.36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129,470,462.62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2,287,416,787.27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304,599,704.09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6.3757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1,942,036,333.37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17,571,045.92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7.2197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126,857,680.23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泰国铢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378,687,719.61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0.1912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72,405,091.99</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印度卢比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236,675,146.02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0.0857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20,283,060.01</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640"/>
              <w:jc w:val="left"/>
              <w:rPr>
                <w:sz w:val="20"/>
                <w:szCs w:val="20"/>
              </w:rPr>
            </w:pPr>
            <w:r>
              <w:rPr>
                <w:color w:val="000000"/>
                <w:spacing w:val="0"/>
                <w:w w:val="100"/>
                <w:position w:val="0"/>
                <w:sz w:val="20"/>
                <w:szCs w:val="20"/>
              </w:rPr>
              <w:t>阿拉伯联合酋长国迪 拉姆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11,435,281.98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19,852,793.05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澳大利亚元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3,187,657.41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4.6220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14,733,352.55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32,510,338.32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0.8176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26,580,452.61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64,668,023.46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183,876,523.14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13,592,092.91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6.3757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86,659,106.77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1,104,108.72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7.2197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7,971,333.73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3,896,910.26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0.8176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3,186,113.83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泰国铢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30,625,000.00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0.1912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5,855,500.00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阿根廷比索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18,406,615.62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0.0621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1,143,050.83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波兰兹罗提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1,128,997.78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1.5717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1,774,445.81</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640"/>
              <w:jc w:val="left"/>
              <w:rPr>
                <w:sz w:val="20"/>
                <w:szCs w:val="20"/>
              </w:rPr>
            </w:pPr>
            <w:r>
              <w:rPr>
                <w:color w:val="000000"/>
                <w:spacing w:val="0"/>
                <w:w w:val="100"/>
                <w:position w:val="0"/>
                <w:sz w:val="20"/>
                <w:szCs w:val="20"/>
              </w:rPr>
              <w:t>阿拉伯联合酋长国迪 拉姆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32,169,058.03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55,848,701.65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土耳其里拉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22,344,004.08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0.4822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10,774,278.77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10,663,991.75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13,573,220.33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635,426.17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6.3757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4,051,286.63</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612,335.79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7.2197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4,420,880.70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港币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619,288.60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0.8176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506,330.36</w:t>
            </w:r>
          </w:p>
        </w:tc>
      </w:tr>
    </w:tbl>
    <w:p>
      <w:pPr>
        <w:spacing w:lineRule="exact" w:line="1"/>
        <w:rPr>
          <w:sz w:val="2"/>
          <w:szCs w:val="2"/>
        </w:rPr>
      </w:pPr>
      <w:r>
        <w:br w:type="page"/>
      </w:r>
    </w:p>
    <w:tbl>
      <w:tblPr>
        <w:tblOverlap w:val="never"/>
        <w:jc w:val="center"/>
        <w:tblLayout w:type="fixed"/>
      </w:tblPr>
      <w:tblGrid>
        <w:gridCol w:w="2880"/>
        <w:gridCol w:w="2107"/>
        <w:gridCol w:w="1382"/>
        <w:gridCol w:w="2011"/>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期末折算成人民币</w:t>
            </w:r>
          </w:p>
          <w:p>
            <w:pPr>
              <w:pStyle w:val="Style2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余额</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37,498.60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8.6064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322,727.95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墨西哥比索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13,709,867.43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0.3116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4,271,994.69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83,124,325.60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11,917,256.12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6.3757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75,980,849.84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澳大利亚元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1,545,537.81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4.6220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7,143,475.76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440,422,854.93</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65,028,727.03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6.3757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414,603,654.93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英镑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8.6064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25,819,200.00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843,921,964.41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118,999,607.18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6.3757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758,705,795.50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2,594,749.79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7.2197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18,733,315.06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19,185,035.12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0.8176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15,685,684.71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以色列谢客尔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7,636,805.34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2.0529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15,677,597.68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澳大利亚元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2,599,750.00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4.6220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12,016,044.50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23,103,526.96</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93,570,811.44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其中：波兰兹罗提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19,843,287.62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1.5717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31,187,695.15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3,759,711.07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6.3757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23,970,789.87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2,602,954.20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7.2197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18,792,548.44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11,004,729.61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0.8176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8,997,466.93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10,622,311.05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3,034,451,444.82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1,292,452,672.24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0.8176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1,056,709,304.82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310,200,000.00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6.3757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1,977,742,140.00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276,935.37</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其中：印度卢比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3,231,451.23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0.0857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276,935.37</w:t>
            </w:r>
          </w:p>
        </w:tc>
      </w:tr>
    </w:tbl>
    <w:p>
      <w:pPr>
        <w:sectPr>
          <w:footnotePr>
            <w:pos w:val="pageBottom"/>
            <w:numFmt w:val="decimal"/>
            <w:numRestart w:val="continuous"/>
          </w:footnotePr>
          <w:pgSz w:w="11900" w:h="16840"/>
          <w:pgMar w:top="1296" w:right="1766" w:bottom="1476" w:left="1752" w:header="0" w:footer="3" w:gutter="0"/>
          <w:cols w:space="720"/>
          <w:noEndnote/>
          <w:rtlGutter w:val="0"/>
          <w:docGrid w:linePitch="360"/>
        </w:sectPr>
      </w:pPr>
    </w:p>
    <w:p>
      <w:pPr>
        <w:pStyle w:val="Style6"/>
        <w:keepNext w:val="0"/>
        <w:keepLines w:val="0"/>
        <w:widowControl w:val="0"/>
        <w:numPr>
          <w:ilvl w:val="0"/>
          <w:numId w:val="269"/>
        </w:numPr>
        <w:shd w:val="clear" w:color="auto" w:fill="auto"/>
        <w:bidi w:val="0"/>
        <w:spacing w:before="80" w:after="120" w:line="240" w:lineRule="auto"/>
        <w:ind w:left="0" w:right="0" w:firstLine="460"/>
        <w:jc w:val="left"/>
        <w:rPr>
          <w:sz w:val="20"/>
          <w:szCs w:val="20"/>
        </w:rPr>
      </w:pPr>
      <w:bookmarkStart w:id="1510" w:name="bookmark1510"/>
      <w:bookmarkEnd w:id="1510"/>
      <w:r>
        <w:rPr>
          <w:b/>
          <w:bCs/>
          <w:color w:val="000000"/>
          <w:spacing w:val="0"/>
          <w:w w:val="100"/>
          <w:position w:val="0"/>
          <w:sz w:val="20"/>
          <w:szCs w:val="20"/>
        </w:rPr>
        <w:t>政府补助</w:t>
      </w:r>
    </w:p>
    <w:p>
      <w:pPr>
        <w:pStyle w:val="Style6"/>
        <w:keepNext w:val="0"/>
        <w:keepLines w:val="0"/>
        <w:widowControl w:val="0"/>
        <w:shd w:val="clear" w:color="auto" w:fill="auto"/>
        <w:bidi w:val="0"/>
        <w:spacing w:before="0" w:after="120" w:line="240" w:lineRule="auto"/>
        <w:ind w:left="0" w:right="0" w:firstLine="460"/>
        <w:jc w:val="left"/>
        <w:rPr>
          <w:sz w:val="20"/>
          <w:szCs w:val="20"/>
        </w:rPr>
      </w:pPr>
      <w:r>
        <w:rPr>
          <w:b/>
          <w:bCs/>
          <w:color w:val="000000"/>
          <w:spacing w:val="0"/>
          <w:w w:val="100"/>
          <w:position w:val="0"/>
          <w:sz w:val="20"/>
          <w:szCs w:val="20"/>
        </w:rPr>
        <w:t>⑴明细情况</w:t>
      </w:r>
    </w:p>
    <w:p>
      <w:pPr>
        <w:pStyle w:val="Style6"/>
        <w:keepNext w:val="0"/>
        <w:keepLines w:val="0"/>
        <w:widowControl w:val="0"/>
        <w:shd w:val="clear" w:color="auto" w:fill="auto"/>
        <w:bidi w:val="0"/>
        <w:spacing w:before="0" w:after="200" w:line="240" w:lineRule="auto"/>
        <w:ind w:left="0" w:right="0" w:firstLine="460"/>
        <w:jc w:val="left"/>
        <w:rPr>
          <w:sz w:val="20"/>
          <w:szCs w:val="20"/>
        </w:rPr>
      </w:pPr>
      <w:bookmarkStart w:id="1511" w:name="bookmark1511"/>
      <w:r>
        <w:rPr>
          <w:b/>
          <w:bCs/>
          <w:color w:val="000000"/>
          <w:spacing w:val="0"/>
          <w:w w:val="100"/>
          <w:position w:val="0"/>
          <w:sz w:val="20"/>
          <w:szCs w:val="20"/>
        </w:rPr>
        <w:t>1</w:t>
      </w:r>
      <w:bookmarkEnd w:id="1511"/>
      <w:r>
        <w:rPr>
          <w:b/>
          <w:bCs/>
          <w:color w:val="000000"/>
          <w:spacing w:val="0"/>
          <w:w w:val="100"/>
          <w:position w:val="0"/>
          <w:sz w:val="20"/>
          <w:szCs w:val="20"/>
        </w:rPr>
        <w:t>）与资产相关的政府补助</w:t>
      </w:r>
    </w:p>
    <w:p>
      <w:pPr>
        <w:pStyle w:val="Style6"/>
        <w:keepNext w:val="0"/>
        <w:keepLines w:val="0"/>
        <w:widowControl w:val="0"/>
        <w:shd w:val="clear" w:color="auto" w:fill="auto"/>
        <w:bidi w:val="0"/>
        <w:spacing w:before="0" w:after="120" w:line="240" w:lineRule="auto"/>
        <w:ind w:left="0" w:right="0" w:firstLine="460"/>
        <w:jc w:val="left"/>
        <w:rPr>
          <w:sz w:val="20"/>
          <w:szCs w:val="20"/>
        </w:rPr>
      </w:pPr>
      <w:r>
        <w:rPr>
          <w:color w:val="000000"/>
          <w:spacing w:val="0"/>
          <w:w w:val="100"/>
          <w:position w:val="0"/>
          <w:sz w:val="20"/>
          <w:szCs w:val="20"/>
        </w:rPr>
        <w:t>总额法</w:t>
      </w:r>
    </w:p>
    <w:tbl>
      <w:tblPr>
        <w:tblOverlap w:val="never"/>
        <w:jc w:val="center"/>
        <w:tblLayout w:type="fixed"/>
      </w:tblPr>
      <w:tblGrid>
        <w:gridCol w:w="3365"/>
        <w:gridCol w:w="1536"/>
        <w:gridCol w:w="1531"/>
        <w:gridCol w:w="1402"/>
        <w:gridCol w:w="1536"/>
        <w:gridCol w:w="1114"/>
        <w:gridCol w:w="3557"/>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 新增补助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580"/>
              <w:jc w:val="left"/>
              <w:rPr>
                <w:sz w:val="18"/>
                <w:szCs w:val="18"/>
              </w:rPr>
            </w:pPr>
            <w:r>
              <w:rPr>
                <w:color w:val="000000"/>
                <w:spacing w:val="0"/>
                <w:w w:val="100"/>
                <w:position w:val="0"/>
                <w:sz w:val="18"/>
                <w:szCs w:val="18"/>
              </w:rPr>
              <w:t>期末</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本期摊销</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列报项目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南通科技园项目扶持资金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3,556,000.00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74,552,000.00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南通市经济开发区财政局关于给予南通同 方科技园有限公司项目扶持资金的批复</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集中供热配套费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17,014,082.32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20,357,579.85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1440" w:val="left"/>
              </w:tabs>
              <w:bidi w:val="0"/>
              <w:spacing w:before="0" w:after="0" w:line="240" w:lineRule="auto"/>
              <w:ind w:left="0" w:right="0" w:firstLine="0"/>
              <w:jc w:val="left"/>
              <w:rPr>
                <w:sz w:val="18"/>
                <w:szCs w:val="18"/>
              </w:rPr>
            </w:pPr>
            <w:r>
              <w:rPr>
                <w:color w:val="000000"/>
                <w:spacing w:val="0"/>
                <w:w w:val="100"/>
                <w:position w:val="0"/>
                <w:sz w:val="18"/>
                <w:szCs w:val="18"/>
              </w:rPr>
              <w:t>阳建便字〔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号</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山西省技术改造资金基建项目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576,060.60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18,433,939.40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晋财建一〔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292</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友谊县集中供热扩建工程建设（国家财 政补贴）三北高寒补贴款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376,811.59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7,623,188.41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黑龙江省发展和改革委员会</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新兴产业发展专项资金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沈财指工〔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2181</w:t>
            </w:r>
            <w:r>
              <w:rPr>
                <w:color w:val="000000"/>
                <w:spacing w:val="0"/>
                <w:w w:val="100"/>
                <w:position w:val="0"/>
                <w:sz w:val="18"/>
                <w:szCs w:val="18"/>
              </w:rPr>
              <w:t>号新兴产业发展专</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项补助</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土地补助同方碳素土地返还款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1,028,653.92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27,189.12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1,001,464.80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同方碳素土地返还款摊销</w:t>
            </w:r>
          </w:p>
        </w:tc>
      </w:tr>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大气污染防治急需的节能环保装备制造 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《关于分解下达重大环境治理工程</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年中央预算内投资计划（第二批）的通 知》（廊发改投资〔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207</w:t>
            </w:r>
            <w:r>
              <w:rPr>
                <w:color w:val="000000"/>
                <w:spacing w:val="0"/>
                <w:w w:val="100"/>
                <w:position w:val="0"/>
                <w:sz w:val="18"/>
                <w:szCs w:val="18"/>
              </w:rPr>
              <w:t>号）</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政府土地补贴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776,416.27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77,000.04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699,416.23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无锡市锡山区财政局</w:t>
            </w:r>
          </w:p>
        </w:tc>
      </w:tr>
      <w:tr>
        <w:trPr>
          <w:trHeight w:val="9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年产</w:t>
            </w:r>
            <w:r>
              <w:rPr>
                <w:rFonts w:ascii="Times New Roman" w:eastAsia="Times New Roman" w:hAnsi="Times New Roman" w:cs="Times New Roman"/>
                <w:color w:val="000000"/>
                <w:spacing w:val="0"/>
                <w:w w:val="100"/>
                <w:position w:val="0"/>
                <w:sz w:val="18"/>
                <w:szCs w:val="18"/>
              </w:rPr>
              <w:t>1650MW</w:t>
            </w:r>
            <w:r>
              <w:rPr>
                <w:color w:val="000000"/>
                <w:spacing w:val="0"/>
                <w:w w:val="100"/>
                <w:position w:val="0"/>
                <w:sz w:val="18"/>
                <w:szCs w:val="18"/>
              </w:rPr>
              <w:t>吸收式热泵项目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1627" w:val="left"/>
              </w:tabs>
              <w:bidi w:val="0"/>
              <w:spacing w:before="0" w:after="0" w:line="317" w:lineRule="exact"/>
              <w:ind w:left="0" w:right="0" w:firstLine="0"/>
              <w:jc w:val="left"/>
              <w:rPr>
                <w:sz w:val="18"/>
                <w:szCs w:val="18"/>
              </w:rPr>
            </w:pPr>
            <w:r>
              <w:rPr>
                <w:color w:val="000000"/>
                <w:spacing w:val="0"/>
                <w:w w:val="100"/>
                <w:position w:val="0"/>
                <w:sz w:val="18"/>
                <w:szCs w:val="18"/>
              </w:rPr>
              <w:t>冀发改技术〔</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1567</w:t>
            </w:r>
            <w:r>
              <w:rPr>
                <w:color w:val="000000"/>
                <w:spacing w:val="0"/>
                <w:w w:val="100"/>
                <w:position w:val="0"/>
                <w:sz w:val="18"/>
                <w:szCs w:val="18"/>
              </w:rPr>
              <w:t>号根据河北省发</w:t>
            </w:r>
          </w:p>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展和改革委员会关于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年省战略性新 兴产业发展项目的复函</w:t>
            </w:r>
          </w:p>
        </w:tc>
      </w:tr>
    </w:tbl>
    <w:p>
      <w:pPr>
        <w:spacing w:lineRule="exact" w:line="1"/>
        <w:rPr>
          <w:sz w:val="2"/>
          <w:szCs w:val="2"/>
        </w:rPr>
      </w:pPr>
      <w:r>
        <w:br w:type="page"/>
      </w:r>
    </w:p>
    <w:tbl>
      <w:tblPr>
        <w:tblOverlap w:val="never"/>
        <w:jc w:val="center"/>
        <w:tblLayout w:type="fixed"/>
      </w:tblPr>
      <w:tblGrid>
        <w:gridCol w:w="3365"/>
        <w:gridCol w:w="1536"/>
        <w:gridCol w:w="1531"/>
        <w:gridCol w:w="1402"/>
        <w:gridCol w:w="1536"/>
        <w:gridCol w:w="1114"/>
        <w:gridCol w:w="3557"/>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 新增补助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580"/>
              <w:jc w:val="left"/>
              <w:rPr>
                <w:sz w:val="18"/>
                <w:szCs w:val="18"/>
              </w:rPr>
            </w:pPr>
            <w:r>
              <w:rPr>
                <w:color w:val="000000"/>
                <w:spacing w:val="0"/>
                <w:w w:val="100"/>
                <w:position w:val="0"/>
                <w:sz w:val="18"/>
                <w:szCs w:val="18"/>
              </w:rPr>
              <w:t>期末</w:t>
            </w:r>
          </w:p>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本期摊销</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列报项目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left"/>
              <w:rPr>
                <w:sz w:val="18"/>
                <w:szCs w:val="18"/>
              </w:rPr>
            </w:pPr>
            <w:r>
              <w:rPr>
                <w:color w:val="000000"/>
                <w:spacing w:val="0"/>
                <w:w w:val="100"/>
                <w:position w:val="0"/>
                <w:sz w:val="18"/>
                <w:szCs w:val="18"/>
              </w:rPr>
              <w:t>优势产业专项资金（烟气余热回收型吸 收式热泵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低温脱硝技术项目）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廊坊市财政局廊财建〔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w:t>
            </w:r>
            <w:r>
              <w:rPr>
                <w:color w:val="000000"/>
                <w:spacing w:val="0"/>
                <w:w w:val="100"/>
                <w:position w:val="0"/>
                <w:sz w:val="18"/>
                <w:szCs w:val="18"/>
              </w:rPr>
              <w:t>号关于 下达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年省级支持优势产业发展专项 资金的通知</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年省级资源节约综合利用专项资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1267" w:val="left"/>
              </w:tabs>
              <w:bidi w:val="0"/>
              <w:spacing w:before="0" w:after="0" w:line="307" w:lineRule="exact"/>
              <w:ind w:left="0" w:right="0" w:firstLine="0"/>
              <w:jc w:val="left"/>
              <w:rPr>
                <w:sz w:val="18"/>
                <w:szCs w:val="18"/>
              </w:rPr>
            </w:pPr>
            <w:r>
              <w:rPr>
                <w:color w:val="000000"/>
                <w:spacing w:val="0"/>
                <w:w w:val="100"/>
                <w:position w:val="0"/>
                <w:sz w:val="18"/>
                <w:szCs w:val="18"/>
              </w:rPr>
              <w:t>廊财建〔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108</w:t>
            </w:r>
            <w:r>
              <w:rPr>
                <w:color w:val="000000"/>
                <w:spacing w:val="0"/>
                <w:w w:val="100"/>
                <w:position w:val="0"/>
                <w:sz w:val="18"/>
                <w:szCs w:val="18"/>
              </w:rPr>
              <w:t>号关于下达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p>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省级资源节约综合利用（第一批）专项资 金的通知</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经信委补贴款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667,800.00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北京市经济和信息化委员会</w:t>
            </w:r>
            <w:r>
              <w:rPr>
                <w:color w:val="000000"/>
                <w:spacing w:val="0"/>
                <w:w w:val="100"/>
                <w:position w:val="0"/>
                <w:sz w:val="18"/>
                <w:szCs w:val="18"/>
              </w:rPr>
              <w:t>一</w:t>
            </w:r>
            <w:r>
              <w:rPr>
                <w:color w:val="000000"/>
                <w:spacing w:val="0"/>
                <w:w w:val="100"/>
                <w:position w:val="0"/>
                <w:sz w:val="18"/>
                <w:szCs w:val="18"/>
              </w:rPr>
              <w:t>节能服务平 台建设及应用试点项目</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130,754,952.51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6,987,363.82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126,967,588.69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6"/>
        <w:keepNext w:val="0"/>
        <w:keepLines w:val="0"/>
        <w:widowControl w:val="0"/>
        <w:shd w:val="clear" w:color="auto" w:fill="auto"/>
        <w:bidi w:val="0"/>
        <w:spacing w:before="0" w:after="80" w:line="240" w:lineRule="auto"/>
        <w:ind w:left="0" w:right="0" w:firstLine="460"/>
        <w:jc w:val="left"/>
        <w:rPr>
          <w:sz w:val="20"/>
          <w:szCs w:val="20"/>
        </w:rPr>
      </w:pPr>
      <w:bookmarkStart w:id="1512" w:name="bookmark1512"/>
      <w:r>
        <w:rPr>
          <w:b/>
          <w:bCs/>
          <w:color w:val="000000"/>
          <w:spacing w:val="0"/>
          <w:w w:val="100"/>
          <w:position w:val="0"/>
          <w:sz w:val="20"/>
          <w:szCs w:val="20"/>
        </w:rPr>
        <w:t>2</w:t>
      </w:r>
      <w:bookmarkEnd w:id="1512"/>
      <w:r>
        <w:rPr>
          <w:b/>
          <w:bCs/>
          <w:color w:val="000000"/>
          <w:spacing w:val="0"/>
          <w:w w:val="100"/>
          <w:position w:val="0"/>
          <w:sz w:val="20"/>
          <w:szCs w:val="20"/>
        </w:rPr>
        <w:t>）与收益相关，且用于补偿公司以后期间的相关成本费用或损失的政府补助</w:t>
      </w:r>
    </w:p>
    <w:tbl>
      <w:tblPr>
        <w:tblOverlap w:val="never"/>
        <w:jc w:val="center"/>
        <w:tblLayout w:type="fixed"/>
      </w:tblPr>
      <w:tblGrid>
        <w:gridCol w:w="3643"/>
        <w:gridCol w:w="1536"/>
        <w:gridCol w:w="1397"/>
        <w:gridCol w:w="1397"/>
        <w:gridCol w:w="1536"/>
        <w:gridCol w:w="1114"/>
        <w:gridCol w:w="3418"/>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tabs>
                <w:tab w:pos="714" w:val="left"/>
              </w:tabs>
              <w:bidi w:val="0"/>
              <w:spacing w:before="0" w:after="0" w:line="240" w:lineRule="auto"/>
              <w:ind w:left="0" w:right="0" w:firstLine="32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 新增补助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期末</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本期结转</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列报项目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年省级工业转开型升级专项资金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14,666,943.80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799,334.88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16,017,608.92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赣财经指〔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号江西省财政厅关 于下达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年第一批省级工业转型升级 专项资金的通知</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研发项目专项经费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龙芯中科合作协议</w:t>
            </w:r>
          </w:p>
        </w:tc>
      </w:tr>
    </w:tbl>
    <w:p>
      <w:pPr>
        <w:spacing w:lineRule="exact" w:line="1"/>
        <w:rPr>
          <w:sz w:val="2"/>
          <w:szCs w:val="2"/>
        </w:rPr>
      </w:pPr>
      <w:r>
        <w:br w:type="page"/>
      </w:r>
    </w:p>
    <w:tbl>
      <w:tblPr>
        <w:tblOverlap w:val="never"/>
        <w:jc w:val="center"/>
        <w:tblLayout w:type="fixed"/>
      </w:tblPr>
      <w:tblGrid>
        <w:gridCol w:w="3643"/>
        <w:gridCol w:w="1536"/>
        <w:gridCol w:w="1397"/>
        <w:gridCol w:w="1397"/>
        <w:gridCol w:w="1536"/>
        <w:gridCol w:w="1114"/>
        <w:gridCol w:w="3418"/>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 新增补助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期末</w:t>
            </w:r>
          </w:p>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本期结转</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年融合应用软件项目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年融合应用软件项目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特定场景浏览 器内核安全加固项目</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140" w:right="0" w:firstLine="0"/>
              <w:jc w:val="left"/>
              <w:rPr>
                <w:sz w:val="18"/>
                <w:szCs w:val="18"/>
              </w:rPr>
            </w:pPr>
            <w:r>
              <w:rPr>
                <w:color w:val="000000"/>
                <w:spacing w:val="0"/>
                <w:w w:val="100"/>
                <w:position w:val="0"/>
                <w:sz w:val="18"/>
                <w:szCs w:val="18"/>
              </w:rPr>
              <w:t>同方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青岛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先进海洋材料智能制造研发中心 及同方工业青岛分公司项目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3,868,263.14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71,173.56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3,797,089.58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胶州经济技术开发区管理委员会</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left"/>
              <w:rPr>
                <w:sz w:val="18"/>
                <w:szCs w:val="18"/>
              </w:rPr>
            </w:pPr>
            <w:r>
              <w:rPr>
                <w:color w:val="000000"/>
                <w:spacing w:val="0"/>
                <w:w w:val="100"/>
                <w:position w:val="0"/>
                <w:sz w:val="18"/>
                <w:szCs w:val="18"/>
              </w:rPr>
              <w:t>国家数字复合出版系统工程</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全文相似性 分析系统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1,981,509.44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220,188.68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2,201,698.12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国家新闻出版广电总局国家数字复合出</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版系统工程</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项目十六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市级传统产业优化升级配套资金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赣财经指〔</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号江西省财政厅关 于下达</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年第一批省级工业转型升级 专项资金的通知</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项目十七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跨层级协作的涉诉信访业务协同关键技术 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1,930,500.00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科技部国家重点研发计划</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项目十一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项目十三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多模态内容资源知识服务平台建设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1,567,283.00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82,717.00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多模态内容资源知识服务平台建设</w:t>
            </w:r>
          </w:p>
        </w:tc>
      </w:tr>
    </w:tbl>
    <w:p>
      <w:pPr>
        <w:spacing w:lineRule="exact" w:line="1"/>
        <w:rPr>
          <w:sz w:val="2"/>
          <w:szCs w:val="2"/>
        </w:rPr>
      </w:pPr>
      <w:r>
        <w:br w:type="page"/>
      </w:r>
    </w:p>
    <w:tbl>
      <w:tblPr>
        <w:tblOverlap w:val="never"/>
        <w:jc w:val="center"/>
        <w:tblLayout w:type="fixed"/>
      </w:tblPr>
      <w:tblGrid>
        <w:gridCol w:w="3643"/>
        <w:gridCol w:w="1536"/>
        <w:gridCol w:w="1397"/>
        <w:gridCol w:w="1397"/>
        <w:gridCol w:w="1536"/>
        <w:gridCol w:w="1114"/>
        <w:gridCol w:w="3418"/>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 新增补助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期末</w:t>
            </w:r>
          </w:p>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本期结转</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列报项目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项目十二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面向减假暂和跨部门涉案信息共享的司法 协同技术研究及系统研发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1,566,400.00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中国司法大数据研究院有限公司智慧司 法典型应用协同示范及综合评价</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项目十八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项目十九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基于区块链的司法行政机关智能协同应用 平台研究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项目二十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湖口县财政局转型升级补助资金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九财企指〔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号关于下达</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年传统产业优化升级市级专项引导资金 第一批的通知</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清华大学研发项目赛道环境营造及观赛环 境保障技术研究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880,471.65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关于开展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科技东奥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重点专项项目资金 监管检查工作的通知</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left"/>
              <w:rPr>
                <w:sz w:val="18"/>
                <w:szCs w:val="18"/>
              </w:rPr>
            </w:pPr>
            <w:r>
              <w:rPr>
                <w:color w:val="000000"/>
                <w:spacing w:val="0"/>
                <w:w w:val="100"/>
                <w:position w:val="0"/>
                <w:sz w:val="18"/>
                <w:szCs w:val="18"/>
              </w:rPr>
              <w:t>高亮度发光二极管</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8"/>
                <w:szCs w:val="18"/>
              </w:rPr>
              <w:t>外延芯片研究及 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3,163,333.32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3,163,333.32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工促局、北京市科委、经济与信息化产 业部</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项目十四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43"/>
        <w:gridCol w:w="1536"/>
        <w:gridCol w:w="1397"/>
        <w:gridCol w:w="1397"/>
        <w:gridCol w:w="1536"/>
        <w:gridCol w:w="1114"/>
        <w:gridCol w:w="3418"/>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 新增补助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期末</w:t>
            </w:r>
          </w:p>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本期结转</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列报项目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工业及软件信息服务业平稳发展奖励资金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关于拨付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年工业和软件信息服务业 平稳发展奖励资金的通知</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项目十五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117,358.48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22,392,767.38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14,798,770.51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16,911,483.35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20,280,054.54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118,460,358.56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26,029,676.19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35,533,155.24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108,956,879.51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3)与收益相关，且用于补偿公司已发生的相关成本费用或损失的政府补助</w:t>
      </w:r>
    </w:p>
    <w:tbl>
      <w:tblPr>
        <w:tblOverlap w:val="never"/>
        <w:jc w:val="center"/>
        <w:tblLayout w:type="fixed"/>
      </w:tblPr>
      <w:tblGrid>
        <w:gridCol w:w="4512"/>
        <w:gridCol w:w="2698"/>
        <w:gridCol w:w="1565"/>
        <w:gridCol w:w="5266"/>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列报项目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软件增值税即征即退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57,405,288.40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2112" w:val="left"/>
              </w:tabs>
              <w:bidi w:val="0"/>
              <w:spacing w:before="0" w:after="0" w:line="298" w:lineRule="exact"/>
              <w:ind w:left="0" w:right="0" w:firstLine="0"/>
              <w:jc w:val="left"/>
              <w:rPr>
                <w:sz w:val="20"/>
                <w:szCs w:val="20"/>
              </w:rPr>
            </w:pPr>
            <w:r>
              <w:rPr>
                <w:color w:val="000000"/>
                <w:spacing w:val="0"/>
                <w:w w:val="100"/>
                <w:position w:val="0"/>
                <w:sz w:val="20"/>
                <w:szCs w:val="20"/>
              </w:rPr>
              <w:t>财政部、国家税务总局《关于软件产品增值税政策的 通知》(财税〔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政府优惠贷款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10,500,060.97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龙芯项目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6,451,300.00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4205" w:val="left"/>
              </w:tabs>
              <w:bidi w:val="0"/>
              <w:spacing w:before="0" w:after="0" w:line="240" w:lineRule="auto"/>
              <w:ind w:left="0" w:right="0" w:firstLine="0"/>
              <w:jc w:val="left"/>
              <w:rPr>
                <w:sz w:val="20"/>
                <w:szCs w:val="20"/>
              </w:rPr>
            </w:pPr>
            <w:r>
              <w:rPr>
                <w:color w:val="000000"/>
                <w:spacing w:val="0"/>
                <w:w w:val="100"/>
                <w:position w:val="0"/>
                <w:sz w:val="20"/>
                <w:szCs w:val="20"/>
              </w:rPr>
              <w:t>工业和信息化部产业发展中心产发函〔</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1031</w:t>
            </w:r>
            <w:r>
              <w:rPr>
                <w:color w:val="000000"/>
                <w:spacing w:val="0"/>
                <w:w w:val="100"/>
                <w:position w:val="0"/>
                <w:sz w:val="20"/>
                <w:szCs w:val="20"/>
              </w:rPr>
              <w:t>号</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密云区支持企业发展资金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5,760,000.00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密政发〔</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41</w:t>
            </w:r>
            <w:r>
              <w:rPr>
                <w:color w:val="000000"/>
                <w:spacing w:val="0"/>
                <w:w w:val="100"/>
                <w:position w:val="0"/>
                <w:sz w:val="20"/>
                <w:szCs w:val="20"/>
              </w:rPr>
              <w:t>号</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北京市商务局双自主项目专项资金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4,127,430.00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财企〔</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号</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14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年度第三批省级工业和信息化产业转型 升级专项资金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锡工信综合〔</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号</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2,888,195.12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人力资源和社会保障局</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年度北京市知识产权资助金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2,521,750.00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京知局〔</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251</w:t>
            </w:r>
            <w:r>
              <w:rPr>
                <w:color w:val="000000"/>
                <w:spacing w:val="0"/>
                <w:w w:val="100"/>
                <w:position w:val="0"/>
                <w:sz w:val="20"/>
                <w:szCs w:val="20"/>
              </w:rPr>
              <w:t>号</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高质量发展项目专项资金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2,126,484.95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高质量发展奖金</w:t>
            </w:r>
          </w:p>
        </w:tc>
      </w:tr>
    </w:tbl>
    <w:p>
      <w:pPr>
        <w:spacing w:lineRule="exact" w:line="1"/>
        <w:rPr>
          <w:sz w:val="2"/>
          <w:szCs w:val="2"/>
        </w:rPr>
      </w:pPr>
      <w:r>
        <w:br w:type="page"/>
      </w:r>
    </w:p>
    <w:tbl>
      <w:tblPr>
        <w:tblOverlap w:val="never"/>
        <w:jc w:val="center"/>
        <w:tblLayout w:type="fixed"/>
      </w:tblPr>
      <w:tblGrid>
        <w:gridCol w:w="4512"/>
        <w:gridCol w:w="2698"/>
        <w:gridCol w:w="1565"/>
        <w:gridCol w:w="5266"/>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北京市商务局服务外包发展项目专项资金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2,120,664.00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中科园发〔</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40,968,938.30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其他收益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营业 外收入</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137,870,111.74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(2)本期计入当期损益的政府补助金额为</w:t>
      </w:r>
      <w:r>
        <w:rPr>
          <w:color w:val="000000"/>
          <w:spacing w:val="0"/>
          <w:w w:val="100"/>
          <w:position w:val="0"/>
          <w:sz w:val="20"/>
          <w:szCs w:val="20"/>
        </w:rPr>
        <w:t>180,390,630.80</w:t>
      </w:r>
      <w:r>
        <w:rPr>
          <w:color w:val="000000"/>
          <w:spacing w:val="0"/>
          <w:w w:val="100"/>
          <w:position w:val="0"/>
          <w:sz w:val="20"/>
          <w:szCs w:val="20"/>
        </w:rPr>
        <w:t>元。</w:t>
      </w:r>
    </w:p>
    <w:p>
      <w:pPr>
        <w:widowControl w:val="0"/>
        <w:spacing w:after="739" w:line="1" w:lineRule="exact"/>
      </w:pPr>
    </w:p>
    <w:p>
      <w:pPr>
        <w:pStyle w:val="Style11"/>
        <w:keepNext/>
        <w:keepLines/>
        <w:widowControl w:val="0"/>
        <w:shd w:val="clear" w:color="auto" w:fill="auto"/>
        <w:bidi w:val="0"/>
        <w:spacing w:before="0" w:after="240" w:line="240" w:lineRule="auto"/>
        <w:ind w:left="0" w:right="0" w:firstLine="0"/>
        <w:jc w:val="center"/>
      </w:pPr>
      <w:bookmarkStart w:id="1513" w:name="bookmark1513"/>
      <w:bookmarkStart w:id="1514" w:name="bookmark1514"/>
      <w:bookmarkStart w:id="1515" w:name="bookmark1515"/>
      <w:bookmarkStart w:id="1516" w:name="bookmark1516"/>
      <w:r>
        <w:rPr>
          <w:color w:val="000000"/>
          <w:spacing w:val="0"/>
          <w:w w:val="100"/>
          <w:position w:val="0"/>
        </w:rPr>
        <w:t>六</w:t>
      </w:r>
      <w:bookmarkEnd w:id="1515"/>
      <w:r>
        <w:rPr>
          <w:color w:val="000000"/>
          <w:spacing w:val="0"/>
          <w:w w:val="100"/>
          <w:position w:val="0"/>
        </w:rPr>
        <w:t>、合并范围的变化</w:t>
      </w:r>
      <w:bookmarkEnd w:id="1513"/>
      <w:bookmarkEnd w:id="1514"/>
      <w:bookmarkEnd w:id="1516"/>
    </w:p>
    <w:p>
      <w:pPr>
        <w:pStyle w:val="Style6"/>
        <w:keepNext w:val="0"/>
        <w:keepLines w:val="0"/>
        <w:widowControl w:val="0"/>
        <w:shd w:val="clear" w:color="auto" w:fill="auto"/>
        <w:bidi w:val="0"/>
        <w:spacing w:before="0" w:after="120" w:line="240" w:lineRule="auto"/>
        <w:ind w:left="0" w:right="0" w:firstLine="460"/>
        <w:jc w:val="both"/>
        <w:rPr>
          <w:sz w:val="20"/>
          <w:szCs w:val="20"/>
        </w:rPr>
      </w:pPr>
      <w:r>
        <w:rPr>
          <w:b/>
          <w:bCs/>
          <w:color w:val="000000"/>
          <w:spacing w:val="0"/>
          <w:w w:val="100"/>
          <w:position w:val="0"/>
          <w:sz w:val="20"/>
          <w:szCs w:val="20"/>
        </w:rPr>
        <w:t>本公司设立一级子公司同方科技创新有限公司，公司注册资本</w:t>
      </w:r>
      <w:r>
        <w:rPr>
          <w:b/>
          <w:bCs/>
          <w:color w:val="000000"/>
          <w:spacing w:val="0"/>
          <w:w w:val="100"/>
          <w:position w:val="0"/>
          <w:sz w:val="20"/>
          <w:szCs w:val="20"/>
        </w:rPr>
        <w:t>1.50</w:t>
      </w:r>
      <w:r>
        <w:rPr>
          <w:b/>
          <w:bCs/>
          <w:color w:val="000000"/>
          <w:spacing w:val="0"/>
          <w:w w:val="100"/>
          <w:position w:val="0"/>
          <w:sz w:val="20"/>
          <w:szCs w:val="20"/>
        </w:rPr>
        <w:t>亿元人民币，本公司持股比例100%。</w:t>
      </w:r>
    </w:p>
    <w:p>
      <w:pPr>
        <w:pStyle w:val="Style6"/>
        <w:keepNext w:val="0"/>
        <w:keepLines w:val="0"/>
        <w:widowControl w:val="0"/>
        <w:shd w:val="clear" w:color="auto" w:fill="auto"/>
        <w:bidi w:val="0"/>
        <w:spacing w:before="0" w:after="780" w:line="240" w:lineRule="auto"/>
        <w:ind w:left="0" w:right="0" w:firstLine="460"/>
        <w:jc w:val="both"/>
        <w:rPr>
          <w:sz w:val="20"/>
          <w:szCs w:val="20"/>
        </w:rPr>
      </w:pPr>
      <w:r>
        <w:rPr>
          <w:b/>
          <w:bCs/>
          <w:color w:val="000000"/>
          <w:spacing w:val="0"/>
          <w:w w:val="100"/>
          <w:position w:val="0"/>
          <w:sz w:val="20"/>
          <w:szCs w:val="20"/>
        </w:rPr>
        <w:t>本公司设立一级子公司同方智慧能源有限责任公司，公司注册资本</w:t>
      </w:r>
      <w:r>
        <w:rPr>
          <w:b/>
          <w:bCs/>
          <w:color w:val="000000"/>
          <w:spacing w:val="0"/>
          <w:w w:val="100"/>
          <w:position w:val="0"/>
          <w:sz w:val="20"/>
          <w:szCs w:val="20"/>
        </w:rPr>
        <w:t>2.00</w:t>
      </w:r>
      <w:r>
        <w:rPr>
          <w:b/>
          <w:bCs/>
          <w:color w:val="000000"/>
          <w:spacing w:val="0"/>
          <w:w w:val="100"/>
          <w:position w:val="0"/>
          <w:sz w:val="20"/>
          <w:szCs w:val="20"/>
        </w:rPr>
        <w:t>亿元人民币，本公司持股比例100%。</w:t>
      </w:r>
    </w:p>
    <w:p>
      <w:pPr>
        <w:pStyle w:val="Style11"/>
        <w:keepNext/>
        <w:keepLines/>
        <w:widowControl w:val="0"/>
        <w:shd w:val="clear" w:color="auto" w:fill="auto"/>
        <w:bidi w:val="0"/>
        <w:spacing w:before="0" w:after="240" w:line="240" w:lineRule="auto"/>
        <w:ind w:left="0" w:right="0" w:firstLine="0"/>
        <w:jc w:val="center"/>
      </w:pPr>
      <w:bookmarkStart w:id="1517" w:name="bookmark1517"/>
      <w:bookmarkStart w:id="1518" w:name="bookmark1518"/>
      <w:bookmarkStart w:id="1519" w:name="bookmark1519"/>
      <w:bookmarkStart w:id="1520" w:name="bookmark1520"/>
      <w:r>
        <w:rPr>
          <w:color w:val="000000"/>
          <w:spacing w:val="0"/>
          <w:w w:val="100"/>
          <w:position w:val="0"/>
        </w:rPr>
        <w:t>七</w:t>
      </w:r>
      <w:bookmarkEnd w:id="1519"/>
      <w:r>
        <w:rPr>
          <w:color w:val="000000"/>
          <w:spacing w:val="0"/>
          <w:w w:val="100"/>
          <w:position w:val="0"/>
        </w:rPr>
        <w:t>、在其他主体中的权益</w:t>
      </w:r>
      <w:bookmarkEnd w:id="1517"/>
      <w:bookmarkEnd w:id="1518"/>
      <w:bookmarkEnd w:id="1520"/>
    </w:p>
    <w:p>
      <w:pPr>
        <w:pStyle w:val="Style6"/>
        <w:keepNext w:val="0"/>
        <w:keepLines w:val="0"/>
        <w:widowControl w:val="0"/>
        <w:shd w:val="clear" w:color="auto" w:fill="auto"/>
        <w:bidi w:val="0"/>
        <w:spacing w:before="0" w:after="240" w:line="240" w:lineRule="auto"/>
        <w:ind w:left="0" w:right="0" w:firstLine="460"/>
        <w:jc w:val="left"/>
        <w:rPr>
          <w:sz w:val="20"/>
          <w:szCs w:val="20"/>
        </w:rPr>
      </w:pPr>
      <w:r>
        <w:rPr>
          <w:b/>
          <w:bCs/>
          <w:color w:val="000000"/>
          <w:spacing w:val="0"/>
          <w:w w:val="100"/>
          <w:position w:val="0"/>
          <w:sz w:val="20"/>
          <w:szCs w:val="20"/>
        </w:rPr>
        <w:t>(一)在重要子公司中的权益</w:t>
      </w:r>
    </w:p>
    <w:p>
      <w:pPr>
        <w:pStyle w:val="Style6"/>
        <w:keepNext w:val="0"/>
        <w:keepLines w:val="0"/>
        <w:widowControl w:val="0"/>
        <w:shd w:val="clear" w:color="auto" w:fill="auto"/>
        <w:bidi w:val="0"/>
        <w:spacing w:before="0" w:after="1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重要子公司的构成</w:t>
      </w:r>
    </w:p>
    <w:tbl>
      <w:tblPr>
        <w:tblOverlap w:val="never"/>
        <w:jc w:val="center"/>
        <w:tblLayout w:type="fixed"/>
      </w:tblPr>
      <w:tblGrid>
        <w:gridCol w:w="4766"/>
        <w:gridCol w:w="514"/>
        <w:gridCol w:w="1526"/>
        <w:gridCol w:w="1526"/>
        <w:gridCol w:w="2174"/>
        <w:gridCol w:w="1042"/>
        <w:gridCol w:w="1042"/>
        <w:gridCol w:w="1450"/>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同方工业有限公司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工业项目投资与管理，货物、</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技术进出口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60,000.00</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同方电子科技有限公司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通信设备、电子产品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16,000.00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珠海同方爱德科技有限公司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广东珠海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广东珠海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电子通信、无线网络开发等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成都汉信众科电子科技有限公司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电子通信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同方江新造船有限公司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江西湖口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江西湖口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船舶制造、销售、修理；钢结</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构制造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53,500.00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同方工业信息技术有限公司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软件开发；电子产品、通讯设 备、计算机、软件及辅助设备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12,000.00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同方试验技术(北京)有限公司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水利、环境和公共设施管理业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山东同方鲁颖电子有限公司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山东沂南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山东沂南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交</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直流陶瓷电容器、片式电</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感器和陶瓷滤波器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8,000.00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沂南同皓电子元件有限公司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山东沂南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山东沂南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陶瓷电容器、交流电容器、网</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络电容器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 680.00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同方知网数字出版技术股份有限公司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5"/>
                <w:szCs w:val="15"/>
              </w:rPr>
              <w:t>网络信息服务、电子出版物和</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数据库开发与销售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8,000.00</w:t>
            </w:r>
          </w:p>
        </w:tc>
      </w:tr>
      <w:tr>
        <w:trPr>
          <w:trHeight w:val="15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山西同方知网数字出版技术有限公司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山西太原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山西太原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rPr>
                <w:sz w:val="15"/>
                <w:szCs w:val="15"/>
              </w:rPr>
            </w:pPr>
            <w:r>
              <w:rPr>
                <w:color w:val="000000"/>
                <w:spacing w:val="0"/>
                <w:w w:val="100"/>
                <w:position w:val="0"/>
                <w:sz w:val="15"/>
                <w:szCs w:val="15"/>
              </w:rPr>
              <w:t>数据库、计算机软硬件、计算 机网络系统的开发；数据库、 计算机软硬件、计算机网络系 统的销售；电子技术的技术开 发、技术转让、技术咨询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20,000.00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山西同方知网印刷有限公司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山西太原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山西太原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出版物，其他印刷品；广告制</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作；包装装订；进出口业务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2,000.00</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贵州同方知网科技发展有限公司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贵州贵阳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贵州贵阳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5"/>
                <w:szCs w:val="15"/>
              </w:rPr>
            </w:pPr>
            <w:r>
              <w:rPr>
                <w:color w:val="000000"/>
                <w:spacing w:val="0"/>
                <w:w w:val="100"/>
                <w:position w:val="0"/>
                <w:sz w:val="15"/>
                <w:szCs w:val="15"/>
              </w:rPr>
              <w:t>研发及销售计算机软硬件、配 件、外围设备、电子产品；计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bl>
    <w:p>
      <w:pPr>
        <w:spacing w:lineRule="exact" w:line="1"/>
        <w:rPr>
          <w:sz w:val="2"/>
          <w:szCs w:val="2"/>
        </w:rPr>
      </w:pPr>
      <w:r>
        <w:br w:type="page"/>
      </w:r>
    </w:p>
    <w:tbl>
      <w:tblPr>
        <w:tblOverlap w:val="never"/>
        <w:jc w:val="center"/>
        <w:tblLayout w:type="fixed"/>
      </w:tblPr>
      <w:tblGrid>
        <w:gridCol w:w="4704"/>
        <w:gridCol w:w="514"/>
        <w:gridCol w:w="1526"/>
        <w:gridCol w:w="1526"/>
        <w:gridCol w:w="2174"/>
        <w:gridCol w:w="1042"/>
        <w:gridCol w:w="1042"/>
        <w:gridCol w:w="1392"/>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15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算机领域内的技术转让、技术</w:t>
            </w:r>
          </w:p>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服务、技术咨询；进出口贸易</w:t>
            </w:r>
          </w:p>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（国家限制和禁止的项目除</w:t>
            </w:r>
          </w:p>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夕卜）；销售：出版物（持许可 证经营）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山西同方知网数字出版产业园管理有限公司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山西太原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山西太原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租赁和商务服务业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w:t>
            </w:r>
          </w:p>
        </w:tc>
      </w:tr>
      <w:tr>
        <w:trPr>
          <w:trHeight w:val="40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重庆同方知网科技发展有限公司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重庆渝北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重庆渝北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许可项目：货物进出口，技术 进出口，进出口代理，出版物 批发，出版物零售，广播电视 节目制作经营；一般项目：技 术服务，技术开发，技术咨 询，技术交流，技术转让，技 术推广，软件开发，数据处理 服务，互联网数据服务，计算 机系统服务，软件销售，计算 机软硬件及辅助设备零售，网 络技术服务，物联网技术月艮 务，物联网技术研发，大数据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同方威视技术股份有限公司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集装箱</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物品检查系统、工业</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射线装置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18,500.00</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NUCTECH HONG KONG COMPANY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集装箱检查系统安装服务与技</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术支持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HKD 17,411.18</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Sydney Pty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澳洲悉尼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澳洲悉尼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射线检查设备安装、分销及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AUD 7.50</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Warsaw Co., Limited Sp. z o.o.</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波兰华沙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波兰华沙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射线检查设备生产、安装、</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PLN 2,530.00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Ankara Guvenlik Sistemleri Sanayi ve Dis Ticaret Limited Sirketi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土耳其安卡拉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土耳其安卡拉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射线检查设备生产、销售及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TRY 65.00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SINGAPORE PRIVATE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新加坡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新加坡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射线检查设备安装、分销及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SGD 150.00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PANAMA, S.A.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巴拿马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巴拿马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射线检查设备安装、销售、</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维护及租赁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151.00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DO BRASIL LTDA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巴西圣保罗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巴西圣保罗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射线检查设备安装、销售、</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维护及租赁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USD 1,040.00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Middle East FZCO</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阿联酋迪拜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阿联酋迪拜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射线检查设备安装、分销及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AED 7.00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Nuctech Technology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L.L.C</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阿布扎比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阿布扎比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射线检查设备安装、销售及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AED15</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South Africa (Pty)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南非豪登（</w:t>
            </w:r>
            <w:r>
              <w:rPr>
                <w:rFonts w:ascii="Times New Roman" w:eastAsia="Times New Roman" w:hAnsi="Times New Roman" w:cs="Times New Roman"/>
                <w:color w:val="000000"/>
                <w:spacing w:val="0"/>
                <w:w w:val="100"/>
                <w:position w:val="0"/>
                <w:sz w:val="15"/>
                <w:szCs w:val="15"/>
              </w:rPr>
              <w:t>Gauteng）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南非豪登（</w:t>
            </w:r>
            <w:r>
              <w:rPr>
                <w:rFonts w:ascii="Times New Roman" w:eastAsia="Times New Roman" w:hAnsi="Times New Roman" w:cs="Times New Roman"/>
                <w:color w:val="000000"/>
                <w:spacing w:val="0"/>
                <w:w w:val="100"/>
                <w:position w:val="0"/>
                <w:sz w:val="15"/>
                <w:szCs w:val="15"/>
              </w:rPr>
              <w:t>Gauteng）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射线检查设备安装、分销及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ZAR 0.10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CRESCIENDO SPA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射线检查设备安装、分销及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CLP 500.00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同方威视科技（天津）有限公司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射线检查设备安装、分销及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USD 15.00</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Nuc&amp;Tech </w:t>
            </w:r>
            <w:r>
              <w:rPr>
                <w:rFonts w:ascii="Times New Roman" w:eastAsia="Times New Roman" w:hAnsi="Times New Roman" w:cs="Times New Roman"/>
                <w:color w:val="000000"/>
                <w:spacing w:val="0"/>
                <w:w w:val="100"/>
                <w:position w:val="0"/>
                <w:sz w:val="15"/>
                <w:szCs w:val="15"/>
              </w:rPr>
              <w:t>S.A.de</w:t>
            </w:r>
            <w:r>
              <w:rPr>
                <w:rFonts w:ascii="Times New Roman" w:eastAsia="Times New Roman" w:hAnsi="Times New Roman" w:cs="Times New Roman"/>
                <w:color w:val="000000"/>
                <w:spacing w:val="0"/>
                <w:w w:val="100"/>
                <w:position w:val="0"/>
                <w:sz w:val="15"/>
                <w:szCs w:val="15"/>
              </w:rPr>
              <w:t xml:space="preserve"> C.V.</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墨西哥墨西哥城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墨西哥墨西哥城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射线检查设备安装、分销及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MXN 1,833.88</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Operation 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射线检查设备安装、分销及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 xml:space="preserve">HKD </w:t>
            </w:r>
            <w:r>
              <w:rPr>
                <w:rFonts w:ascii="Times New Roman" w:eastAsia="Times New Roman" w:hAnsi="Times New Roman" w:cs="Times New Roman"/>
                <w:color w:val="000000"/>
                <w:spacing w:val="0"/>
                <w:w w:val="100"/>
                <w:position w:val="0"/>
                <w:sz w:val="15"/>
                <w:szCs w:val="15"/>
              </w:rPr>
              <w:t>3,920.00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Management (HKL) 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HKD 4,710.00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LAO 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老挝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老挝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射线检查设备安装、销售及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LAK </w:t>
            </w:r>
            <w:r>
              <w:rPr>
                <w:rFonts w:ascii="Times New Roman" w:eastAsia="Times New Roman" w:hAnsi="Times New Roman" w:cs="Times New Roman"/>
                <w:color w:val="000000"/>
                <w:spacing w:val="0"/>
                <w:w w:val="100"/>
                <w:position w:val="0"/>
                <w:sz w:val="15"/>
                <w:szCs w:val="15"/>
              </w:rPr>
              <w:t>8,500,000.00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India Private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印度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印度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安检设备的安装、销售及维</w:t>
            </w:r>
          </w:p>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护，安检设备的进出口及当地</w:t>
            </w:r>
          </w:p>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市场开拓、调研及产品推广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INR 4,432.60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US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美国波士顿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美国波士顿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射线检查设备安装、分销及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 xml:space="preserve">USD </w:t>
            </w:r>
            <w:r>
              <w:rPr>
                <w:rFonts w:ascii="Times New Roman" w:eastAsia="Times New Roman" w:hAnsi="Times New Roman" w:cs="Times New Roman"/>
                <w:color w:val="000000"/>
                <w:spacing w:val="0"/>
                <w:w w:val="100"/>
                <w:position w:val="0"/>
                <w:sz w:val="15"/>
                <w:szCs w:val="15"/>
              </w:rPr>
              <w:t>0.001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Netherlands B.V.</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荷兰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荷兰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安检设备的销售和研发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EUR 100.00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Concordia Technology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以色列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以色列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射线检查设备安装、分销及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ILS 5.00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Maroc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摩洛哥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摩洛哥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射线检查设备及软件系统安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装、销售；设备维护及租赁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MAD10.00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PERU S.A.C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秘鲁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秘鲁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射线检查设备及软件系统安</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装、销售；设备维护及租赁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PEN 0.10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TECHNOLOGY (MALAYSIA) SDN.BHD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马来西亚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马来西亚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射线检查设备安装、销售及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MYR 57.42</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AUCKLAND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新西兰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新西兰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射线检查设备安装、销售及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NZD 5.00</w:t>
            </w:r>
          </w:p>
        </w:tc>
      </w:tr>
      <w:tr>
        <w:trPr>
          <w:trHeight w:val="648"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NUCTECH TECHNOLOGY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MACAO</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COMPANY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射线检查设备安装、销售及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MOP 10.00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KENYA 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肯尼亚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肯尼亚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射线检查设备安装、销售及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 xml:space="preserve">KES </w:t>
            </w:r>
            <w:r>
              <w:rPr>
                <w:rFonts w:ascii="Times New Roman" w:eastAsia="Times New Roman" w:hAnsi="Times New Roman" w:cs="Times New Roman"/>
                <w:color w:val="000000"/>
                <w:spacing w:val="0"/>
                <w:w w:val="100"/>
                <w:position w:val="0"/>
                <w:sz w:val="15"/>
                <w:szCs w:val="15"/>
              </w:rPr>
              <w:t>100.00</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NUCTECH LONDON 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英国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英国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X</w:t>
            </w:r>
            <w:r>
              <w:rPr>
                <w:color w:val="000000"/>
                <w:spacing w:val="0"/>
                <w:w w:val="100"/>
                <w:position w:val="0"/>
                <w:sz w:val="15"/>
                <w:szCs w:val="15"/>
              </w:rPr>
              <w:t>射线检查设备安装、销售及</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 xml:space="preserve">GBP </w:t>
            </w:r>
            <w:r>
              <w:rPr>
                <w:rFonts w:ascii="Times New Roman" w:eastAsia="Times New Roman" w:hAnsi="Times New Roman" w:cs="Times New Roman"/>
                <w:color w:val="000000"/>
                <w:spacing w:val="0"/>
                <w:w w:val="100"/>
                <w:position w:val="0"/>
                <w:sz w:val="15"/>
                <w:szCs w:val="15"/>
              </w:rPr>
              <w:t>100.00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北京固鸿科技有限公司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工业射线装置销售及安装服务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7,000.00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北京华力兴科技发展有限责任公司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集装箱检查系统安装服务与技</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2,100.00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北京汉鸿投资有限公司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实业投资、投资咨询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23,260.00</w:t>
            </w:r>
          </w:p>
        </w:tc>
      </w:tr>
      <w:tr>
        <w:trPr>
          <w:trHeight w:val="188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北京鉴知技术有限公司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技术开发、技术咨询、技术月艮 务、技术转让、技术推广；销 售自行开发的产品；计算机系 统服务；基础软件服务；应用 软件服务；软件开发；产品设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1,500.00</w:t>
            </w:r>
          </w:p>
        </w:tc>
      </w:tr>
      <w:tr>
        <w:trPr>
          <w:trHeight w:val="219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北京神目科技有限公司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北京顺义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技术开发、技术咨询、技术交 流、技术转让、技术推广、技 术服务；软件开发，智造社会 公共安全设备及器材，销售社 会公共安全设备及器材、机械 设备；租赁社会公共安全设备 及器材、机械设备。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3,000.00</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同方威视科技江苏有限公司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江苏常州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江苏常州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仪器仪表的研究、开发、生</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产、销售及设备安装服务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36,000.00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北京方鸿智能科技有限公司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技术推广服务；工程和技术研</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究与实验发展等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3,000.00</w:t>
            </w:r>
          </w:p>
        </w:tc>
      </w:tr>
      <w:tr>
        <w:trPr>
          <w:trHeight w:val="12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同方威视科技（北京）有限公司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5"/>
                <w:szCs w:val="15"/>
              </w:rPr>
            </w:pPr>
            <w:r>
              <w:rPr>
                <w:color w:val="000000"/>
                <w:spacing w:val="0"/>
                <w:w w:val="100"/>
                <w:position w:val="0"/>
                <w:sz w:val="15"/>
                <w:szCs w:val="15"/>
              </w:rPr>
              <w:t>技术开发、咨询、技术服务</w:t>
            </w:r>
          </w:p>
          <w:p>
            <w:pPr>
              <w:pStyle w:val="Style23"/>
              <w:keepNext w:val="0"/>
              <w:keepLines w:val="0"/>
              <w:widowControl w:val="0"/>
              <w:shd w:val="clear" w:color="auto" w:fill="auto"/>
              <w:bidi w:val="0"/>
              <w:spacing w:before="0" w:after="0" w:line="310" w:lineRule="exact"/>
              <w:ind w:left="0" w:right="0" w:firstLine="0"/>
              <w:jc w:val="left"/>
              <w:rPr>
                <w:sz w:val="15"/>
                <w:szCs w:val="15"/>
              </w:rPr>
            </w:pPr>
            <w:r>
              <w:rPr>
                <w:color w:val="000000"/>
                <w:spacing w:val="0"/>
                <w:w w:val="100"/>
                <w:position w:val="0"/>
                <w:sz w:val="15"/>
                <w:szCs w:val="15"/>
              </w:rPr>
              <w:t>等；组装三类射线装置、仪器 仪表；销售自产产品等；进出 口业务等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中检科威（北京）科技有限公司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技术开发、咨询、技术转让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400.00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清渝威视技术有限公司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重庆江北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重庆江北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物联网技术服务，软件开发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同方科技园有限公司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科技园开发管理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204,694.12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北京同方科技园运营有限公司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5,800.00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南京同方科技园有限公司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通讯设备、北斗终端、电子产 品的研发、产销、服务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30,600.00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上海翠能光电科技有限公司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上海闵行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上海闵行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光电科技领域内的技术开发、 技术转让；照明灯具及其零部 件的批发、进出口等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411.55</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天津同方科技园有限公司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天津自贸区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天津自贸区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电光源</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灯饰），照明</w:t>
            </w:r>
          </w:p>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灯具及照明电器研发、设计、</w:t>
            </w:r>
          </w:p>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生产等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3,000.00</w:t>
            </w:r>
          </w:p>
        </w:tc>
      </w:tr>
      <w:tr>
        <w:trPr>
          <w:trHeight w:val="9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扬州同方科技园有限公司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江苏扬州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江苏扬州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LED </w:t>
            </w:r>
            <w:r>
              <w:rPr>
                <w:color w:val="000000"/>
                <w:spacing w:val="0"/>
                <w:w w:val="100"/>
                <w:position w:val="0"/>
                <w:sz w:val="15"/>
                <w:szCs w:val="15"/>
              </w:rPr>
              <w:t>一般照明、发光二极 管、</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芯片及</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外延片 等的研发、生产、销售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34,914.36</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沈阳同方科技园有限公司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科技园配套设施的建设、开</w:t>
            </w:r>
          </w:p>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发、管理；项目投资；房屋租</w:t>
            </w:r>
          </w:p>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赁；物业管理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40,100.00</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辽宁同方银州科技园有限公司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科技园区及配套设施的开发管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南通同方科技园有限公司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科技园区建设和管理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82,600.00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同方计算机有限公司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rPr>
                <w:sz w:val="15"/>
                <w:szCs w:val="15"/>
              </w:rPr>
            </w:pPr>
            <w:r>
              <w:rPr>
                <w:color w:val="000000"/>
                <w:spacing w:val="0"/>
                <w:w w:val="100"/>
                <w:position w:val="0"/>
                <w:sz w:val="15"/>
                <w:szCs w:val="15"/>
              </w:rPr>
              <w:t>计算机及相关产品生产、销售 和进出口；科技园区及配套设 施开发管理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北京同方信息安全技术股份有限公司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网络安全产品和技术服务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3,375.00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北京同方计算机技术研究院有限公司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计算机及相关产品的销售；计</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算机系统及软件服务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188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同方有云（北京）科技有限公司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技术开发、技术推广、技术月艮 务、技术咨询、技术转让；产 品设计；计算机系统服务；销 售计算机、软件及辅助设备； 货物进出口、技术进出口；互 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3,137.30</w:t>
            </w:r>
          </w:p>
        </w:tc>
      </w:tr>
      <w:tr>
        <w:trPr>
          <w:trHeight w:val="15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同方计算机（广东）有限公司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广东云浮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广东云浮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计算机设备、电子产品、建筑 智能化设备、交通工程设备、 大气与工业污染控制设备、人 工环保控制设备、通信电子产 品（不含卫星电视广播地面接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40,000.00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187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收设施和发射装置）、微电子 集成电路、仪器仪表、光机电 一体设备的研制、开发、生 产、销售；计算机系统集成； 生产、销售商用密码产品；技 术开发；计算机系统服务等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4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同方计算机（湖北）有限公司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湖北襄阳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湖北襄阳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rPr>
                <w:sz w:val="15"/>
                <w:szCs w:val="15"/>
              </w:rPr>
            </w:pPr>
            <w:r>
              <w:rPr>
                <w:color w:val="000000"/>
                <w:spacing w:val="0"/>
                <w:w w:val="100"/>
                <w:position w:val="0"/>
                <w:sz w:val="15"/>
                <w:szCs w:val="15"/>
              </w:rPr>
              <w:t>计算机设备、电子产品、建筑 智能化设备、交通工程设备、 大气与工业污染控制设备、人 工环保控制设备、通信电子产 品（不含卫星电视广播地面接 收设施和发射装置）、微电子 集成电路、仪器仪表、光机电 一体设备的研制、开发、生 产、销售；计算机系统集成； 生产、销售商用密码产品；技 术开发；计算机系统服务等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75,800.00</w:t>
            </w:r>
          </w:p>
        </w:tc>
      </w:tr>
      <w:tr>
        <w:trPr>
          <w:trHeight w:val="252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同方计算机（浙江）有限公司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浙江金华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浙江金华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计算机设备、建筑智能化设 备、交通设备、大气与工业污 染控制设备、人工环保控制设 备、通信设备、微电子集成电 路、仪器仪表、光机电一体设</w:t>
            </w:r>
          </w:p>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备的研发、生产、销售；物业 管理；房屋及场地租赁；高科 技项目的技术咨询，高新技术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15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的技术转让与技术服务；货物 或技术进出口（国家禁止或涉 及前置审批的货物和技术进出 口除外）；信息系统集成服务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1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同方计算机（四川）有限公司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rPr>
                <w:sz w:val="15"/>
                <w:szCs w:val="15"/>
              </w:rPr>
            </w:pPr>
            <w:r>
              <w:rPr>
                <w:color w:val="000000"/>
                <w:spacing w:val="0"/>
                <w:w w:val="100"/>
                <w:position w:val="0"/>
                <w:sz w:val="15"/>
                <w:szCs w:val="15"/>
              </w:rPr>
              <w:t>计算机设备、电子产品、建筑 智能化设备、交通工程设备、 大气与工业污染控制设备、人 工环保控制设备、通信电子产 品（不含卫星电视广播地面接 收设施和发射装置）、微电子 集成电路、仪器仪表、光机电 一体设备的研制、开发、生 产、销售；计算机系统集成等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w:t>
            </w:r>
          </w:p>
        </w:tc>
      </w:tr>
      <w:tr>
        <w:trPr>
          <w:trHeight w:val="28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安徽同方计算机有限公司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安徽合肥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计算机、软件及辅助设备批发 （含互联网批发），计算机、 通信及电子办公设备零售</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 互联网零售</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，计算机、通信 及零配件零售</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含互联网零 售</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，计算机、软件及辅助设 备零售</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含互联网零售</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，计算 机应用产品嵌入式软件开发，</w:t>
            </w:r>
          </w:p>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计算机辅助设计软件开发等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同方计算机（辽宁）有限公司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计算机软硬件及外围设备、办</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公设备耗材、通信设备、信息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218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安全设备、工业控制计算机及 系统、互联网设备、云计算设 备、终端测试设备、电视机、 集成电路、网络设备、物联网 设备、显示器件、半导体照明 器件、其他电子器件、仪器仪 表制造等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同方计算机（内蒙古）有限公司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内蒙古呼和浩特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内蒙古呼和浩特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5"/>
                <w:szCs w:val="15"/>
              </w:rPr>
            </w:pPr>
            <w:r>
              <w:rPr>
                <w:color w:val="000000"/>
                <w:spacing w:val="0"/>
                <w:w w:val="100"/>
                <w:position w:val="0"/>
                <w:sz w:val="15"/>
                <w:szCs w:val="15"/>
              </w:rPr>
              <w:t>计算机及辅助设备的生产、安 装、销售、技术服务和维修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15,000.00</w:t>
            </w:r>
          </w:p>
        </w:tc>
      </w:tr>
      <w:tr>
        <w:trPr>
          <w:trHeight w:val="31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内蒙古同方探索科技有限公司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内蒙古呼和浩特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内蒙古呼和浩特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both"/>
              <w:rPr>
                <w:sz w:val="15"/>
                <w:szCs w:val="15"/>
              </w:rPr>
            </w:pPr>
            <w:r>
              <w:rPr>
                <w:color w:val="000000"/>
                <w:spacing w:val="0"/>
                <w:w w:val="100"/>
                <w:position w:val="0"/>
                <w:sz w:val="15"/>
                <w:szCs w:val="15"/>
              </w:rPr>
              <w:t>计算机设备、电子产品、建筑 智能化设备、通信电子产品</w:t>
            </w:r>
          </w:p>
          <w:p>
            <w:pPr>
              <w:pStyle w:val="Style23"/>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（不含卫星电视广播地面接收 设施和发射装置）、微电子集 成电路、仪器仪表、光机电一 体设备的研制、开发、生产、 销售；计算机系统集成；高科 技项目的咨询，高新技术的转 让与服务；信息系统集成服 务；办公自动化工程等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15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内蒙古同方科技有限公司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内蒙古乌兰察布市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内蒙古乌兰察布市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互联网科技产品领域内的技术 开发，技术推广，技术咨询， 技术转让，技术服务；计算机 及辅助设备的生产、安装、销 售、技术服务和维修等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14,562.13</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同方金融控股（深圳）有限公司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高新技术项目投资、资产管</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理、投资管理、股权投资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447,013.99</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北京同方以衡资产管理有限公司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投资管理，资产管理，投资咨</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询，项目投资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同方金控（北京）创业投资有限公司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高新技术项目投资；非接触式 纸质票卡、电子标签、电子证 照及智能卡研发、销售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2,884.32</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深圳市同方汇金股权投资基金管理有限公司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受托资产管理；投资管理；投 资咨询；投资兴办实业；经济 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10,000.00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深圳南山两湾双创人才股权投资基金合伙企业（有限合伙）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股权投资；投资管理；受托资</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产管理；项目投资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30,000.00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北京同方创新基金管理有限公司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非证券业务的投资咨询、管</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理；资产管理；项目投资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10,000.00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北京同方凌讯科技有限公司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微电子集成电路、广播电视、</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信息家电产品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25,000.00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河南同方科技有限公司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河南郑州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河南郑州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计算机软硬件技术开发、技术</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10,040.00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物业管理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950.00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北京同方接联科技服务有限公司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餐饮、娱乐服务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500.00</w:t>
            </w:r>
          </w:p>
        </w:tc>
      </w:tr>
      <w:tr>
        <w:trPr>
          <w:trHeight w:val="9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北京同方软件有限公司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物联网系统应用、支撑和过程 控制软件及相关硬件、增值电 信业务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16,600.00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重庆同方融达信息科技有限公司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重庆北新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重庆北新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物联网软件开发与系统集成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同方赛威讯信息技术有限公司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信息传输、软件和信息技术月服</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5,000.00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北京市同方教育培训学校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教育培训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THTF U.S.A.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科技项目投资与管理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249.00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Maxgain Global Investments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Global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100.00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Tinnovate 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Global (UK) Co.,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英国威尔士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英国威尔士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GBP 1.00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Global (Canada)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加拿大安大略省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加拿大安大略省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CAD 0.01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Resuccess Investments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科技项目投资与管理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 2,000.00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Know China International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科技项目投资与管理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同方知网（北京）技术有限公司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网络知识存储与信息检索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100.00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同方知网（美国）技术有限公司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数字出版产品国际内容销售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100.00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TF-EPI Co.,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科技项目投资与管理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THTF Energy-Saving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同方友友控股有限公司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HKD 50,000.00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Illuminations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HK Star Bright Lighting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HKD 15,000.00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Capital Legend Enterprises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Finance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HKD 1,000.00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Securities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证券投资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HKD 45,000.00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深圳洱衡信息科技有限公司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受托管理股权投资基金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Asset Management (Cayman) Company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Capital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证券投资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HKD 2,000.00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Neo-Neon LED USA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American Lighting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美国科罗拉多州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美国科罗拉多州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794.45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TIVOLI, 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450.00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Novelty Lights, 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美国德拉瓦州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美国德拉瓦州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季节性、装饰性或照明灯具、</w:t>
            </w:r>
          </w:p>
          <w:p>
            <w:pPr>
              <w:pStyle w:val="Style23"/>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光源、灯具、灯泡及相关产品 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USD 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Neo-Neon China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127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广东同方灯饰有限公司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rPr>
                <w:sz w:val="15"/>
                <w:szCs w:val="15"/>
              </w:rPr>
            </w:pPr>
            <w:r>
              <w:rPr>
                <w:color w:val="000000"/>
                <w:spacing w:val="0"/>
                <w:w w:val="100"/>
                <w:position w:val="0"/>
                <w:sz w:val="15"/>
                <w:szCs w:val="15"/>
              </w:rPr>
              <w:t>生产、研发、销售</w:t>
            </w:r>
            <w:r>
              <w:rPr>
                <w:rFonts w:ascii="Times New Roman" w:eastAsia="Times New Roman" w:hAnsi="Times New Roman" w:cs="Times New Roman"/>
                <w:color w:val="000000"/>
                <w:spacing w:val="0"/>
                <w:w w:val="100"/>
                <w:position w:val="0"/>
                <w:sz w:val="15"/>
                <w:szCs w:val="15"/>
              </w:rPr>
              <w:t xml:space="preserve">LED </w:t>
            </w:r>
            <w:r>
              <w:rPr>
                <w:color w:val="000000"/>
                <w:spacing w:val="0"/>
                <w:w w:val="100"/>
                <w:position w:val="0"/>
                <w:sz w:val="15"/>
                <w:szCs w:val="15"/>
              </w:rPr>
              <w:t>一般 照明、发光二极管、</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芯 片、</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外延片及</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封装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 3,000.00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313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广东同方科技园有限公司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光电器件、光电子专用 材料、光纤、新型显示屏的研 发、制造及光电工程安装；金 属、非金属制品模具设计、制 造；各款灯饰及配件的生产； 发光二极体</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w:t>
            </w:r>
            <w:r>
              <w:rPr>
                <w:color w:val="000000"/>
                <w:spacing w:val="0"/>
                <w:w w:val="100"/>
                <w:position w:val="0"/>
                <w:sz w:val="15"/>
                <w:szCs w:val="15"/>
              </w:rPr>
              <w:t>芯片的制 造和销售；</w:t>
            </w:r>
            <w:r>
              <w:rPr>
                <w:rFonts w:ascii="Times New Roman" w:eastAsia="Times New Roman" w:hAnsi="Times New Roman" w:cs="Times New Roman"/>
                <w:color w:val="000000"/>
                <w:spacing w:val="0"/>
                <w:w w:val="100"/>
                <w:position w:val="0"/>
                <w:sz w:val="15"/>
                <w:szCs w:val="15"/>
              </w:rPr>
              <w:t>PVC</w:t>
            </w:r>
            <w:r>
              <w:rPr>
                <w:color w:val="000000"/>
                <w:spacing w:val="0"/>
                <w:w w:val="100"/>
                <w:position w:val="0"/>
                <w:sz w:val="15"/>
                <w:szCs w:val="15"/>
              </w:rPr>
              <w:t>胶粒、电线 电缆的生产和销售；音响、视 频类产品的研发、生产和销 售；产品售后维修服务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 30,000.00</w:t>
            </w:r>
          </w:p>
        </w:tc>
      </w:tr>
      <w:tr>
        <w:trPr>
          <w:trHeight w:val="12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同方（广东）孵化器有限公司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灯具及配件的生产、加工、销 售；科技企业孵化管理服务； 房地产中介服务；代办工商税 务登记业务等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鹤山明集灯饰有限公司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从事研发、设计，生产经营舞</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台灯光产品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 42.00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Neo-Neon Development 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Neo-Neon Enterprises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HKD 1.00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Maincharm International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1267"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Neo-Neon (Vietnam) Development Company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越南太平省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越南太平省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照明、装饰灯系列产品 生产及销售；米泡装饰灯生产 及装饰灯配件生产及销售；舞 台灯系列产品生产及销售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 2,800.00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THTF Lighting Group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100.00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奇创实业有限公司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中国台湾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中国台湾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不动产投资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TWD 8,000.00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Neo-Neon LED Lighting International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西萨摩亚群岛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西萨摩亚群岛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100.00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Richmax Enterprises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Star Bright International (Macao Commercial offShore)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MOP 10.00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Neo-Neon LED M&amp;A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Neo-Neon LED Europe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Neo-Neon LED Asia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Mitcham Profits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产品营销管理服务的提供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Cashware Technology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产品调研服务的提供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鹤山金雨灯饰工程有限公司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从事室内外灯饰设计安装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150.00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鹤山市银雨照明有限公司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各款灯饰及配件的生产、加</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Neo-Neon Trading Co.,Ltd.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西萨摩亚群岛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西萨摩亚群岛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100.00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Total Contribution Development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Geni Electronics Company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HKD 1.00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Billion Choice Trading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bl>
    <w:p>
      <w:pPr>
        <w:spacing w:lineRule="exact" w:line="1"/>
        <w:rPr>
          <w:sz w:val="2"/>
          <w:szCs w:val="2"/>
        </w:rPr>
      </w:pPr>
      <w:r>
        <w:br w:type="page"/>
      </w:r>
    </w:p>
    <w:tbl>
      <w:tblPr>
        <w:tblOverlap w:val="never"/>
        <w:jc w:val="center"/>
        <w:tblLayout w:type="fixed"/>
      </w:tblPr>
      <w:tblGrid>
        <w:gridCol w:w="4752"/>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Lide Trading Company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MOP 2.50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Success Link Investments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Melrose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HKD 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Neo-Neon Ventuie (BVI)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Choicelord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HKD 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Mentle International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HKD 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Neo-Neon Lighting Design </w:t>
            </w:r>
            <w:r>
              <w:rPr>
                <w:rFonts w:ascii="Times New Roman" w:eastAsia="Times New Roman" w:hAnsi="Times New Roman" w:cs="Times New Roman"/>
                <w:color w:val="000000"/>
                <w:spacing w:val="0"/>
                <w:w w:val="100"/>
                <w:position w:val="0"/>
                <w:sz w:val="15"/>
                <w:szCs w:val="15"/>
              </w:rPr>
              <w:t xml:space="preserve">&amp; </w:t>
            </w:r>
            <w:r>
              <w:rPr>
                <w:rFonts w:ascii="Times New Roman" w:eastAsia="Times New Roman" w:hAnsi="Times New Roman" w:cs="Times New Roman"/>
                <w:color w:val="000000"/>
                <w:spacing w:val="0"/>
                <w:w w:val="100"/>
                <w:position w:val="0"/>
                <w:sz w:val="15"/>
                <w:szCs w:val="15"/>
              </w:rPr>
              <w:t>Engineering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HKD 100.00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清华同方澳门一人有限公司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信息技术、环境保护顾问，销 售信息电子产品及环境保护产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MOP 2.50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淮安空港同方水务有限公司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水务方面的建设、运营，新技 术开发、研制，生产、销售水 务新产品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USD 2,000.00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Cool Clouds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Universal Axis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Besting Management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HKD 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Tongfang Aqua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USD 5.00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Technovator International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新加坡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新加坡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USD2,419.81</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9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综合楼宇自动化与能源管理系</w:t>
            </w:r>
          </w:p>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统及安防与消防系统的设计、</w:t>
            </w:r>
          </w:p>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&amp;HKD135,225.61</w:t>
            </w:r>
          </w:p>
        </w:tc>
      </w:tr>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Technovator South East Asia Pte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新加坡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新加坡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综合楼宇自动化与能源管理系</w:t>
            </w:r>
          </w:p>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统及安防与消防系统的设计、</w:t>
            </w:r>
          </w:p>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 100.00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同方泰德国际科技（北京）有限公司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北京怀柔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北京怀柔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楼宇自动化解决方案的设计、</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USD 8,300.00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同方泰德智能科技（上海）有限公司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上海黄浦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上海黄浦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楼宇自动化解决方案销售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同方泰德软件（北京）有限公司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北京怀柔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北京怀柔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软件开发；信息系统集成服 务；销售机械设备、电子产 品、计算机、软件及辅助设备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同方泰德（重庆）科技有限公司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重庆北部新区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重庆北部新区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弱电及节能工程实施及产品销</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1,825.00</w:t>
            </w:r>
          </w:p>
        </w:tc>
      </w:tr>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同方泰德创新（澳门）有限公司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智能化控制系统配套的软件与 硬件产品的自主设计、研发、 生产、安装、销售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MOP 604.00</w:t>
            </w:r>
          </w:p>
        </w:tc>
      </w:tr>
      <w:tr>
        <w:trPr>
          <w:trHeight w:val="15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重庆仙桃能源管理有限公司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重庆渝北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重庆渝北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制冷系统、供热系统的开发、 建设、运营、管理、维修维护 及相关技术咨询和技术服务； 气净化设备、水处理设备、节 能环保设备的销售、安装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TFRH Investments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USD 1,250.00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同方节能工程技术有限公司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合同能源管理、城市热网节能 方案的设计、制造、销售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23,181.22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同方节能(友谊)热力有限公司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黑龙江双鸭山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黑龙江双鸭山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热力回收等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群名投资有限公司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HKD 2,389.31</w:t>
            </w:r>
          </w:p>
        </w:tc>
      </w:tr>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同方锐安科技有限公司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出入口安全管控产品的研发、 生产和销售及一卡通应用解决 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7,058.00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清芯光电有限公司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河北廊坊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河北廊坊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5"/>
                <w:szCs w:val="15"/>
              </w:rPr>
              <w:t>高亮度发光二级管</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外延 片和芯片开发、生产、销售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USD 1,000.00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同方健康科技(北京)股份有限公司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体育科技产品、体育竞赛管理</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系统；技术货物进出口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5,280.00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沈阳同方多媒体科技有限公司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数字电视及数字音视频产品、 液晶模组产品的开发与生产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187,500.00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北京同方吉兆科技有限公司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广播电视发射、通信信道和工</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业控制设备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23,070.00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北京同方吉兆广播电视设备有限公司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电视发射机、调频发射机生产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200.00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Asia Pacific (R&amp;D Center) Pte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新加坡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新加坡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智能建筑工程技术研发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300.00</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北京同方光盘股份有限公司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电子通信设备、网络系统设</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备、光盘视听设备及光盘材料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44.54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4,000.00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同方光电（香港）有限公司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LCD</w:t>
            </w:r>
            <w:r>
              <w:rPr>
                <w:color w:val="000000"/>
                <w:spacing w:val="0"/>
                <w:w w:val="100"/>
                <w:position w:val="0"/>
                <w:sz w:val="15"/>
                <w:szCs w:val="15"/>
              </w:rPr>
              <w:t>模组产品、</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芯片及 光条、导光板及光学材料的开 发、生产、技术服务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USD </w:t>
            </w:r>
            <w:r>
              <w:rPr>
                <w:rFonts w:ascii="Times New Roman" w:eastAsia="Times New Roman" w:hAnsi="Times New Roman" w:cs="Times New Roman"/>
                <w:color w:val="000000"/>
                <w:spacing w:val="0"/>
                <w:w w:val="100"/>
                <w:position w:val="0"/>
                <w:sz w:val="15"/>
                <w:szCs w:val="15"/>
              </w:rPr>
              <w:t>550.00</w:t>
            </w:r>
          </w:p>
        </w:tc>
      </w:tr>
      <w:tr>
        <w:trPr>
          <w:trHeight w:val="12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广东同方照明有限公司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半导体应用技术开发；半导体 器件、电子元器件、照明电器 设备、电子显示屏、灯具制造 与安装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1,300.00</w:t>
            </w: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深圳市同方光电科技有限公司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液晶模组的生产经营，</w:t>
            </w:r>
          </w:p>
          <w:p>
            <w:pPr>
              <w:pStyle w:val="Style23"/>
              <w:keepNext w:val="0"/>
              <w:keepLines w:val="0"/>
              <w:widowControl w:val="0"/>
              <w:shd w:val="clear" w:color="auto" w:fill="auto"/>
              <w:bidi w:val="0"/>
              <w:spacing w:before="0" w:after="0" w:line="319"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LCD</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LED</w:t>
            </w:r>
            <w:r>
              <w:rPr>
                <w:color w:val="000000"/>
                <w:spacing w:val="0"/>
                <w:w w:val="100"/>
                <w:position w:val="0"/>
                <w:sz w:val="15"/>
                <w:szCs w:val="15"/>
              </w:rPr>
              <w:t>芯片及光条、导 光板、光学材料等的研发、技 术咨询服务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HKD </w:t>
            </w:r>
            <w:r>
              <w:rPr>
                <w:rFonts w:ascii="Times New Roman" w:eastAsia="Times New Roman" w:hAnsi="Times New Roman" w:cs="Times New Roman"/>
                <w:color w:val="000000"/>
                <w:spacing w:val="0"/>
                <w:w w:val="100"/>
                <w:position w:val="0"/>
                <w:sz w:val="15"/>
                <w:szCs w:val="15"/>
              </w:rPr>
              <w:t>2,300.00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HongKong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计算机产品研发和销售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800.00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同方国际信息技术（深圳）有限公司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计算机产品研发和销售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同方计算机（苏州）有限公司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计算机产品研发和生产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2,500.00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同方国际信息技术（苏州）有限公司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计算机及相关产品生产、销售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15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UnitedStack(China) Corporation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开曼群岛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计算机软件技术及网络技术开 发、技术转让、技术咨询、技 术服务、技术推广；计算机系 统集成；产品设计；销售自行 开发后的产品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USD 5,475.00</w:t>
            </w:r>
          </w:p>
        </w:tc>
      </w:tr>
      <w:tr>
        <w:trPr>
          <w:trHeight w:val="648"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UnitedStack (HongKong) Corporation</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5"/>
                <w:szCs w:val="15"/>
              </w:rPr>
            </w:pPr>
            <w:r>
              <w:rPr>
                <w:color w:val="000000"/>
                <w:spacing w:val="0"/>
                <w:w w:val="100"/>
                <w:position w:val="0"/>
                <w:sz w:val="15"/>
                <w:szCs w:val="15"/>
              </w:rPr>
              <w:t>计算机软件技术及网络技术开 发、技术转让、技术咨询、技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USD 1,490.00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93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术服务、技术推广；计算机系 统集成；产品设计；销售自行 开发后的产品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UnitedStack（</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5"/>
                <w:szCs w:val="15"/>
              </w:rPr>
            </w:pPr>
            <w:r>
              <w:rPr>
                <w:color w:val="000000"/>
                <w:spacing w:val="0"/>
                <w:w w:val="100"/>
                <w:position w:val="0"/>
                <w:sz w:val="15"/>
                <w:szCs w:val="15"/>
              </w:rPr>
              <w:t>计算机软件技术及网络技术开 发、技术转让、技术咨询、技 术服务、技术推广；计算机系 统集成；产品设计；销售自行 开发后的产品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USD </w:t>
            </w:r>
            <w:r>
              <w:rPr>
                <w:rFonts w:ascii="Times New Roman" w:eastAsia="Times New Roman" w:hAnsi="Times New Roman" w:cs="Times New Roman"/>
                <w:color w:val="000000"/>
                <w:spacing w:val="0"/>
                <w:w w:val="100"/>
                <w:position w:val="0"/>
                <w:sz w:val="15"/>
                <w:szCs w:val="15"/>
              </w:rPr>
              <w:t>1,050.00</w:t>
            </w:r>
          </w:p>
        </w:tc>
      </w:tr>
      <w:tr>
        <w:trPr>
          <w:trHeight w:val="15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优思得云计算科技（无锡）有限公司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5"/>
                <w:szCs w:val="15"/>
              </w:rPr>
              <w:t>计算机软件技术及网络技术开</w:t>
            </w:r>
          </w:p>
          <w:p>
            <w:pPr>
              <w:pStyle w:val="Style23"/>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5"/>
                <w:szCs w:val="15"/>
              </w:rPr>
              <w:t>发、技术转让、技术咨询、技</w:t>
            </w:r>
          </w:p>
          <w:p>
            <w:pPr>
              <w:pStyle w:val="Style23"/>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5"/>
                <w:szCs w:val="15"/>
              </w:rPr>
              <w:t>术服务、技术推广；计算机系</w:t>
            </w:r>
          </w:p>
          <w:p>
            <w:pPr>
              <w:pStyle w:val="Style23"/>
              <w:keepNext w:val="0"/>
              <w:keepLines w:val="0"/>
              <w:widowControl w:val="0"/>
              <w:shd w:val="clear" w:color="auto" w:fill="auto"/>
              <w:bidi w:val="0"/>
              <w:spacing w:before="0" w:after="0" w:line="322" w:lineRule="exact"/>
              <w:ind w:left="0" w:right="0" w:firstLine="0"/>
              <w:jc w:val="both"/>
              <w:rPr>
                <w:sz w:val="15"/>
                <w:szCs w:val="15"/>
              </w:rPr>
            </w:pPr>
            <w:r>
              <w:rPr>
                <w:color w:val="000000"/>
                <w:spacing w:val="0"/>
                <w:w w:val="100"/>
                <w:position w:val="0"/>
                <w:sz w:val="15"/>
                <w:szCs w:val="15"/>
              </w:rPr>
              <w:t>统集成；产品设计；销售自行 开发后的产品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 xml:space="preserve">USD </w:t>
            </w:r>
            <w:r>
              <w:rPr>
                <w:rFonts w:ascii="Times New Roman" w:eastAsia="Times New Roman" w:hAnsi="Times New Roman" w:cs="Times New Roman"/>
                <w:color w:val="000000"/>
                <w:spacing w:val="0"/>
                <w:w w:val="100"/>
                <w:position w:val="0"/>
                <w:sz w:val="15"/>
                <w:szCs w:val="15"/>
              </w:rPr>
              <w:t>600.00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TongFang Global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数字电视等消费电子产品经销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USD 1,000.00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Westinghouse Electronics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100.00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同方国际科技（深圳）有限公司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USD 160.00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同方人工环境有限公司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中央空调机组、空气和水净化</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43,358.00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北京同方洁净技术有限公司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空气和水净化系统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无锡同方人工环境有限公司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户式空调机组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12,000.00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同方节能装备有限公司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河北廊坊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河北廊坊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吸收式冷冻机系列产品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11,600.00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同方能源科技发展有限公司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节能环保建设工程项目管理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阳信同方热力有限公司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山东滨州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山东滨州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热力生产和供应；清洁能源生 产和供应；热力设备销售，维 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5,000.00</w:t>
            </w:r>
          </w:p>
        </w:tc>
      </w:tr>
      <w:tr>
        <w:trPr>
          <w:trHeight w:val="188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泌阳同方热力有限公司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河南驻马店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河南驻马店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5"/>
                <w:szCs w:val="15"/>
              </w:rPr>
            </w:pPr>
            <w:r>
              <w:rPr>
                <w:color w:val="000000"/>
                <w:spacing w:val="0"/>
                <w:w w:val="100"/>
                <w:position w:val="0"/>
                <w:sz w:val="15"/>
                <w:szCs w:val="15"/>
              </w:rPr>
              <w:t>热力生产和供应、清洁能源生 产和供应，新能源技术开发及 技术咨询，电站设备技术开 发、技术咨询服务，生物质能 发电、生物质原料的销售，热 力设备销售、维修服务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菏泽同方能源科技有限公司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山东菏泽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山东菏泽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5"/>
                <w:szCs w:val="15"/>
              </w:rPr>
            </w:pPr>
            <w:r>
              <w:rPr>
                <w:color w:val="000000"/>
                <w:spacing w:val="0"/>
                <w:w w:val="100"/>
                <w:position w:val="0"/>
                <w:sz w:val="15"/>
                <w:szCs w:val="15"/>
              </w:rPr>
              <w:t>热力生产和供应；清洁能源生 产和供应；热力设备销售，维 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5,000.00</w:t>
            </w:r>
          </w:p>
        </w:tc>
      </w:tr>
      <w:tr>
        <w:trPr>
          <w:trHeight w:val="219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内蒙古同方能源发展有限公司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内蒙古呼和浩特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内蒙古呼和浩特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技术开发、技术推广、技术转 让、技术咨询、技术服务；销 售自行开发的产品、机械设 备、电子产品；计算机系统服 务；基础软件服务、应用软件 服务；建设工程项目管理；经 济贸易咨询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3,000.00</w:t>
            </w:r>
          </w:p>
        </w:tc>
      </w:tr>
      <w:tr>
        <w:trPr>
          <w:trHeight w:val="127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内蒙古同方清洁能源有限公司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内蒙古呼和浩特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内蒙古呼和浩特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热力生产和供应，供热设施、 设备的销售、安装、维修；管 道安装、维修；合同能源管 理；广告业；自有房屋、场地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5,000.00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93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租赁；固废危废处理；被动式 建筑；新能源利用及汽车充电 设施建设运营服务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勉县同方热力有限公司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陕西汉中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陕西汉中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热力生产和供应；清洁能源生 产和供应；集中供热系统运营 及维修、热力设备销售及服务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2,000.00</w:t>
            </w:r>
          </w:p>
        </w:tc>
      </w:tr>
      <w:tr>
        <w:trPr>
          <w:trHeight w:val="15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同方能源（毕节）热力有限公司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贵州毕节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贵州毕节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热力生产和供应、清洁能源生 产和供应；热力设备销售、维 修服务。（依法须经批准的项 目，经相关部门批准后方可开 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同方芯洁能（天津）科技有限公司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北京壹人壹本信息科技有限公司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北京通州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北京通州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信息传输、软件和信息技术月艮</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10,000.00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北京珠穆朗玛移动通信有限公司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北京通州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北京通州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移动通讯终端、手机、计算机 产品的研发、生产、销售；因 特网信息服务业务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相关业务投资控股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20,000.00</w:t>
            </w:r>
          </w:p>
        </w:tc>
      </w:tr>
      <w:tr>
        <w:trPr>
          <w:trHeight w:val="1267"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北京同方智科科技有限公司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技术开发、技术推广、技术转 让、技术咨询、技术服务、销 售自行开发的产品、通讯设 备、机械设备、电子产品、安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769.23</w:t>
            </w:r>
          </w:p>
        </w:tc>
      </w:tr>
    </w:tbl>
    <w:p>
      <w:pPr>
        <w:spacing w:lineRule="exact" w:line="1"/>
        <w:rPr>
          <w:sz w:val="2"/>
          <w:szCs w:val="2"/>
        </w:rPr>
      </w:pPr>
      <w:r>
        <w:br w:type="page"/>
      </w:r>
    </w:p>
    <w:tbl>
      <w:tblPr>
        <w:tblOverlap w:val="never"/>
        <w:jc w:val="center"/>
        <w:tblLayout w:type="fixed"/>
      </w:tblPr>
      <w:tblGrid>
        <w:gridCol w:w="4694"/>
        <w:gridCol w:w="514"/>
        <w:gridCol w:w="1526"/>
        <w:gridCol w:w="1526"/>
        <w:gridCol w:w="2174"/>
        <w:gridCol w:w="1042"/>
        <w:gridCol w:w="1042"/>
        <w:gridCol w:w="1392"/>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62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全技术防范产品、计算机系统</w:t>
            </w:r>
          </w:p>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北京同方亿讯激光科技有限责任公司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技术开发，技术咨询，技术转 让，技术推广，技术服务，软 件开发，基础软件开发，应用 软件服务，计算机系统服务等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15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北京同方华创科技有限公司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技术开发，技术咨询，技术交 流，技术转让，技术推广、技 术服务、软件开发；基础软件 服务；应用软件服务；计算机 系统服务、数据处理等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同方奕懿企业发展(上海)有限公司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上海闵行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上海闵行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房地产开发经营，技术服务、 技术开发、技术咨询、技术交 流、技术转让等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w:t>
            </w:r>
          </w:p>
        </w:tc>
      </w:tr>
      <w:tr>
        <w:trPr>
          <w:trHeight w:val="250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同方中科超光科技有限公司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工程和技术研究与试验发展； 光学仪器与元器件、光学材 料、激光设备、机电设备、自 动控制设备的技术开发、技术 服务；软件开发；基础软件服 务；应用软件服务；计算机系 统服务；技术交流；软件咨询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5,042.50</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北京同方影视传媒科技有限公司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数字电影播放服务器研发销</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售；数字电影广告服务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北京同方嘉映数字电影院线有限公司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电影放映；广告制作、代理、</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同方水务集团有限公司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环保技术研发、水务项目运营</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管理、工程施工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101,973.76</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滁州同方水务有限公司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安徽滁州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安徽滁州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水务项目投资、建设、运营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1,100.00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惠州市同方水务有限公司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水务项目投资、建设、运营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6,881.08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扬州同方水务有限公司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江苏扬州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江苏扬州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水务项目投资、建设、运营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1,880.00</w:t>
            </w: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金湖同方水务有限公司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江苏金湖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江苏金湖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水务项目运营管理；水务项目 工程施工；水资源化技术应 用；水务管理技术开发、技术 咨询、技术服务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3,400.00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涟水同方水务有限公司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水务项目投资、建设、运营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3,200.00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淮安同方盐化工业污水处理有限公司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污水处理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8,246.28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淮安同方水务有限公司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水务项目投资、建设、运营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18,600.00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温州同方水务有限公司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浙江温州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浙江温州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水务项目投资、建设、运营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2,594.00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淮安同方清安水务运营有限公司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污水处理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惠州市深惠同方水务有限公司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污水处理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金湖同方水污染治理有限公司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污水处理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13,289.00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宝应同方水务有限公司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江苏扬州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江苏扬州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污水处理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1,350.00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淮安同方控源截污工程有限公司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市政排水、污水管网、污水</w:t>
            </w:r>
          </w:p>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泵站、市政雨、污水管网管理 平台及河道截污工程的建设及 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51,927.00</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北京同方华光系统科技有限公司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激光系统的研发、测试及产品</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8,643.21</w:t>
            </w:r>
          </w:p>
        </w:tc>
      </w:tr>
      <w:tr>
        <w:trPr>
          <w:trHeight w:val="15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北京同方华光系统工程有限公司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技术开发、咨询、交流、推 广、扩散、转移；应用软件服</w:t>
            </w:r>
          </w:p>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务；销售计算机、软件及辅助 设备、仪器仪表；技术进出</w:t>
            </w:r>
          </w:p>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口、代理进出口、货物进出口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2,200.00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同方大健康产业有限公司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9" w:lineRule="exact"/>
              <w:ind w:left="0" w:right="0" w:firstLine="0"/>
              <w:jc w:val="left"/>
              <w:rPr>
                <w:sz w:val="15"/>
                <w:szCs w:val="15"/>
              </w:rPr>
            </w:pPr>
            <w:r>
              <w:rPr>
                <w:color w:val="000000"/>
                <w:spacing w:val="0"/>
                <w:w w:val="100"/>
                <w:position w:val="0"/>
                <w:sz w:val="15"/>
                <w:szCs w:val="15"/>
              </w:rPr>
              <w:t>医学研究与试验发展；医疗器 械的技术开发、技术咨询、技 术服务；健康管理、健康咨询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清药同创（北京）药物研发中心有限公司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医药研发；医学研究和试验发</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同方（成都）智慧产业发展有限公司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计算机信息及系统集成专业的</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集成专业技术服务等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同方科技创新有限公司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技术开发、技术咨询、技术月艮 务、技术转让、技术推广；创 业空间服务；企业策划等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15,000.00</w:t>
            </w:r>
          </w:p>
        </w:tc>
      </w:tr>
      <w:tr>
        <w:trPr>
          <w:trHeight w:val="9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同方智慧能源有限责任公司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供电业务；热力生产和供应； 环境评估服务；工程管理服 务；新能源领域内的技术开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20,000.00</w:t>
            </w:r>
          </w:p>
        </w:tc>
      </w:tr>
    </w:tbl>
    <w:p>
      <w:pPr>
        <w:spacing w:lineRule="exact" w:line="1"/>
        <w:rPr>
          <w:sz w:val="2"/>
          <w:szCs w:val="2"/>
        </w:rPr>
      </w:pPr>
      <w:r>
        <w:br w:type="page"/>
      </w:r>
    </w:p>
    <w:tbl>
      <w:tblPr>
        <w:tblOverlap w:val="never"/>
        <w:jc w:val="center"/>
        <w:tblLayout w:type="fixed"/>
      </w:tblPr>
      <w:tblGrid>
        <w:gridCol w:w="4766"/>
        <w:gridCol w:w="514"/>
        <w:gridCol w:w="1526"/>
        <w:gridCol w:w="1526"/>
        <w:gridCol w:w="2174"/>
        <w:gridCol w:w="1042"/>
        <w:gridCol w:w="1042"/>
        <w:gridCol w:w="14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级次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主要经营地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直接持股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间接持股</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注册资本(万元)</w:t>
            </w:r>
          </w:p>
        </w:tc>
      </w:tr>
      <w:tr>
        <w:trPr>
          <w:trHeight w:val="63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发、技术咨询、技术转让、技</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术推广、技术服务等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重要的非全资子公司</w:t>
      </w:r>
    </w:p>
    <w:tbl>
      <w:tblPr>
        <w:tblOverlap w:val="never"/>
        <w:jc w:val="center"/>
        <w:tblLayout w:type="fixed"/>
      </w:tblPr>
      <w:tblGrid>
        <w:gridCol w:w="2837"/>
        <w:gridCol w:w="2794"/>
        <w:gridCol w:w="2789"/>
        <w:gridCol w:w="2794"/>
        <w:gridCol w:w="2827"/>
      </w:tblGrid>
      <w:tr>
        <w:trPr>
          <w:trHeight w:val="64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少数股东</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本期归属于少</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数股东的损益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本期向少数股东</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宣告分派的股利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期末少数股东</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权益余额</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同方泰德国际科技有限公司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63.40%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22,771,034.67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1,849,580,774.04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同方友友控股有限公司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35.19%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-92,840,186.23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483,747,106.52</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同方威视技术股份有限公司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28.75%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104,299,871.03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53,193,252.00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1,448,087,292.35</w:t>
            </w:r>
          </w:p>
        </w:tc>
      </w:tr>
    </w:tbl>
    <w:p>
      <w:pPr>
        <w:widowControl w:val="0"/>
        <w:spacing w:after="559" w:line="1" w:lineRule="exact"/>
      </w:pPr>
    </w:p>
    <w:p>
      <w:pPr>
        <w:pStyle w:val="Style6"/>
        <w:keepNext w:val="0"/>
        <w:keepLines w:val="0"/>
        <w:widowControl w:val="0"/>
        <w:shd w:val="clear" w:color="auto" w:fill="auto"/>
        <w:bidi w:val="0"/>
        <w:spacing w:before="0" w:after="24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重要非全资子公司的主要财务信息</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资产和负债情况</w:t>
      </w:r>
    </w:p>
    <w:tbl>
      <w:tblPr>
        <w:tblOverlap w:val="never"/>
        <w:jc w:val="center"/>
        <w:tblLayout w:type="fixed"/>
      </w:tblPr>
      <w:tblGrid>
        <w:gridCol w:w="2016"/>
        <w:gridCol w:w="1973"/>
        <w:gridCol w:w="2088"/>
        <w:gridCol w:w="1973"/>
        <w:gridCol w:w="1867"/>
        <w:gridCol w:w="2112"/>
        <w:gridCol w:w="2011"/>
      </w:tblGrid>
      <w:tr>
        <w:trPr>
          <w:trHeight w:val="48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子公司</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负债合计</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同方泰德国际科技</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3,636,499,486.05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1,148,837,842.35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4,785,337,328.40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1,833,159,088.54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35,365,797.32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1,868,524,885.86</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同方友友控股有限</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1,232,147,908.48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407,878,331.24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1,640,026,239.72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233,797,336.10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42,971,847.53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276,769,183.63</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同方威视技术股份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8,469,109,846.62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3,089,155,620.97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11,558,265,467.59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5,224,391,208.18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1,615,442,594.65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6,839,833,802.83</w:t>
            </w:r>
          </w:p>
        </w:tc>
      </w:tr>
    </w:tbl>
    <w:p>
      <w:pPr>
        <w:spacing w:lineRule="exact" w:line="1"/>
        <w:rPr>
          <w:sz w:val="2"/>
          <w:szCs w:val="2"/>
        </w:rPr>
      </w:pPr>
      <w:r>
        <w:br w:type="page"/>
      </w:r>
    </w:p>
    <w:tbl>
      <w:tblPr>
        <w:tblOverlap w:val="never"/>
        <w:jc w:val="center"/>
        <w:tblLayout w:type="fixed"/>
      </w:tblPr>
      <w:tblGrid>
        <w:gridCol w:w="2030"/>
        <w:gridCol w:w="1987"/>
        <w:gridCol w:w="2102"/>
        <w:gridCol w:w="1906"/>
        <w:gridCol w:w="1882"/>
        <w:gridCol w:w="2107"/>
        <w:gridCol w:w="2026"/>
      </w:tblGrid>
      <w:tr>
        <w:trPr>
          <w:trHeight w:val="48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720"/>
              <w:jc w:val="left"/>
              <w:rPr>
                <w:sz w:val="20"/>
                <w:szCs w:val="20"/>
              </w:rPr>
            </w:pPr>
            <w:r>
              <w:rPr>
                <w:color w:val="000000"/>
                <w:spacing w:val="0"/>
                <w:w w:val="100"/>
                <w:position w:val="0"/>
                <w:sz w:val="20"/>
                <w:szCs w:val="20"/>
              </w:rPr>
              <w:t>子公司</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负债合计</w:t>
            </w:r>
          </w:p>
        </w:tc>
      </w:tr>
      <w:tr>
        <w:trPr>
          <w:trHeight w:val="466"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gridSpan w:val="7"/>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(续上表)</w:t>
            </w:r>
          </w:p>
        </w:tc>
      </w:tr>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720"/>
              <w:jc w:val="left"/>
              <w:rPr>
                <w:sz w:val="20"/>
                <w:szCs w:val="20"/>
              </w:rPr>
            </w:pPr>
            <w:r>
              <w:rPr>
                <w:color w:val="000000"/>
                <w:spacing w:val="0"/>
                <w:w w:val="100"/>
                <w:position w:val="0"/>
                <w:sz w:val="20"/>
                <w:szCs w:val="20"/>
              </w:rPr>
              <w:t>子公司</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负债合计</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同方泰德国际科技</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3,668,638,185.15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1,205,737,451.51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4,874,375,636.66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1,953,852,658.51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38,356,021.53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1,992,208,680.04</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同方友友控股有限</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1,693,841,373.14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504,619,265.49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2,198,460,638.63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279,141,074.42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276,585,304.97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555,726,379.39</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同方威视技术股份</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8,851,245,005.32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2,774,241,912.13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11,625,486,917.45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5,050,486,342.04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1,990,784,010.59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7,041,270,352.63</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损益和现金流量情况</w:t>
      </w:r>
    </w:p>
    <w:tbl>
      <w:tblPr>
        <w:tblOverlap w:val="never"/>
        <w:jc w:val="center"/>
        <w:tblLayout w:type="fixed"/>
      </w:tblPr>
      <w:tblGrid>
        <w:gridCol w:w="1526"/>
        <w:gridCol w:w="1627"/>
        <w:gridCol w:w="1541"/>
        <w:gridCol w:w="1541"/>
        <w:gridCol w:w="1536"/>
        <w:gridCol w:w="1632"/>
        <w:gridCol w:w="1454"/>
        <w:gridCol w:w="1454"/>
        <w:gridCol w:w="1728"/>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子公司 名称</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经营活动现金流 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经营活动现金流量</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同方泰德国际科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1,623,448,443.12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35,769,095.97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34,645,485.92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40,362,477.23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1,743,221,121.71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135,538,263.78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129,784,827.55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119,450,299.30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同方友友控股有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890,422,057.83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-265,571,942.12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-279,477,203.15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-57,267,216.22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916,765,068.59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75,768,197.45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-82,043,573.18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9,881,937.56</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140" w:right="0" w:firstLine="0"/>
              <w:jc w:val="left"/>
              <w:rPr>
                <w:sz w:val="18"/>
                <w:szCs w:val="18"/>
              </w:rPr>
            </w:pPr>
            <w:r>
              <w:rPr>
                <w:color w:val="000000"/>
                <w:spacing w:val="0"/>
                <w:w w:val="100"/>
                <w:position w:val="0"/>
                <w:sz w:val="18"/>
                <w:szCs w:val="18"/>
              </w:rPr>
              <w:t>同方威视技术股 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5,214,087,640.28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332,602,454.36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310,436,096.96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468,800,560.77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5,091,176,414.93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351,984,187.38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289,676,473.66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-206,503,892.52</w:t>
            </w:r>
          </w:p>
        </w:tc>
      </w:tr>
    </w:tbl>
    <w:p>
      <w:pPr>
        <w:spacing w:lineRule="exact" w:line="1"/>
        <w:rPr>
          <w:sz w:val="2"/>
          <w:szCs w:val="2"/>
        </w:rPr>
      </w:pPr>
      <w:r>
        <w:br w:type="page"/>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在合营企业或联营企业中的权益</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重要的合营企业或联营企业</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基本情况</w:t>
      </w:r>
    </w:p>
    <w:tbl>
      <w:tblPr>
        <w:tblOverlap w:val="never"/>
        <w:jc w:val="center"/>
        <w:tblLayout w:type="fixed"/>
      </w:tblPr>
      <w:tblGrid>
        <w:gridCol w:w="3086"/>
        <w:gridCol w:w="1258"/>
        <w:gridCol w:w="1253"/>
        <w:gridCol w:w="4330"/>
        <w:gridCol w:w="974"/>
        <w:gridCol w:w="1003"/>
        <w:gridCol w:w="2136"/>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合营企业或联营企业名称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主要 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60" w:right="0" w:firstLine="0"/>
              <w:jc w:val="center"/>
              <w:rPr>
                <w:sz w:val="18"/>
                <w:szCs w:val="18"/>
              </w:rPr>
            </w:pPr>
            <w:r>
              <w:rPr>
                <w:color w:val="000000"/>
                <w:spacing w:val="0"/>
                <w:w w:val="100"/>
                <w:position w:val="0"/>
                <w:sz w:val="18"/>
                <w:szCs w:val="18"/>
              </w:rPr>
              <w:t>对合营企业或联营企业 投资的会计处理方法</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间接</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AsqellaOy</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芬兰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芬兰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电子、软件和自动化解决方案的研究；传感器系统的 设计研究开发、产品制造，营销和销售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Lime PC Multimedia Technologies</w:t>
            </w:r>
          </w:p>
          <w:p>
            <w:pPr>
              <w:pStyle w:val="Style23"/>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Co.,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宝石花同方能源科技有限公司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批发和零售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北京朗视仪器有限公司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仪器仪表、医疗器械的制造、修理及相关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四技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北京迈信力通科技有限公司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通讯设备、计算机、软件及辅助设备购销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北京同方艾威康科技有限公司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教育信息化整体解决方案相关软、硬件及服务的研发</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北京同方厚持投资集团有限公司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北京同方时讯电子股份有限公司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批发和零售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达州广电同方无线数字电视有限公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四川达州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四川达州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广州同方瑞风节能科技股份有限公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广东广州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广东广州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bl>
    <w:p>
      <w:pPr>
        <w:spacing w:lineRule="exact" w:line="1"/>
        <w:rPr>
          <w:sz w:val="2"/>
          <w:szCs w:val="2"/>
        </w:rPr>
      </w:pPr>
      <w:r>
        <w:br w:type="page"/>
      </w:r>
    </w:p>
    <w:tbl>
      <w:tblPr>
        <w:tblOverlap w:val="never"/>
        <w:jc w:val="center"/>
        <w:tblLayout w:type="fixed"/>
      </w:tblPr>
      <w:tblGrid>
        <w:gridCol w:w="3086"/>
        <w:gridCol w:w="1258"/>
        <w:gridCol w:w="1253"/>
        <w:gridCol w:w="4330"/>
        <w:gridCol w:w="974"/>
        <w:gridCol w:w="1003"/>
        <w:gridCol w:w="213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合营企业或联营企业名称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主要 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60" w:right="0" w:firstLine="0"/>
              <w:jc w:val="center"/>
              <w:rPr>
                <w:sz w:val="18"/>
                <w:szCs w:val="18"/>
              </w:rPr>
            </w:pPr>
            <w:r>
              <w:rPr>
                <w:color w:val="000000"/>
                <w:spacing w:val="0"/>
                <w:w w:val="100"/>
                <w:position w:val="0"/>
                <w:sz w:val="18"/>
                <w:szCs w:val="18"/>
              </w:rPr>
              <w:t>对合营企业或联营企业 投资的会计处理方法</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间接</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广州同艺照明有限公司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照明器具的研发、生产和销售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国研同方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数字科技有限公司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北京大兴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北京大兴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科学研究和技术服务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和融浙联实业有限公司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浙江嘉兴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浙江嘉兴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租赁和商务服务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吉林同方科贸有限责任公司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吉林长春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吉林长春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计算机及信息产品、人环控制设备、仪器仪表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嘉融投资有限公司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上海浦东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上海浦东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实业投资、创业投资、投资管理、投资咨询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嘉峪关市智慧雄关信息科技有限责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甘肃嘉峪关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甘肃嘉峪关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信息传输、软件和信息技术服务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津海威视技术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天津东丽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天津东丽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批发和零售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开封广电同方数字电视有限公司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河南开封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河南开封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洛阳同方数字电视有限公司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河南洛阳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河南洛阳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南阳广电同方数字电视有限责任公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河南南阳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河南南阳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内蒙古富龙供热工程技术有限公司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内蒙古赤峰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内蒙古赤峰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供热工程技术研究开发；供热供气设备技术研发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内蒙古清烯碳能科技发展有限公司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内蒙古包头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内蒙古包头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石墨烯、碳材料及储能器件技术开发、技术咨询等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濮阳广电同方数字电视有限公司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河南濮阳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河南濮阳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迁安市华控环境投资有限责任公司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河北迁安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河北迁安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城市、农村公共基础设施的投资、建设、运营管理； 自来水生产、销售；污水处理再利用；雨水收集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bl>
    <w:p>
      <w:pPr>
        <w:spacing w:lineRule="exact" w:line="1"/>
        <w:rPr>
          <w:sz w:val="2"/>
          <w:szCs w:val="2"/>
        </w:rPr>
      </w:pPr>
      <w:r>
        <w:br w:type="page"/>
      </w:r>
    </w:p>
    <w:tbl>
      <w:tblPr>
        <w:tblOverlap w:val="never"/>
        <w:jc w:val="center"/>
        <w:tblLayout w:type="fixed"/>
      </w:tblPr>
      <w:tblGrid>
        <w:gridCol w:w="3086"/>
        <w:gridCol w:w="1258"/>
        <w:gridCol w:w="1253"/>
        <w:gridCol w:w="4330"/>
        <w:gridCol w:w="974"/>
        <w:gridCol w:w="1003"/>
        <w:gridCol w:w="213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合营企业或联营企业名称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主要 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60" w:right="0" w:firstLine="0"/>
              <w:jc w:val="center"/>
              <w:rPr>
                <w:sz w:val="18"/>
                <w:szCs w:val="18"/>
              </w:rPr>
            </w:pPr>
            <w:r>
              <w:rPr>
                <w:color w:val="000000"/>
                <w:spacing w:val="0"/>
                <w:w w:val="100"/>
                <w:position w:val="0"/>
                <w:sz w:val="18"/>
                <w:szCs w:val="18"/>
              </w:rPr>
              <w:t>对合营企业或联营企业 投资的会计处理方法</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间接</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泉州广电同方数字电视有限公司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福建泉州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福建泉州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日照广电同方数字电视有限公司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山东日照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山东日照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山西左云晋能新能源发电有限公司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山西左云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山西左云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煤矸石发电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陕西省广电同方数字电视有限责任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商丘同方恒泰数字电视有限公司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河南商丘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河南商丘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上海魁马科技有限公司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上海嘉定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上海嘉定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从事计算机技术、网络技术、智能技术、环保技术领 域内的技术开发、技术转让、技术咨询、技术服务、 网络工程，计算机、电子设备的租赁、计算机、软件 及辅助设备、电子产品、办公用品的销售等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深圳市华融泰资产管理有限公司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资产管理；投资咨询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不含限制项目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；投资兴办实业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深圳市五色检测技术服务有限公司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污染场地修复的技术开发、技术推广、技术咨询、技 术服务、技术转让；污染场地修复及检测设备和仪器 的研发、制造与销售；环境监测、环境监测系统运营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泰豪创意科技集团股份有限公司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动漫形象及相关衍生产品开发、生产、经营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智能建筑电气、发电机及机组、装备信息产品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天诚国际投资有限公司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血液制品的生产、销售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天门广电同方数字电视有限公司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湖北天门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湖北天门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bl>
    <w:p>
      <w:pPr>
        <w:spacing w:lineRule="exact" w:line="1"/>
        <w:rPr>
          <w:sz w:val="2"/>
          <w:szCs w:val="2"/>
        </w:rPr>
      </w:pPr>
      <w:r>
        <w:br w:type="page"/>
      </w:r>
    </w:p>
    <w:tbl>
      <w:tblPr>
        <w:tblOverlap w:val="never"/>
        <w:jc w:val="center"/>
        <w:tblLayout w:type="fixed"/>
      </w:tblPr>
      <w:tblGrid>
        <w:gridCol w:w="3086"/>
        <w:gridCol w:w="1258"/>
        <w:gridCol w:w="1253"/>
        <w:gridCol w:w="4330"/>
        <w:gridCol w:w="974"/>
        <w:gridCol w:w="1003"/>
        <w:gridCol w:w="213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合营企业或联营企业名称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主要 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60" w:right="0" w:firstLine="0"/>
              <w:jc w:val="center"/>
              <w:rPr>
                <w:sz w:val="18"/>
                <w:szCs w:val="18"/>
              </w:rPr>
            </w:pPr>
            <w:r>
              <w:rPr>
                <w:color w:val="000000"/>
                <w:spacing w:val="0"/>
                <w:w w:val="100"/>
                <w:position w:val="0"/>
                <w:sz w:val="18"/>
                <w:szCs w:val="18"/>
              </w:rPr>
              <w:t>对合营企业或联营企业 投资的会计处理方法</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间接</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同方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云计算技术股份有限公司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信息传输、软件和信息技术服务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同方佰宜科技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北京朝阳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北京朝阳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科学研究和技术服务业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同方鼎欣科技股份有限公司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计算机软硬件产品、应用服务、劳务派遣、生产第二 类医疗器械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同方国信投资控股有限公司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重庆渝北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重庆渝北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投资控股并向其所投资企业提供相关服务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同方环境股份有限公司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环保工程咨询、设计、施工；施工总承包；洁净新能 源发电与环境保护技术、工程的研究、设计、开发、 转让、咨询、引进和服务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140" w:right="0" w:firstLine="0"/>
              <w:jc w:val="left"/>
              <w:rPr>
                <w:sz w:val="18"/>
                <w:szCs w:val="18"/>
              </w:rPr>
            </w:pPr>
            <w:r>
              <w:rPr>
                <w:color w:val="000000"/>
                <w:spacing w:val="0"/>
                <w:w w:val="100"/>
                <w:position w:val="0"/>
                <w:sz w:val="18"/>
                <w:szCs w:val="18"/>
              </w:rPr>
              <w:t>同方莱士医药产业投资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广东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生物医药科技投资等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同方全球人寿保险有限公司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上海浦东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上海浦东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人寿保险、健康保险和意外伤害保险等保险业务及其</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再保险业务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同方投资有限公司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山东潍坊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山东潍坊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股权投资、资产管理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同方致远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股权投资基金管理有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受托资产管理、投资管理；受托管理股权投资基金； 股权投资；实业投资；投资咨询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同威信达技术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批发和零售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西咸新区同方丝路未来创新研究院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陕西西咸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陕西西咸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科学研究和技术服务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新鸿电子有限公司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江苏常州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江苏常州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新疆芳香庄园酒业股份有限公司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新疆巴音郭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新疆巴音郭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葡萄酒及果酒加工、销售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w:t>
            </w:r>
          </w:p>
        </w:tc>
      </w:tr>
    </w:tbl>
    <w:p>
      <w:pPr>
        <w:spacing w:lineRule="exact" w:line="1"/>
        <w:rPr>
          <w:sz w:val="2"/>
          <w:szCs w:val="2"/>
        </w:rPr>
      </w:pPr>
      <w:r>
        <w:br w:type="page"/>
      </w:r>
    </w:p>
    <w:tbl>
      <w:tblPr>
        <w:tblOverlap w:val="never"/>
        <w:jc w:val="center"/>
        <w:tblLayout w:type="fixed"/>
      </w:tblPr>
      <w:tblGrid>
        <w:gridCol w:w="3086"/>
        <w:gridCol w:w="1258"/>
        <w:gridCol w:w="1253"/>
        <w:gridCol w:w="4330"/>
        <w:gridCol w:w="974"/>
        <w:gridCol w:w="1003"/>
        <w:gridCol w:w="213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合营企业或联营企业名称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主要 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60" w:right="0" w:firstLine="0"/>
              <w:jc w:val="center"/>
              <w:rPr>
                <w:sz w:val="18"/>
                <w:szCs w:val="18"/>
              </w:rPr>
            </w:pPr>
            <w:r>
              <w:rPr>
                <w:color w:val="000000"/>
                <w:spacing w:val="0"/>
                <w:w w:val="100"/>
                <w:position w:val="0"/>
                <w:sz w:val="18"/>
                <w:szCs w:val="18"/>
              </w:rPr>
              <w:t>对合营企业或联营企业 投资的会计处理方法</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间接</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许昌广电同方数字电视有限公司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河南许昌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河南许昌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易程科技股份有限公司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铁路客运专线信息服务系统、票务系统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140" w:right="0" w:firstLine="0"/>
              <w:jc w:val="left"/>
              <w:rPr>
                <w:sz w:val="18"/>
                <w:szCs w:val="18"/>
              </w:rPr>
            </w:pPr>
            <w:r>
              <w:rPr>
                <w:color w:val="000000"/>
                <w:spacing w:val="0"/>
                <w:w w:val="100"/>
                <w:position w:val="0"/>
                <w:sz w:val="18"/>
                <w:szCs w:val="18"/>
              </w:rPr>
              <w:t>玉溪市华控环境海绵城市建设有限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云南玉溪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云南玉溪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水利、环境和公共设施管理业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云南云电同方科技有限公司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云南昆明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与电力高科技产品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运城市蓝星同方数字电视有限公司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山西运城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山西运城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张家口电广文化传媒有限公司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河北张家口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河北张家口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140" w:right="0" w:firstLine="0"/>
              <w:jc w:val="left"/>
              <w:rPr>
                <w:sz w:val="18"/>
                <w:szCs w:val="18"/>
              </w:rPr>
            </w:pPr>
            <w:r>
              <w:rPr>
                <w:color w:val="000000"/>
                <w:spacing w:val="0"/>
                <w:w w:val="100"/>
                <w:position w:val="0"/>
                <w:sz w:val="18"/>
                <w:szCs w:val="18"/>
              </w:rPr>
              <w:t>中车资本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股权投资基金管理有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天津自贸试</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验区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天津自贸试</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验区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受托管理股权投资企业、从事投资管理及相关咨询服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中国医疗网络有限公司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百慕大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百慕大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投资、管理及营运医疗及医院业务、护老业务、买卖 医疗设备及相关用品、物业投资及开发、证券买卖及 投资、提供金融服务以及策略投资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江西可控计算机系统有限公司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江西上饶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江西上饶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计算机软、硬件及周边设备、电脑配件、电子、电器、 通信产品的生产、开发、销售、计算机安装、维修及 技术服务、计算机系统集成、从事货物及技术进出口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0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北京文录激光科技有限公司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激光数码储存电子盘复制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北京中录同方文化传播有限公司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北京昌平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北京昌平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音像制品、数字多媒体、宽频网络多媒体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bl>
    <w:p>
      <w:pPr>
        <w:spacing w:lineRule="exact" w:line="1"/>
        <w:rPr>
          <w:sz w:val="2"/>
          <w:szCs w:val="2"/>
        </w:rPr>
      </w:pPr>
      <w:r>
        <w:br w:type="page"/>
      </w:r>
    </w:p>
    <w:tbl>
      <w:tblPr>
        <w:tblOverlap w:val="never"/>
        <w:jc w:val="center"/>
        <w:tblLayout w:type="fixed"/>
      </w:tblPr>
      <w:tblGrid>
        <w:gridCol w:w="3086"/>
        <w:gridCol w:w="1258"/>
        <w:gridCol w:w="1253"/>
        <w:gridCol w:w="4330"/>
        <w:gridCol w:w="974"/>
        <w:gridCol w:w="1003"/>
        <w:gridCol w:w="213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合营企业或联营企业名称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主要 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60" w:right="0" w:firstLine="0"/>
              <w:jc w:val="center"/>
              <w:rPr>
                <w:sz w:val="18"/>
                <w:szCs w:val="18"/>
              </w:rPr>
            </w:pPr>
            <w:r>
              <w:rPr>
                <w:color w:val="000000"/>
                <w:spacing w:val="0"/>
                <w:w w:val="100"/>
                <w:position w:val="0"/>
                <w:sz w:val="18"/>
                <w:szCs w:val="18"/>
              </w:rPr>
              <w:t>对合营企业或联营企业 投资的会计处理方法</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间接</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重庆同方合志科技有限公司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重庆北新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重庆北新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通讯设备、通讯器材、嵌入式电子系统、计算机软硬 件的开发、生产、销售及技术服务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重庆同方弘强股权投资基金管理有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重庆渝北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重庆渝北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股权投资管理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宿迁市宏景水处理有限责任公司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宿迁市泗洪 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宿迁市泗洪 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城市污水处理、中水处理及销售、城市雨污水管网建 设、城市生态环境业务建设及运营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r>
        <w:trPr>
          <w:trHeight w:val="15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苏州微木智能系统有限公司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苏州市虎丘 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苏州市虎丘 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微电子产品，仪器仪表，传感器，检测仪器，电子产 品及电子元器件，计算机软件、安防产品、安防监控 系统及设备研发、痕量气体发生器的生产；痕量气体 发生器及其他应用系统的设计、开发、销售、测试和 技术支持及技术服务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bl>
    <w:p>
      <w:pPr>
        <w:sectPr>
          <w:footnotePr>
            <w:pos w:val="pageBottom"/>
            <w:numFmt w:val="decimal"/>
            <w:numRestart w:val="continuous"/>
          </w:footnotePr>
          <w:pgSz w:w="16840" w:h="11900" w:orient="landscape"/>
          <w:pgMar w:top="1796" w:right="1406" w:bottom="1794" w:left="1393" w:header="0" w:footer="3" w:gutter="0"/>
          <w:cols w:space="720"/>
          <w:noEndnote/>
          <w:rtlGutter w:val="0"/>
          <w:docGrid w:linePitch="360"/>
        </w:sectPr>
      </w:pPr>
    </w:p>
    <w:p>
      <w:pPr>
        <w:widowControl w:val="0"/>
        <w:spacing w:after="239" w:line="1" w:lineRule="exact"/>
      </w:pPr>
    </w:p>
    <w:tbl>
      <w:tblPr>
        <w:tblOverlap w:val="never"/>
        <w:jc w:val="center"/>
        <w:tblLayout w:type="fixed"/>
      </w:tblPr>
      <w:tblGrid>
        <w:gridCol w:w="3667"/>
        <w:gridCol w:w="2198"/>
        <w:gridCol w:w="2515"/>
      </w:tblGrid>
      <w:tr>
        <w:trPr>
          <w:trHeight w:val="360"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重要合营企业的主要财务信息</w:t>
            </w:r>
          </w:p>
        </w:tc>
      </w:tr>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同方全球人寿保险有限公司</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上年年末数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上年同期数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1,311,436,340.00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1,029,264,783.00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20,424,156,706.00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16,093,037,526.00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21,735,593,046.00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17,122,302,309.00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12,738,613,782.00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10,939,521,741.00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6,101,488,448.00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4,048,087,445.00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18,840,102,230.00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14,987,609,186.00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2,895,490,816.00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2,134,693,123.00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6,941,498,842.00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6,504,843,710.00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268,158,114.00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426,287,937.00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492,639,579.00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151,160,108.00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760,797,693.00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577,448,045.00</w:t>
            </w:r>
          </w:p>
        </w:tc>
      </w:tr>
      <w:tr>
        <w:trPr>
          <w:trHeight w:val="475"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重要联营企业的主要财务信息</w:t>
            </w:r>
          </w:p>
        </w:tc>
      </w:tr>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3595" w:val="left"/>
              </w:tabs>
              <w:bidi w:val="0"/>
              <w:spacing w:before="0" w:after="0" w:line="240" w:lineRule="auto"/>
              <w:ind w:left="0" w:right="0" w:firstLine="360"/>
              <w:jc w:val="left"/>
              <w:rPr>
                <w:sz w:val="20"/>
                <w:szCs w:val="20"/>
              </w:rPr>
            </w:pPr>
            <w:r>
              <w:rPr>
                <w:color w:val="000000"/>
                <w:spacing w:val="0"/>
                <w:w w:val="100"/>
                <w:position w:val="0"/>
                <w:sz w:val="20"/>
                <w:szCs w:val="20"/>
              </w:rPr>
              <w:t>项目</w:t>
              <w:tab/>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同方国信投资控股有限公司</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上年年末数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98,088,573,305.54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85,637,033,834.79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203,017,539,137.29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214,589,150,371.76</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301,106,112,442.83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300,226,184,206.55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225,096,069,757.91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222,150,729,082.50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20,981,727,327.94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21,020,279,328.49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246,077,797,085.85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243,171,008,410.99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30,460,192,512.42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30,077,041,759.13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24,568,122,844.56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26,978,134,036.43</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13,797,025,462.70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13,160,177,735.82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1,268,863,470.99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1,988,813,226.64</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归属于母公司所有者的其他综合收 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-2,018,123,987.63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-1,797,462,583.62</w:t>
            </w:r>
          </w:p>
        </w:tc>
      </w:tr>
    </w:tbl>
    <w:p>
      <w:pPr>
        <w:spacing w:lineRule="exact" w:line="1"/>
        <w:rPr>
          <w:sz w:val="2"/>
          <w:szCs w:val="2"/>
        </w:rPr>
      </w:pPr>
      <w:r>
        <w:br w:type="page"/>
      </w:r>
    </w:p>
    <w:tbl>
      <w:tblPr>
        <w:tblOverlap w:val="never"/>
        <w:jc w:val="center"/>
        <w:tblLayout w:type="fixed"/>
      </w:tblPr>
      <w:tblGrid>
        <w:gridCol w:w="3600"/>
        <w:gridCol w:w="2222"/>
        <w:gridCol w:w="2558"/>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同方国信投资控股有限公司</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上年年末数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-749,260,516.64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191,350,643.02</w:t>
            </w:r>
          </w:p>
        </w:tc>
      </w:tr>
      <w:tr>
        <w:trPr>
          <w:trHeight w:val="475"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color w:val="000000"/>
                <w:spacing w:val="0"/>
                <w:w w:val="100"/>
                <w:position w:val="0"/>
                <w:sz w:val="20"/>
                <w:szCs w:val="20"/>
              </w:rPr>
              <w:t>）</w:t>
            </w:r>
          </w:p>
        </w:tc>
      </w:tr>
      <w:tr>
        <w:trPr>
          <w:trHeight w:val="48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both"/>
              <w:rPr>
                <w:sz w:val="20"/>
                <w:szCs w:val="20"/>
              </w:rPr>
            </w:pPr>
            <w:r>
              <w:rPr>
                <w:color w:val="000000"/>
                <w:spacing w:val="0"/>
                <w:w w:val="100"/>
                <w:position w:val="0"/>
                <w:sz w:val="20"/>
                <w:szCs w:val="20"/>
              </w:rPr>
              <w:t>项</w:t>
              <w:tab/>
              <w:t>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同方莱士医药产业投资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上年年末数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73,431,606.53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82,082,972.98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1,091,897,493.74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1,843,609,419.65</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1,165,329,100.27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1,925,692,392.63</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4,277,363.30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15,677,215.39</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4,277,363.30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15,677,215.39</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1,161,051,736.97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1,910,015,177.24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-616,934,086.36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-49,778,210.86</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140" w:right="0" w:firstLine="0"/>
              <w:jc w:val="left"/>
              <w:rPr>
                <w:sz w:val="20"/>
                <w:szCs w:val="20"/>
              </w:rPr>
            </w:pPr>
            <w:r>
              <w:rPr>
                <w:color w:val="000000"/>
                <w:spacing w:val="0"/>
                <w:w w:val="100"/>
                <w:position w:val="0"/>
                <w:sz w:val="20"/>
                <w:szCs w:val="20"/>
              </w:rPr>
              <w:t>归属于母公司所有者的其他综合收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-132,029,353.91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78,968,194.06</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-748,963,440.27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29,189,983.20</w:t>
            </w:r>
          </w:p>
        </w:tc>
      </w:tr>
      <w:tr>
        <w:trPr>
          <w:trHeight w:val="475"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color w:val="000000"/>
                <w:spacing w:val="0"/>
                <w:w w:val="100"/>
                <w:position w:val="0"/>
                <w:sz w:val="20"/>
                <w:szCs w:val="20"/>
              </w:rPr>
              <w:t>）</w:t>
            </w:r>
          </w:p>
        </w:tc>
      </w:tr>
      <w:tr>
        <w:trPr>
          <w:trHeight w:val="48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both"/>
              <w:rPr>
                <w:sz w:val="20"/>
                <w:szCs w:val="20"/>
              </w:rPr>
            </w:pPr>
            <w:r>
              <w:rPr>
                <w:color w:val="000000"/>
                <w:spacing w:val="0"/>
                <w:w w:val="100"/>
                <w:position w:val="0"/>
                <w:sz w:val="20"/>
                <w:szCs w:val="20"/>
              </w:rPr>
              <w:t>项</w:t>
              <w:tab/>
              <w:t>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中国医疗网络有限公司</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上年年末数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上年同期数</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802,960,872.00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837,257,580.52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2,050,085,396.80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2,045,505,864.84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2,853,046,268.80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2,882,763,445.36</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1,094,337,160.00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933,523,522.08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354,680,603.20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433,754,323.52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1,449,017,763.20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1,367,277,845.60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14,043,413.99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13,131,661.61</w:t>
            </w:r>
          </w:p>
        </w:tc>
      </w:tr>
    </w:tbl>
    <w:p>
      <w:pPr>
        <w:spacing w:lineRule="exact" w:line="1"/>
        <w:rPr>
          <w:sz w:val="2"/>
          <w:szCs w:val="2"/>
        </w:rPr>
      </w:pPr>
      <w:r>
        <w:br w:type="page"/>
      </w:r>
    </w:p>
    <w:tbl>
      <w:tblPr>
        <w:tblOverlap w:val="never"/>
        <w:jc w:val="center"/>
        <w:tblLayout w:type="fixed"/>
      </w:tblPr>
      <w:tblGrid>
        <w:gridCol w:w="3600"/>
        <w:gridCol w:w="408"/>
        <w:gridCol w:w="1829"/>
        <w:gridCol w:w="245"/>
        <w:gridCol w:w="2530"/>
      </w:tblGrid>
      <w:tr>
        <w:trPr>
          <w:trHeight w:val="48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中国医疗网络有限公司</w:t>
            </w:r>
          </w:p>
        </w:tc>
      </w:tr>
      <w:tr>
        <w:trPr>
          <w:trHeight w:val="48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本期数</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上年年末数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上年同期数</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归属于母公司股东权益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1,389,985,091.61</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1,502,353,938.15</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营业收入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1,214,144,721.90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1,037,368,309.08</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归属于母公司股东的净利润</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-113,903,507.52</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-97,232,972.88</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20" w:line="240" w:lineRule="auto"/>
              <w:ind w:left="0" w:right="0" w:firstLine="140"/>
              <w:jc w:val="left"/>
              <w:rPr>
                <w:sz w:val="20"/>
                <w:szCs w:val="20"/>
              </w:rPr>
            </w:pPr>
            <w:r>
              <w:rPr>
                <w:color w:val="000000"/>
                <w:spacing w:val="0"/>
                <w:w w:val="100"/>
                <w:position w:val="0"/>
                <w:sz w:val="20"/>
                <w:szCs w:val="20"/>
              </w:rPr>
              <w:t>归属于母公司所有者的其他综合收</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1,534,660.98</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-17,504,386.69</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归属于母公司所有者的综合收益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-112,368,846.54</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-114,737,359.57</w:t>
            </w:r>
          </w:p>
        </w:tc>
      </w:tr>
      <w:tr>
        <w:trPr>
          <w:trHeight w:val="480"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color w:val="000000"/>
                <w:spacing w:val="0"/>
                <w:w w:val="100"/>
                <w:position w:val="0"/>
                <w:sz w:val="20"/>
                <w:szCs w:val="20"/>
              </w:rPr>
              <w:t>）</w:t>
            </w:r>
          </w:p>
        </w:tc>
      </w:tr>
      <w:tr>
        <w:trPr>
          <w:trHeight w:val="4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天诚国际投资有限公司</w:t>
            </w:r>
          </w:p>
        </w:tc>
      </w:tr>
      <w:tr>
        <w:trPr>
          <w:trHeight w:val="461"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本期数</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上年年末数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上年同期数</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流动资产</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16,749,403,823.30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10,069,219,155.10</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非流动资产</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3,277,109.80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14,146,948,885.20</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资产合计</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16,752,680,933.10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24,216,168,040.30</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流动负债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5,218,631,588.30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4,861,924,836.60</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非流动负债</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3,073,625,918.90</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负债合计</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5,218,631,588.30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7,935,550,755.50</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少数股东权益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2,092,210,553.15</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2,520,891,040.85</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归属于母公司股东权益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9,441,838,791.65</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13,759,726,243.95</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营业收入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60,471,562.50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6,799,579,244.65</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归属于母公司股东的净利润</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-3,669,685,325.10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-33,070,944.45</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归属于母公司所有者的其他综合收 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-327,107,613.60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-426,114,737.10</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归属于母公司所有者的综合收益</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-3,996,792,938.70</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-459,185,681.55</w:t>
            </w:r>
          </w:p>
        </w:tc>
      </w:tr>
      <w:tr>
        <w:trPr>
          <w:trHeight w:val="475"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不重要的合营企业和联营企业的汇总财务信息</w:t>
            </w:r>
          </w:p>
        </w:tc>
      </w:tr>
      <w:tr>
        <w:trPr>
          <w:trHeight w:val="48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上年年末数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上年同期数</w:t>
            </w:r>
          </w:p>
        </w:tc>
      </w:tr>
      <w:tr>
        <w:trPr>
          <w:trHeight w:val="47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合营企业</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投资账面价值合计</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52,543,353.83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63,038,474.81</w:t>
            </w:r>
          </w:p>
        </w:tc>
      </w:tr>
      <w:tr>
        <w:trPr>
          <w:trHeight w:val="490"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下列各项按持股比例计算的合计数</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008"/>
        <w:gridCol w:w="2074"/>
        <w:gridCol w:w="2530"/>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上年年末数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-7,495,120.98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-8,548,172.41</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-7,495,120.98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-8,548,172.41</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3,623,399,083.88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3,621,815,452.08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32,921,633.57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-63,276,954.30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-3,283,023.69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-3,173,601.95</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29,638,609.88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-66,450,556.25</w:t>
            </w:r>
          </w:p>
        </w:tc>
      </w:tr>
    </w:tbl>
    <w:p>
      <w:pPr>
        <w:widowControl w:val="0"/>
        <w:spacing w:after="679" w:line="1" w:lineRule="exact"/>
      </w:pPr>
    </w:p>
    <w:p>
      <w:pPr>
        <w:pStyle w:val="Style11"/>
        <w:keepNext/>
        <w:keepLines/>
        <w:widowControl w:val="0"/>
        <w:shd w:val="clear" w:color="auto" w:fill="auto"/>
        <w:bidi w:val="0"/>
        <w:spacing w:before="0" w:after="80" w:line="240" w:lineRule="auto"/>
        <w:ind w:left="0" w:right="0" w:firstLine="0"/>
        <w:jc w:val="center"/>
        <w:rPr>
          <w:sz w:val="26"/>
          <w:szCs w:val="26"/>
        </w:rPr>
      </w:pPr>
      <w:bookmarkStart w:id="1521" w:name="bookmark1521"/>
      <w:bookmarkStart w:id="1522" w:name="bookmark1522"/>
      <w:bookmarkStart w:id="1523" w:name="bookmark1523"/>
      <w:bookmarkStart w:id="1524" w:name="bookmark1524"/>
      <w:r>
        <w:rPr>
          <w:color w:val="000000"/>
          <w:spacing w:val="0"/>
          <w:w w:val="100"/>
          <w:position w:val="0"/>
          <w:sz w:val="26"/>
          <w:szCs w:val="26"/>
        </w:rPr>
        <w:t>八</w:t>
      </w:r>
      <w:bookmarkEnd w:id="1523"/>
      <w:r>
        <w:rPr>
          <w:color w:val="000000"/>
          <w:spacing w:val="0"/>
          <w:w w:val="100"/>
          <w:position w:val="0"/>
          <w:sz w:val="26"/>
          <w:szCs w:val="26"/>
        </w:rPr>
        <w:t>、与金融工具相关的风险</w:t>
      </w:r>
      <w:bookmarkEnd w:id="1521"/>
      <w:bookmarkEnd w:id="1522"/>
      <w:bookmarkEnd w:id="1524"/>
    </w:p>
    <w:p>
      <w:pPr>
        <w:pStyle w:val="Style6"/>
        <w:keepNext w:val="0"/>
        <w:keepLines w:val="0"/>
        <w:widowControl w:val="0"/>
        <w:shd w:val="clear" w:color="auto" w:fill="auto"/>
        <w:bidi w:val="0"/>
        <w:spacing w:before="0" w:after="0" w:line="468" w:lineRule="exact"/>
        <w:ind w:left="0" w:right="0" w:firstLine="460"/>
        <w:jc w:val="left"/>
        <w:rPr>
          <w:sz w:val="20"/>
          <w:szCs w:val="20"/>
        </w:rPr>
      </w:pPr>
      <w:r>
        <w:rPr>
          <w:color w:val="000000"/>
          <w:spacing w:val="0"/>
          <w:w w:val="100"/>
          <w:position w:val="0"/>
          <w:sz w:val="20"/>
          <w:szCs w:val="20"/>
        </w:rPr>
        <w:t>本公司从事风险管理的目标是在风险和收益之间取得平衡，将风险对本公司经营业绩 的负面影响降至最低水平，使股东和其他权益投资者的利益最大化。基于该风险管理目 标，本公司风险管理的基本策略是确认和分析本公司面临的各种风险，建立适当的风险承 受底线和进行风险管理，并及时可靠地对各种风险进行监督，将风险控制在限定的范围 内。</w:t>
      </w:r>
    </w:p>
    <w:p>
      <w:pPr>
        <w:pStyle w:val="Style6"/>
        <w:keepNext w:val="0"/>
        <w:keepLines w:val="0"/>
        <w:widowControl w:val="0"/>
        <w:shd w:val="clear" w:color="auto" w:fill="auto"/>
        <w:bidi w:val="0"/>
        <w:spacing w:before="0" w:after="0" w:line="468" w:lineRule="exact"/>
        <w:ind w:left="0" w:right="0" w:firstLine="460"/>
        <w:jc w:val="left"/>
        <w:rPr>
          <w:sz w:val="20"/>
          <w:szCs w:val="20"/>
        </w:rPr>
      </w:pPr>
      <w:r>
        <w:rPr>
          <w:color w:val="000000"/>
          <w:spacing w:val="0"/>
          <w:w w:val="100"/>
          <w:position w:val="0"/>
          <w:sz w:val="20"/>
          <w:szCs w:val="20"/>
        </w:rPr>
        <w:t>本公司的主要金融工具包括银行借款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含短期借款和长期借款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、应付债券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含中期票 据、列示于其他流动负债的超短期融资券和短期融资券等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、应收款项、应付款项、长期应 收款、长期应付款、其他权益工具投资、其他非流动金融资产、交易性金融资产等，各项 金融工具的详细情况详见本财务报表附注五相关报表项目之说明。</w:t>
      </w:r>
    </w:p>
    <w:p>
      <w:pPr>
        <w:pStyle w:val="Style6"/>
        <w:keepNext w:val="0"/>
        <w:keepLines w:val="0"/>
        <w:widowControl w:val="0"/>
        <w:shd w:val="clear" w:color="auto" w:fill="auto"/>
        <w:bidi w:val="0"/>
        <w:spacing w:before="0" w:after="240" w:line="468" w:lineRule="exact"/>
        <w:ind w:left="0" w:right="0" w:firstLine="460"/>
        <w:jc w:val="left"/>
        <w:rPr>
          <w:sz w:val="20"/>
          <w:szCs w:val="20"/>
        </w:rPr>
      </w:pPr>
      <w:r>
        <w:rPr>
          <w:color w:val="000000"/>
          <w:spacing w:val="0"/>
          <w:w w:val="100"/>
          <w:position w:val="0"/>
          <w:sz w:val="20"/>
          <w:szCs w:val="20"/>
        </w:rPr>
        <w:t>本公司在日常活动中面临各种与金融工具相关的风险，主要包括信用风险、流动性风 险及市场风险。管理层已审议并批准管理这些风险的政策，概括如下。</w:t>
      </w:r>
    </w:p>
    <w:p>
      <w:pPr>
        <w:pStyle w:val="Style6"/>
        <w:keepNext w:val="0"/>
        <w:keepLines w:val="0"/>
        <w:widowControl w:val="0"/>
        <w:shd w:val="clear" w:color="auto" w:fill="auto"/>
        <w:bidi w:val="0"/>
        <w:spacing w:before="0" w:after="0" w:line="48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信用风险</w:t>
      </w:r>
    </w:p>
    <w:p>
      <w:pPr>
        <w:pStyle w:val="Style6"/>
        <w:keepNext w:val="0"/>
        <w:keepLines w:val="0"/>
        <w:widowControl w:val="0"/>
        <w:shd w:val="clear" w:color="auto" w:fill="auto"/>
        <w:bidi w:val="0"/>
        <w:spacing w:before="0" w:after="240" w:line="468" w:lineRule="exact"/>
        <w:ind w:left="0" w:right="0" w:firstLine="460"/>
        <w:jc w:val="left"/>
        <w:rPr>
          <w:sz w:val="20"/>
          <w:szCs w:val="20"/>
        </w:rPr>
      </w:pPr>
      <w:r>
        <w:rPr>
          <w:color w:val="000000"/>
          <w:spacing w:val="0"/>
          <w:w w:val="100"/>
          <w:position w:val="0"/>
          <w:sz w:val="20"/>
          <w:szCs w:val="20"/>
        </w:rPr>
        <w:t>信用风险，是指金融工具的一方不能履行义务，造成另一方发生财务损失的风险。</w:t>
      </w:r>
    </w:p>
    <w:p>
      <w:pPr>
        <w:pStyle w:val="Style6"/>
        <w:keepNext w:val="0"/>
        <w:keepLines w:val="0"/>
        <w:widowControl w:val="0"/>
        <w:numPr>
          <w:ilvl w:val="0"/>
          <w:numId w:val="271"/>
        </w:numPr>
        <w:shd w:val="clear" w:color="auto" w:fill="auto"/>
        <w:bidi w:val="0"/>
        <w:spacing w:before="0" w:after="0" w:line="480" w:lineRule="auto"/>
        <w:ind w:left="0" w:right="0" w:firstLine="460"/>
        <w:jc w:val="left"/>
        <w:rPr>
          <w:sz w:val="20"/>
          <w:szCs w:val="20"/>
        </w:rPr>
      </w:pPr>
      <w:bookmarkStart w:id="1525" w:name="bookmark1525"/>
      <w:bookmarkEnd w:id="1525"/>
      <w:r>
        <w:rPr>
          <w:color w:val="000000"/>
          <w:spacing w:val="0"/>
          <w:w w:val="100"/>
          <w:position w:val="0"/>
          <w:sz w:val="20"/>
          <w:szCs w:val="20"/>
        </w:rPr>
        <w:t>信用风险管理实务</w:t>
      </w:r>
    </w:p>
    <w:p>
      <w:pPr>
        <w:pStyle w:val="Style6"/>
        <w:keepNext w:val="0"/>
        <w:keepLines w:val="0"/>
        <w:widowControl w:val="0"/>
        <w:shd w:val="clear" w:color="auto" w:fill="auto"/>
        <w:bidi w:val="0"/>
        <w:spacing w:before="0" w:after="0" w:line="48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信用风险的评价方法</w:t>
      </w:r>
    </w:p>
    <w:p>
      <w:pPr>
        <w:pStyle w:val="Style6"/>
        <w:keepNext w:val="0"/>
        <w:keepLines w:val="0"/>
        <w:widowControl w:val="0"/>
        <w:shd w:val="clear" w:color="auto" w:fill="auto"/>
        <w:bidi w:val="0"/>
        <w:spacing w:before="0" w:after="0" w:line="468" w:lineRule="exact"/>
        <w:ind w:left="0" w:right="0" w:firstLine="460"/>
        <w:jc w:val="left"/>
        <w:rPr>
          <w:sz w:val="20"/>
          <w:szCs w:val="20"/>
        </w:rPr>
      </w:pPr>
      <w:r>
        <w:rPr>
          <w:color w:val="000000"/>
          <w:spacing w:val="0"/>
          <w:w w:val="100"/>
          <w:position w:val="0"/>
          <w:sz w:val="20"/>
          <w:szCs w:val="20"/>
        </w:rPr>
        <w:t xml:space="preserve">公司在每个资产负债表日评估相关金融工具的信用风险自初始确认后是否已显著增 加。在确定信用风险自初始确认后是否显著增加时，公司考虑在无须付出不必要的额外成 </w:t>
      </w:r>
      <w:r>
        <w:rPr>
          <w:color w:val="000000"/>
          <w:spacing w:val="0"/>
          <w:w w:val="100"/>
          <w:position w:val="0"/>
          <w:sz w:val="20"/>
          <w:szCs w:val="20"/>
        </w:rPr>
        <w:t>本或努力即可获得合理且有依据的信息，包括基于历史数据的定性和定量分析、外部信用 风险评级以及前瞻性信息。公司以单项金融工具或者具有相似信用风险特征的金融工具组 合为基础，通过比较金融工具在资产负债表日发生违约的风险与在初始确认日发生违约的 风险，以确定金融工具预计存续期内发生违约风险的变化情况。</w:t>
      </w:r>
    </w:p>
    <w:p>
      <w:pPr>
        <w:pStyle w:val="Style6"/>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当触发以下一个或多个定量、定性标准时，公司认为金融工具的信用风险已发生显著 增加：</w:t>
      </w:r>
    </w:p>
    <w:p>
      <w:pPr>
        <w:pStyle w:val="Style6"/>
        <w:keepNext w:val="0"/>
        <w:keepLines w:val="0"/>
        <w:widowControl w:val="0"/>
        <w:shd w:val="clear" w:color="auto" w:fill="auto"/>
        <w:tabs>
          <w:tab w:pos="781" w:val="left"/>
        </w:tabs>
        <w:bidi w:val="0"/>
        <w:spacing w:before="0" w:after="0" w:line="468" w:lineRule="exact"/>
        <w:ind w:left="0" w:right="0" w:firstLine="440"/>
        <w:jc w:val="left"/>
        <w:rPr>
          <w:sz w:val="20"/>
          <w:szCs w:val="20"/>
        </w:rPr>
      </w:pPr>
      <w:bookmarkStart w:id="1526" w:name="bookmark1526"/>
      <w:r>
        <w:rPr>
          <w:rFonts w:ascii="Times New Roman" w:eastAsia="Times New Roman" w:hAnsi="Times New Roman" w:cs="Times New Roman"/>
          <w:color w:val="000000"/>
          <w:spacing w:val="0"/>
          <w:w w:val="100"/>
          <w:position w:val="0"/>
          <w:sz w:val="20"/>
          <w:szCs w:val="20"/>
        </w:rPr>
        <w:t>1</w:t>
      </w:r>
      <w:bookmarkEnd w:id="1526"/>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定量标准主要为资产负债表日剩余存续期违约概率较初始确认时上升超过一定比 例；</w:t>
      </w:r>
    </w:p>
    <w:p>
      <w:pPr>
        <w:pStyle w:val="Style6"/>
        <w:keepNext w:val="0"/>
        <w:keepLines w:val="0"/>
        <w:widowControl w:val="0"/>
        <w:shd w:val="clear" w:color="auto" w:fill="auto"/>
        <w:tabs>
          <w:tab w:pos="776" w:val="left"/>
        </w:tabs>
        <w:bidi w:val="0"/>
        <w:spacing w:before="0" w:after="240" w:line="468" w:lineRule="exact"/>
        <w:ind w:left="0" w:right="0" w:firstLine="440"/>
        <w:jc w:val="left"/>
        <w:rPr>
          <w:sz w:val="20"/>
          <w:szCs w:val="20"/>
        </w:rPr>
      </w:pPr>
      <w:bookmarkStart w:id="1527" w:name="bookmark1527"/>
      <w:r>
        <w:rPr>
          <w:rFonts w:ascii="Times New Roman" w:eastAsia="Times New Roman" w:hAnsi="Times New Roman" w:cs="Times New Roman"/>
          <w:color w:val="000000"/>
          <w:spacing w:val="0"/>
          <w:w w:val="100"/>
          <w:position w:val="0"/>
          <w:sz w:val="20"/>
          <w:szCs w:val="20"/>
        </w:rPr>
        <w:t>2</w:t>
      </w:r>
      <w:bookmarkEnd w:id="1527"/>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定性标准主要为债务人经营或财务情况出现重大不利变化、现存的或预期的技术、 市场、经济或法律环境变化并将对债务人对公司的还款能力产生重大不利影响等。</w:t>
      </w:r>
    </w:p>
    <w:p>
      <w:pPr>
        <w:pStyle w:val="Style6"/>
        <w:keepNext w:val="0"/>
        <w:keepLines w:val="0"/>
        <w:widowControl w:val="0"/>
        <w:shd w:val="clear" w:color="auto" w:fill="auto"/>
        <w:bidi w:val="0"/>
        <w:spacing w:before="0" w:after="0" w:line="48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违约和已发生信用减值资产的定义</w:t>
      </w:r>
    </w:p>
    <w:p>
      <w:pPr>
        <w:pStyle w:val="Style6"/>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当金融工具符合以下一项或多项条件时，公司将该金融资产界定为已发生违约，其标</w:t>
      </w:r>
    </w:p>
    <w:p>
      <w:pPr>
        <w:pStyle w:val="Style6"/>
        <w:keepNext w:val="0"/>
        <w:keepLines w:val="0"/>
        <w:widowControl w:val="0"/>
        <w:shd w:val="clear" w:color="auto" w:fill="auto"/>
        <w:bidi w:val="0"/>
        <w:spacing w:before="0" w:after="240" w:line="468" w:lineRule="exact"/>
        <w:ind w:left="0" w:right="0" w:firstLine="0"/>
        <w:jc w:val="left"/>
        <w:rPr>
          <w:sz w:val="20"/>
          <w:szCs w:val="20"/>
        </w:rPr>
      </w:pPr>
      <w:r>
        <w:rPr>
          <w:color w:val="000000"/>
          <w:spacing w:val="0"/>
          <w:w w:val="100"/>
          <w:position w:val="0"/>
          <w:sz w:val="20"/>
          <w:szCs w:val="20"/>
        </w:rPr>
        <w:t>准与已发生信用减值的定义一致：</w:t>
      </w:r>
    </w:p>
    <w:p>
      <w:pPr>
        <w:pStyle w:val="Style6"/>
        <w:keepNext w:val="0"/>
        <w:keepLines w:val="0"/>
        <w:widowControl w:val="0"/>
        <w:shd w:val="clear" w:color="auto" w:fill="auto"/>
        <w:tabs>
          <w:tab w:pos="784" w:val="left"/>
        </w:tabs>
        <w:bidi w:val="0"/>
        <w:spacing w:before="0" w:after="0" w:line="480" w:lineRule="auto"/>
        <w:ind w:left="0" w:right="0" w:firstLine="440"/>
        <w:jc w:val="left"/>
        <w:rPr>
          <w:sz w:val="20"/>
          <w:szCs w:val="20"/>
        </w:rPr>
      </w:pPr>
      <w:bookmarkStart w:id="1528" w:name="bookmark1528"/>
      <w:r>
        <w:rPr>
          <w:rFonts w:ascii="Times New Roman" w:eastAsia="Times New Roman" w:hAnsi="Times New Roman" w:cs="Times New Roman"/>
          <w:color w:val="000000"/>
          <w:spacing w:val="0"/>
          <w:w w:val="100"/>
          <w:position w:val="0"/>
          <w:sz w:val="20"/>
          <w:szCs w:val="20"/>
        </w:rPr>
        <w:t>1</w:t>
      </w:r>
      <w:bookmarkEnd w:id="1528"/>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债务人发生重大财务困难；</w:t>
      </w:r>
    </w:p>
    <w:p>
      <w:pPr>
        <w:pStyle w:val="Style6"/>
        <w:keepNext w:val="0"/>
        <w:keepLines w:val="0"/>
        <w:widowControl w:val="0"/>
        <w:shd w:val="clear" w:color="auto" w:fill="auto"/>
        <w:tabs>
          <w:tab w:pos="803" w:val="left"/>
        </w:tabs>
        <w:bidi w:val="0"/>
        <w:spacing w:before="0" w:after="0" w:line="480" w:lineRule="auto"/>
        <w:ind w:left="0" w:right="0" w:firstLine="440"/>
        <w:jc w:val="left"/>
        <w:rPr>
          <w:sz w:val="20"/>
          <w:szCs w:val="20"/>
        </w:rPr>
      </w:pPr>
      <w:bookmarkStart w:id="1529" w:name="bookmark1529"/>
      <w:r>
        <w:rPr>
          <w:rFonts w:ascii="Times New Roman" w:eastAsia="Times New Roman" w:hAnsi="Times New Roman" w:cs="Times New Roman"/>
          <w:color w:val="000000"/>
          <w:spacing w:val="0"/>
          <w:w w:val="100"/>
          <w:position w:val="0"/>
          <w:sz w:val="20"/>
          <w:szCs w:val="20"/>
        </w:rPr>
        <w:t>2</w:t>
      </w:r>
      <w:bookmarkEnd w:id="152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债务人违反合同中对债务人的约束条款；</w:t>
      </w:r>
    </w:p>
    <w:p>
      <w:pPr>
        <w:pStyle w:val="Style6"/>
        <w:keepNext w:val="0"/>
        <w:keepLines w:val="0"/>
        <w:widowControl w:val="0"/>
        <w:shd w:val="clear" w:color="auto" w:fill="auto"/>
        <w:tabs>
          <w:tab w:pos="803" w:val="left"/>
        </w:tabs>
        <w:bidi w:val="0"/>
        <w:spacing w:before="0" w:after="0" w:line="480" w:lineRule="auto"/>
        <w:ind w:left="0" w:right="0" w:firstLine="440"/>
        <w:jc w:val="left"/>
        <w:rPr>
          <w:sz w:val="20"/>
          <w:szCs w:val="20"/>
        </w:rPr>
      </w:pPr>
      <w:bookmarkStart w:id="1530" w:name="bookmark1530"/>
      <w:r>
        <w:rPr>
          <w:rFonts w:ascii="Times New Roman" w:eastAsia="Times New Roman" w:hAnsi="Times New Roman" w:cs="Times New Roman"/>
          <w:color w:val="000000"/>
          <w:spacing w:val="0"/>
          <w:w w:val="100"/>
          <w:position w:val="0"/>
          <w:sz w:val="20"/>
          <w:szCs w:val="20"/>
        </w:rPr>
        <w:t>3</w:t>
      </w:r>
      <w:bookmarkEnd w:id="153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债务人很可能破产或进行其他财务重组；</w:t>
      </w:r>
    </w:p>
    <w:p>
      <w:pPr>
        <w:pStyle w:val="Style6"/>
        <w:keepNext w:val="0"/>
        <w:keepLines w:val="0"/>
        <w:widowControl w:val="0"/>
        <w:shd w:val="clear" w:color="auto" w:fill="auto"/>
        <w:tabs>
          <w:tab w:pos="771" w:val="left"/>
        </w:tabs>
        <w:bidi w:val="0"/>
        <w:spacing w:before="0" w:after="240" w:line="468" w:lineRule="exact"/>
        <w:ind w:left="0" w:right="0" w:firstLine="440"/>
        <w:jc w:val="left"/>
        <w:rPr>
          <w:sz w:val="20"/>
          <w:szCs w:val="20"/>
        </w:rPr>
      </w:pPr>
      <w:bookmarkStart w:id="1531" w:name="bookmark1531"/>
      <w:r>
        <w:rPr>
          <w:rFonts w:ascii="Times New Roman" w:eastAsia="Times New Roman" w:hAnsi="Times New Roman" w:cs="Times New Roman"/>
          <w:color w:val="000000"/>
          <w:spacing w:val="0"/>
          <w:w w:val="100"/>
          <w:position w:val="0"/>
          <w:sz w:val="20"/>
          <w:szCs w:val="20"/>
        </w:rPr>
        <w:t>4</w:t>
      </w:r>
      <w:bookmarkEnd w:id="1531"/>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债权人出于与债务人财务困难有关的经济或合同考虑，给予债务人在任何其他情况 下都不会做出的让步。</w:t>
      </w:r>
    </w:p>
    <w:p>
      <w:pPr>
        <w:pStyle w:val="Style6"/>
        <w:keepNext w:val="0"/>
        <w:keepLines w:val="0"/>
        <w:widowControl w:val="0"/>
        <w:numPr>
          <w:ilvl w:val="0"/>
          <w:numId w:val="271"/>
        </w:numPr>
        <w:shd w:val="clear" w:color="auto" w:fill="auto"/>
        <w:tabs>
          <w:tab w:pos="774" w:val="left"/>
        </w:tabs>
        <w:bidi w:val="0"/>
        <w:spacing w:before="0" w:after="0" w:line="480" w:lineRule="auto"/>
        <w:ind w:left="0" w:right="0" w:firstLine="440"/>
        <w:jc w:val="left"/>
        <w:rPr>
          <w:sz w:val="20"/>
          <w:szCs w:val="20"/>
        </w:rPr>
      </w:pPr>
      <w:bookmarkStart w:id="1532" w:name="bookmark1532"/>
      <w:bookmarkEnd w:id="1532"/>
      <w:r>
        <w:rPr>
          <w:color w:val="000000"/>
          <w:spacing w:val="0"/>
          <w:w w:val="100"/>
          <w:position w:val="0"/>
          <w:sz w:val="20"/>
          <w:szCs w:val="20"/>
        </w:rPr>
        <w:t>预期信用损失的计量</w:t>
      </w:r>
    </w:p>
    <w:p>
      <w:pPr>
        <w:pStyle w:val="Style6"/>
        <w:keepNext w:val="0"/>
        <w:keepLines w:val="0"/>
        <w:widowControl w:val="0"/>
        <w:shd w:val="clear" w:color="auto" w:fill="auto"/>
        <w:bidi w:val="0"/>
        <w:spacing w:before="0" w:after="240" w:line="468" w:lineRule="exact"/>
        <w:ind w:left="0" w:right="0" w:firstLine="440"/>
        <w:jc w:val="left"/>
        <w:rPr>
          <w:sz w:val="20"/>
          <w:szCs w:val="20"/>
        </w:rPr>
      </w:pPr>
      <w:r>
        <w:rPr>
          <w:color w:val="000000"/>
          <w:spacing w:val="0"/>
          <w:w w:val="100"/>
          <w:position w:val="0"/>
          <w:sz w:val="20"/>
          <w:szCs w:val="20"/>
        </w:rPr>
        <w:t>预期信用损失计量的关键参数包括违约概率、违约损失率和违约风险敞口。公司考虑 历史统计数据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如交易对手评级、担保方式及抵质押物类别、还款方式等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的定量分析及前 瞻性信息，建立违约概率、违约损失率及违约风险敞口模型。</w:t>
      </w:r>
    </w:p>
    <w:p>
      <w:pPr>
        <w:pStyle w:val="Style6"/>
        <w:keepNext w:val="0"/>
        <w:keepLines w:val="0"/>
        <w:widowControl w:val="0"/>
        <w:numPr>
          <w:ilvl w:val="0"/>
          <w:numId w:val="271"/>
        </w:numPr>
        <w:shd w:val="clear" w:color="auto" w:fill="auto"/>
        <w:tabs>
          <w:tab w:pos="752" w:val="left"/>
        </w:tabs>
        <w:bidi w:val="0"/>
        <w:spacing w:before="0" w:after="0" w:line="480" w:lineRule="auto"/>
        <w:ind w:left="0" w:right="0" w:firstLine="440"/>
        <w:jc w:val="left"/>
        <w:rPr>
          <w:sz w:val="20"/>
          <w:szCs w:val="20"/>
        </w:rPr>
      </w:pPr>
      <w:bookmarkStart w:id="1533" w:name="bookmark1533"/>
      <w:bookmarkEnd w:id="1533"/>
      <w:r>
        <w:rPr>
          <w:color w:val="000000"/>
          <w:spacing w:val="0"/>
          <w:w w:val="100"/>
          <w:position w:val="0"/>
          <w:sz w:val="20"/>
          <w:szCs w:val="20"/>
        </w:rPr>
        <w:t>金融工具损失准备期初余额与期末余额调节表详见本财务报表附注附注五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一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、五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及五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）24 </w:t>
      </w:r>
      <w:r>
        <w:rPr>
          <w:color w:val="000000"/>
          <w:spacing w:val="0"/>
          <w:w w:val="100"/>
          <w:position w:val="0"/>
          <w:sz w:val="20"/>
          <w:szCs w:val="20"/>
        </w:rPr>
        <w:t>之说明。</w:t>
      </w:r>
    </w:p>
    <w:p>
      <w:pPr>
        <w:pStyle w:val="Style6"/>
        <w:keepNext w:val="0"/>
        <w:keepLines w:val="0"/>
        <w:widowControl w:val="0"/>
        <w:numPr>
          <w:ilvl w:val="0"/>
          <w:numId w:val="271"/>
        </w:numPr>
        <w:shd w:val="clear" w:color="auto" w:fill="auto"/>
        <w:tabs>
          <w:tab w:pos="774" w:val="left"/>
        </w:tabs>
        <w:bidi w:val="0"/>
        <w:spacing w:before="0" w:after="0" w:line="480" w:lineRule="auto"/>
        <w:ind w:left="0" w:right="0" w:firstLine="440"/>
        <w:jc w:val="left"/>
        <w:rPr>
          <w:sz w:val="20"/>
          <w:szCs w:val="20"/>
        </w:rPr>
      </w:pPr>
      <w:bookmarkStart w:id="1534" w:name="bookmark1534"/>
      <w:bookmarkEnd w:id="1534"/>
      <w:r>
        <w:rPr>
          <w:color w:val="000000"/>
          <w:spacing w:val="0"/>
          <w:w w:val="100"/>
          <w:position w:val="0"/>
          <w:sz w:val="20"/>
          <w:szCs w:val="20"/>
        </w:rPr>
        <w:t>信用风险敞口及信用风险集中度</w:t>
      </w:r>
    </w:p>
    <w:p>
      <w:pPr>
        <w:pStyle w:val="Style6"/>
        <w:keepNext w:val="0"/>
        <w:keepLines w:val="0"/>
        <w:widowControl w:val="0"/>
        <w:shd w:val="clear" w:color="auto" w:fill="auto"/>
        <w:bidi w:val="0"/>
        <w:spacing w:before="0" w:after="240" w:line="468" w:lineRule="exact"/>
        <w:ind w:left="0" w:right="0" w:firstLine="440"/>
        <w:jc w:val="left"/>
        <w:rPr>
          <w:sz w:val="20"/>
          <w:szCs w:val="20"/>
        </w:rPr>
      </w:pPr>
      <w:r>
        <w:rPr>
          <w:color w:val="000000"/>
          <w:spacing w:val="0"/>
          <w:w w:val="100"/>
          <w:position w:val="0"/>
          <w:sz w:val="20"/>
          <w:szCs w:val="20"/>
        </w:rPr>
        <w:t>本公司的信用风险主要来自货币资金和应收款项。为控制上述相关风险，本公司分别 采取了以下措施。</w:t>
      </w:r>
    </w:p>
    <w:p>
      <w:pPr>
        <w:pStyle w:val="Style6"/>
        <w:keepNext w:val="0"/>
        <w:keepLines w:val="0"/>
        <w:widowControl w:val="0"/>
        <w:shd w:val="clear" w:color="auto" w:fill="auto"/>
        <w:bidi w:val="0"/>
        <w:spacing w:before="0" w:after="0" w:line="48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货币资金</w:t>
      </w:r>
    </w:p>
    <w:p>
      <w:pPr>
        <w:pStyle w:val="Style6"/>
        <w:keepNext w:val="0"/>
        <w:keepLines w:val="0"/>
        <w:widowControl w:val="0"/>
        <w:shd w:val="clear" w:color="auto" w:fill="auto"/>
        <w:bidi w:val="0"/>
        <w:spacing w:before="0" w:after="240" w:line="468" w:lineRule="exact"/>
        <w:ind w:left="440" w:right="0" w:firstLine="0"/>
        <w:jc w:val="both"/>
        <w:rPr>
          <w:sz w:val="20"/>
          <w:szCs w:val="20"/>
        </w:rPr>
      </w:pPr>
      <w:r>
        <w:rPr>
          <w:color w:val="000000"/>
          <w:spacing w:val="0"/>
          <w:w w:val="100"/>
          <w:position w:val="0"/>
          <w:sz w:val="20"/>
          <w:szCs w:val="20"/>
        </w:rPr>
        <w:t>本公司将银行存款和其他货币资金存放于信用评级较高的金融机构，故其信用风险较 低。</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应收款项</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本公司定期对采用信用方式交易的客户进行信用评估。根据信用评估结果，本公司选 择与经认可的且信用良好的客户进行交易，并对其应收款项余额进行监控，以确保本公司 不会面临重大坏账风险。</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由于本公司的应收账款风险点分布于多个合作方和多个客户，截至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日，本公司应收账款的</w:t>
      </w:r>
      <w:r>
        <w:rPr>
          <w:rFonts w:ascii="Times New Roman" w:eastAsia="Times New Roman" w:hAnsi="Times New Roman" w:cs="Times New Roman"/>
          <w:color w:val="000000"/>
          <w:spacing w:val="0"/>
          <w:w w:val="100"/>
          <w:position w:val="0"/>
          <w:sz w:val="20"/>
          <w:szCs w:val="20"/>
        </w:rPr>
        <w:t>11.42%（2020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11.13%）</w:t>
      </w:r>
      <w:r>
        <w:rPr>
          <w:color w:val="000000"/>
          <w:spacing w:val="0"/>
          <w:w w:val="100"/>
          <w:position w:val="0"/>
          <w:sz w:val="20"/>
          <w:szCs w:val="20"/>
        </w:rPr>
        <w:t>源于余额前五名客户，本公司 不存在重大的信用集中风险。</w:t>
      </w:r>
    </w:p>
    <w:p>
      <w:pPr>
        <w:pStyle w:val="Style6"/>
        <w:keepNext w:val="0"/>
        <w:keepLines w:val="0"/>
        <w:widowControl w:val="0"/>
        <w:shd w:val="clear" w:color="auto" w:fill="auto"/>
        <w:bidi w:val="0"/>
        <w:spacing w:before="0" w:after="240" w:line="469" w:lineRule="exact"/>
        <w:ind w:left="0" w:right="0" w:firstLine="440"/>
        <w:jc w:val="both"/>
        <w:rPr>
          <w:sz w:val="20"/>
          <w:szCs w:val="20"/>
        </w:rPr>
      </w:pPr>
      <w:r>
        <w:rPr>
          <w:color w:val="000000"/>
          <w:spacing w:val="0"/>
          <w:w w:val="100"/>
          <w:position w:val="0"/>
          <w:sz w:val="20"/>
          <w:szCs w:val="20"/>
        </w:rPr>
        <w:t>本公司所承受的最大信用风险敞口为资产负债表中每项金融资产的账面价值。</w:t>
      </w:r>
    </w:p>
    <w:p>
      <w:pPr>
        <w:pStyle w:val="Style6"/>
        <w:keepNext w:val="0"/>
        <w:keepLines w:val="0"/>
        <w:widowControl w:val="0"/>
        <w:shd w:val="clear" w:color="auto" w:fill="auto"/>
        <w:tabs>
          <w:tab w:pos="938" w:val="left"/>
        </w:tabs>
        <w:bidi w:val="0"/>
        <w:spacing w:before="0" w:after="0" w:line="480" w:lineRule="auto"/>
        <w:ind w:left="0" w:right="0" w:firstLine="440"/>
        <w:jc w:val="both"/>
        <w:rPr>
          <w:sz w:val="20"/>
          <w:szCs w:val="20"/>
        </w:rPr>
      </w:pPr>
      <w:bookmarkStart w:id="1535" w:name="bookmark1535"/>
      <w:r>
        <w:rPr>
          <w:rFonts w:ascii="Times New Roman" w:eastAsia="Times New Roman" w:hAnsi="Times New Roman" w:cs="Times New Roman"/>
          <w:color w:val="000000"/>
          <w:spacing w:val="0"/>
          <w:w w:val="100"/>
          <w:position w:val="0"/>
          <w:sz w:val="20"/>
          <w:szCs w:val="20"/>
        </w:rPr>
        <w:t>（</w:t>
      </w:r>
      <w:bookmarkEnd w:id="1535"/>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流动性风险</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流动性风险，是指本公司在履行以交付现金或其他金融资产的方式结算的义务时发生 资金短缺的风险。流动性风险可能源于无法尽快以公允价值售出金融资产；或者源于对方 无法偿还其合同债务；或者源于提前到期的债务；或者源于无法产生预期的现金流量。</w:t>
      </w:r>
    </w:p>
    <w:p>
      <w:pPr>
        <w:pStyle w:val="Style6"/>
        <w:keepNext w:val="0"/>
        <w:keepLines w:val="0"/>
        <w:widowControl w:val="0"/>
        <w:shd w:val="clear" w:color="auto" w:fill="auto"/>
        <w:bidi w:val="0"/>
        <w:spacing w:before="0" w:after="240" w:line="469" w:lineRule="exact"/>
        <w:ind w:left="0" w:right="0" w:firstLine="440"/>
        <w:jc w:val="both"/>
        <w:rPr>
          <w:sz w:val="20"/>
          <w:szCs w:val="20"/>
        </w:rPr>
      </w:pPr>
      <w:r>
        <w:rPr>
          <w:color w:val="000000"/>
          <w:spacing w:val="0"/>
          <w:w w:val="100"/>
          <w:position w:val="0"/>
          <w:sz w:val="20"/>
          <w:szCs w:val="20"/>
        </w:rPr>
        <w:t>为控制该项风险，本公司综合运用票据结算、银行借款等多种融资手段，并采取长、 短期融资方式适当结合，优化融资结构的方法，保持融资持续性与灵活性之间的平衡。本 公司已从多家商业银行取得银行授信额度以满足营运资金需求和资本开支。</w:t>
      </w:r>
    </w:p>
    <w:p>
      <w:pPr>
        <w:pStyle w:val="Style6"/>
        <w:keepNext w:val="0"/>
        <w:keepLines w:val="0"/>
        <w:widowControl w:val="0"/>
        <w:shd w:val="clear" w:color="auto" w:fill="auto"/>
        <w:tabs>
          <w:tab w:pos="938" w:val="left"/>
        </w:tabs>
        <w:bidi w:val="0"/>
        <w:spacing w:before="0" w:after="0" w:line="480" w:lineRule="auto"/>
        <w:ind w:left="0" w:right="0" w:firstLine="440"/>
        <w:jc w:val="both"/>
        <w:rPr>
          <w:sz w:val="20"/>
          <w:szCs w:val="20"/>
        </w:rPr>
      </w:pPr>
      <w:bookmarkStart w:id="1536" w:name="bookmark1536"/>
      <w:r>
        <w:rPr>
          <w:rFonts w:ascii="Times New Roman" w:eastAsia="Times New Roman" w:hAnsi="Times New Roman" w:cs="Times New Roman"/>
          <w:color w:val="000000"/>
          <w:spacing w:val="0"/>
          <w:w w:val="100"/>
          <w:position w:val="0"/>
          <w:sz w:val="20"/>
          <w:szCs w:val="20"/>
        </w:rPr>
        <w:t>（</w:t>
      </w:r>
      <w:bookmarkEnd w:id="1536"/>
      <w:r>
        <w:rPr>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市场风险</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市场风险，是指金融工具的公允价值或未来现金流量因市场价格变动而发生波动的风 险。市场风险主要包括利率风险和外汇风险。</w:t>
      </w:r>
    </w:p>
    <w:p>
      <w:pPr>
        <w:pStyle w:val="Style6"/>
        <w:keepNext w:val="0"/>
        <w:keepLines w:val="0"/>
        <w:widowControl w:val="0"/>
        <w:numPr>
          <w:ilvl w:val="0"/>
          <w:numId w:val="273"/>
        </w:numPr>
        <w:shd w:val="clear" w:color="auto" w:fill="auto"/>
        <w:bidi w:val="0"/>
        <w:spacing w:before="0" w:after="0" w:line="469" w:lineRule="exact"/>
        <w:ind w:left="0" w:right="0" w:firstLine="440"/>
        <w:jc w:val="both"/>
        <w:rPr>
          <w:sz w:val="20"/>
          <w:szCs w:val="20"/>
        </w:rPr>
      </w:pPr>
      <w:bookmarkStart w:id="1537" w:name="bookmark1537"/>
      <w:bookmarkEnd w:id="1537"/>
      <w:r>
        <w:rPr>
          <w:color w:val="000000"/>
          <w:spacing w:val="0"/>
          <w:w w:val="100"/>
          <w:position w:val="0"/>
          <w:sz w:val="20"/>
          <w:szCs w:val="20"/>
        </w:rPr>
        <w:t>利率风险</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利率风险，是指金融工具的公允价值或未来现金流量因市场利率变动而发生波动的风 险。固定利率的带息金融工具使本公司面临公允价值利率风险，浮动利率的带息金融工具 使本公司面临现金流量利率风险。本公司根据市场环境来决定固定利率与浮动利率金融工 具的比例，并通过定期审阅与监控维持适当的金融工具组合。</w:t>
      </w:r>
    </w:p>
    <w:p>
      <w:pPr>
        <w:pStyle w:val="Style6"/>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本公司的利率风险产生于银行借款及应付债券等带息债务。浮动利率的金融负债使本 公司面临现金流量利率风险，固定利率的金融负债使本公司面临公允价值利率风险。本公 司根据当时的市场环境来决定固定利率及浮动利率合同的相对比例。</w:t>
      </w:r>
    </w:p>
    <w:p>
      <w:pPr>
        <w:pStyle w:val="Style6"/>
        <w:keepNext w:val="0"/>
        <w:keepLines w:val="0"/>
        <w:widowControl w:val="0"/>
        <w:shd w:val="clear" w:color="auto" w:fill="auto"/>
        <w:bidi w:val="0"/>
        <w:spacing w:before="0" w:after="120" w:line="469" w:lineRule="exact"/>
        <w:ind w:left="0" w:right="0" w:firstLine="440"/>
        <w:jc w:val="both"/>
        <w:rPr>
          <w:sz w:val="20"/>
          <w:szCs w:val="20"/>
        </w:rPr>
      </w:pPr>
      <w:r>
        <w:rPr>
          <w:color w:val="000000"/>
          <w:spacing w:val="0"/>
          <w:w w:val="100"/>
          <w:position w:val="0"/>
          <w:sz w:val="20"/>
          <w:szCs w:val="20"/>
        </w:rPr>
        <w:t>本公司作为非金融企业，目前可能面临的利率风险，主要来自于存续的中长期浮动利 率债务。对此，本公司将在市场加息预期明确或进入升息通道的情况下，发挥自身主体信 用评级和差别化融资优势，以其他中长期低息债务融资工具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包括但不限于自主发行的中期 票据或公司债券等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替代面临加息风险的浮动利率债务。</w:t>
      </w:r>
    </w:p>
    <w:p>
      <w:pPr>
        <w:pStyle w:val="Style6"/>
        <w:keepNext w:val="0"/>
        <w:keepLines w:val="0"/>
        <w:widowControl w:val="0"/>
        <w:numPr>
          <w:ilvl w:val="0"/>
          <w:numId w:val="273"/>
        </w:numPr>
        <w:shd w:val="clear" w:color="auto" w:fill="auto"/>
        <w:bidi w:val="0"/>
        <w:spacing w:before="0" w:after="0" w:line="468" w:lineRule="exact"/>
        <w:ind w:left="0" w:right="0" w:firstLine="460"/>
        <w:jc w:val="both"/>
        <w:rPr>
          <w:sz w:val="20"/>
          <w:szCs w:val="20"/>
        </w:rPr>
      </w:pPr>
      <w:bookmarkStart w:id="1538" w:name="bookmark1538"/>
      <w:bookmarkEnd w:id="1538"/>
      <w:r>
        <w:rPr>
          <w:color w:val="000000"/>
          <w:spacing w:val="0"/>
          <w:w w:val="100"/>
          <w:position w:val="0"/>
          <w:sz w:val="20"/>
          <w:szCs w:val="20"/>
        </w:rPr>
        <w:t>外汇风险</w:t>
      </w:r>
    </w:p>
    <w:p>
      <w:pPr>
        <w:pStyle w:val="Style6"/>
        <w:keepNext w:val="0"/>
        <w:keepLines w:val="0"/>
        <w:widowControl w:val="0"/>
        <w:shd w:val="clear" w:color="auto" w:fill="auto"/>
        <w:bidi w:val="0"/>
        <w:spacing w:before="0" w:after="0" w:line="468" w:lineRule="exact"/>
        <w:ind w:left="0" w:right="0" w:firstLine="460"/>
        <w:jc w:val="both"/>
        <w:rPr>
          <w:sz w:val="20"/>
          <w:szCs w:val="20"/>
        </w:rPr>
      </w:pPr>
      <w:r>
        <w:rPr>
          <w:color w:val="000000"/>
          <w:spacing w:val="0"/>
          <w:w w:val="100"/>
          <w:position w:val="0"/>
          <w:sz w:val="20"/>
          <w:szCs w:val="20"/>
        </w:rPr>
        <w:t>外汇风险，是指金融工具的公允价值或未来现金流量因外汇汇率变动而发生波动的风 险。本公司面临的汇率变动的风险主要与本公司外币货币性资产和负债有关。本公司承受 的汇率风险主要与美元、欧元、港元等币种有关。本公司下属同方威视技术股份有限公 司、</w:t>
      </w:r>
      <w:r>
        <w:rPr>
          <w:rFonts w:ascii="Times New Roman" w:eastAsia="Times New Roman" w:hAnsi="Times New Roman" w:cs="Times New Roman"/>
          <w:color w:val="000000"/>
          <w:spacing w:val="0"/>
          <w:w w:val="100"/>
          <w:position w:val="0"/>
          <w:sz w:val="20"/>
          <w:szCs w:val="20"/>
        </w:rPr>
        <w:t>TongFang Global Limited</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Tongfang HongKong Limited</w:t>
      </w:r>
      <w:r>
        <w:rPr>
          <w:color w:val="000000"/>
          <w:spacing w:val="0"/>
          <w:w w:val="100"/>
          <w:position w:val="0"/>
          <w:sz w:val="20"/>
          <w:szCs w:val="20"/>
        </w:rPr>
        <w:t>、同方泰德国际科技有限公司、 同方友友控股有限公司、同方知网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技术有限公司等控股子公司，均不同程度地面向 国际市场开展以外币计价结算的产品购销和技术服务业务。本公司除上述控股子公司之外 的业务单元，则主要开展以人民币计价结算的经营业务。该等外币余额的资产和负债产生 的汇率风险可能对本公司的经营业绩产生影响。</w:t>
      </w:r>
    </w:p>
    <w:p>
      <w:pPr>
        <w:pStyle w:val="Style6"/>
        <w:keepNext w:val="0"/>
        <w:keepLines w:val="0"/>
        <w:widowControl w:val="0"/>
        <w:shd w:val="clear" w:color="auto" w:fill="auto"/>
        <w:bidi w:val="0"/>
        <w:spacing w:before="0" w:after="0" w:line="468" w:lineRule="exact"/>
        <w:ind w:left="0" w:right="0" w:firstLine="460"/>
        <w:jc w:val="left"/>
        <w:rPr>
          <w:sz w:val="20"/>
          <w:szCs w:val="20"/>
        </w:rPr>
      </w:pPr>
      <w:r>
        <w:rPr>
          <w:color w:val="000000"/>
          <w:spacing w:val="0"/>
          <w:w w:val="100"/>
          <w:position w:val="0"/>
          <w:sz w:val="20"/>
          <w:szCs w:val="20"/>
        </w:rPr>
        <w:t>本公司期末外币货币性资产和负债情况详见本财务报表附注五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之说明。</w:t>
      </w:r>
    </w:p>
    <w:p>
      <w:pPr>
        <w:pStyle w:val="Style6"/>
        <w:keepNext w:val="0"/>
        <w:keepLines w:val="0"/>
        <w:widowControl w:val="0"/>
        <w:shd w:val="clear" w:color="auto" w:fill="auto"/>
        <w:bidi w:val="0"/>
        <w:spacing w:before="0" w:after="0" w:line="468" w:lineRule="exact"/>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color w:val="000000"/>
          <w:spacing w:val="0"/>
          <w:w w:val="100"/>
          <w:position w:val="0"/>
          <w:sz w:val="20"/>
          <w:szCs w:val="20"/>
        </w:rPr>
        <w:t>）</w:t>
      </w:r>
      <w:r>
        <w:rPr>
          <w:color w:val="000000"/>
          <w:spacing w:val="0"/>
          <w:w w:val="100"/>
          <w:position w:val="0"/>
          <w:sz w:val="20"/>
          <w:szCs w:val="20"/>
        </w:rPr>
        <w:t>敏感性分析</w:t>
      </w:r>
    </w:p>
    <w:p>
      <w:pPr>
        <w:pStyle w:val="Style6"/>
        <w:keepNext w:val="0"/>
        <w:keepLines w:val="0"/>
        <w:widowControl w:val="0"/>
        <w:shd w:val="clear" w:color="auto" w:fill="auto"/>
        <w:bidi w:val="0"/>
        <w:spacing w:before="0" w:after="0" w:line="468" w:lineRule="exact"/>
        <w:ind w:left="0" w:right="0" w:firstLine="460"/>
        <w:jc w:val="both"/>
        <w:rPr>
          <w:sz w:val="20"/>
          <w:szCs w:val="20"/>
        </w:rPr>
      </w:pPr>
      <w:r>
        <w:rPr>
          <w:color w:val="000000"/>
          <w:spacing w:val="0"/>
          <w:w w:val="100"/>
          <w:position w:val="0"/>
          <w:sz w:val="20"/>
          <w:szCs w:val="20"/>
        </w:rPr>
        <w:t>本公司采用敏感性分析技术分析风险变量的合理、可能变化对当期损益或所有者权益 可能产生的影响。由于任何风险变量很少孤立的发生变化，而变量之间存在的相关性对某 一风险变量变化的最终影响金额将产生重大作用，因此下述内容是在假设每一变量的变化 是独立的情况下进行的。</w:t>
      </w:r>
    </w:p>
    <w:p>
      <w:pPr>
        <w:pStyle w:val="Style6"/>
        <w:keepNext w:val="0"/>
        <w:keepLines w:val="0"/>
        <w:widowControl w:val="0"/>
        <w:numPr>
          <w:ilvl w:val="0"/>
          <w:numId w:val="275"/>
        </w:numPr>
        <w:shd w:val="clear" w:color="auto" w:fill="auto"/>
        <w:bidi w:val="0"/>
        <w:spacing w:before="0" w:after="0" w:line="468" w:lineRule="exact"/>
        <w:ind w:left="0" w:right="0" w:firstLine="460"/>
        <w:jc w:val="both"/>
        <w:rPr>
          <w:sz w:val="20"/>
          <w:szCs w:val="20"/>
        </w:rPr>
      </w:pPr>
      <w:bookmarkStart w:id="1539" w:name="bookmark1539"/>
      <w:bookmarkEnd w:id="1539"/>
      <w:r>
        <w:rPr>
          <w:color w:val="000000"/>
          <w:spacing w:val="0"/>
          <w:w w:val="100"/>
          <w:position w:val="0"/>
          <w:sz w:val="20"/>
          <w:szCs w:val="20"/>
        </w:rPr>
        <w:t>外汇风险敏感性分析</w:t>
      </w:r>
    </w:p>
    <w:p>
      <w:pPr>
        <w:pStyle w:val="Style6"/>
        <w:keepNext w:val="0"/>
        <w:keepLines w:val="0"/>
        <w:widowControl w:val="0"/>
        <w:shd w:val="clear" w:color="auto" w:fill="auto"/>
        <w:bidi w:val="0"/>
        <w:spacing w:before="0" w:after="0" w:line="468" w:lineRule="exact"/>
        <w:ind w:left="0" w:right="0" w:firstLine="460"/>
        <w:jc w:val="both"/>
        <w:rPr>
          <w:sz w:val="20"/>
          <w:szCs w:val="20"/>
        </w:rPr>
      </w:pPr>
      <w:r>
        <w:rPr>
          <w:color w:val="000000"/>
          <w:spacing w:val="0"/>
          <w:w w:val="100"/>
          <w:position w:val="0"/>
          <w:sz w:val="20"/>
          <w:szCs w:val="20"/>
        </w:rPr>
        <w:t>外汇风险敏感性分析假设：本公司的全部现金流量套期及境外经营净投资套期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如果 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均高度有效。</w:t>
      </w:r>
    </w:p>
    <w:p>
      <w:pPr>
        <w:pStyle w:val="Style6"/>
        <w:keepNext w:val="0"/>
        <w:keepLines w:val="0"/>
        <w:widowControl w:val="0"/>
        <w:shd w:val="clear" w:color="auto" w:fill="auto"/>
        <w:bidi w:val="0"/>
        <w:spacing w:before="0" w:after="100" w:line="468" w:lineRule="exact"/>
        <w:ind w:left="0" w:right="0" w:firstLine="460"/>
        <w:jc w:val="both"/>
        <w:rPr>
          <w:sz w:val="20"/>
          <w:szCs w:val="20"/>
        </w:rPr>
      </w:pPr>
      <w:r>
        <w:rPr>
          <w:color w:val="000000"/>
          <w:spacing w:val="0"/>
          <w:w w:val="100"/>
          <w:position w:val="0"/>
          <w:sz w:val="20"/>
          <w:szCs w:val="20"/>
        </w:rPr>
        <w:t>在上述假设基础上，如其他变量不变，汇率可能发生的合理变动对当期损益和权益的 税前影响如下：</w:t>
      </w:r>
    </w:p>
    <w:tbl>
      <w:tblPr>
        <w:tblOverlap w:val="never"/>
        <w:jc w:val="center"/>
        <w:tblLayout w:type="fixed"/>
      </w:tblPr>
      <w:tblGrid>
        <w:gridCol w:w="1805"/>
        <w:gridCol w:w="2626"/>
        <w:gridCol w:w="395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汇率变动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年度对综合收益的影响</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对货币性资产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对人民币升值</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left"/>
              <w:rPr>
                <w:sz w:val="20"/>
                <w:szCs w:val="20"/>
              </w:rPr>
            </w:pPr>
            <w:r>
              <w:rPr>
                <w:rFonts w:ascii="Times New Roman" w:eastAsia="Times New Roman" w:hAnsi="Times New Roman" w:cs="Times New Roman"/>
                <w:color w:val="000000"/>
                <w:spacing w:val="0"/>
                <w:w w:val="100"/>
                <w:position w:val="0"/>
                <w:sz w:val="20"/>
                <w:szCs w:val="20"/>
              </w:rPr>
              <w:t>289,021,316.70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对货币性负债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对人民币升值</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rPr>
                <w:sz w:val="20"/>
                <w:szCs w:val="20"/>
              </w:rPr>
            </w:pPr>
            <w:r>
              <w:rPr>
                <w:rFonts w:ascii="Times New Roman" w:eastAsia="Times New Roman" w:hAnsi="Times New Roman" w:cs="Times New Roman"/>
                <w:color w:val="000000"/>
                <w:spacing w:val="0"/>
                <w:w w:val="100"/>
                <w:position w:val="0"/>
                <w:sz w:val="20"/>
                <w:szCs w:val="20"/>
              </w:rPr>
              <w:t>-220,632,200.55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对货币性资产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对人民币贬值</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rPr>
                <w:sz w:val="20"/>
                <w:szCs w:val="20"/>
              </w:rPr>
            </w:pPr>
            <w:r>
              <w:rPr>
                <w:rFonts w:ascii="Times New Roman" w:eastAsia="Times New Roman" w:hAnsi="Times New Roman" w:cs="Times New Roman"/>
                <w:color w:val="000000"/>
                <w:spacing w:val="0"/>
                <w:w w:val="100"/>
                <w:position w:val="0"/>
                <w:sz w:val="20"/>
                <w:szCs w:val="20"/>
              </w:rPr>
              <w:t>-289,021,316.70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对货币性负债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对人民币贬值</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left"/>
              <w:rPr>
                <w:sz w:val="20"/>
                <w:szCs w:val="20"/>
              </w:rPr>
            </w:pPr>
            <w:r>
              <w:rPr>
                <w:rFonts w:ascii="Times New Roman" w:eastAsia="Times New Roman" w:hAnsi="Times New Roman" w:cs="Times New Roman"/>
                <w:color w:val="000000"/>
                <w:spacing w:val="0"/>
                <w:w w:val="100"/>
                <w:position w:val="0"/>
                <w:sz w:val="20"/>
                <w:szCs w:val="20"/>
              </w:rPr>
              <w:t>220,632,200.55</w:t>
            </w:r>
          </w:p>
        </w:tc>
      </w:tr>
    </w:tbl>
    <w:p>
      <w:pPr>
        <w:pStyle w:val="Style6"/>
        <w:keepNext w:val="0"/>
        <w:keepLines w:val="0"/>
        <w:widowControl w:val="0"/>
        <w:numPr>
          <w:ilvl w:val="0"/>
          <w:numId w:val="275"/>
        </w:numPr>
        <w:shd w:val="clear" w:color="auto" w:fill="auto"/>
        <w:bidi w:val="0"/>
        <w:spacing w:before="0" w:after="0" w:line="473" w:lineRule="exact"/>
        <w:ind w:left="0" w:right="0" w:firstLine="460"/>
        <w:jc w:val="both"/>
        <w:rPr>
          <w:sz w:val="20"/>
          <w:szCs w:val="20"/>
        </w:rPr>
      </w:pPr>
      <w:bookmarkStart w:id="1540" w:name="bookmark1540"/>
      <w:bookmarkEnd w:id="1540"/>
      <w:r>
        <w:rPr>
          <w:color w:val="000000"/>
          <w:spacing w:val="0"/>
          <w:w w:val="100"/>
          <w:position w:val="0"/>
          <w:sz w:val="20"/>
          <w:szCs w:val="20"/>
        </w:rPr>
        <w:t>利率风险敏感性分析</w:t>
      </w:r>
    </w:p>
    <w:p>
      <w:pPr>
        <w:pStyle w:val="Style6"/>
        <w:keepNext w:val="0"/>
        <w:keepLines w:val="0"/>
        <w:widowControl w:val="0"/>
        <w:shd w:val="clear" w:color="auto" w:fill="auto"/>
        <w:bidi w:val="0"/>
        <w:spacing w:before="0" w:after="60" w:line="473" w:lineRule="exact"/>
        <w:ind w:left="0" w:right="0" w:firstLine="460"/>
        <w:jc w:val="both"/>
        <w:rPr>
          <w:sz w:val="20"/>
          <w:szCs w:val="20"/>
        </w:rPr>
      </w:pPr>
      <w:r>
        <w:rPr>
          <w:color w:val="000000"/>
          <w:spacing w:val="0"/>
          <w:w w:val="100"/>
          <w:position w:val="0"/>
          <w:sz w:val="20"/>
          <w:szCs w:val="20"/>
        </w:rPr>
        <w:t>利率风险敏感性分析基于下述假设：市场利率变化影响可变利率金融工具的利息收入 或费用；对于以公允价值计量的固定利率金融工具，市场利率变化仅仅影响其利息收入或 费用。</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在上述假设基础上，如其他变量不变，利率可能发生的合理变动对当期损益和权益的</w:t>
      </w:r>
    </w:p>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税前影响如下：</w:t>
      </w:r>
    </w:p>
    <w:tbl>
      <w:tblPr>
        <w:tblOverlap w:val="never"/>
        <w:jc w:val="center"/>
        <w:tblLayout w:type="fixed"/>
      </w:tblPr>
      <w:tblGrid>
        <w:gridCol w:w="1176"/>
        <w:gridCol w:w="854"/>
        <w:gridCol w:w="1555"/>
        <w:gridCol w:w="1699"/>
        <w:gridCol w:w="1565"/>
        <w:gridCol w:w="1531"/>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利率变动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上年同期数</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对净利润的影响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对所有者权益的影响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对净利润的影响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对所有者权益的影响</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浮动利率借款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增加</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-56,669,961.47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-56,669,961.47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-40,266,736.81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-40,266,736.81</w:t>
            </w:r>
          </w:p>
        </w:tc>
      </w:tr>
      <w:tr>
        <w:trPr>
          <w:trHeight w:val="49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浮动利率借款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56,669,961.47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56,669,961.47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40,266,736.81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40,266,736.81</w:t>
            </w:r>
          </w:p>
        </w:tc>
      </w:tr>
    </w:tbl>
    <w:p>
      <w:pPr>
        <w:sectPr>
          <w:footnotePr>
            <w:pos w:val="pageBottom"/>
            <w:numFmt w:val="decimal"/>
            <w:numRestart w:val="continuous"/>
          </w:footnotePr>
          <w:pgSz w:w="11900" w:h="16840"/>
          <w:pgMar w:top="1301" w:right="1623" w:bottom="1475" w:left="1665" w:header="0" w:footer="3" w:gutter="0"/>
          <w:cols w:space="720"/>
          <w:noEndnote/>
          <w:rtlGutter w:val="0"/>
          <w:docGrid w:linePitch="360"/>
        </w:sectPr>
      </w:pPr>
    </w:p>
    <w:p>
      <w:pPr>
        <w:pStyle w:val="Style6"/>
        <w:keepNext w:val="0"/>
        <w:keepLines w:val="0"/>
        <w:widowControl w:val="0"/>
        <w:shd w:val="clear" w:color="auto" w:fill="auto"/>
        <w:bidi w:val="0"/>
        <w:spacing w:before="280" w:after="220" w:line="240" w:lineRule="auto"/>
        <w:ind w:left="0" w:right="0" w:firstLine="460"/>
        <w:jc w:val="both"/>
        <w:rPr>
          <w:sz w:val="20"/>
          <w:szCs w:val="20"/>
        </w:rPr>
      </w:pPr>
      <w:r>
        <w:rPr>
          <w:b/>
          <w:bCs/>
          <w:color w:val="000000"/>
          <w:spacing w:val="0"/>
          <w:w w:val="100"/>
          <w:position w:val="0"/>
          <w:sz w:val="20"/>
          <w:szCs w:val="20"/>
        </w:rPr>
        <w:t>九、公允价值的披露</w:t>
      </w:r>
    </w:p>
    <w:p>
      <w:pPr>
        <w:pStyle w:val="Style6"/>
        <w:keepNext w:val="0"/>
        <w:keepLines w:val="0"/>
        <w:widowControl w:val="0"/>
        <w:shd w:val="clear" w:color="auto" w:fill="auto"/>
        <w:bidi w:val="0"/>
        <w:spacing w:before="0" w:after="10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以公允价值计量的资产和负债的期末公允价值明细情况</w:t>
      </w:r>
    </w:p>
    <w:tbl>
      <w:tblPr>
        <w:tblOverlap w:val="never"/>
        <w:jc w:val="center"/>
        <w:tblLayout w:type="fixed"/>
      </w:tblPr>
      <w:tblGrid>
        <w:gridCol w:w="2477"/>
        <w:gridCol w:w="1670"/>
        <w:gridCol w:w="1613"/>
        <w:gridCol w:w="1022"/>
        <w:gridCol w:w="1598"/>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第一层次公允 价值计量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第二层次公允 价值计量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第三层次</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公允</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价值计量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320" w:right="0" w:firstLine="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交易性金融资产、一年 内到期的非流动资产和其 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1,615,524,007.30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713,357,549.54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2,328,881,556.84</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320" w:right="0" w:firstLine="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分类为以公允价值计 量且其变动计入当期损益 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1,615,524,007.30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713,357,549.54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2,328,881,556.84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408,431,497.64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408,431,497.64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1,615,524,007.30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304,926,051.90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1,920,450,059.20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718,797,518.27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595,002,860.89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1,313,800,379.16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67,469,531.78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67,469,531.78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63,035,619.72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63,035,619.72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4,433,912.06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4,433,912.06</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left"/>
              <w:rPr>
                <w:sz w:val="18"/>
                <w:szCs w:val="18"/>
              </w:rPr>
            </w:pPr>
            <w:r>
              <w:rPr>
                <w:color w:val="000000"/>
                <w:spacing w:val="0"/>
                <w:w w:val="100"/>
                <w:position w:val="0"/>
                <w:sz w:val="18"/>
                <w:szCs w:val="18"/>
              </w:rPr>
              <w:t>持续以公允价值计量的资产 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2,334,321,525.57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1,375,829,942.21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3,710,151,467.78</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持续和非持续第一层次公允价值计量项目市价的确定依据</w:t>
      </w:r>
    </w:p>
    <w:p>
      <w:pPr>
        <w:pStyle w:val="Style6"/>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本公司以活跃市场上未经调整的报价作为第一层次金融资产的公允价值。</w:t>
      </w:r>
    </w:p>
    <w:p>
      <w:pPr>
        <w:pStyle w:val="Style6"/>
        <w:keepNext w:val="0"/>
        <w:keepLines w:val="0"/>
        <w:widowControl w:val="0"/>
        <w:shd w:val="clear" w:color="auto" w:fill="auto"/>
        <w:bidi w:val="0"/>
        <w:spacing w:before="0" w:after="0" w:line="470" w:lineRule="exact"/>
        <w:ind w:left="0" w:right="0" w:firstLine="460"/>
        <w:jc w:val="both"/>
        <w:rPr>
          <w:sz w:val="20"/>
          <w:szCs w:val="20"/>
        </w:rPr>
      </w:pPr>
      <w:bookmarkStart w:id="1541" w:name="bookmark1541"/>
      <w:r>
        <w:rPr>
          <w:rFonts w:ascii="Times New Roman" w:eastAsia="Times New Roman" w:hAnsi="Times New Roman" w:cs="Times New Roman"/>
          <w:color w:val="000000"/>
          <w:spacing w:val="0"/>
          <w:w w:val="100"/>
          <w:position w:val="0"/>
          <w:sz w:val="20"/>
          <w:szCs w:val="20"/>
        </w:rPr>
        <w:t>（</w:t>
      </w:r>
      <w:bookmarkEnd w:id="1541"/>
      <w:r>
        <w:rPr>
          <w:color w:val="000000"/>
          <w:spacing w:val="0"/>
          <w:w w:val="100"/>
          <w:position w:val="0"/>
          <w:sz w:val="20"/>
          <w:szCs w:val="20"/>
        </w:rPr>
        <w:t>三</w:t>
      </w:r>
      <w:r>
        <w:rPr>
          <w:color w:val="000000"/>
          <w:spacing w:val="0"/>
          <w:w w:val="100"/>
          <w:position w:val="0"/>
          <w:sz w:val="20"/>
          <w:szCs w:val="20"/>
        </w:rPr>
        <w:t>）</w:t>
      </w:r>
      <w:r>
        <w:rPr>
          <w:color w:val="000000"/>
          <w:spacing w:val="0"/>
          <w:w w:val="100"/>
          <w:position w:val="0"/>
          <w:sz w:val="20"/>
          <w:szCs w:val="20"/>
        </w:rPr>
        <w:t>持续和非持续第二层次公允价值计量项目，采用的估值技术和重要参数的定性及 定量信息</w:t>
      </w:r>
    </w:p>
    <w:p>
      <w:pPr>
        <w:pStyle w:val="Style6"/>
        <w:keepNext w:val="0"/>
        <w:keepLines w:val="0"/>
        <w:widowControl w:val="0"/>
        <w:shd w:val="clear" w:color="auto" w:fill="auto"/>
        <w:bidi w:val="0"/>
        <w:spacing w:before="0" w:after="780" w:line="470" w:lineRule="exact"/>
        <w:ind w:left="0" w:right="0" w:firstLine="460"/>
        <w:jc w:val="both"/>
        <w:rPr>
          <w:sz w:val="20"/>
          <w:szCs w:val="20"/>
        </w:rPr>
      </w:pPr>
      <w:r>
        <w:rPr>
          <w:color w:val="000000"/>
          <w:spacing w:val="0"/>
          <w:w w:val="100"/>
          <w:position w:val="0"/>
          <w:sz w:val="20"/>
          <w:szCs w:val="20"/>
        </w:rPr>
        <w:t>本公司以预期收益率预计未来现金流量，并以反映交易对手方的信用风险折现率进行折 现，以此作为第二层次金融资产、非上市资产管理计划和投资基金的估值技术和主要输入值; 以假设在市场出售投资性房地产时，参考类似地段和条件的同类房地产现行市价按直接比较 法进行评估，以此作为第二层次投资性房地产的估值技术和主要输入值。</w:t>
      </w:r>
    </w:p>
    <w:p>
      <w:pPr>
        <w:pStyle w:val="Style11"/>
        <w:keepNext/>
        <w:keepLines/>
        <w:widowControl w:val="0"/>
        <w:shd w:val="clear" w:color="auto" w:fill="auto"/>
        <w:bidi w:val="0"/>
        <w:spacing w:before="0" w:line="240" w:lineRule="auto"/>
        <w:ind w:left="0" w:right="0" w:firstLine="0"/>
        <w:jc w:val="center"/>
      </w:pPr>
      <w:bookmarkStart w:id="1542" w:name="bookmark1542"/>
      <w:bookmarkStart w:id="1543" w:name="bookmark1543"/>
      <w:bookmarkStart w:id="1544" w:name="bookmark1544"/>
      <w:r>
        <w:rPr>
          <w:color w:val="000000"/>
          <w:spacing w:val="0"/>
          <w:w w:val="100"/>
          <w:position w:val="0"/>
        </w:rPr>
        <w:t>十、关联方及关联交易</w:t>
      </w:r>
      <w:bookmarkEnd w:id="1542"/>
      <w:bookmarkEnd w:id="1543"/>
      <w:bookmarkEnd w:id="1544"/>
    </w:p>
    <w:p>
      <w:pPr>
        <w:pStyle w:val="Style6"/>
        <w:keepNext w:val="0"/>
        <w:keepLines w:val="0"/>
        <w:widowControl w:val="0"/>
        <w:shd w:val="clear" w:color="auto" w:fill="auto"/>
        <w:bidi w:val="0"/>
        <w:spacing w:before="0" w:after="22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关联方情况</w:t>
      </w:r>
    </w:p>
    <w:p>
      <w:pPr>
        <w:pStyle w:val="Style6"/>
        <w:keepNext w:val="0"/>
        <w:keepLines w:val="0"/>
        <w:widowControl w:val="0"/>
        <w:shd w:val="clear" w:color="auto" w:fill="auto"/>
        <w:bidi w:val="0"/>
        <w:spacing w:before="0" w:after="22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本公司的母公司情况</w:t>
      </w:r>
      <w:r>
        <w:br w:type="page"/>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本公司的母公司</w:t>
      </w:r>
    </w:p>
    <w:tbl>
      <w:tblPr>
        <w:tblOverlap w:val="never"/>
        <w:jc w:val="center"/>
        <w:tblLayout w:type="fixed"/>
      </w:tblPr>
      <w:tblGrid>
        <w:gridCol w:w="1805"/>
        <w:gridCol w:w="1382"/>
        <w:gridCol w:w="1522"/>
        <w:gridCol w:w="1570"/>
        <w:gridCol w:w="998"/>
        <w:gridCol w:w="1104"/>
      </w:tblGrid>
      <w:tr>
        <w:trPr>
          <w:trHeight w:val="12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母公司名称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母公司对</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本公司的</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持股比例</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200" w:firstLine="0"/>
              <w:jc w:val="right"/>
              <w:rPr>
                <w:sz w:val="18"/>
                <w:szCs w:val="18"/>
              </w:rPr>
            </w:pPr>
            <w:r>
              <w:rPr>
                <w:color w:val="000000"/>
                <w:spacing w:val="0"/>
                <w:w w:val="100"/>
                <w:position w:val="0"/>
                <w:sz w:val="18"/>
                <w:szCs w:val="18"/>
              </w:rPr>
              <w:t>母公司对 本公司的 表决权比 例(</w:t>
            </w:r>
            <w:r>
              <w:rPr>
                <w:color w:val="000000"/>
                <w:spacing w:val="0"/>
                <w:w w:val="100"/>
                <w:position w:val="0"/>
                <w:sz w:val="18"/>
                <w:szCs w:val="18"/>
              </w:rPr>
              <w:t>％</w:t>
            </w:r>
            <w:r>
              <w:rPr>
                <w:color w:val="000000"/>
                <w:spacing w:val="0"/>
                <w:w w:val="100"/>
                <w:position w:val="0"/>
                <w:sz w:val="18"/>
                <w:szCs w:val="18"/>
              </w:rPr>
              <w:t>)</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中国核工业集团资 本控股有限公司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北京市西城区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投资与资产管理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708,000.00 </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30.11</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本公司最终控制方是中国核工业集团有限公司。</w:t>
      </w:r>
    </w:p>
    <w:p>
      <w:pPr>
        <w:pStyle w:val="Style6"/>
        <w:keepNext w:val="0"/>
        <w:keepLines w:val="0"/>
        <w:widowControl w:val="0"/>
        <w:numPr>
          <w:ilvl w:val="0"/>
          <w:numId w:val="277"/>
        </w:numPr>
        <w:shd w:val="clear" w:color="auto" w:fill="auto"/>
        <w:tabs>
          <w:tab w:pos="794" w:val="left"/>
        </w:tabs>
        <w:bidi w:val="0"/>
        <w:spacing w:before="0" w:after="220" w:line="240" w:lineRule="auto"/>
        <w:ind w:left="0" w:right="0" w:firstLine="460"/>
        <w:jc w:val="left"/>
        <w:rPr>
          <w:sz w:val="20"/>
          <w:szCs w:val="20"/>
        </w:rPr>
      </w:pPr>
      <w:bookmarkStart w:id="1545" w:name="bookmark1545"/>
      <w:bookmarkEnd w:id="1545"/>
      <w:r>
        <w:rPr>
          <w:color w:val="000000"/>
          <w:spacing w:val="0"/>
          <w:w w:val="100"/>
          <w:position w:val="0"/>
          <w:sz w:val="20"/>
          <w:szCs w:val="20"/>
        </w:rPr>
        <w:t>本公司的子公司情况详见本财务报表附注七之说明。</w:t>
      </w:r>
    </w:p>
    <w:p>
      <w:pPr>
        <w:pStyle w:val="Style6"/>
        <w:keepNext w:val="0"/>
        <w:keepLines w:val="0"/>
        <w:widowControl w:val="0"/>
        <w:numPr>
          <w:ilvl w:val="0"/>
          <w:numId w:val="277"/>
        </w:numPr>
        <w:shd w:val="clear" w:color="auto" w:fill="auto"/>
        <w:tabs>
          <w:tab w:pos="794" w:val="left"/>
        </w:tabs>
        <w:bidi w:val="0"/>
        <w:spacing w:before="0" w:after="220" w:line="240" w:lineRule="auto"/>
        <w:ind w:left="0" w:right="0" w:firstLine="460"/>
        <w:jc w:val="left"/>
        <w:rPr>
          <w:sz w:val="20"/>
          <w:szCs w:val="20"/>
        </w:rPr>
      </w:pPr>
      <w:bookmarkStart w:id="1546" w:name="bookmark1546"/>
      <w:bookmarkEnd w:id="1546"/>
      <w:r>
        <w:rPr>
          <w:color w:val="000000"/>
          <w:spacing w:val="0"/>
          <w:w w:val="100"/>
          <w:position w:val="0"/>
          <w:sz w:val="20"/>
          <w:szCs w:val="20"/>
        </w:rPr>
        <w:t>本公司的合营和联营企业情况</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本公司的合营和联营企业</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本公司重要的合营或联营企业详见本财务报表附注七之说明。本期与本公司发生关联</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方交易，或前期与本公司发生关联方交易形成余额的其他合营或联营企业情况如下:</w:t>
      </w:r>
    </w:p>
    <w:tbl>
      <w:tblPr>
        <w:tblOverlap w:val="never"/>
        <w:jc w:val="center"/>
        <w:tblLayout w:type="fixed"/>
      </w:tblPr>
      <w:tblGrid>
        <w:gridCol w:w="5021"/>
        <w:gridCol w:w="3259"/>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合营或联营企业名称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Asqella Oy</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北京同方艾威康科技有限公司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北京同方时讯电子股份有限公司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北京文录激光科技有限公司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宝石花同方能源科技有限公司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北京中录同方文化传播有限公司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达州广电同方无线数字电视有限公司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广州同方瑞风节能科技股份有限公司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广州同艺照明有限公司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吉林同方科贸有限责任公司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嘉融投资有限公司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嘉峪关市智慧雄关信息科技有限责任公司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江西可控计算机系统有限公司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开封广电同方数字电视有限公司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洛阳同方数字电视有限公司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南阳广电同方数字电视有限责任公司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濮阳广电同方数字电视有限公司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bl>
    <w:p>
      <w:pPr>
        <w:widowControl w:val="0"/>
        <w:spacing w:line="1" w:lineRule="exact"/>
      </w:pPr>
      <w:r>
        <w:br w:type="page"/>
      </w:r>
    </w:p>
    <w:tbl>
      <w:tblPr>
        <w:tblOverlap w:val="never"/>
        <w:jc w:val="center"/>
        <w:tblLayout w:type="fixed"/>
      </w:tblPr>
      <w:tblGrid>
        <w:gridCol w:w="5021"/>
        <w:gridCol w:w="3259"/>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合营或联营企业名称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泉州广电同方数字电视有限公司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山西左云晋能新能源发电有限公司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陕西省广电同方数字电视有限责任公司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商丘同方恒泰数字电视有限公司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上海魁马科技有限公司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深圳市华融泰资产管理有限公司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苏州微木智能系统有限公司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天门广电同方数字电视有限公司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同方鼎欣科技股份有限公司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同方国信投资控股有限公司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同方全球人寿保险有限公司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西咸新区同方丝路未来创新研究院有限公司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新鸿电子有限公司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运城市蓝星同方数字电视有限公司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张家口电广文化传媒有限公司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重庆同方合志科技有限公司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北京朗视仪器股份有限公司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北京清控中创工程建设有限公司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津海威视技术（天津）有限公司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同方（深圳）云计算技术股份有限公司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同方佰宜科技（北京）有限公司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同威信达技术（北京）股份有限公司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许昌广电同方科技有限公司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bl>
    <w:p>
      <w:pPr>
        <w:widowControl w:val="0"/>
        <w:spacing w:line="1" w:lineRule="exact"/>
      </w:pPr>
      <w:r>
        <w:br w:type="page"/>
      </w:r>
    </w:p>
    <w:tbl>
      <w:tblPr>
        <w:tblOverlap w:val="never"/>
        <w:jc w:val="center"/>
        <w:tblLayout w:type="fixed"/>
      </w:tblPr>
      <w:tblGrid>
        <w:gridCol w:w="5021"/>
        <w:gridCol w:w="3259"/>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合营或联营企业名称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中核弘盛智能科技有限公司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Tongfang Kontafarma Holdings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北京厚持投资管理有限责任公司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北京清控人居环境研究院有限公司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北京睿程信息技术有限公司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北京泰豪电力科技有限公司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北京中环世纪工程设计有限责任公司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嘉兴泰豪装备技术有限公司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江苏同威信达技术有限公司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深圳南山两湾股权投资基金管理有限公司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深圳同方信息技术有限公司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斯贝福（北京）生物技术有限公司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苏州博远容天信息科技股份有限公司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苏州易通程达不动产服务有限公司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同方药业集团有限公司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易程（苏州）电子科技股份有限公司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易程（苏州）软件股份有限公司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易程（苏州）新技术股份有限公司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易程创新科技有限公司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浙江佳林环境工程有限公司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重庆三峡银行股份有限公司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bl>
    <w:p>
      <w:pPr>
        <w:widowControl w:val="0"/>
        <w:spacing w:after="559" w:line="1" w:lineRule="exact"/>
      </w:pPr>
    </w:p>
    <w:p>
      <w:pPr>
        <w:widowControl w:val="0"/>
        <w:spacing w:line="1" w:lineRule="exact"/>
      </w:pPr>
    </w:p>
    <w:tbl>
      <w:tblPr>
        <w:tblOverlap w:val="never"/>
        <w:jc w:val="center"/>
        <w:tblLayout w:type="fixed"/>
      </w:tblPr>
      <w:tblGrid>
        <w:gridCol w:w="5146"/>
        <w:gridCol w:w="3470"/>
      </w:tblGrid>
      <w:tr>
        <w:trPr>
          <w:trHeight w:val="360"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本公司的其他关联方情况</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中国核工业集团资本控股有限公司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w:t>
            </w:r>
          </w:p>
        </w:tc>
      </w:tr>
    </w:tbl>
    <w:p>
      <w:pPr>
        <w:widowControl w:val="0"/>
        <w:spacing w:line="1" w:lineRule="exact"/>
      </w:pPr>
      <w:r>
        <w:br w:type="page"/>
      </w:r>
    </w:p>
    <w:tbl>
      <w:tblPr>
        <w:tblOverlap w:val="never"/>
        <w:jc w:val="center"/>
        <w:tblLayout w:type="fixed"/>
      </w:tblPr>
      <w:tblGrid>
        <w:gridCol w:w="5146"/>
        <w:gridCol w:w="347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控股股东之实际控制人</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中核财务有限责任公司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中核商业保理有限公司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阿图什市兴光能源有限公司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北京博瑞赛科技有限责任公司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北京核工业医院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北京三金电子集团有限公司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苍南县昊昌新能源有限公司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昌都市中核英利新能源有限公司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成都中核高通同位素股份有限公司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肥城盛阳新能源有限公司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丰县日昌太阳能发电有限公司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丰县耀辉新能源有限公司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福建福清核电有限公司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福建中核高嵛山风电有限公司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哈密中核风电有限公司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河南核净洁净技术有限公司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核工业北京地质研究院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核工业标准化研究所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核工业二</w:t>
            </w:r>
            <w:r>
              <w:rPr>
                <w:rFonts w:ascii="Arial" w:eastAsia="Arial" w:hAnsi="Arial" w:cs="Arial"/>
                <w:color w:val="000000"/>
                <w:spacing w:val="0"/>
                <w:w w:val="100"/>
                <w:position w:val="0"/>
                <w:sz w:val="20"/>
                <w:szCs w:val="20"/>
              </w:rPr>
              <w:t>O</w:t>
            </w:r>
            <w:r>
              <w:rPr>
                <w:color w:val="000000"/>
                <w:spacing w:val="0"/>
                <w:w w:val="100"/>
                <w:position w:val="0"/>
                <w:sz w:val="20"/>
                <w:szCs w:val="20"/>
              </w:rPr>
              <w:t>八大队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核工业二四三大队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核工业二一六大队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核工业甘肃矿冶局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核工业航测遥感中心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核工业计算机应用研究所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核工业理化工程研究院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核工业四一九医院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核工业西南物理研究院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bl>
    <w:p>
      <w:pPr>
        <w:widowControl w:val="0"/>
        <w:spacing w:line="1" w:lineRule="exact"/>
      </w:pPr>
      <w:r>
        <w:br w:type="page"/>
      </w:r>
    </w:p>
    <w:tbl>
      <w:tblPr>
        <w:tblOverlap w:val="never"/>
        <w:jc w:val="center"/>
        <w:tblLayout w:type="fixed"/>
      </w:tblPr>
      <w:tblGrid>
        <w:gridCol w:w="5146"/>
        <w:gridCol w:w="347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核工业新疆矿冶局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九江同方实业有限公司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浚县豫能风力发电有限公司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临城晶澳光伏发电有限公司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纳雍县中核新能源有限公司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南通同景置业有限公司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宁夏晶科光伏发电有限公司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沛县伟科特太阳能科技开发有限公司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平罗中电科能源有限公司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平山汇中能源有限公司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千阳县宝源光伏电力开发有限公司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秦山核电有限公司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山西中辐核仪器有限责任公司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上海中核浦原有限公司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深圳力合物业管理有限公司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遂溪县旭辉农业科技有限公司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滕州汇中新能源有限公司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通道协合风力发电有限公司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吴忠市利通区中核新能源有限公司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西安中核核仪器有限公司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西藏齐耀新能源开发有限责任公司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新华水力发电有限公司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新疆中核天山铀业有限公司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兴原认证中心有限公司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宿州市云阳新能源发电有限公司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徐州丰晟新能源有限公司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原子高科股份有限公司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长沙中核医院有限公司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中国辐射防护研究院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bl>
    <w:p>
      <w:pPr>
        <w:widowControl w:val="0"/>
        <w:spacing w:line="1" w:lineRule="exact"/>
      </w:pPr>
      <w:r>
        <w:br w:type="page"/>
      </w:r>
    </w:p>
    <w:tbl>
      <w:tblPr>
        <w:tblOverlap w:val="never"/>
        <w:jc w:val="center"/>
        <w:tblLayout w:type="fixed"/>
      </w:tblPr>
      <w:tblGrid>
        <w:gridCol w:w="5146"/>
        <w:gridCol w:w="347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中国核电工程有限公司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中国核动力研究设计院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中国核工业第五建设有限公司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中国核工业二三建设有限公司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中国核工业二四建设有限公司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中国核工业华兴建设有限公司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中国核工业建设股份有限公司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中国核工业物资供销华东有限公司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中国核工业中原建设有限公司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中国核科技信息与经济研究院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中国同辐股份有限公司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中国原子能工业有限公司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中国原子能科学研究院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中国中原对外工程有限公司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中海油新能源二连浩特风电有限公司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中海油新能源化德风电有限责任公司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中海油新能源潍坊风电有限公司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中核（北京）传媒文化有限公司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中核（广东江门）投资有限公司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中核（广东江门）置业有限公司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宁夏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同心防护科技有限公司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中核（宁夏）同心新能源有限公司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中核（三河）燕宁商务服务有限公司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中核（上海）供应链管理有限公司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中核（新疆）地矿科技有限公司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中核北方核燃料元件有限公司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中核第七研究设计院有限公司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中核第四研究设计工程有限公司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中核二七二铀业有限责任公司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bl>
    <w:p>
      <w:pPr>
        <w:widowControl w:val="0"/>
        <w:spacing w:line="1" w:lineRule="exact"/>
      </w:pPr>
      <w:r>
        <w:br w:type="page"/>
      </w:r>
    </w:p>
    <w:tbl>
      <w:tblPr>
        <w:tblOverlap w:val="never"/>
        <w:jc w:val="center"/>
        <w:tblLayout w:type="fixed"/>
      </w:tblPr>
      <w:tblGrid>
        <w:gridCol w:w="5146"/>
        <w:gridCol w:w="347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中核工程咨询有限公司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中核桂东风电有限公司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中核核电运行管理有限公司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中核核信信息技术（北京）有限公司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中核华泰建设有限公司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中核环保产业有限公司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中核环保工程设计研究有限公司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中核混凝土股份有限公司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中核机械工程有限公司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中核检修有限公司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中核建中核燃料元件有限公司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中核凯利深圳核能服务股份有限公司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中核控制系统工程有限公司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中核矿业科技集团有限公司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中核兰州铀浓缩有限公司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中核陕西铀浓缩有限公司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中核韶关锦原铀业有限公司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中核四</w:t>
            </w:r>
            <w:r>
              <w:rPr>
                <w:rFonts w:ascii="Arial" w:eastAsia="Arial" w:hAnsi="Arial" w:cs="Arial"/>
                <w:color w:val="000000"/>
                <w:spacing w:val="0"/>
                <w:w w:val="100"/>
                <w:position w:val="0"/>
                <w:sz w:val="20"/>
                <w:szCs w:val="20"/>
              </w:rPr>
              <w:t>O</w:t>
            </w:r>
            <w:r>
              <w:rPr>
                <w:color w:val="000000"/>
                <w:spacing w:val="0"/>
                <w:w w:val="100"/>
                <w:position w:val="0"/>
                <w:sz w:val="20"/>
                <w:szCs w:val="20"/>
              </w:rPr>
              <w:t>四有限公司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中核武汉核电运行技术股份有限公司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中核兴业控股有限公司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中核扬州实业发展有限公司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中核玉门黑崖子新能源有限公司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中核玉门七墩滩风电有限公司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中核战略规划研究总院有限公司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中核长安保险经纪有限公司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中核浙江衢州铀业有限责任公司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中核紫云能源有限公司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《中国学术期刊（光盘版）》电子杂志社有限公司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关联受托关系</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清华控股有限公司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w:t>
            </w:r>
          </w:p>
        </w:tc>
      </w:tr>
    </w:tbl>
    <w:p>
      <w:pPr>
        <w:widowControl w:val="0"/>
        <w:spacing w:line="1" w:lineRule="exact"/>
      </w:pPr>
      <w:r>
        <w:br w:type="page"/>
      </w:r>
    </w:p>
    <w:tbl>
      <w:tblPr>
        <w:tblOverlap w:val="never"/>
        <w:jc w:val="center"/>
        <w:tblLayout w:type="fixed"/>
      </w:tblPr>
      <w:tblGrid>
        <w:gridCol w:w="5146"/>
        <w:gridCol w:w="347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原控股股东之实际控制人</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北京华控通力科技有限公司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北京清华工业开发研究院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北京清华长庚医院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北京通力华清科技有限责任公司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河北华控弘屹科技有限公司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河北清华发展研究院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清华大学附属小学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清华大学附属中学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清华大学建筑设计研究院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清华大学图书馆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深圳清华大学研究院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北京诚志门诊部有限公司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北京诚志盛华医疗设备科技有限公司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北京诚志永昌化工有限公司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北京国环清华环境工程设计研究院有限公司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北京华环电子股份有限公司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北京华环电子设备有限公司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北京华清物业管理有限责任公司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北京乔波冰雪世界体育发展有限公司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北京清城品盛照明研究院有限公司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北京清华同衡规划设计研究院有限公司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北京清控人居光电研究院有限公司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北京清能创新科技有限公司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北京清尚建筑装饰工程有限公司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北京阳光易德心理学应用技术有限公司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北京卓识教育咨询有限责任公司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博奥生物集团有限公司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诚志股份有限公司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bl>
    <w:p>
      <w:pPr>
        <w:widowControl w:val="0"/>
        <w:spacing w:line="1" w:lineRule="exact"/>
      </w:pPr>
      <w:r>
        <w:br w:type="page"/>
      </w:r>
    </w:p>
    <w:tbl>
      <w:tblPr>
        <w:tblOverlap w:val="never"/>
        <w:jc w:val="center"/>
        <w:tblLayout w:type="fixed"/>
      </w:tblPr>
      <w:tblGrid>
        <w:gridCol w:w="5146"/>
        <w:gridCol w:w="347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诚志科技园（江西）发展有限公司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诚志重科技有限公司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河北诚志永昌化工有限公司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淮南国新生物科技有限公司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宁波启迪科技城发展有限公司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启迪创业投资管理（北京）有限公司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启迪科技服务有限公司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启迪桑德环境资源股份有限公司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清华大学出版社有限公司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清华大学建筑设计研究院有限公司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清华同方光盘电子出版社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绍兴乔波冰雪世界体育发展有限公司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苏州启迪时尚教育发展有限公司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紫光国芯微电子股份有限公司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紫光软件系统有限公司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紫光数码（苏州）集团有限公司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紫光同芯微电子有限公司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bl>
    <w:p>
      <w:pPr>
        <w:widowControl w:val="0"/>
        <w:spacing w:after="99" w:line="1" w:lineRule="exact"/>
      </w:pPr>
    </w:p>
    <w:p>
      <w:pPr>
        <w:pStyle w:val="Style6"/>
        <w:keepNext w:val="0"/>
        <w:keepLines w:val="0"/>
        <w:widowControl w:val="0"/>
        <w:numPr>
          <w:ilvl w:val="0"/>
          <w:numId w:val="271"/>
        </w:numPr>
        <w:shd w:val="clear" w:color="auto" w:fill="auto"/>
        <w:bidi w:val="0"/>
        <w:spacing w:before="0" w:after="220" w:line="240" w:lineRule="auto"/>
        <w:ind w:left="0" w:right="0" w:firstLine="580"/>
        <w:jc w:val="left"/>
        <w:rPr>
          <w:sz w:val="20"/>
          <w:szCs w:val="20"/>
        </w:rPr>
      </w:pPr>
      <w:bookmarkStart w:id="1547" w:name="bookmark1547"/>
      <w:bookmarkEnd w:id="1547"/>
      <w:r>
        <w:rPr>
          <w:color w:val="000000"/>
          <w:spacing w:val="0"/>
          <w:w w:val="100"/>
          <w:position w:val="0"/>
          <w:sz w:val="20"/>
          <w:szCs w:val="20"/>
        </w:rPr>
        <w:t>其他说明</w:t>
      </w:r>
    </w:p>
    <w:p>
      <w:pPr>
        <w:pStyle w:val="Style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关联交易中上期发生额和关联往来期初余额包含与原控股股东清华控股、原实际控制</w:t>
      </w:r>
    </w:p>
    <w:p>
      <w:pPr>
        <w:pStyle w:val="Style6"/>
        <w:keepNext w:val="0"/>
        <w:keepLines w:val="0"/>
        <w:widowControl w:val="0"/>
        <w:shd w:val="clear" w:color="auto" w:fill="auto"/>
        <w:bidi w:val="0"/>
        <w:spacing w:before="0" w:after="220" w:line="475" w:lineRule="exact"/>
        <w:ind w:left="160" w:right="0" w:firstLine="0"/>
        <w:jc w:val="left"/>
        <w:rPr>
          <w:sz w:val="20"/>
          <w:szCs w:val="20"/>
        </w:rPr>
      </w:pPr>
      <w:r>
        <w:rPr>
          <w:color w:val="000000"/>
          <w:spacing w:val="0"/>
          <w:w w:val="100"/>
          <w:position w:val="0"/>
          <w:sz w:val="20"/>
          <w:szCs w:val="20"/>
        </w:rPr>
        <w:t>人清华大学及其所属成员单位，本期不包含与原控股股东清华控股、原实际控制人清华大 学及其所属成员单位。</w:t>
      </w:r>
    </w:p>
    <w:p>
      <w:pPr>
        <w:pStyle w:val="Style6"/>
        <w:keepNext w:val="0"/>
        <w:keepLines w:val="0"/>
        <w:widowControl w:val="0"/>
        <w:shd w:val="clear" w:color="auto" w:fill="auto"/>
        <w:bidi w:val="0"/>
        <w:spacing w:before="0" w:after="0" w:line="497"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关联交易情况</w:t>
      </w:r>
    </w:p>
    <w:p>
      <w:pPr>
        <w:pStyle w:val="Style6"/>
        <w:keepNext w:val="0"/>
        <w:keepLines w:val="0"/>
        <w:widowControl w:val="0"/>
        <w:shd w:val="clear" w:color="auto" w:fill="auto"/>
        <w:bidi w:val="0"/>
        <w:spacing w:before="0" w:after="0" w:line="497"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购销商品、提供和接受劳务的关联交易</w:t>
      </w:r>
    </w:p>
    <w:p>
      <w:pPr>
        <w:pStyle w:val="Style6"/>
        <w:keepNext w:val="0"/>
        <w:keepLines w:val="0"/>
        <w:widowControl w:val="0"/>
        <w:shd w:val="clear" w:color="auto" w:fill="auto"/>
        <w:bidi w:val="0"/>
        <w:spacing w:before="0" w:after="0" w:line="497"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采购商品和接受劳务的关联交易</w:t>
      </w:r>
    </w:p>
    <w:p>
      <w:pPr>
        <w:pStyle w:val="Style6"/>
        <w:keepNext w:val="0"/>
        <w:keepLines w:val="0"/>
        <w:widowControl w:val="0"/>
        <w:shd w:val="clear" w:color="auto" w:fill="auto"/>
        <w:tabs>
          <w:tab w:pos="4992" w:val="left"/>
          <w:tab w:pos="6562" w:val="left"/>
        </w:tabs>
        <w:bidi w:val="0"/>
        <w:spacing w:before="0" w:after="0" w:line="475" w:lineRule="exact"/>
        <w:ind w:left="0" w:right="0" w:firstLine="0"/>
        <w:jc w:val="center"/>
        <w:rPr>
          <w:sz w:val="20"/>
          <w:szCs w:val="20"/>
        </w:rPr>
      </w:pPr>
      <w:r>
        <w:rPr>
          <w:color w:val="000000"/>
          <w:spacing w:val="0"/>
          <w:w w:val="100"/>
          <w:position w:val="0"/>
          <w:sz w:val="20"/>
          <w:szCs w:val="20"/>
        </w:rPr>
        <w:t>关联方</w:t>
        <w:tab/>
        <w:t>本期数</w:t>
        <w:tab/>
        <w:t>上年同期数</w:t>
      </w:r>
    </w:p>
    <w:p>
      <w:pPr>
        <w:pStyle w:val="Style6"/>
        <w:keepNext w:val="0"/>
        <w:keepLines w:val="0"/>
        <w:widowControl w:val="0"/>
        <w:shd w:val="clear" w:color="auto" w:fill="auto"/>
        <w:bidi w:val="0"/>
        <w:spacing w:before="0" w:after="220" w:line="475" w:lineRule="exact"/>
        <w:ind w:left="0" w:right="0" w:firstLine="260"/>
        <w:jc w:val="left"/>
        <w:rPr>
          <w:sz w:val="20"/>
          <w:szCs w:val="20"/>
        </w:rPr>
      </w:pPr>
      <w:r>
        <w:rPr>
          <w:color w:val="000000"/>
          <w:spacing w:val="0"/>
          <w:w w:val="100"/>
          <w:position w:val="0"/>
          <w:sz w:val="20"/>
          <w:szCs w:val="20"/>
        </w:rPr>
        <w:t>清华大学及其下属单位</w:t>
      </w:r>
    </w:p>
    <w:p>
      <w:pPr>
        <w:pStyle w:val="Style6"/>
        <w:keepNext w:val="0"/>
        <w:keepLines w:val="0"/>
        <w:widowControl w:val="0"/>
        <w:shd w:val="clear" w:color="auto" w:fill="auto"/>
        <w:bidi w:val="0"/>
        <w:spacing w:before="0" w:after="220" w:line="240" w:lineRule="auto"/>
        <w:ind w:left="0" w:right="0" w:firstLine="260"/>
        <w:jc w:val="left"/>
        <w:rPr>
          <w:sz w:val="20"/>
          <w:szCs w:val="20"/>
        </w:rPr>
      </w:pPr>
      <w:r>
        <mc:AlternateContent>
          <mc:Choice Requires="wps">
            <w:drawing>
              <wp:anchor distT="0" distB="0" distL="114300" distR="114300" simplePos="0" relativeHeight="125829386" behindDoc="0" locked="0" layoutInCell="1" allowOverlap="1">
                <wp:simplePos x="0" y="0"/>
                <wp:positionH relativeFrom="page">
                  <wp:posOffset>5566410</wp:posOffset>
                </wp:positionH>
                <wp:positionV relativeFrom="paragraph">
                  <wp:posOffset>12700</wp:posOffset>
                </wp:positionV>
                <wp:extent cx="792480" cy="161290"/>
                <wp:wrapSquare wrapText="left"/>
                <wp:docPr id="11" name="Shape 11"/>
                <a:graphic xmlns:a="http://schemas.openxmlformats.org/drawingml/2006/main">
                  <a:graphicData uri="http://schemas.microsoft.com/office/word/2010/wordprocessingShape">
                    <wps:wsp>
                      <wps:cNvSpPr txBox="1"/>
                      <wps:spPr>
                        <a:xfrm>
                          <a:ext cx="792480" cy="1612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50,591,847.08</w:t>
                            </w:r>
                          </w:p>
                        </w:txbxContent>
                      </wps:txbx>
                      <wps:bodyPr wrap="none" lIns="0" tIns="0" rIns="0" bIns="0">
                        <a:noAutoFit/>
                      </wps:bodyPr>
                    </wps:wsp>
                  </a:graphicData>
                </a:graphic>
              </wp:anchor>
            </w:drawing>
          </mc:Choice>
          <mc:Fallback>
            <w:pict>
              <v:shape id="_x0000_s1037" type="#_x0000_t202" style="position:absolute;margin-left:438.30000000000001pt;margin-top:1.pt;width:62.399999999999999pt;height:12.700000000000001pt;z-index:-125829367;mso-wrap-distance-left:9.pt;mso-wrap-distance-right:9.pt;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50,591,847.08</w:t>
                      </w:r>
                    </w:p>
                  </w:txbxContent>
                </v:textbox>
                <w10:wrap type="square" side="left" anchorx="page"/>
              </v:shape>
            </w:pict>
          </mc:Fallback>
        </mc:AlternateContent>
      </w:r>
      <w:r>
        <w:rPr>
          <w:color w:val="000000"/>
          <w:spacing w:val="0"/>
          <w:w w:val="100"/>
          <w:position w:val="0"/>
          <w:sz w:val="20"/>
          <w:szCs w:val="20"/>
        </w:rPr>
        <w:t>清华大学</w:t>
      </w:r>
      <w:r>
        <w:br w:type="page"/>
      </w:r>
    </w:p>
    <w:tbl>
      <w:tblPr>
        <w:tblOverlap w:val="never"/>
        <w:jc w:val="center"/>
        <w:tblLayout w:type="fixed"/>
      </w:tblPr>
      <w:tblGrid>
        <w:gridCol w:w="4805"/>
        <w:gridCol w:w="1742"/>
        <w:gridCol w:w="1834"/>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北京通力华清科技有限责任公司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5,968,890.91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北京华控通力科技有限公司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88,048.67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深圳力合物业管理有限公司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10,553.72</w:t>
            </w:r>
          </w:p>
        </w:tc>
      </w:tr>
      <w:tr>
        <w:trPr>
          <w:trHeight w:val="48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原控股股东及受同一控股股东控制的其他企业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北京华环电子设备有限公司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5,389,736.45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北京国环清华环境工程设计研究院有限公司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2,926,415.10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北京清控人居光电研究院有限公司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1,028,301.89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732,381.51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北京清城品盛照明研究院有限公司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422,169.81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北京诚志门诊部有限公司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43,980.00</w:t>
            </w:r>
          </w:p>
        </w:tc>
      </w:tr>
      <w:tr>
        <w:trPr>
          <w:trHeight w:val="475"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合营及联营企业</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江苏同威信达技术有限公司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76,619,357.41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11,256,658.60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31,560,722.91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11,122,190.52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同方鼎欣科技股份有限公司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22,188,330.01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7,143,396.03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津海威视技术（天津）有限公司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20,886,268.41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新鸿电子有限公司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12,377,327.32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7,918,273.42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广州同方瑞风节能科技股份有限公司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6,516,169.92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8,831,541.59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同方全球人寿保险有限公司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2,954,178.15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1,799,684.46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2,442,246.90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328.00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商丘同方恒泰数字电视有限公司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1,902,103.62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天门广电同方数字电视有限公司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1,821,030.48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北京同方时讯电子股份有限公司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1,743,533.00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7,852,237.32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苏州博远容天信息科技股份有限公司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1,220,585.02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1,207,405.55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西咸新区同方丝路未来创新研究院有限公司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682,387.04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1,052,931.56</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Asqella Oy</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656,618.55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613,431.02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北京睿程信息技术有限公司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311,320.75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622,641.49</w:t>
            </w:r>
          </w:p>
        </w:tc>
      </w:tr>
    </w:tbl>
    <w:p>
      <w:pPr>
        <w:widowControl w:val="0"/>
        <w:spacing w:line="1" w:lineRule="exact"/>
      </w:pPr>
      <w:r>
        <w:br w:type="page"/>
      </w:r>
    </w:p>
    <w:tbl>
      <w:tblPr>
        <w:tblOverlap w:val="never"/>
        <w:jc w:val="center"/>
        <w:tblLayout w:type="fixed"/>
      </w:tblPr>
      <w:tblGrid>
        <w:gridCol w:w="4790"/>
        <w:gridCol w:w="1742"/>
        <w:gridCol w:w="1834"/>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同方（深圳）云计算技术股份有限公司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245,283.01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792,452.82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同威信达技术（北京）股份有限公司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47,160.38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陕西省广电同方数字电视有限责任公司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22,184.05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北京中环世纪工程设计有限责任公司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-120,406.79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1,030,181.39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深圳南山两湾股权投资基金管理有限公司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-15,295,006.84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5,946,246.58</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同方佰宜科技（北京）有限公司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16,517,647.31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北京清控人居环境研究院有限公司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717,919.81</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Tongfang Kontafarma Holdings 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303,732.65</w:t>
            </w:r>
          </w:p>
        </w:tc>
      </w:tr>
    </w:tbl>
    <w:p>
      <w:pPr>
        <w:pStyle w:val="Style25"/>
        <w:keepNext w:val="0"/>
        <w:keepLines w:val="0"/>
        <w:widowControl w:val="0"/>
        <w:shd w:val="clear" w:color="auto" w:fill="auto"/>
        <w:bidi w:val="0"/>
        <w:spacing w:before="0" w:after="0" w:line="240" w:lineRule="auto"/>
        <w:ind w:left="120" w:right="0" w:firstLine="0"/>
        <w:jc w:val="left"/>
        <w:rPr>
          <w:sz w:val="20"/>
          <w:szCs w:val="20"/>
        </w:rPr>
      </w:pPr>
      <w:r>
        <w:rPr>
          <w:b w:val="0"/>
          <w:bCs w:val="0"/>
          <w:color w:val="000000"/>
          <w:spacing w:val="0"/>
          <w:w w:val="100"/>
          <w:position w:val="0"/>
          <w:sz w:val="20"/>
          <w:szCs w:val="20"/>
        </w:rPr>
        <w:t>控股股东及受同一控股股东控制的其他企业</w:t>
      </w:r>
    </w:p>
    <w:p>
      <w:pPr>
        <w:widowControl w:val="0"/>
        <w:spacing w:after="79" w:line="1" w:lineRule="exact"/>
      </w:pPr>
    </w:p>
    <w:p>
      <w:pPr>
        <w:widowControl w:val="0"/>
        <w:spacing w:line="1" w:lineRule="exact"/>
      </w:pPr>
    </w:p>
    <w:tbl>
      <w:tblPr>
        <w:tblOverlap w:val="never"/>
        <w:jc w:val="center"/>
        <w:tblLayout w:type="fixed"/>
      </w:tblPr>
      <w:tblGrid>
        <w:gridCol w:w="4790"/>
        <w:gridCol w:w="1742"/>
        <w:gridCol w:w="1834"/>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中核工程咨询有限公司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639,811.33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224,528.30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中核（北京）传媒文化有限公司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467,099.10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50,234.86</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中国原子能科学研究院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400,471.69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9,433.96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中核核信信息技术（北京）有限公司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166,932.63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232,972.99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中核（上海）供应链管理有限公司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118,137.71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河南核净洁净技术有限公司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81,769.80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51,326.33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中核商业保理有限公司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60,558.33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中核控制系统工程有限公司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58,849.56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58,849.56</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成都中核高通同位素股份有限公司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兴原认证中心有限公司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25,471.71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中核长安保险经纪有限公司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23,584.91</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中国辐射防护研究院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17,600.00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中国核科技信息与经济研究院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14,150.95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19,811.32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中核（新疆）地矿科技有限公司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13,016.83</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宁夏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同心防护科技有限公司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4,371.69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北京三金电子集团有限公司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3,801.77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中国核工业中原建设有限公司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原子高科股份有限公司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20,512.82</w:t>
            </w:r>
          </w:p>
        </w:tc>
      </w:tr>
    </w:tbl>
    <w:p>
      <w:pPr>
        <w:pStyle w:val="Style25"/>
        <w:keepNext w:val="0"/>
        <w:keepLines w:val="0"/>
        <w:widowControl w:val="0"/>
        <w:shd w:val="clear" w:color="auto" w:fill="auto"/>
        <w:bidi w:val="0"/>
        <w:spacing w:before="0" w:after="0" w:line="240" w:lineRule="auto"/>
        <w:ind w:left="120" w:right="0" w:firstLine="0"/>
        <w:jc w:val="left"/>
        <w:rPr>
          <w:sz w:val="20"/>
          <w:szCs w:val="20"/>
        </w:rPr>
      </w:pPr>
      <w:r>
        <w:rPr>
          <w:b w:val="0"/>
          <w:bCs w:val="0"/>
          <w:color w:val="000000"/>
          <w:spacing w:val="0"/>
          <w:w w:val="100"/>
          <w:position w:val="0"/>
          <w:sz w:val="20"/>
          <w:szCs w:val="20"/>
        </w:rPr>
        <w:t>其他关联方</w:t>
      </w:r>
    </w:p>
    <w:p>
      <w:pPr>
        <w:widowControl w:val="0"/>
        <w:spacing w:line="1" w:lineRule="exact"/>
      </w:pPr>
      <w:r>
        <w:br w:type="page"/>
      </w:r>
    </w:p>
    <w:tbl>
      <w:tblPr>
        <w:tblOverlap w:val="never"/>
        <w:jc w:val="center"/>
        <w:tblLayout w:type="fixed"/>
      </w:tblPr>
      <w:tblGrid>
        <w:gridCol w:w="4733"/>
        <w:gridCol w:w="1757"/>
        <w:gridCol w:w="1891"/>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《中国学术期刊（光盘版）》电子杂志社有限公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97,613,788.61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95,222,207.65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270,362,046.49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246,003,266.48</w:t>
            </w:r>
          </w:p>
        </w:tc>
      </w:tr>
      <w:tr>
        <w:trPr>
          <w:trHeight w:val="48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出售商品和提供劳务的关联交易</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8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清华大学及其下属单位</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8,271,266.44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清华大学图书馆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1,507,965.59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北京清华长庚医院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118,773.58</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清华大学附属中学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64,150.94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深圳清华大学研究院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62,893.11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北京通力华清科技有限责任公司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48,672.57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北京华控通力科技有限公司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3,522.12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清华大学附属小学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230.09</w:t>
            </w:r>
          </w:p>
        </w:tc>
      </w:tr>
      <w:tr>
        <w:trPr>
          <w:trHeight w:val="48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原控股股东及受同一控股股东控制的其他企业</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紫光数码（苏州）集团有限公司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93,032,486.51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紫光软件系统有限公司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18,054,548.71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宁波启迪科技城发展有限公司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10,200,776.63</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2,592,105.28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紫光国芯微电子股份有限公司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411,330.94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北京清华同衡规划设计研究院有限公司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373,347.72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诚志股份有限公司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269,661.08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诚志重科技有限公司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218,851.38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177,699.11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北京阳光易德心理学应用技术有限公司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119,363.43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河北诚志永昌化工有限公司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56,656.31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清华大学出版社有限公司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46,738.31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北京诚志盛华医疗设备科技有限公司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38,707.98</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启迪科技服务有限公司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1,857.14</w:t>
            </w:r>
          </w:p>
        </w:tc>
      </w:tr>
    </w:tbl>
    <w:p>
      <w:pPr>
        <w:widowControl w:val="0"/>
        <w:spacing w:line="1" w:lineRule="exact"/>
      </w:pPr>
      <w:r>
        <w:br w:type="page"/>
      </w:r>
    </w:p>
    <w:tbl>
      <w:tblPr>
        <w:tblOverlap w:val="never"/>
        <w:jc w:val="center"/>
        <w:tblLayout w:type="fixed"/>
      </w:tblPr>
      <w:tblGrid>
        <w:gridCol w:w="4709"/>
        <w:gridCol w:w="1757"/>
        <w:gridCol w:w="1901"/>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淮南国新生物科技有限公司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1,415.09</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北京清控人居光电研究院有限公司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265.49</w:t>
            </w:r>
          </w:p>
        </w:tc>
      </w:tr>
    </w:tbl>
    <w:p>
      <w:pPr>
        <w:pStyle w:val="Style25"/>
        <w:keepNext w:val="0"/>
        <w:keepLines w:val="0"/>
        <w:widowControl w:val="0"/>
        <w:shd w:val="clear" w:color="auto" w:fill="auto"/>
        <w:bidi w:val="0"/>
        <w:spacing w:before="0" w:after="0" w:line="240" w:lineRule="auto"/>
        <w:ind w:left="120" w:right="0" w:firstLine="0"/>
        <w:jc w:val="left"/>
        <w:rPr>
          <w:sz w:val="20"/>
          <w:szCs w:val="20"/>
        </w:rPr>
      </w:pPr>
      <w:r>
        <w:rPr>
          <w:b w:val="0"/>
          <w:bCs w:val="0"/>
          <w:color w:val="000000"/>
          <w:spacing w:val="0"/>
          <w:w w:val="100"/>
          <w:position w:val="0"/>
          <w:sz w:val="20"/>
          <w:szCs w:val="20"/>
        </w:rPr>
        <w:t>合营企业及联营企业</w:t>
      </w:r>
    </w:p>
    <w:p>
      <w:pPr>
        <w:widowControl w:val="0"/>
        <w:spacing w:after="79" w:line="1" w:lineRule="exact"/>
      </w:pPr>
    </w:p>
    <w:p>
      <w:pPr>
        <w:widowControl w:val="0"/>
        <w:spacing w:line="1" w:lineRule="exact"/>
      </w:pPr>
    </w:p>
    <w:tbl>
      <w:tblPr>
        <w:tblOverlap w:val="never"/>
        <w:jc w:val="center"/>
        <w:tblLayout w:type="fixed"/>
      </w:tblPr>
      <w:tblGrid>
        <w:gridCol w:w="4723"/>
        <w:gridCol w:w="1757"/>
        <w:gridCol w:w="1901"/>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江西可控计算机系统有限公司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65,159,846.75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45,123,885.84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12,798,256.59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128,845.41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嘉峪关市智慧雄关信息科技有限责任公司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6,023,366.66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30,469,774.17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易程创新科技有限公司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2,795,575.22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上海魁马科技有限公司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2,750,638.95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3,123,353.97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南阳广电同方数字电视有限责任公司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2,254,132.91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360,891.64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北京厚持投资管理有限责任公司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2,198,113.15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1,901,788.11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1,356,991.11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津海威视技术（天津）有限公司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1,548,603.77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1,172,460.45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深圳市华融泰资产管理有限公司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1,295,450.69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1,631,862.15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易程（苏州）电子科技股份有限公司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1,127,192.93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151,433.63</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泉州广电同方数字电视有限公司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1,090,400.31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832,281.01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北京朗视仪器股份有限公司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902,329.19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741,865.33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同方鼎欣科技股份有限公司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754,722.74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宝石花同方能源科技有限公司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640,318.58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重庆三峡银行股份有限公司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639,141.60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2,592,660.69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新鸿电子有限公司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606,920.48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532,254.67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778,634.01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北京泰豪电力科技有限公司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527,440.23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开封广电同方数字电视有限公司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469,632.66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1,347,998.71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同方全球人寿保险有限公司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458,942.77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294,965.92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天门广电同方数字电视有限公司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452,086.44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2,363,520.15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同方佰宜科技（北京）有限公司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434,327.44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1,012,566.37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运城市蓝星同方数字电视有限公司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430,458.46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760,384.59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濮阳广电同方数字电视有限公司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418,767.74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442,169.26</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广州同方瑞风节能科技股份有限公司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386,232.75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528,636.03</w:t>
            </w:r>
          </w:p>
        </w:tc>
      </w:tr>
    </w:tbl>
    <w:p>
      <w:pPr>
        <w:widowControl w:val="0"/>
        <w:spacing w:line="1" w:lineRule="exact"/>
      </w:pPr>
      <w:r>
        <w:br w:type="page"/>
      </w:r>
    </w:p>
    <w:tbl>
      <w:tblPr>
        <w:tblOverlap w:val="never"/>
        <w:jc w:val="center"/>
        <w:tblLayout w:type="fixed"/>
      </w:tblPr>
      <w:tblGrid>
        <w:gridCol w:w="4709"/>
        <w:gridCol w:w="1757"/>
        <w:gridCol w:w="1901"/>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364,529.88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324,596.56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商丘同方恒泰数字电视有限公司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310,803.14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1,437,114.12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285,487.72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279,556.59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190,162.58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179,178.56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同威信达技术（北京）股份有限公司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161,574.90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北京同方时讯电子股份有限公司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150,729.85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274,701.15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123,584.90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665,482.84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西咸新区同方丝路未来创新研究院有限公司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92,452.83</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江苏同威信达技术有限公司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85,660.94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同方药业集团有限公司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76,323.86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76,430.06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73,179.92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73,179.92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北京同方艾威康科技有限公司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36,721.24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2,859,598.89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张家口电广文化传媒有限公司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22,300.88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389,306.78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北京清控人居环境研究院有限公司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8,096.37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陕西省广电同方数字电视有限责任公司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2,916,048.59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斯贝福（北京）生物技术有限公司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12,212.39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浙江佳林环境工程有限公司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6,555.75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北京中环世纪工程设计有限责任公司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159.30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北京清控中创工程建设有限公司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106.20</w:t>
            </w:r>
          </w:p>
        </w:tc>
      </w:tr>
    </w:tbl>
    <w:p>
      <w:pPr>
        <w:pStyle w:val="Style25"/>
        <w:keepNext w:val="0"/>
        <w:keepLines w:val="0"/>
        <w:widowControl w:val="0"/>
        <w:shd w:val="clear" w:color="auto" w:fill="auto"/>
        <w:bidi w:val="0"/>
        <w:spacing w:before="0" w:after="0" w:line="240" w:lineRule="auto"/>
        <w:ind w:left="120" w:right="0" w:firstLine="0"/>
        <w:jc w:val="left"/>
        <w:rPr>
          <w:sz w:val="20"/>
          <w:szCs w:val="20"/>
        </w:rPr>
      </w:pPr>
      <w:r>
        <w:rPr>
          <w:b w:val="0"/>
          <w:bCs w:val="0"/>
          <w:color w:val="000000"/>
          <w:spacing w:val="0"/>
          <w:w w:val="100"/>
          <w:position w:val="0"/>
          <w:sz w:val="20"/>
          <w:szCs w:val="20"/>
        </w:rPr>
        <w:t>控股股东及受同一控股股东控制的其他企业</w:t>
      </w:r>
    </w:p>
    <w:p>
      <w:pPr>
        <w:widowControl w:val="0"/>
        <w:spacing w:after="99" w:line="1" w:lineRule="exact"/>
      </w:pPr>
    </w:p>
    <w:p>
      <w:pPr>
        <w:widowControl w:val="0"/>
        <w:spacing w:line="1" w:lineRule="exact"/>
      </w:pPr>
    </w:p>
    <w:tbl>
      <w:tblPr>
        <w:tblOverlap w:val="never"/>
        <w:jc w:val="center"/>
        <w:tblLayout w:type="fixed"/>
      </w:tblPr>
      <w:tblGrid>
        <w:gridCol w:w="4709"/>
        <w:gridCol w:w="1757"/>
        <w:gridCol w:w="1901"/>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中核四</w:t>
            </w:r>
            <w:r>
              <w:rPr>
                <w:rFonts w:ascii="Arial" w:eastAsia="Arial" w:hAnsi="Arial" w:cs="Arial"/>
                <w:color w:val="000000"/>
                <w:spacing w:val="0"/>
                <w:w w:val="100"/>
                <w:position w:val="0"/>
                <w:sz w:val="20"/>
                <w:szCs w:val="20"/>
              </w:rPr>
              <w:t>O</w:t>
            </w:r>
            <w:r>
              <w:rPr>
                <w:color w:val="000000"/>
                <w:spacing w:val="0"/>
                <w:w w:val="100"/>
                <w:position w:val="0"/>
                <w:sz w:val="20"/>
                <w:szCs w:val="20"/>
              </w:rPr>
              <w:t>四有限公司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34,011,504.40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中核（上海）供应链管理有限公司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30,162,799.11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北京博瑞赛科技有限责任公司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16,214,788.79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中国核电工程有限公司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8,019,038.48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1,349,300.23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中国中原对外工程有限公司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5,758,025.64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中核弘盛智能科技有限公司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4,910,884.95</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哈密中核风电有限公司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3,942,204.73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北京核工业医院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2,894,955.75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796,460.18</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中核玉门七墩滩风电有限公司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2,664,268.22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23"/>
        <w:gridCol w:w="1757"/>
        <w:gridCol w:w="1901"/>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中国核工业二三建设有限公司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2,340,446.26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708,301.61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中核玉门黑崖子新能源有限公司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2,136,997.72</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阿图什市兴光能源有限公司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1,638,131.18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苍南县昊昌新能源有限公司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1,582,055.98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核工业四一九医院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1,327,433.62</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宿州市云阳新能源发电有限公司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868,873.76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中国核动力研究设计院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747,066.04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376,896.23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平罗中电科能源有限公司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733,032.33</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浚县豫能风力发电有限公司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634,975.66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临城晶澳光伏发电有限公司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633,126.10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中核第四研究设计工程有限公司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585,515.11</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福建中核高嵛山风电有限公司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562,193.33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中海油新能源潍坊风电有限公司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546,318.18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肥城盛阳新能源有限公司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546,318.16</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遂溪县旭辉农业科技有限公司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471,461.18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中核紫云能源有限公司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462,551.04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纳雍县中核新能源有限公司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462,539.89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中核扬州实业发展有限公司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372,358.72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中核战略规划研究总院有限公司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290,478.87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15,663.72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283,018.87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2,122,641.51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中核二七二铀业有限责任公司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282,360.17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中核兰州铀浓缩有限公司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255,752.21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4,513.27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中海油新能源二连浩特风电有限公司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210,795.17</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通道协合风力发电有限公司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204,452.51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中国原子能科学研究院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199,733.02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中海油新能源化德风电有限责任公司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189,980.09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中核桂东风电有限公司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189,293.72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中核核电运行管理有限公司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176,252.84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171,535.86</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中核核信信息技术（北京）有限公司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159,079.65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287,610.62</w:t>
            </w:r>
          </w:p>
        </w:tc>
      </w:tr>
    </w:tbl>
    <w:p>
      <w:pPr>
        <w:widowControl w:val="0"/>
        <w:spacing w:line="1" w:lineRule="exact"/>
      </w:pPr>
      <w:r>
        <w:br w:type="page"/>
      </w:r>
    </w:p>
    <w:tbl>
      <w:tblPr>
        <w:tblOverlap w:val="never"/>
        <w:jc w:val="center"/>
        <w:tblLayout w:type="fixed"/>
      </w:tblPr>
      <w:tblGrid>
        <w:gridCol w:w="4723"/>
        <w:gridCol w:w="1757"/>
        <w:gridCol w:w="1901"/>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中国辐射防护研究院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150,943.40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昌都市中核英利新能源有限公司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115,549.77</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中国核工业集团资本控股有限公司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101,586.08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核工业标准化研究所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94,339.62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核工业理化工程研究院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93,867.92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6,193.81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平山汇中能源有限公司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88,027.92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核工业二一六大队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87,767.91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核工业北京地质研究院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75,471.70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中核武汉核电运行技术股份有限公司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74,528.30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中核华泰建设有限公司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69,501.48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中核检修有限公司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64,518.87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64,518.87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滕州汇中新能源有限公司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64,124.87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中核第七研究设计院有限公司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61,320.75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千阳县宝源光伏电力开发有限公司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58,425.56</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西藏齐耀新能源开发有限责任公司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57,805.41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丰县日昌太阳能发电有限公司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56,247.60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丰县耀辉新能源有限公司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56,247.60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沛县伟科特太阳能科技开发有限公司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56,247.60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徐州丰晟新能源有限公司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56,247.60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广东江门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53,364.83</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宁夏晶科光伏发电有限公司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52,437.35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吴忠市利通区中核新能源有限公司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52,437.35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中核（宁夏）同心新能源有限公司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52,437.35</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核工业二</w:t>
            </w:r>
            <w:r>
              <w:rPr>
                <w:rFonts w:ascii="Arial" w:eastAsia="Arial" w:hAnsi="Arial" w:cs="Arial"/>
                <w:color w:val="000000"/>
                <w:spacing w:val="0"/>
                <w:w w:val="100"/>
                <w:position w:val="0"/>
                <w:sz w:val="20"/>
                <w:szCs w:val="20"/>
              </w:rPr>
              <w:t>O</w:t>
            </w:r>
            <w:r>
              <w:rPr>
                <w:color w:val="000000"/>
                <w:spacing w:val="0"/>
                <w:w w:val="100"/>
                <w:position w:val="0"/>
                <w:sz w:val="20"/>
                <w:szCs w:val="20"/>
              </w:rPr>
              <w:t>八大队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37,971.73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核工业二四三大队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37,735.85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37,735.85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中核矿业科技集团有限公司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37,735.84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核工业航测遥感中心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37,641.51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33,628.32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山西中辐核仪器有限责任公司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32,219.22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23"/>
        <w:gridCol w:w="1757"/>
        <w:gridCol w:w="1901"/>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核工业甘肃矿冶局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25,752.21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西安中核核仪器有限公司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20,087.61</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中国核科技信息与经济研究院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16,707.97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18,046.41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中核韶关锦原铀业有限公司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12,876.11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3,495.58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新华水力发电有限公司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11,556.60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福建福清核电有限公司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8,962.27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中国核工业建设股份有限公司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8,274.34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30,973.46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中核控制系统工程有限公司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8,230.09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14,535.41</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核工业西南物理研究院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5,188.68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6,132.07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中核混凝土股份有限公司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4,070.80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31,460.21</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中国核工业第五建设有限公司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831.86</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中核环保工程设计研究有限公司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238.94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新疆中核天山铀业有限公司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2,302,793.87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核工业计算机应用研究所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352,035.40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秦山核电有限公司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143,362.83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中国核工业华兴建设有限公司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47,620.00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中核北方核燃料元件有限公司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37,735.85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中核陕西铀浓缩有限公司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28,318.58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核工业新疆矿冶局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22,123.89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中核建中核燃料元件有限公司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13,539.82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中核机械工程有限公司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13,274.34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河南核净洁净技术有限公司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8,548.67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中核凯利深圳核能服务股份有限公司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6,991.15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中核工程咨询有限公司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5,539.82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中核（三河）燕宁商务服务有限公司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3,495.58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中核环保产业有限公司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88.50</w:t>
            </w:r>
          </w:p>
        </w:tc>
      </w:tr>
      <w:tr>
        <w:trPr>
          <w:trHeight w:val="461"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其他关联方</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《中国学术期刊（光盘版）》电子杂志社有限公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2,611,128.88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1,298,514.75</w:t>
            </w:r>
          </w:p>
        </w:tc>
      </w:tr>
    </w:tbl>
    <w:p>
      <w:pPr>
        <w:widowControl w:val="0"/>
        <w:spacing w:line="1" w:lineRule="exact"/>
      </w:pPr>
      <w:r>
        <w:br w:type="page"/>
      </w:r>
    </w:p>
    <w:tbl>
      <w:tblPr>
        <w:tblOverlap w:val="never"/>
        <w:jc w:val="center"/>
        <w:tblLayout w:type="fixed"/>
      </w:tblPr>
      <w:tblGrid>
        <w:gridCol w:w="4723"/>
        <w:gridCol w:w="1757"/>
        <w:gridCol w:w="1901"/>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242,886,762.65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250,720,788.01</w:t>
            </w:r>
          </w:p>
        </w:tc>
      </w:tr>
    </w:tbl>
    <w:p>
      <w:pPr>
        <w:widowControl w:val="0"/>
        <w:spacing w:after="55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关联租赁情况</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公司出租情况</w:t>
      </w:r>
    </w:p>
    <w:tbl>
      <w:tblPr>
        <w:tblOverlap w:val="never"/>
        <w:jc w:val="center"/>
        <w:tblLayout w:type="fixed"/>
      </w:tblPr>
      <w:tblGrid>
        <w:gridCol w:w="3187"/>
        <w:gridCol w:w="1795"/>
        <w:gridCol w:w="1661"/>
        <w:gridCol w:w="1738"/>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本期确认的 租赁收入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上年同期确认的 租赁收入</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220" w:line="240" w:lineRule="auto"/>
              <w:ind w:left="140" w:right="0" w:firstLine="0"/>
              <w:jc w:val="left"/>
              <w:rPr>
                <w:sz w:val="20"/>
                <w:szCs w:val="20"/>
              </w:rPr>
            </w:pPr>
            <w:r>
              <w:rPr>
                <w:color w:val="000000"/>
                <w:spacing w:val="0"/>
                <w:w w:val="100"/>
                <w:position w:val="0"/>
                <w:sz w:val="20"/>
                <w:szCs w:val="20"/>
              </w:rPr>
              <w:t>深圳市华融泰资产管理有限公</w:t>
            </w:r>
          </w:p>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10,326,730.63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7,639,825.80</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2,224,956.00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2,224,956.00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北京朗视仪器股份有限公司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1,503,299.53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1,493,656.65</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1,474,268.78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1,470,497.37</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同方全球人寿保险有限公司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1,358,816.67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1,459,193.49</w:t>
            </w:r>
          </w:p>
        </w:tc>
      </w:tr>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220" w:line="240" w:lineRule="auto"/>
              <w:ind w:left="140" w:right="0" w:firstLine="0"/>
              <w:jc w:val="left"/>
              <w:rPr>
                <w:sz w:val="20"/>
                <w:szCs w:val="20"/>
              </w:rPr>
            </w:pPr>
            <w:r>
              <w:rPr>
                <w:color w:val="000000"/>
                <w:spacing w:val="0"/>
                <w:w w:val="100"/>
                <w:position w:val="0"/>
                <w:sz w:val="20"/>
                <w:szCs w:val="20"/>
              </w:rPr>
              <w:t>北京同方时讯电子股份有限公</w:t>
            </w:r>
          </w:p>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779,840.74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1,039,787.65</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140" w:right="0" w:firstLine="0"/>
              <w:jc w:val="left"/>
              <w:rPr>
                <w:sz w:val="20"/>
                <w:szCs w:val="20"/>
              </w:rPr>
            </w:pPr>
            <w:r>
              <w:rPr>
                <w:color w:val="000000"/>
                <w:spacing w:val="0"/>
                <w:w w:val="100"/>
                <w:position w:val="0"/>
                <w:sz w:val="20"/>
                <w:szCs w:val="20"/>
              </w:rPr>
              <w:t>《中国学术期刊（光盘版）》 电子杂志社有限公司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763,978.36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754,488.52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同方鼎欣科技股份有限公司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301,601.77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140" w:right="0" w:firstLine="0"/>
              <w:jc w:val="left"/>
              <w:rPr>
                <w:sz w:val="20"/>
                <w:szCs w:val="20"/>
              </w:rPr>
            </w:pPr>
            <w:r>
              <w:rPr>
                <w:color w:val="000000"/>
                <w:spacing w:val="0"/>
                <w:w w:val="100"/>
                <w:position w:val="0"/>
                <w:sz w:val="20"/>
                <w:szCs w:val="20"/>
              </w:rPr>
              <w:t>同威信达技术（北京）股份有</w:t>
            </w:r>
          </w:p>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231,234.44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62,680.95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8,818,155.24</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广东江门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17,420,305.08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紫光国芯微电子股份有限公司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4,355,059.08</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2,224,607.55</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北京清华同衡规划设计研究院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422,594.60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19,039,407.87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49,323,127.03</w:t>
            </w:r>
          </w:p>
        </w:tc>
      </w:tr>
    </w:tbl>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公司承租情况</w:t>
      </w:r>
    </w:p>
    <w:p>
      <w:pPr>
        <w:widowControl w:val="0"/>
        <w:spacing w:line="1" w:lineRule="exact"/>
      </w:pPr>
      <w:r>
        <w:br w:type="page"/>
      </w:r>
    </w:p>
    <w:tbl>
      <w:tblPr>
        <w:tblOverlap w:val="never"/>
        <w:jc w:val="center"/>
        <w:tblLayout w:type="fixed"/>
      </w:tblPr>
      <w:tblGrid>
        <w:gridCol w:w="3187"/>
        <w:gridCol w:w="1795"/>
        <w:gridCol w:w="1795"/>
        <w:gridCol w:w="1603"/>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本期确认的</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上年同期确认的 租赁费</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220" w:line="240" w:lineRule="auto"/>
              <w:ind w:left="0" w:right="0" w:firstLine="140"/>
              <w:jc w:val="left"/>
              <w:rPr>
                <w:sz w:val="20"/>
                <w:szCs w:val="20"/>
              </w:rPr>
            </w:pPr>
            <w:r>
              <w:rPr>
                <w:color w:val="000000"/>
                <w:spacing w:val="0"/>
                <w:w w:val="100"/>
                <w:position w:val="0"/>
                <w:sz w:val="20"/>
                <w:szCs w:val="20"/>
              </w:rPr>
              <w:t>中核（新疆）地矿科技有限公</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265,430.57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255,928.28</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220" w:line="240" w:lineRule="auto"/>
              <w:ind w:left="0" w:right="0" w:firstLine="140"/>
              <w:jc w:val="left"/>
              <w:rPr>
                <w:sz w:val="20"/>
                <w:szCs w:val="20"/>
              </w:rPr>
            </w:pPr>
            <w:r>
              <w:rPr>
                <w:color w:val="000000"/>
                <w:spacing w:val="0"/>
                <w:w w:val="100"/>
                <w:position w:val="0"/>
                <w:sz w:val="20"/>
                <w:szCs w:val="20"/>
              </w:rPr>
              <w:t>北京通力华清科技有限责任公</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352,543.10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265,430.57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608,471.38</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）融资租赁情况</w:t>
      </w:r>
    </w:p>
    <w:tbl>
      <w:tblPr>
        <w:tblOverlap w:val="never"/>
        <w:jc w:val="center"/>
        <w:tblLayout w:type="fixed"/>
      </w:tblPr>
      <w:tblGrid>
        <w:gridCol w:w="1003"/>
        <w:gridCol w:w="1843"/>
        <w:gridCol w:w="1555"/>
        <w:gridCol w:w="994"/>
        <w:gridCol w:w="994"/>
        <w:gridCol w:w="850"/>
        <w:gridCol w:w="1358"/>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租赁方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融资项目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融资租赁本金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租赁开始日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租赁终止日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租赁利率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本期确认的租赁</w:t>
            </w:r>
          </w:p>
          <w:p>
            <w:pPr>
              <w:pStyle w:val="Style23"/>
              <w:keepNext w:val="0"/>
              <w:keepLines w:val="0"/>
              <w:widowControl w:val="0"/>
              <w:shd w:val="clear" w:color="auto" w:fill="auto"/>
              <w:bidi w:val="0"/>
              <w:spacing w:before="0" w:after="0" w:line="240" w:lineRule="auto"/>
              <w:ind w:left="0" w:right="600" w:firstLine="0"/>
              <w:jc w:val="right"/>
              <w:rPr>
                <w:sz w:val="15"/>
                <w:szCs w:val="15"/>
              </w:rPr>
            </w:pPr>
            <w:r>
              <w:rPr>
                <w:color w:val="000000"/>
                <w:spacing w:val="0"/>
                <w:w w:val="100"/>
                <w:position w:val="0"/>
                <w:sz w:val="15"/>
                <w:szCs w:val="15"/>
              </w:rPr>
              <w:t>费</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中核融资</w:t>
            </w:r>
          </w:p>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租赁有限</w:t>
            </w:r>
          </w:p>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国家电投集团东方新能 源股份公司热力分公司 新华区大温差供热项目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2020/11/5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2025/3/15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24,647,778.89</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中核融资</w:t>
            </w:r>
          </w:p>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租赁有限</w:t>
            </w:r>
          </w:p>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主城区管网（阳信主城区</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供热项目）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28,300,000.00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2021/7/28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2026/7/27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1,348,734.17</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中核融资</w:t>
            </w:r>
          </w:p>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租赁有限</w:t>
            </w:r>
          </w:p>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主城区管网（阳信主城区</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供热项目）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21,700,000.00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2020/12/30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2025/12/29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2,267,382.92</w:t>
            </w:r>
          </w:p>
        </w:tc>
      </w:tr>
      <w:tr>
        <w:trPr>
          <w:trHeight w:val="490" w:hRule="exact"/>
        </w:trPr>
        <w:tc>
          <w:tcPr>
            <w:gridSpan w:val="2"/>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28,263,895.98</w:t>
            </w:r>
          </w:p>
        </w:tc>
      </w:tr>
    </w:tbl>
    <w:p>
      <w:pPr>
        <w:widowControl w:val="0"/>
        <w:spacing w:after="57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关联担保情况</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公司法人实体为控股子公司提供担保</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日公司以保证方式为下列子公司的银行借款、银行承兑汇票、保 </w:t>
      </w:r>
      <w:r>
        <w:rPr>
          <w:color w:val="000000"/>
          <w:spacing w:val="0"/>
          <w:w w:val="100"/>
          <w:position w:val="0"/>
          <w:sz w:val="20"/>
          <w:szCs w:val="20"/>
        </w:rPr>
        <w:t>函和应付债券提供连带责任担保:</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借款担保：</w:t>
      </w:r>
    </w:p>
    <w:tbl>
      <w:tblPr>
        <w:tblOverlap w:val="never"/>
        <w:jc w:val="center"/>
        <w:tblLayout w:type="fixed"/>
      </w:tblPr>
      <w:tblGrid>
        <w:gridCol w:w="1320"/>
        <w:gridCol w:w="1310"/>
        <w:gridCol w:w="2126"/>
        <w:gridCol w:w="1133"/>
        <w:gridCol w:w="1133"/>
        <w:gridCol w:w="1277"/>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同方计算机</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工商银行无锡 锡山支行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2022/12/28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2021/2/28</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2024/12/28</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同方计算机</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华夏银行无锡 惠山支行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2022/11/18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2021/11/8</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2024/11/18</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同方计算机</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建设银行无锡 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14,950.00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2022/8/10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2021/2/23</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2024/8/10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同方计算机</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农业银行无锡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东亭支行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2022/10/7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2021/8/6</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2024/10/7</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同方计算机</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招行银行无锡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分行营业部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2021/8/27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2022/8/25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2021/8/27</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2024/8/25</w:t>
            </w:r>
          </w:p>
        </w:tc>
      </w:tr>
    </w:tbl>
    <w:p>
      <w:pPr>
        <w:widowControl w:val="0"/>
        <w:spacing w:line="1" w:lineRule="exact"/>
      </w:pPr>
      <w:r>
        <w:br w:type="page"/>
      </w:r>
    </w:p>
    <w:tbl>
      <w:tblPr>
        <w:tblOverlap w:val="never"/>
        <w:jc w:val="center"/>
        <w:tblLayout w:type="fixed"/>
      </w:tblPr>
      <w:tblGrid>
        <w:gridCol w:w="1320"/>
        <w:gridCol w:w="1310"/>
        <w:gridCol w:w="2126"/>
        <w:gridCol w:w="1133"/>
        <w:gridCol w:w="1133"/>
        <w:gridCol w:w="1277"/>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同方节能装</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北京银行清华</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园支行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2021/3/31</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2024/3/31</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同方节能装</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交通银行廊坊</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广阳支行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2021/7/20</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2024/9/23</w:t>
            </w:r>
          </w:p>
        </w:tc>
      </w:tr>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无锡同方人</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工环境有限</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建行无锡分行</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2021/9/30</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2024/9/30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同方人工环 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交通银行北京</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林萃路支行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2021/01/21</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2024/01/19</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同方人工环 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北京银行清华</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园支行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2021/04/20</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2024/04/20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同方人工环 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华夏银行北京</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北三环支行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2022/10/28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2021/09/30</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2024/10/28</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同方人工环 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工商银行北京</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亚运村支行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2022/11/26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2021/11/26</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2024/11/26</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TONGFANG</w:t>
            </w:r>
          </w:p>
          <w:p>
            <w:pPr>
              <w:pStyle w:val="Style23"/>
              <w:keepNext w:val="0"/>
              <w:keepLines w:val="0"/>
              <w:widowControl w:val="0"/>
              <w:shd w:val="clear" w:color="auto" w:fill="auto"/>
              <w:bidi w:val="0"/>
              <w:spacing w:before="0" w:after="100" w:line="24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HONGKONG</w:t>
            </w:r>
          </w:p>
          <w:p>
            <w:pPr>
              <w:pStyle w:val="Style23"/>
              <w:keepNext w:val="0"/>
              <w:keepLines w:val="0"/>
              <w:widowControl w:val="0"/>
              <w:shd w:val="clear" w:color="auto" w:fill="auto"/>
              <w:bidi w:val="0"/>
              <w:spacing w:before="0" w:after="100" w:line="24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星展银行新加</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坡分行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15,939.25</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2021/2/26</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2024/7/26</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TONGFANG</w:t>
            </w:r>
          </w:p>
          <w:p>
            <w:pPr>
              <w:pStyle w:val="Style23"/>
              <w:keepNext w:val="0"/>
              <w:keepLines w:val="0"/>
              <w:widowControl w:val="0"/>
              <w:shd w:val="clear" w:color="auto" w:fill="auto"/>
              <w:bidi w:val="0"/>
              <w:spacing w:before="0" w:after="100" w:line="24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HONGKONG</w:t>
            </w:r>
          </w:p>
          <w:p>
            <w:pPr>
              <w:pStyle w:val="Style23"/>
              <w:keepNext w:val="0"/>
              <w:keepLines w:val="0"/>
              <w:widowControl w:val="0"/>
              <w:shd w:val="clear" w:color="auto" w:fill="auto"/>
              <w:bidi w:val="0"/>
              <w:spacing w:before="0" w:after="100" w:line="24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农业银行广州</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开发区分行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8,925.98</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2022/12/20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2021/12/21</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2024/12/20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both"/>
              <w:rPr>
                <w:sz w:val="18"/>
                <w:szCs w:val="18"/>
              </w:rPr>
            </w:pPr>
            <w:r>
              <w:rPr>
                <w:color w:val="000000"/>
                <w:spacing w:val="0"/>
                <w:w w:val="100"/>
                <w:position w:val="0"/>
                <w:sz w:val="18"/>
                <w:szCs w:val="18"/>
              </w:rPr>
              <w:t>同方计算机</w:t>
            </w:r>
          </w:p>
          <w:p>
            <w:pPr>
              <w:pStyle w:val="Style23"/>
              <w:keepNext w:val="0"/>
              <w:keepLines w:val="0"/>
              <w:widowControl w:val="0"/>
              <w:shd w:val="clear" w:color="auto" w:fill="auto"/>
              <w:bidi w:val="0"/>
              <w:spacing w:before="0" w:after="0" w:line="298" w:lineRule="exact"/>
              <w:ind w:left="140" w:right="0" w:firstLine="0"/>
              <w:jc w:val="both"/>
              <w:rPr>
                <w:sz w:val="18"/>
                <w:szCs w:val="18"/>
              </w:rPr>
            </w:pPr>
            <w:r>
              <w:rPr>
                <w:color w:val="000000"/>
                <w:spacing w:val="0"/>
                <w:w w:val="100"/>
                <w:position w:val="0"/>
                <w:sz w:val="18"/>
                <w:szCs w:val="18"/>
              </w:rPr>
              <w:t>（苏州）有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张家港农商银 行苏州分行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1,689.56</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2021/4/28</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2024/4/27</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both"/>
              <w:rPr>
                <w:sz w:val="18"/>
                <w:szCs w:val="18"/>
              </w:rPr>
            </w:pPr>
            <w:r>
              <w:rPr>
                <w:color w:val="000000"/>
                <w:spacing w:val="0"/>
                <w:w w:val="100"/>
                <w:position w:val="0"/>
                <w:sz w:val="18"/>
                <w:szCs w:val="18"/>
              </w:rPr>
              <w:t>同方计算机</w:t>
            </w:r>
          </w:p>
          <w:p>
            <w:pPr>
              <w:pStyle w:val="Style23"/>
              <w:keepNext w:val="0"/>
              <w:keepLines w:val="0"/>
              <w:widowControl w:val="0"/>
              <w:shd w:val="clear" w:color="auto" w:fill="auto"/>
              <w:bidi w:val="0"/>
              <w:spacing w:before="0" w:after="0" w:line="298" w:lineRule="exact"/>
              <w:ind w:left="140" w:right="0" w:firstLine="0"/>
              <w:jc w:val="both"/>
              <w:rPr>
                <w:sz w:val="18"/>
                <w:szCs w:val="18"/>
              </w:rPr>
            </w:pPr>
            <w:r>
              <w:rPr>
                <w:color w:val="000000"/>
                <w:spacing w:val="0"/>
                <w:w w:val="100"/>
                <w:position w:val="0"/>
                <w:sz w:val="18"/>
                <w:szCs w:val="18"/>
              </w:rPr>
              <w:t>（苏州）有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农业银行苏州</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工业园区支行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1,755.37</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11,191.70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2021/7/12</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2024/6/23</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both"/>
              <w:rPr>
                <w:sz w:val="18"/>
                <w:szCs w:val="18"/>
              </w:rPr>
            </w:pPr>
            <w:r>
              <w:rPr>
                <w:color w:val="000000"/>
                <w:spacing w:val="0"/>
                <w:w w:val="100"/>
                <w:position w:val="0"/>
                <w:sz w:val="18"/>
                <w:szCs w:val="18"/>
              </w:rPr>
              <w:t>同方计算机</w:t>
            </w:r>
          </w:p>
          <w:p>
            <w:pPr>
              <w:pStyle w:val="Style23"/>
              <w:keepNext w:val="0"/>
              <w:keepLines w:val="0"/>
              <w:widowControl w:val="0"/>
              <w:shd w:val="clear" w:color="auto" w:fill="auto"/>
              <w:bidi w:val="0"/>
              <w:spacing w:before="0" w:after="0" w:line="298" w:lineRule="exact"/>
              <w:ind w:left="140" w:right="0" w:firstLine="0"/>
              <w:jc w:val="both"/>
              <w:rPr>
                <w:sz w:val="18"/>
                <w:szCs w:val="18"/>
              </w:rPr>
            </w:pPr>
            <w:r>
              <w:rPr>
                <w:color w:val="000000"/>
                <w:spacing w:val="0"/>
                <w:w w:val="100"/>
                <w:position w:val="0"/>
                <w:sz w:val="18"/>
                <w:szCs w:val="18"/>
              </w:rPr>
              <w:t>（苏州）有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建设银行苏州</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工业园区支行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2,869.07</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2021/7/22</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2024/1/18</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both"/>
              <w:rPr>
                <w:sz w:val="18"/>
                <w:szCs w:val="18"/>
              </w:rPr>
            </w:pPr>
            <w:r>
              <w:rPr>
                <w:color w:val="000000"/>
                <w:spacing w:val="0"/>
                <w:w w:val="100"/>
                <w:position w:val="0"/>
                <w:sz w:val="18"/>
                <w:szCs w:val="18"/>
              </w:rPr>
              <w:t>同方计算机</w:t>
            </w:r>
          </w:p>
          <w:p>
            <w:pPr>
              <w:pStyle w:val="Style23"/>
              <w:keepNext w:val="0"/>
              <w:keepLines w:val="0"/>
              <w:widowControl w:val="0"/>
              <w:shd w:val="clear" w:color="auto" w:fill="auto"/>
              <w:bidi w:val="0"/>
              <w:spacing w:before="0" w:after="0" w:line="298" w:lineRule="exact"/>
              <w:ind w:left="140" w:right="0" w:firstLine="0"/>
              <w:jc w:val="both"/>
              <w:rPr>
                <w:sz w:val="18"/>
                <w:szCs w:val="18"/>
              </w:rPr>
            </w:pPr>
            <w:r>
              <w:rPr>
                <w:color w:val="000000"/>
                <w:spacing w:val="0"/>
                <w:w w:val="100"/>
                <w:position w:val="0"/>
                <w:sz w:val="18"/>
                <w:szCs w:val="18"/>
              </w:rPr>
              <w:t>（苏州）有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华夏银行苏州 相城支行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9,754.82</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2021/11/9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2021/11/9</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2024/12/9</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ResuccessInve stmentsLimite 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建设银行澳门 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129,600.00 </w:t>
            </w:r>
            <w:r>
              <w:rPr>
                <w:color w:val="000000"/>
                <w:spacing w:val="0"/>
                <w:w w:val="100"/>
                <w:position w:val="0"/>
                <w:sz w:val="18"/>
                <w:szCs w:val="18"/>
              </w:rPr>
              <w:t>万港币 约</w:t>
            </w:r>
            <w:r>
              <w:rPr>
                <w:rFonts w:ascii="Times New Roman" w:eastAsia="Times New Roman" w:hAnsi="Times New Roman" w:cs="Times New Roman"/>
                <w:color w:val="000000"/>
                <w:spacing w:val="0"/>
                <w:w w:val="100"/>
                <w:position w:val="0"/>
                <w:sz w:val="18"/>
                <w:szCs w:val="18"/>
              </w:rPr>
              <w:t>105,961.07</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2017/9/13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2022/9/13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2017/9/13</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2024/9/13</w:t>
            </w:r>
          </w:p>
        </w:tc>
      </w:tr>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淮安同方控</w:t>
            </w:r>
          </w:p>
          <w:p>
            <w:pPr>
              <w:pStyle w:val="Style23"/>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源截污工程</w:t>
            </w:r>
          </w:p>
          <w:p>
            <w:pPr>
              <w:pStyle w:val="Style23"/>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建设银行淮安 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2036/12/31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2038/12/31</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18"/>
                <w:szCs w:val="18"/>
              </w:rPr>
              <w:t>淮安同方盐</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化工业污水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工商银行淮安</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城南支行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1,750.00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2018/10/30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2026/10/26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2018/10/30</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2028/10/26</w:t>
            </w:r>
          </w:p>
        </w:tc>
      </w:tr>
    </w:tbl>
    <w:p>
      <w:pPr>
        <w:widowControl w:val="0"/>
        <w:spacing w:line="1" w:lineRule="exact"/>
      </w:pPr>
      <w:r>
        <w:br w:type="page"/>
      </w:r>
    </w:p>
    <w:tbl>
      <w:tblPr>
        <w:tblOverlap w:val="never"/>
        <w:jc w:val="center"/>
        <w:tblLayout w:type="fixed"/>
      </w:tblPr>
      <w:tblGrid>
        <w:gridCol w:w="1320"/>
        <w:gridCol w:w="1310"/>
        <w:gridCol w:w="2126"/>
        <w:gridCol w:w="1133"/>
        <w:gridCol w:w="1133"/>
        <w:gridCol w:w="1277"/>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140" w:right="0" w:firstLine="0"/>
              <w:jc w:val="both"/>
              <w:rPr>
                <w:sz w:val="18"/>
                <w:szCs w:val="18"/>
              </w:rPr>
            </w:pPr>
            <w:r>
              <w:rPr>
                <w:color w:val="000000"/>
                <w:spacing w:val="0"/>
                <w:w w:val="100"/>
                <w:position w:val="0"/>
                <w:sz w:val="18"/>
                <w:szCs w:val="18"/>
              </w:rPr>
              <w:t>处理有限公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140" w:right="0" w:firstLine="0"/>
              <w:jc w:val="both"/>
              <w:rPr>
                <w:sz w:val="18"/>
                <w:szCs w:val="18"/>
              </w:rPr>
            </w:pPr>
            <w:r>
              <w:rPr>
                <w:color w:val="000000"/>
                <w:spacing w:val="0"/>
                <w:w w:val="100"/>
                <w:position w:val="0"/>
                <w:sz w:val="18"/>
                <w:szCs w:val="18"/>
              </w:rPr>
              <w:t>淮安同方盐 化工业污水 处理有限公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上海浦东发展</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银行淮安分行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2036/1/5</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18"/>
                <w:szCs w:val="18"/>
              </w:rPr>
              <w:t>涟水同方水</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工商银行淮安</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城南支行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4,180.00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2018/10/19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2027/10/14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2018/10/19</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2029/10/14</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金湖同方水</w:t>
            </w:r>
          </w:p>
          <w:p>
            <w:pPr>
              <w:pStyle w:val="Style23"/>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污染治理有</w:t>
            </w:r>
          </w:p>
          <w:p>
            <w:pPr>
              <w:pStyle w:val="Style23"/>
              <w:keepNext w:val="0"/>
              <w:keepLines w:val="0"/>
              <w:widowControl w:val="0"/>
              <w:shd w:val="clear" w:color="auto" w:fill="auto"/>
              <w:bidi w:val="0"/>
              <w:spacing w:before="0" w:after="80" w:line="240" w:lineRule="auto"/>
              <w:ind w:left="0" w:right="0" w:firstLine="14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工商银行南京 新港支行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2020/10/28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2020/10/28</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2036/10/27</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18"/>
                <w:szCs w:val="18"/>
              </w:rPr>
              <w:t>金湖同方水</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工商银行淮安</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城南支行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2018/10/30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2026/2/15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2018/10/30</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2028/2/15</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18"/>
                <w:szCs w:val="18"/>
              </w:rPr>
              <w:t>淮安同方水</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农业银行淮安</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农开发分理处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3,155.00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2023/4/28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2015/4/28</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2025/4/28</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140" w:right="0" w:firstLine="0"/>
              <w:jc w:val="left"/>
              <w:rPr>
                <w:sz w:val="18"/>
                <w:szCs w:val="18"/>
              </w:rPr>
            </w:pPr>
            <w:r>
              <w:rPr>
                <w:color w:val="000000"/>
                <w:spacing w:val="0"/>
                <w:w w:val="100"/>
                <w:position w:val="0"/>
                <w:sz w:val="18"/>
                <w:szCs w:val="18"/>
              </w:rPr>
              <w:t>惠州市同方 水务有限公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工商银行惠州 惠阳支行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17,852.28</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2034/6/30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2019/6/6</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2036/6/30</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同方威视技</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术股份有限</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国家开发银行</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2023/5/27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2020/5/28</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2025/5/27</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同方工业有</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北京银行清华</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园支行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2022/2/25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2021/2/26</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2024/2/25</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同方电子科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工商银行九江 浔中支行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2021/10/11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2022/9/27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2021/10/11</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2024/9/27</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140" w:right="0" w:firstLine="0"/>
              <w:jc w:val="left"/>
              <w:rPr>
                <w:sz w:val="18"/>
                <w:szCs w:val="18"/>
              </w:rPr>
            </w:pPr>
            <w:r>
              <w:rPr>
                <w:color w:val="000000"/>
                <w:spacing w:val="0"/>
                <w:w w:val="100"/>
                <w:position w:val="0"/>
                <w:sz w:val="18"/>
                <w:szCs w:val="18"/>
              </w:rPr>
              <w:t>同方江新造</w:t>
            </w:r>
          </w:p>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船有限公司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九江银行湖口 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2022/6/26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2021/6/26</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2024/6/26</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454,808.73</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承兑汇票担保</w:t>
      </w:r>
    </w:p>
    <w:tbl>
      <w:tblPr>
        <w:tblOverlap w:val="never"/>
        <w:jc w:val="center"/>
        <w:tblLayout w:type="fixed"/>
      </w:tblPr>
      <w:tblGrid>
        <w:gridCol w:w="1147"/>
        <w:gridCol w:w="317"/>
        <w:gridCol w:w="922"/>
        <w:gridCol w:w="494"/>
        <w:gridCol w:w="1426"/>
        <w:gridCol w:w="418"/>
        <w:gridCol w:w="821"/>
        <w:gridCol w:w="456"/>
        <w:gridCol w:w="917"/>
        <w:gridCol w:w="216"/>
        <w:gridCol w:w="1166"/>
      </w:tblGrid>
      <w:tr>
        <w:trPr>
          <w:trHeight w:val="485"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 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银行名称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承兑汇票余额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担保期限</w:t>
            </w:r>
          </w:p>
        </w:tc>
      </w:tr>
      <w:tr>
        <w:trPr>
          <w:trHeight w:val="634"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无锡同方人工</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环境有限公司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建行无锡分行</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2,999.24</w:t>
            </w:r>
            <w:r>
              <w:rPr>
                <w:color w:val="000000"/>
                <w:spacing w:val="0"/>
                <w:w w:val="100"/>
                <w:position w:val="0"/>
                <w:sz w:val="18"/>
                <w:szCs w:val="18"/>
              </w:rPr>
              <w:t>万人民币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2021/9/29</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2024/5/29</w:t>
            </w:r>
          </w:p>
        </w:tc>
      </w:tr>
      <w:tr>
        <w:trPr>
          <w:trHeight w:val="480"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2,999.24</w:t>
            </w:r>
            <w:r>
              <w:rPr>
                <w:color w:val="000000"/>
                <w:spacing w:val="0"/>
                <w:w w:val="100"/>
                <w:position w:val="0"/>
                <w:sz w:val="18"/>
                <w:szCs w:val="18"/>
              </w:rPr>
              <w:t>万人民币</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gridSpan w:val="11"/>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保函担保</w:t>
            </w:r>
          </w:p>
        </w:tc>
      </w:tr>
      <w:tr>
        <w:trPr>
          <w:trHeight w:val="5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 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银行名称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还款日期</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担保期限</w:t>
            </w:r>
          </w:p>
        </w:tc>
      </w:tr>
      <w:tr>
        <w:trPr>
          <w:trHeight w:val="9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同方水务 集团有限 公司</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工商银行南</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京紫东支行</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万人民币</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2021/7/1</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2024/6/30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2021/7/1</w:t>
              <w:softHyphen/>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2026/6/30</w:t>
            </w:r>
          </w:p>
        </w:tc>
      </w:tr>
    </w:tbl>
    <w:p>
      <w:pPr>
        <w:widowControl w:val="0"/>
        <w:spacing w:line="1" w:lineRule="exact"/>
      </w:pPr>
      <w:r>
        <w:br w:type="page"/>
      </w:r>
    </w:p>
    <w:tbl>
      <w:tblPr>
        <w:tblOverlap w:val="never"/>
        <w:jc w:val="center"/>
        <w:tblLayout w:type="fixed"/>
      </w:tblPr>
      <w:tblGrid>
        <w:gridCol w:w="1147"/>
        <w:gridCol w:w="1238"/>
        <w:gridCol w:w="1920"/>
        <w:gridCol w:w="1238"/>
        <w:gridCol w:w="1373"/>
        <w:gridCol w:w="1138"/>
      </w:tblGrid>
      <w:tr>
        <w:trPr>
          <w:trHeight w:val="5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淮安同方</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水务有限</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中国银行北</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京分行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2018/6/11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2018/6/11-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2025/12/31</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140" w:right="0" w:firstLine="0"/>
              <w:jc w:val="left"/>
              <w:rPr>
                <w:sz w:val="18"/>
                <w:szCs w:val="18"/>
              </w:rPr>
            </w:pPr>
            <w:r>
              <w:rPr>
                <w:color w:val="000000"/>
                <w:spacing w:val="0"/>
                <w:w w:val="100"/>
                <w:position w:val="0"/>
                <w:sz w:val="18"/>
                <w:szCs w:val="18"/>
              </w:rPr>
              <w:t>滁州同方 水务有限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中国银行北 京分行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2018/6/29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2023/5/31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2018/6/29</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2025/5/31</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同方江新</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造船有限</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九江银行湖 口支行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2,501.35</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2023/7/31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2021/2/5</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2025/7/31</w:t>
            </w:r>
          </w:p>
        </w:tc>
      </w:tr>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同方威视</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技术股份</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中国银行北 京分行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w:t>
            </w:r>
            <w:r>
              <w:rPr>
                <w:color w:val="000000"/>
                <w:spacing w:val="0"/>
                <w:w w:val="100"/>
                <w:position w:val="0"/>
                <w:sz w:val="18"/>
                <w:szCs w:val="18"/>
              </w:rPr>
              <w:t>万欧元 约</w:t>
            </w:r>
            <w:r>
              <w:rPr>
                <w:rFonts w:ascii="Times New Roman" w:eastAsia="Times New Roman" w:hAnsi="Times New Roman" w:cs="Times New Roman"/>
                <w:color w:val="000000"/>
                <w:spacing w:val="0"/>
                <w:w w:val="100"/>
                <w:position w:val="0"/>
                <w:sz w:val="18"/>
                <w:szCs w:val="18"/>
              </w:rPr>
              <w:t>421.12</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2009/6/19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2022/12/31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2009/6/19</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2024/12/31</w:t>
            </w:r>
          </w:p>
        </w:tc>
      </w:tr>
      <w:tr>
        <w:trPr>
          <w:trHeight w:val="125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同方计算</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机（苏</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州）有限</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建设银行苏</w:t>
            </w:r>
          </w:p>
          <w:p>
            <w:pPr>
              <w:pStyle w:val="Style2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州工业园区</w:t>
            </w:r>
          </w:p>
          <w:p>
            <w:pPr>
              <w:pStyle w:val="Style23"/>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2021/9/15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2022/7/16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2021/9/15</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2024/7/16</w:t>
            </w: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同方人工</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环境有限</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交通银行林</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萃路支行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2021/3/31</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2024/6/1</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7,785.70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应付债券担保</w:t>
      </w:r>
    </w:p>
    <w:tbl>
      <w:tblPr>
        <w:tblOverlap w:val="never"/>
        <w:jc w:val="center"/>
        <w:tblLayout w:type="fixed"/>
      </w:tblPr>
      <w:tblGrid>
        <w:gridCol w:w="2453"/>
        <w:gridCol w:w="1138"/>
        <w:gridCol w:w="2410"/>
        <w:gridCol w:w="1133"/>
        <w:gridCol w:w="1166"/>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 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还款日期</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Tongfang Aqua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星展银行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191,271.00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2022/1/10</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191,271.00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控股子公司之间提供担保</w:t>
      </w:r>
    </w:p>
    <w:p>
      <w:pPr>
        <w:pStyle w:val="Style6"/>
        <w:keepNext w:val="0"/>
        <w:keepLines w:val="0"/>
        <w:widowControl w:val="0"/>
        <w:shd w:val="clear" w:color="auto" w:fill="auto"/>
        <w:bidi w:val="0"/>
        <w:spacing w:before="0" w:after="100" w:line="478"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0"/>
          <w:szCs w:val="20"/>
        </w:rPr>
        <w:t>71.25%</w:t>
      </w:r>
      <w:r>
        <w:rPr>
          <w:color w:val="000000"/>
          <w:spacing w:val="0"/>
          <w:w w:val="100"/>
          <w:position w:val="0"/>
          <w:sz w:val="20"/>
          <w:szCs w:val="20"/>
        </w:rPr>
        <w:t>的同方威视技术股份有限公司以保证方 式为其下属持股</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的子公司同方威视科技江苏有限公司的下列银行借款提供连带责 任担保：</w:t>
      </w:r>
    </w:p>
    <w:tbl>
      <w:tblPr>
        <w:tblOverlap w:val="never"/>
        <w:jc w:val="center"/>
        <w:tblLayout w:type="fixed"/>
      </w:tblPr>
      <w:tblGrid>
        <w:gridCol w:w="1867"/>
        <w:gridCol w:w="1968"/>
        <w:gridCol w:w="1272"/>
        <w:gridCol w:w="1133"/>
        <w:gridCol w:w="2035"/>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贷款银行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华夏银行常州分行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2021/3/22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2021/3/22-2024/5/2</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建设银行金坛支行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2021/8/30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2021/8/30-2024/12/21</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35,000.00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
        <w:keepNext w:val="0"/>
        <w:keepLines w:val="0"/>
        <w:widowControl w:val="0"/>
        <w:shd w:val="clear" w:color="auto" w:fill="auto"/>
        <w:bidi w:val="0"/>
        <w:spacing w:before="0" w:after="100" w:line="478"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0"/>
          <w:szCs w:val="20"/>
        </w:rPr>
        <w:t>71.25%</w:t>
      </w:r>
      <w:r>
        <w:rPr>
          <w:color w:val="000000"/>
          <w:spacing w:val="0"/>
          <w:w w:val="100"/>
          <w:position w:val="0"/>
          <w:sz w:val="20"/>
          <w:szCs w:val="20"/>
        </w:rPr>
        <w:t>的同方威视技术股份有限公司以保证方 式为其下属持股</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sz w:val="20"/>
          <w:szCs w:val="20"/>
        </w:rPr>
        <w:t>的子公司北京方鸿智能科技有限公司的下列银行借款提供连带责任 担保：</w:t>
      </w:r>
    </w:p>
    <w:tbl>
      <w:tblPr>
        <w:tblOverlap w:val="never"/>
        <w:jc w:val="center"/>
        <w:tblLayout w:type="fixed"/>
      </w:tblPr>
      <w:tblGrid>
        <w:gridCol w:w="2458"/>
        <w:gridCol w:w="1704"/>
        <w:gridCol w:w="1094"/>
        <w:gridCol w:w="1032"/>
        <w:gridCol w:w="1958"/>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贷款银行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工商银行北京东城支行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2021/9/16-2024/9/15</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的同方人工环境有限公司以保证方式</w:t>
      </w:r>
    </w:p>
    <w:p>
      <w:pPr>
        <w:pStyle w:val="Style6"/>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为其下属持股</w:t>
      </w:r>
      <w:r>
        <w:rPr>
          <w:rFonts w:ascii="Times New Roman" w:eastAsia="Times New Roman" w:hAnsi="Times New Roman" w:cs="Times New Roman"/>
          <w:color w:val="000000"/>
          <w:spacing w:val="0"/>
          <w:w w:val="100"/>
          <w:position w:val="0"/>
          <w:sz w:val="20"/>
          <w:szCs w:val="20"/>
        </w:rPr>
        <w:t>80.00%</w:t>
      </w:r>
      <w:r>
        <w:rPr>
          <w:color w:val="000000"/>
          <w:spacing w:val="0"/>
          <w:w w:val="100"/>
          <w:position w:val="0"/>
          <w:sz w:val="20"/>
          <w:szCs w:val="20"/>
        </w:rPr>
        <w:t>的子公司同方能源科技发展有限公司的下列银行借款提供连带责任担</w:t>
      </w:r>
    </w:p>
    <w:p>
      <w:pPr>
        <w:pStyle w:val="Style6"/>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保：</w:t>
      </w:r>
    </w:p>
    <w:tbl>
      <w:tblPr>
        <w:tblOverlap w:val="never"/>
        <w:jc w:val="center"/>
        <w:tblLayout w:type="fixed"/>
      </w:tblPr>
      <w:tblGrid>
        <w:gridCol w:w="1968"/>
        <w:gridCol w:w="1853"/>
        <w:gridCol w:w="1162"/>
        <w:gridCol w:w="1118"/>
        <w:gridCol w:w="1954"/>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贷款银行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2021/8/11-2024/9/1</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100" w:line="468"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0"/>
          <w:szCs w:val="20"/>
        </w:rPr>
        <w:t>36.60%</w:t>
      </w:r>
      <w:r>
        <w:rPr>
          <w:color w:val="000000"/>
          <w:spacing w:val="0"/>
          <w:w w:val="100"/>
          <w:position w:val="0"/>
          <w:sz w:val="20"/>
          <w:szCs w:val="20"/>
        </w:rPr>
        <w:t>的同方泰德国际科技（北京）有限公司 以保证方式为其控股股东下属子公司同方节能工程技术有限公司的下列银行借款提供连带 责任担保：</w:t>
      </w:r>
    </w:p>
    <w:tbl>
      <w:tblPr>
        <w:tblOverlap w:val="never"/>
        <w:jc w:val="center"/>
        <w:tblLayout w:type="fixed"/>
      </w:tblPr>
      <w:tblGrid>
        <w:gridCol w:w="2107"/>
        <w:gridCol w:w="1714"/>
        <w:gridCol w:w="1162"/>
        <w:gridCol w:w="1118"/>
        <w:gridCol w:w="1954"/>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贷款银行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北京银行清华园支行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2021/3/30-2024/3/30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100" w:line="468"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0"/>
          <w:szCs w:val="20"/>
        </w:rPr>
        <w:t>36.60%</w:t>
      </w:r>
      <w:r>
        <w:rPr>
          <w:color w:val="000000"/>
          <w:spacing w:val="0"/>
          <w:w w:val="100"/>
          <w:position w:val="0"/>
          <w:sz w:val="20"/>
          <w:szCs w:val="20"/>
        </w:rPr>
        <w:t>的同方泰德国际科技（北京）有限公司 以保证方式为其下属持股</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的子公司同方泰德软件（北京）有限公司的下列银行借 款提供连带责任担保：</w:t>
      </w:r>
    </w:p>
    <w:tbl>
      <w:tblPr>
        <w:tblOverlap w:val="never"/>
        <w:jc w:val="center"/>
        <w:tblLayout w:type="fixed"/>
      </w:tblPr>
      <w:tblGrid>
        <w:gridCol w:w="2107"/>
        <w:gridCol w:w="1714"/>
        <w:gridCol w:w="1162"/>
        <w:gridCol w:w="1118"/>
        <w:gridCol w:w="1954"/>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贷款银行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中国银行北京中关村科 技园区支行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2021/2/9-2024/2/9</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40"/>
        <w:jc w:val="left"/>
        <w:rPr>
          <w:sz w:val="20"/>
          <w:szCs w:val="20"/>
        </w:rPr>
      </w:pPr>
      <w:bookmarkStart w:id="1548" w:name="bookmark1548"/>
      <w:r>
        <w:rPr>
          <w:rFonts w:ascii="Times New Roman" w:eastAsia="Times New Roman" w:hAnsi="Times New Roman" w:cs="Times New Roman"/>
          <w:color w:val="000000"/>
          <w:spacing w:val="0"/>
          <w:w w:val="100"/>
          <w:position w:val="0"/>
          <w:sz w:val="20"/>
          <w:szCs w:val="20"/>
        </w:rPr>
        <w:t>6</w:t>
      </w:r>
      <w:bookmarkEnd w:id="154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的同方人工环境有限公司以保证方式为其</w:t>
      </w:r>
    </w:p>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下属持股</w:t>
      </w:r>
      <w:r>
        <w:rPr>
          <w:rFonts w:ascii="Times New Roman" w:eastAsia="Times New Roman" w:hAnsi="Times New Roman" w:cs="Times New Roman"/>
          <w:color w:val="000000"/>
          <w:spacing w:val="0"/>
          <w:w w:val="100"/>
          <w:position w:val="0"/>
          <w:sz w:val="20"/>
          <w:szCs w:val="20"/>
        </w:rPr>
        <w:t>86.67%</w:t>
      </w:r>
      <w:r>
        <w:rPr>
          <w:color w:val="000000"/>
          <w:spacing w:val="0"/>
          <w:w w:val="100"/>
          <w:position w:val="0"/>
          <w:sz w:val="20"/>
          <w:szCs w:val="20"/>
        </w:rPr>
        <w:t>的子公司无锡同方人工环境有限公司的下列银行借款提供连带责任担保：</w:t>
      </w:r>
    </w:p>
    <w:tbl>
      <w:tblPr>
        <w:tblOverlap w:val="never"/>
        <w:jc w:val="center"/>
        <w:tblLayout w:type="fixed"/>
      </w:tblPr>
      <w:tblGrid>
        <w:gridCol w:w="1968"/>
        <w:gridCol w:w="1853"/>
        <w:gridCol w:w="1162"/>
        <w:gridCol w:w="1118"/>
        <w:gridCol w:w="1954"/>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贷款银行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工行无锡锡山支行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2021/2/1-2024/2/1</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
        <w:keepNext w:val="0"/>
        <w:keepLines w:val="0"/>
        <w:widowControl w:val="0"/>
        <w:shd w:val="clear" w:color="auto" w:fill="auto"/>
        <w:bidi w:val="0"/>
        <w:spacing w:before="0" w:after="100" w:line="478" w:lineRule="exact"/>
        <w:ind w:left="0" w:right="0" w:firstLine="440"/>
        <w:jc w:val="both"/>
        <w:rPr>
          <w:sz w:val="20"/>
          <w:szCs w:val="20"/>
        </w:rPr>
      </w:pPr>
      <w:bookmarkStart w:id="1549" w:name="bookmark1549"/>
      <w:r>
        <w:rPr>
          <w:rFonts w:ascii="Times New Roman" w:eastAsia="Times New Roman" w:hAnsi="Times New Roman" w:cs="Times New Roman"/>
          <w:color w:val="000000"/>
          <w:spacing w:val="0"/>
          <w:w w:val="100"/>
          <w:position w:val="0"/>
          <w:sz w:val="20"/>
          <w:szCs w:val="20"/>
        </w:rPr>
        <w:t>7</w:t>
      </w:r>
      <w:bookmarkEnd w:id="154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的同方人工环境有限公司以保证方式为其 下属持股</w:t>
      </w:r>
      <w:r>
        <w:rPr>
          <w:rFonts w:ascii="Times New Roman" w:eastAsia="Times New Roman" w:hAnsi="Times New Roman" w:cs="Times New Roman"/>
          <w:color w:val="000000"/>
          <w:spacing w:val="0"/>
          <w:w w:val="100"/>
          <w:position w:val="0"/>
          <w:sz w:val="20"/>
          <w:szCs w:val="20"/>
        </w:rPr>
        <w:t>86.67%</w:t>
      </w:r>
      <w:r>
        <w:rPr>
          <w:color w:val="000000"/>
          <w:spacing w:val="0"/>
          <w:w w:val="100"/>
          <w:position w:val="0"/>
          <w:sz w:val="20"/>
          <w:szCs w:val="20"/>
        </w:rPr>
        <w:t>的子公司无锡同方人工环境有限公司的下列银行承兑汇票提供连带责任担 保：</w:t>
      </w:r>
    </w:p>
    <w:tbl>
      <w:tblPr>
        <w:tblOverlap w:val="never"/>
        <w:jc w:val="center"/>
        <w:tblLayout w:type="fixed"/>
      </w:tblPr>
      <w:tblGrid>
        <w:gridCol w:w="2059"/>
        <w:gridCol w:w="1877"/>
        <w:gridCol w:w="1138"/>
        <w:gridCol w:w="1090"/>
        <w:gridCol w:w="1973"/>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承兑汇票余额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工行无锡锡山支行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5,217.70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2022/5/18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2021/7/5-2024/5/18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招商银行无锡城南支行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515.47</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2022/4/20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2021/10/20-2024/4/20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5,733.17</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40"/>
        <w:jc w:val="both"/>
        <w:rPr>
          <w:sz w:val="20"/>
          <w:szCs w:val="20"/>
        </w:rPr>
      </w:pPr>
      <w:bookmarkStart w:id="1550" w:name="bookmark1550"/>
      <w:r>
        <w:rPr>
          <w:rFonts w:ascii="Times New Roman" w:eastAsia="Times New Roman" w:hAnsi="Times New Roman" w:cs="Times New Roman"/>
          <w:color w:val="000000"/>
          <w:spacing w:val="0"/>
          <w:w w:val="100"/>
          <w:position w:val="0"/>
          <w:sz w:val="20"/>
          <w:szCs w:val="20"/>
        </w:rPr>
        <w:t>8</w:t>
      </w:r>
      <w:bookmarkEnd w:id="155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的同方人工环境有限公司以保证方式为其</w:t>
      </w:r>
    </w:p>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下属持股</w:t>
      </w:r>
      <w:r>
        <w:rPr>
          <w:rFonts w:ascii="Times New Roman" w:eastAsia="Times New Roman" w:hAnsi="Times New Roman" w:cs="Times New Roman"/>
          <w:color w:val="000000"/>
          <w:spacing w:val="0"/>
          <w:w w:val="100"/>
          <w:position w:val="0"/>
          <w:sz w:val="20"/>
          <w:szCs w:val="20"/>
        </w:rPr>
        <w:t>86.67%</w:t>
      </w:r>
      <w:r>
        <w:rPr>
          <w:color w:val="000000"/>
          <w:spacing w:val="0"/>
          <w:w w:val="100"/>
          <w:position w:val="0"/>
          <w:sz w:val="20"/>
          <w:szCs w:val="20"/>
        </w:rPr>
        <w:t>的子公司无锡同方人工环境有限公司的下列保函提供连带责任担保：</w:t>
      </w:r>
    </w:p>
    <w:tbl>
      <w:tblPr>
        <w:tblOverlap w:val="never"/>
        <w:jc w:val="center"/>
        <w:tblLayout w:type="fixed"/>
      </w:tblPr>
      <w:tblGrid>
        <w:gridCol w:w="2064"/>
        <w:gridCol w:w="1699"/>
        <w:gridCol w:w="1138"/>
        <w:gridCol w:w="1272"/>
        <w:gridCol w:w="2093"/>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招商银行无锡城南支行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28.85</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2023/10/23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2021/4/23-2025/10/23</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28.85</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100" w:line="468"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0"/>
          <w:szCs w:val="20"/>
        </w:rPr>
        <w:t>80.00%</w:t>
      </w:r>
      <w:r>
        <w:rPr>
          <w:color w:val="000000"/>
          <w:spacing w:val="0"/>
          <w:w w:val="100"/>
          <w:position w:val="0"/>
          <w:sz w:val="20"/>
          <w:szCs w:val="20"/>
        </w:rPr>
        <w:t>的子公司同方能源科技发展有限公司， 以保证方式为其下属持股</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的子公司阳信同方热力有限公司的下列融资租赁提供连 带责任担保：</w:t>
      </w:r>
    </w:p>
    <w:tbl>
      <w:tblPr>
        <w:tblOverlap w:val="never"/>
        <w:jc w:val="center"/>
        <w:tblLayout w:type="fixed"/>
      </w:tblPr>
      <w:tblGrid>
        <w:gridCol w:w="2064"/>
        <w:gridCol w:w="1982"/>
        <w:gridCol w:w="1133"/>
        <w:gridCol w:w="1027"/>
        <w:gridCol w:w="2069"/>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贷款银行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融资租赁金额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中核融资租赁有限公司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4,801.75</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2020/12/30-2028/7/27</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4,801.75</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的同方人工环境有限公司以保证方式为</w:t>
      </w:r>
    </w:p>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其下属持股</w:t>
      </w:r>
      <w:r>
        <w:rPr>
          <w:rFonts w:ascii="Times New Roman" w:eastAsia="Times New Roman" w:hAnsi="Times New Roman" w:cs="Times New Roman"/>
          <w:color w:val="000000"/>
          <w:spacing w:val="0"/>
          <w:w w:val="100"/>
          <w:position w:val="0"/>
          <w:sz w:val="20"/>
          <w:szCs w:val="20"/>
        </w:rPr>
        <w:t>90.00%</w:t>
      </w:r>
      <w:r>
        <w:rPr>
          <w:color w:val="000000"/>
          <w:spacing w:val="0"/>
          <w:w w:val="100"/>
          <w:position w:val="0"/>
          <w:sz w:val="20"/>
          <w:szCs w:val="20"/>
        </w:rPr>
        <w:t>的子公司同方节能装备有限公司的下列融资租赁提供连带责任担保：</w:t>
      </w:r>
    </w:p>
    <w:tbl>
      <w:tblPr>
        <w:tblOverlap w:val="never"/>
        <w:jc w:val="center"/>
        <w:tblLayout w:type="fixed"/>
      </w:tblPr>
      <w:tblGrid>
        <w:gridCol w:w="2064"/>
        <w:gridCol w:w="1843"/>
        <w:gridCol w:w="1272"/>
        <w:gridCol w:w="1138"/>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贷款银行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融资租赁金额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中核融资租赁有限公司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7,146.00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2020/11/5-2027/3/15</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7,146.00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公司法人实体与控股子公司共同为控股子公司提供担保</w:t>
      </w:r>
    </w:p>
    <w:p>
      <w:pPr>
        <w:pStyle w:val="Style6"/>
        <w:keepNext w:val="0"/>
        <w:keepLines w:val="0"/>
        <w:widowControl w:val="0"/>
        <w:shd w:val="clear" w:color="auto" w:fill="auto"/>
        <w:bidi w:val="0"/>
        <w:spacing w:before="0" w:after="22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日，公司与控股子公司同方科技园有限公司共同以保证方式</w:t>
      </w:r>
    </w:p>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为同方威视技术股份有限公司的下列银行借款提供连带责任担保:</w:t>
      </w:r>
    </w:p>
    <w:tbl>
      <w:tblPr>
        <w:tblOverlap w:val="never"/>
        <w:jc w:val="center"/>
        <w:tblLayout w:type="fixed"/>
      </w:tblPr>
      <w:tblGrid>
        <w:gridCol w:w="1464"/>
        <w:gridCol w:w="1133"/>
        <w:gridCol w:w="2126"/>
        <w:gridCol w:w="1133"/>
        <w:gridCol w:w="1133"/>
        <w:gridCol w:w="1310"/>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同方威视技术</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中国进出口</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60,000.00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2020/9/21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2022/9/20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2020/9/21</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2024/9/20</w:t>
            </w:r>
          </w:p>
        </w:tc>
      </w:tr>
    </w:tbl>
    <w:p>
      <w:pPr>
        <w:widowControl w:val="0"/>
        <w:spacing w:line="1" w:lineRule="exact"/>
      </w:pPr>
      <w:r>
        <w:br w:type="page"/>
      </w:r>
    </w:p>
    <w:tbl>
      <w:tblPr>
        <w:tblOverlap w:val="never"/>
        <w:jc w:val="center"/>
        <w:tblLayout w:type="fixed"/>
      </w:tblPr>
      <w:tblGrid>
        <w:gridCol w:w="1464"/>
        <w:gridCol w:w="1133"/>
        <w:gridCol w:w="2126"/>
        <w:gridCol w:w="1133"/>
        <w:gridCol w:w="1133"/>
        <w:gridCol w:w="1310"/>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同方威视技术</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中国进出口</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330.50</w:t>
            </w:r>
            <w:r>
              <w:rPr>
                <w:color w:val="000000"/>
                <w:spacing w:val="0"/>
                <w:w w:val="100"/>
                <w:position w:val="0"/>
                <w:sz w:val="18"/>
                <w:szCs w:val="18"/>
              </w:rPr>
              <w:t>万美元 约</w:t>
            </w:r>
            <w:r>
              <w:rPr>
                <w:rFonts w:ascii="Times New Roman" w:eastAsia="Times New Roman" w:hAnsi="Times New Roman" w:cs="Times New Roman"/>
                <w:color w:val="000000"/>
                <w:spacing w:val="0"/>
                <w:w w:val="100"/>
                <w:position w:val="0"/>
                <w:sz w:val="18"/>
                <w:szCs w:val="18"/>
              </w:rPr>
              <w:t>2,107.14</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2017/12/22</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2024/5/30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62,107.14</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日，公司与控股子公司同方水务集团有限公司共同以保证方</w:t>
      </w:r>
    </w:p>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式为淮安同方水务有限公司的下列银行借款提供连带责任担保：</w:t>
      </w:r>
    </w:p>
    <w:tbl>
      <w:tblPr>
        <w:tblOverlap w:val="never"/>
        <w:jc w:val="center"/>
        <w:tblLayout w:type="fixed"/>
      </w:tblPr>
      <w:tblGrid>
        <w:gridCol w:w="1282"/>
        <w:gridCol w:w="1138"/>
        <w:gridCol w:w="1814"/>
        <w:gridCol w:w="1056"/>
        <w:gridCol w:w="1133"/>
        <w:gridCol w:w="1877"/>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 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淮安同方水</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工商银行淮</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安城南支行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2020/8/3-2029/1/31</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11,500.00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bookmarkStart w:id="1551" w:name="bookmark1551"/>
      <w:r>
        <w:rPr>
          <w:rFonts w:ascii="Times New Roman" w:eastAsia="Times New Roman" w:hAnsi="Times New Roman" w:cs="Times New Roman"/>
          <w:color w:val="000000"/>
          <w:spacing w:val="0"/>
          <w:w w:val="100"/>
          <w:position w:val="0"/>
          <w:sz w:val="20"/>
          <w:szCs w:val="20"/>
        </w:rPr>
        <w:t>3</w:t>
      </w:r>
      <w:bookmarkEnd w:id="155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日，公司与控股子公司涟水同方水务有限公司共同以保证方</w:t>
      </w:r>
    </w:p>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式为同方水务集团有限公司的下列银行借款提供连带责任担保：</w:t>
      </w:r>
    </w:p>
    <w:tbl>
      <w:tblPr>
        <w:tblOverlap w:val="never"/>
        <w:jc w:val="center"/>
        <w:tblLayout w:type="fixed"/>
      </w:tblPr>
      <w:tblGrid>
        <w:gridCol w:w="1464"/>
        <w:gridCol w:w="1555"/>
        <w:gridCol w:w="1704"/>
        <w:gridCol w:w="1133"/>
        <w:gridCol w:w="1133"/>
        <w:gridCol w:w="1310"/>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 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同方水务集团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工商银行南京新</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2020/8/25</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2029/05/25</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bookmarkStart w:id="1552" w:name="bookmark1552"/>
      <w:r>
        <w:rPr>
          <w:rFonts w:ascii="Times New Roman" w:eastAsia="Times New Roman" w:hAnsi="Times New Roman" w:cs="Times New Roman"/>
          <w:color w:val="000000"/>
          <w:spacing w:val="0"/>
          <w:w w:val="100"/>
          <w:position w:val="0"/>
          <w:sz w:val="20"/>
          <w:szCs w:val="20"/>
        </w:rPr>
        <w:t>4</w:t>
      </w:r>
      <w:bookmarkEnd w:id="155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日，公司与控股子公司同方水务集团有限公司共同以保证方</w:t>
      </w:r>
    </w:p>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式为扬州同方水务有限公司的下列银行借款提供连带责任担保：</w:t>
      </w:r>
    </w:p>
    <w:tbl>
      <w:tblPr>
        <w:tblOverlap w:val="never"/>
        <w:jc w:val="center"/>
        <w:tblLayout w:type="fixed"/>
      </w:tblPr>
      <w:tblGrid>
        <w:gridCol w:w="1603"/>
        <w:gridCol w:w="1560"/>
        <w:gridCol w:w="1699"/>
        <w:gridCol w:w="1138"/>
        <w:gridCol w:w="1133"/>
        <w:gridCol w:w="1166"/>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 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银行名称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担保期限</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扬州同方水务有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工商银行南京新</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3,100.00</w:t>
            </w:r>
            <w:r>
              <w:rPr>
                <w:color w:val="000000"/>
                <w:spacing w:val="0"/>
                <w:w w:val="100"/>
                <w:position w:val="0"/>
                <w:sz w:val="18"/>
                <w:szCs w:val="18"/>
              </w:rPr>
              <w:t>万人民币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2026/12/29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2020/2/28</w:t>
              <w:softHyphen/>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2028/12/29</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3,100.00</w:t>
            </w:r>
            <w:r>
              <w:rPr>
                <w:color w:val="000000"/>
                <w:spacing w:val="0"/>
                <w:w w:val="100"/>
                <w:position w:val="0"/>
                <w:sz w:val="18"/>
                <w:szCs w:val="18"/>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6"/>
        <w:keepNext w:val="0"/>
        <w:keepLines w:val="0"/>
        <w:widowControl w:val="0"/>
        <w:numPr>
          <w:ilvl w:val="0"/>
          <w:numId w:val="279"/>
        </w:numPr>
        <w:shd w:val="clear" w:color="auto" w:fill="auto"/>
        <w:bidi w:val="0"/>
        <w:spacing w:before="0" w:after="100" w:line="475" w:lineRule="exact"/>
        <w:ind w:left="460" w:right="0" w:firstLine="0"/>
        <w:jc w:val="left"/>
        <w:rPr>
          <w:sz w:val="20"/>
          <w:szCs w:val="20"/>
        </w:rPr>
      </w:pPr>
      <w:bookmarkStart w:id="1553" w:name="bookmark1553"/>
      <w:bookmarkEnd w:id="1553"/>
      <w:r>
        <w:rPr>
          <w:color w:val="000000"/>
          <w:spacing w:val="0"/>
          <w:w w:val="100"/>
          <w:position w:val="0"/>
          <w:sz w:val="20"/>
          <w:szCs w:val="20"/>
        </w:rPr>
        <w:t>关联方资金拆借 本期资金拆入情况</w:t>
      </w:r>
    </w:p>
    <w:tbl>
      <w:tblPr>
        <w:tblOverlap w:val="never"/>
        <w:jc w:val="center"/>
        <w:tblLayout w:type="fixed"/>
      </w:tblPr>
      <w:tblGrid>
        <w:gridCol w:w="1248"/>
        <w:gridCol w:w="1526"/>
        <w:gridCol w:w="1517"/>
        <w:gridCol w:w="1243"/>
        <w:gridCol w:w="1243"/>
        <w:gridCol w:w="1416"/>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本期拆入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本期计提利息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本期偿付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年末余额</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中核商业保理</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50,008,375.00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213,000,000.00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4,336,558.31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134,169,016.65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133,175,916.66</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中核财务有限</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330,020,000.00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950,000,000.00</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中国核工业集</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800,000,000.00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121,806,250.01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121,806,250.01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3,700,000,000.00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1,150,008,375.00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4,063,000,000.00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156,162,808.32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585,995,266.66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4,783,175,916.66</w:t>
            </w:r>
          </w:p>
        </w:tc>
      </w:tr>
    </w:tbl>
    <w:p>
      <w:pPr>
        <w:spacing w:lineRule="exact" w:line="1"/>
        <w:rPr>
          <w:sz w:val="2"/>
          <w:szCs w:val="2"/>
        </w:rPr>
      </w:pPr>
      <w:r>
        <w:br w:type="page"/>
      </w:r>
    </w:p>
    <w:p>
      <w:pPr>
        <w:pStyle w:val="Style6"/>
        <w:keepNext w:val="0"/>
        <w:keepLines w:val="0"/>
        <w:widowControl w:val="0"/>
        <w:numPr>
          <w:ilvl w:val="0"/>
          <w:numId w:val="279"/>
        </w:numPr>
        <w:shd w:val="clear" w:color="auto" w:fill="auto"/>
        <w:bidi w:val="0"/>
        <w:spacing w:before="0" w:after="100" w:line="240" w:lineRule="auto"/>
        <w:ind w:left="0" w:right="0" w:firstLine="460"/>
        <w:jc w:val="left"/>
        <w:rPr>
          <w:sz w:val="20"/>
          <w:szCs w:val="20"/>
        </w:rPr>
      </w:pPr>
      <w:bookmarkStart w:id="1554" w:name="bookmark1554"/>
      <w:bookmarkEnd w:id="1554"/>
      <w:r>
        <w:rPr>
          <w:color w:val="000000"/>
          <w:spacing w:val="0"/>
          <w:w w:val="100"/>
          <w:position w:val="0"/>
          <w:sz w:val="20"/>
          <w:szCs w:val="20"/>
        </w:rPr>
        <w:t>关键管理人员报酬</w:t>
      </w:r>
    </w:p>
    <w:tbl>
      <w:tblPr>
        <w:tblOverlap w:val="never"/>
        <w:jc w:val="center"/>
        <w:tblLayout w:type="fixed"/>
      </w:tblPr>
      <w:tblGrid>
        <w:gridCol w:w="4613"/>
        <w:gridCol w:w="1867"/>
        <w:gridCol w:w="1901"/>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关键管理人员报酬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 xml:space="preserve">1,861.07 </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 xml:space="preserve">1,920.84 </w:t>
            </w:r>
            <w:r>
              <w:rPr>
                <w:color w:val="000000"/>
                <w:spacing w:val="0"/>
                <w:w w:val="100"/>
                <w:position w:val="0"/>
                <w:sz w:val="20"/>
                <w:szCs w:val="20"/>
              </w:rPr>
              <w:t>万元</w:t>
            </w:r>
          </w:p>
        </w:tc>
      </w:tr>
      <w:tr>
        <w:trPr>
          <w:trHeight w:val="946"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支付许可授权费</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86,797,864.11</w:t>
            </w:r>
          </w:p>
        </w:tc>
      </w:tr>
    </w:tbl>
    <w:p>
      <w:pPr>
        <w:widowControl w:val="0"/>
        <w:spacing w:after="55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联合研发</w:t>
      </w:r>
    </w:p>
    <w:tbl>
      <w:tblPr>
        <w:tblOverlap w:val="never"/>
        <w:jc w:val="center"/>
        <w:tblLayout w:type="fixed"/>
      </w:tblPr>
      <w:tblGrid>
        <w:gridCol w:w="4613"/>
        <w:gridCol w:w="1867"/>
        <w:gridCol w:w="1901"/>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3,592,233.02</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3,592,233.02</w:t>
            </w:r>
          </w:p>
        </w:tc>
      </w:tr>
    </w:tbl>
    <w:p>
      <w:pPr>
        <w:widowControl w:val="0"/>
        <w:spacing w:after="559" w:line="1" w:lineRule="exact"/>
      </w:pPr>
    </w:p>
    <w:p>
      <w:pPr>
        <w:pStyle w:val="Style6"/>
        <w:keepNext w:val="0"/>
        <w:keepLines w:val="0"/>
        <w:widowControl w:val="0"/>
        <w:numPr>
          <w:ilvl w:val="0"/>
          <w:numId w:val="281"/>
        </w:numPr>
        <w:shd w:val="clear" w:color="auto" w:fill="auto"/>
        <w:bidi w:val="0"/>
        <w:spacing w:before="0" w:after="100" w:line="240" w:lineRule="auto"/>
        <w:ind w:left="0" w:right="0" w:firstLine="460"/>
        <w:jc w:val="left"/>
        <w:rPr>
          <w:sz w:val="20"/>
          <w:szCs w:val="20"/>
        </w:rPr>
      </w:pPr>
      <w:bookmarkStart w:id="1555" w:name="bookmark1555"/>
      <w:bookmarkEnd w:id="1555"/>
      <w:r>
        <w:rPr>
          <w:color w:val="000000"/>
          <w:spacing w:val="0"/>
          <w:w w:val="100"/>
          <w:position w:val="0"/>
          <w:sz w:val="20"/>
          <w:szCs w:val="20"/>
        </w:rPr>
        <w:t>金融服务</w:t>
      </w:r>
    </w:p>
    <w:tbl>
      <w:tblPr>
        <w:tblOverlap w:val="never"/>
        <w:jc w:val="center"/>
        <w:tblLayout w:type="fixed"/>
      </w:tblPr>
      <w:tblGrid>
        <w:gridCol w:w="1392"/>
        <w:gridCol w:w="1522"/>
        <w:gridCol w:w="1795"/>
        <w:gridCol w:w="1934"/>
        <w:gridCol w:w="1738"/>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本期减少</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金融机构存款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中核财务有限责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200,343,363.39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13,238,812,376.03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12,221,947,641.79</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金融机构存款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重庆三峡银行股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533,833.49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138,654.50</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200,877,196.88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13,238,815,265.15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12,222,086,296.29</w:t>
            </w:r>
          </w:p>
        </w:tc>
      </w:tr>
    </w:tbl>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续上表</w:t>
      </w:r>
      <w:r>
        <w:rPr>
          <w:rFonts w:ascii="Times New Roman" w:eastAsia="Times New Roman" w:hAnsi="Times New Roman" w:cs="Times New Roman"/>
          <w:b w:val="0"/>
          <w:bCs w:val="0"/>
          <w:color w:val="000000"/>
          <w:spacing w:val="0"/>
          <w:w w:val="100"/>
          <w:position w:val="0"/>
          <w:sz w:val="20"/>
          <w:szCs w:val="20"/>
        </w:rPr>
        <w:t>）</w:t>
      </w:r>
    </w:p>
    <w:tbl>
      <w:tblPr>
        <w:tblOverlap w:val="never"/>
        <w:jc w:val="center"/>
        <w:tblLayout w:type="fixed"/>
      </w:tblPr>
      <w:tblGrid>
        <w:gridCol w:w="1392"/>
        <w:gridCol w:w="1522"/>
        <w:gridCol w:w="1795"/>
        <w:gridCol w:w="1934"/>
        <w:gridCol w:w="1738"/>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tabs>
                <w:tab w:pos="709" w:val="left"/>
              </w:tabs>
              <w:bidi w:val="0"/>
              <w:spacing w:before="0" w:after="0" w:line="240" w:lineRule="auto"/>
              <w:ind w:left="0" w:right="0" w:firstLine="32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手续费支出</w:t>
            </w: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金融机构存款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中核财务有限责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1,217,208,097.63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6,524,419.95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398,632.08</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金融机构存款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重庆三峡银行股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398,068.11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2,589.12</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1,217,606,165.74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6,527,009.07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398,632.08</w:t>
            </w:r>
          </w:p>
        </w:tc>
      </w:tr>
    </w:tbl>
    <w:p>
      <w:pPr>
        <w:widowControl w:val="0"/>
        <w:spacing w:after="559" w:line="1" w:lineRule="exact"/>
      </w:pPr>
    </w:p>
    <w:p>
      <w:pPr>
        <w:pStyle w:val="Style6"/>
        <w:keepNext w:val="0"/>
        <w:keepLines w:val="0"/>
        <w:widowControl w:val="0"/>
        <w:numPr>
          <w:ilvl w:val="0"/>
          <w:numId w:val="281"/>
        </w:numPr>
        <w:shd w:val="clear" w:color="auto" w:fill="auto"/>
        <w:bidi w:val="0"/>
        <w:spacing w:before="0" w:after="100" w:line="240" w:lineRule="auto"/>
        <w:ind w:left="0" w:right="0" w:firstLine="460"/>
        <w:jc w:val="left"/>
        <w:rPr>
          <w:sz w:val="20"/>
          <w:szCs w:val="20"/>
        </w:rPr>
      </w:pPr>
      <w:bookmarkStart w:id="1556" w:name="bookmark1556"/>
      <w:bookmarkEnd w:id="1556"/>
      <w:r>
        <w:rPr>
          <w:color w:val="000000"/>
          <w:spacing w:val="0"/>
          <w:w w:val="100"/>
          <w:position w:val="0"/>
          <w:sz w:val="20"/>
          <w:szCs w:val="20"/>
        </w:rPr>
        <w:t>对外捐赠</w:t>
      </w:r>
    </w:p>
    <w:tbl>
      <w:tblPr>
        <w:tblOverlap w:val="never"/>
        <w:jc w:val="center"/>
        <w:tblLayout w:type="fixed"/>
      </w:tblPr>
      <w:tblGrid>
        <w:gridCol w:w="2909"/>
        <w:gridCol w:w="2630"/>
        <w:gridCol w:w="2842"/>
      </w:tblGrid>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北京核工业医院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139,820.44</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139,820.44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25"/>
        <w:keepNext w:val="0"/>
        <w:keepLines w:val="0"/>
        <w:widowControl w:val="0"/>
        <w:shd w:val="clear" w:color="auto" w:fill="auto"/>
        <w:bidi w:val="0"/>
        <w:spacing w:before="0" w:after="0" w:line="240" w:lineRule="auto"/>
        <w:ind w:left="461"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关联受托管理</w:t>
      </w:r>
    </w:p>
    <w:tbl>
      <w:tblPr>
        <w:tblOverlap w:val="never"/>
        <w:jc w:val="center"/>
        <w:tblLayout w:type="fixed"/>
      </w:tblPr>
      <w:tblGrid>
        <w:gridCol w:w="1181"/>
        <w:gridCol w:w="1838"/>
        <w:gridCol w:w="994"/>
        <w:gridCol w:w="1090"/>
        <w:gridCol w:w="1181"/>
        <w:gridCol w:w="931"/>
        <w:gridCol w:w="1166"/>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委托方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受托资产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受托起始日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受托终止日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托管收益</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定价依据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本期确认的</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托管收益</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140" w:right="0" w:firstLine="0"/>
              <w:jc w:val="left"/>
              <w:rPr>
                <w:sz w:val="18"/>
                <w:szCs w:val="18"/>
              </w:rPr>
            </w:pPr>
            <w:r>
              <w:rPr>
                <w:color w:val="000000"/>
                <w:spacing w:val="0"/>
                <w:w w:val="100"/>
                <w:position w:val="0"/>
                <w:sz w:val="18"/>
                <w:szCs w:val="18"/>
              </w:rPr>
              <w:t>清华控股有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同方知网数字出版技 术股份有限公司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资产托管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2014/4/1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bl>
    <w:p>
      <w:pPr>
        <w:pStyle w:val="Style6"/>
        <w:keepNext w:val="0"/>
        <w:keepLines w:val="0"/>
        <w:widowControl w:val="0"/>
        <w:shd w:val="clear" w:color="auto" w:fill="auto"/>
        <w:bidi w:val="0"/>
        <w:spacing w:before="0" w:after="700" w:line="468" w:lineRule="exact"/>
        <w:ind w:left="0" w:right="0" w:firstLine="460"/>
        <w:jc w:val="left"/>
        <w:rPr>
          <w:sz w:val="20"/>
          <w:szCs w:val="20"/>
        </w:rPr>
      </w:pPr>
      <w:r>
        <w:rPr>
          <w:color w:val="000000"/>
          <w:spacing w:val="0"/>
          <w:w w:val="100"/>
          <w:position w:val="0"/>
          <w:sz w:val="20"/>
          <w:szCs w:val="20"/>
        </w:rPr>
        <w:t>作为清华控股有限公司受让《中国学术期刊（光盘版）》电子杂志社有限公司出资权 益的附加条件，同方知网数字出版技术股份有限公司同意接受清华控股有限公司委托，代 为行使电子杂志社的管理权和经营决策权。</w:t>
      </w:r>
    </w:p>
    <w:p>
      <w:pPr>
        <w:pStyle w:val="Style6"/>
        <w:keepNext w:val="0"/>
        <w:keepLines w:val="0"/>
        <w:widowControl w:val="0"/>
        <w:shd w:val="clear" w:color="auto" w:fill="auto"/>
        <w:bidi w:val="0"/>
        <w:spacing w:before="0" w:after="220" w:line="240" w:lineRule="auto"/>
        <w:ind w:left="0" w:right="0" w:firstLine="460"/>
        <w:jc w:val="left"/>
        <w:rPr>
          <w:sz w:val="20"/>
          <w:szCs w:val="20"/>
        </w:rPr>
      </w:pPr>
      <w:bookmarkStart w:id="1557" w:name="bookmark1557"/>
      <w:r>
        <w:rPr>
          <w:rFonts w:ascii="Times New Roman" w:eastAsia="Times New Roman" w:hAnsi="Times New Roman" w:cs="Times New Roman"/>
          <w:color w:val="000000"/>
          <w:spacing w:val="0"/>
          <w:w w:val="100"/>
          <w:position w:val="0"/>
          <w:sz w:val="20"/>
          <w:szCs w:val="20"/>
        </w:rPr>
        <w:t>（</w:t>
      </w:r>
      <w:bookmarkEnd w:id="1557"/>
      <w:r>
        <w:rPr>
          <w:color w:val="000000"/>
          <w:spacing w:val="0"/>
          <w:w w:val="100"/>
          <w:position w:val="0"/>
          <w:sz w:val="20"/>
          <w:szCs w:val="20"/>
        </w:rPr>
        <w:t>三</w:t>
      </w:r>
      <w:r>
        <w:rPr>
          <w:color w:val="000000"/>
          <w:spacing w:val="0"/>
          <w:w w:val="100"/>
          <w:position w:val="0"/>
          <w:sz w:val="20"/>
          <w:szCs w:val="20"/>
        </w:rPr>
        <w:t>）</w:t>
      </w:r>
      <w:r>
        <w:rPr>
          <w:color w:val="000000"/>
          <w:spacing w:val="0"/>
          <w:w w:val="100"/>
          <w:position w:val="0"/>
          <w:sz w:val="20"/>
          <w:szCs w:val="20"/>
        </w:rPr>
        <w:t>关联方应收应付款项</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应收关联方款项</w:t>
      </w:r>
    </w:p>
    <w:tbl>
      <w:tblPr>
        <w:tblOverlap w:val="never"/>
        <w:jc w:val="center"/>
        <w:tblLayout w:type="fixed"/>
      </w:tblPr>
      <w:tblGrid>
        <w:gridCol w:w="1286"/>
        <w:gridCol w:w="3230"/>
        <w:gridCol w:w="1824"/>
        <w:gridCol w:w="1862"/>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66"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r>
      <w:tr>
        <w:trPr>
          <w:trHeight w:val="461"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10,041,521.00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陕西省广电同方数字电视有限责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500,000.00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10,041,521.00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500,000.00</w:t>
            </w:r>
          </w:p>
        </w:tc>
      </w:tr>
    </w:tbl>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34" w:right="0" w:firstLine="0"/>
        <w:jc w:val="left"/>
        <w:rPr>
          <w:sz w:val="20"/>
          <w:szCs w:val="20"/>
        </w:rPr>
      </w:pPr>
      <w:r>
        <w:rPr>
          <w:b w:val="0"/>
          <w:bCs w:val="0"/>
          <w:color w:val="000000"/>
          <w:spacing w:val="0"/>
          <w:w w:val="100"/>
          <w:position w:val="0"/>
          <w:sz w:val="20"/>
          <w:szCs w:val="20"/>
        </w:rPr>
        <w:t>应收账款</w:t>
      </w:r>
    </w:p>
    <w:tbl>
      <w:tblPr>
        <w:tblOverlap w:val="never"/>
        <w:jc w:val="center"/>
        <w:tblLayout w:type="fixed"/>
      </w:tblPr>
      <w:tblGrid>
        <w:gridCol w:w="1301"/>
        <w:gridCol w:w="3230"/>
        <w:gridCol w:w="1824"/>
        <w:gridCol w:w="1862"/>
      </w:tblGrid>
      <w:tr>
        <w:trPr>
          <w:trHeight w:val="47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30,205,068.00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30,205,068.00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陕西省广电同方数字电视有限责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9,526,880.05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11,216,820.05</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吉林同方科贸有限责任公司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6,904,929.95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6,904,929.95</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嘉峪关市智慧雄关信息科技有限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5,234,008.05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5,056,044.05</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洛阳同方数字电视有限公司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3,440,280.53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3,440,280.53</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山西左云晋能新能源发电有限公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2,978,477.28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4,830,896.00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同方佰宜科技（北京）有限公司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1,634,990.00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1,144,200.00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1,030,346.73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994,876.73</w:t>
            </w:r>
          </w:p>
        </w:tc>
      </w:tr>
      <w:tr>
        <w:trPr>
          <w:trHeight w:val="64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南阳广电同方数字电视有限责任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840,762.67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40,400.00</w:t>
            </w:r>
          </w:p>
        </w:tc>
      </w:tr>
    </w:tbl>
    <w:p>
      <w:pPr>
        <w:widowControl w:val="0"/>
        <w:spacing w:line="1" w:lineRule="exact"/>
      </w:pPr>
      <w:r>
        <w:br w:type="page"/>
      </w:r>
    </w:p>
    <w:tbl>
      <w:tblPr>
        <w:tblOverlap w:val="never"/>
        <w:jc w:val="center"/>
        <w:tblLayout w:type="fixed"/>
      </w:tblPr>
      <w:tblGrid>
        <w:gridCol w:w="1301"/>
        <w:gridCol w:w="3230"/>
        <w:gridCol w:w="1824"/>
        <w:gridCol w:w="1862"/>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center"/>
              <w:rPr>
                <w:sz w:val="20"/>
                <w:szCs w:val="20"/>
              </w:rPr>
            </w:pPr>
            <w:r>
              <w:rPr>
                <w:color w:val="000000"/>
                <w:spacing w:val="0"/>
                <w:w w:val="100"/>
                <w:position w:val="0"/>
                <w:sz w:val="20"/>
                <w:szCs w:val="2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许昌广电同方科技有限公司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729,852.00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929,852.00</w:t>
            </w: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易程（苏州）新技术股份有限公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402,781.50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402,781.50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达州广电同方无线数字电视有限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323,350.00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323,350.00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重庆三峡银行股份有限公司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318,235.00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35,035.00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上海魁马科技有限公司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282,000.00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3,529,390.00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宝石花同方能源科技有限公司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268,360.00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45,700.00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179,480.00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113,600.00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同威信达技术（北京）股份有限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99,965.38</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西咸新区同方丝路未来创新研究 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98,000.00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北京中录同方文化传播有限公司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90,107.50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90,107.50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日照广电同方数字电视有限公司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63,000.00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津海威视技术（天津）有限公司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42,034.95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642,475.20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同方全球人寿保险有限公司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41,400.00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36,268.00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36,268.00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泉州广电同方数字电视有限公司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250,170.00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开封广电同方数字电视有限公司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易程（苏州）软件股份有限公司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1,008,000.00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泰豪软件股份有限公司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235,000.00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濮阳广电同方数字电视有限公司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142,185.00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张家口电广文化传媒有限公司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100,997.00</w:t>
            </w: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运城市蓝星同方数字电视有限公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73,200.00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天门广电同方数字电视有限公司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72,294.97</w:t>
            </w:r>
          </w:p>
        </w:tc>
      </w:tr>
      <w:tr>
        <w:trPr>
          <w:trHeight w:val="466"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控股股东及受同一控股股东控制的其他企业</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中核（上海）供应链管理有限公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12,580,661.00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北京博瑞赛科技有限责任公司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10,976,844.36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01"/>
        <w:gridCol w:w="3230"/>
        <w:gridCol w:w="1824"/>
        <w:gridCol w:w="1862"/>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center"/>
              <w:rPr>
                <w:sz w:val="20"/>
                <w:szCs w:val="20"/>
              </w:rPr>
            </w:pPr>
            <w:r>
              <w:rPr>
                <w:color w:val="000000"/>
                <w:spacing w:val="0"/>
                <w:w w:val="100"/>
                <w:position w:val="0"/>
                <w:sz w:val="20"/>
                <w:szCs w:val="2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中国核电工程有限公司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7,395,917.35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715,500.00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哈密中核风电有限公司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3,884,553.40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中核四</w:t>
            </w:r>
            <w:r>
              <w:rPr>
                <w:rFonts w:ascii="Arial" w:eastAsia="Arial" w:hAnsi="Arial" w:cs="Arial"/>
                <w:color w:val="000000"/>
                <w:spacing w:val="0"/>
                <w:w w:val="100"/>
                <w:position w:val="0"/>
                <w:sz w:val="20"/>
                <w:szCs w:val="20"/>
              </w:rPr>
              <w:t>O</w:t>
            </w:r>
            <w:r>
              <w:rPr>
                <w:color w:val="000000"/>
                <w:spacing w:val="0"/>
                <w:w w:val="100"/>
                <w:position w:val="0"/>
                <w:sz w:val="20"/>
                <w:szCs w:val="20"/>
              </w:rPr>
              <w:t>四有限公司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3,843,300.00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北京核工业医院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1,998,950.00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900,000.00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核工业四一九医院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阿图什市兴光能源有限公司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1,293,921.30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平罗中电科能源有限公司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821,622.60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中国中原对外工程有限公司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659,000.00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中国核工业二四建设有限公司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630,809.13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630,809.13</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遂溪县旭辉农业科技有限公司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519,716.70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中核第四研究设计工程有限公司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490,000.00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山西中辐核仪器有限责任公司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389,658.72</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中核玉门七墩滩风电有限公司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苍南县昊昌新能源有限公司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286,404.60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中核玉门黑崖子新能源有限公司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240,509.50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中核扬州实业发展有限公司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205,871.00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宿州市云阳新能源发电有限公司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195,894.90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核工业北京地质研究院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195,000.00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195,000.00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核工业计算机应用研究所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134,745.00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265,636.40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平山汇中能源有限公司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97,662.30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中国核工业二三建设有限公司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95,805.40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中核武汉核电运行技术股份有限</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79,000.00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浚县豫能风力发电有限公司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71,638.50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临城晶澳光伏发电有限公司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71,429.50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滕州汇中新能源有限公司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70,929.90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中国辐射防护研究院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67,646.01</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千阳县宝源光伏电力开发有限公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64,479.90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01"/>
        <w:gridCol w:w="3230"/>
        <w:gridCol w:w="1824"/>
        <w:gridCol w:w="1862"/>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center"/>
              <w:rPr>
                <w:sz w:val="20"/>
                <w:szCs w:val="20"/>
              </w:rPr>
            </w:pPr>
            <w:r>
              <w:rPr>
                <w:color w:val="000000"/>
                <w:spacing w:val="0"/>
                <w:w w:val="100"/>
                <w:position w:val="0"/>
                <w:sz w:val="20"/>
                <w:szCs w:val="2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新疆中核天山铀业有限公司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62,600.77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62,600.77</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徐州丰晟新能源有限公司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61,959.90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沛县伟科特太阳能科技开发有限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61,959.90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丰县耀辉新能源有限公司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61,959.90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丰县日昌太阳能发电有限公司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61,959.90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肥城盛阳新能源有限公司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61,656.20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中海油新能源潍坊风电有限公司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61,656.20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中核（宁夏）同心新能源有限公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57,393.30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宁夏晶科光伏发电有限公司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57,393.30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吴忠市利通区中核新能源有限公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57,393.30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纳雍县中核新能源有限公司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52,177.60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中核紫云能源有限公司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52,177.50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中核陕西铀浓缩有限公司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32,000.00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中海油新能源二连浩特风电有限</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23,747.90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通道协合风力发电有限公司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23,050.80</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中海油新能源化德风电有限责任</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21,415.70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中核桂东风电有限公司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21,338.80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昌都市中核英利新能源有限公司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13,019.00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中核浙江衢州铀业有限责任公司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8,708.00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西藏齐耀新能源开发有限责任公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6,509.50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九江同方实业有限公司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1,020,000.00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中国核工业中原建设有限公司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781,368.80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西安中核核仪器有限公司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215,362.83</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中核战略规划研究总院有限公司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2,500.00</w:t>
            </w:r>
          </w:p>
        </w:tc>
      </w:tr>
      <w:tr>
        <w:trPr>
          <w:trHeight w:val="466"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原控股股东及受同一控股股东控制的其他企业</w:t>
            </w:r>
          </w:p>
        </w:tc>
      </w:tr>
      <w:tr>
        <w:trPr>
          <w:trHeight w:val="47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宁波启迪科技城发展有限公司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6,400,000.00</w:t>
            </w:r>
          </w:p>
        </w:tc>
      </w:tr>
    </w:tbl>
    <w:p>
      <w:pPr>
        <w:widowControl w:val="0"/>
        <w:spacing w:line="1" w:lineRule="exact"/>
      </w:pPr>
      <w:r>
        <w:br w:type="page"/>
      </w:r>
    </w:p>
    <w:tbl>
      <w:tblPr>
        <w:tblOverlap w:val="never"/>
        <w:jc w:val="center"/>
        <w:tblLayout w:type="fixed"/>
      </w:tblPr>
      <w:tblGrid>
        <w:gridCol w:w="1286"/>
        <w:gridCol w:w="3230"/>
        <w:gridCol w:w="1824"/>
        <w:gridCol w:w="1862"/>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40"/>
              <w:jc w:val="left"/>
              <w:rPr>
                <w:sz w:val="20"/>
                <w:szCs w:val="20"/>
              </w:rPr>
            </w:pPr>
            <w:r>
              <w:rPr>
                <w:color w:val="000000"/>
                <w:spacing w:val="0"/>
                <w:w w:val="100"/>
                <w:position w:val="0"/>
                <w:sz w:val="20"/>
                <w:szCs w:val="2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苏州启迪时尚教育发展有限公司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236,604.22</w:t>
            </w: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绍兴乔波冰雪世界体育发展有限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180,400.00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清华同方光盘电子出版社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48,891.27</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北京乔波冰雪世界体育发展有限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12,880.00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清华大学出版社有限公司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11,689.40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诚志科技园（江西）发展有限公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10,000.00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北京国环清华环境工程设计研究 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198.00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北京清尚建筑装饰工程有限公司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140.80</w:t>
            </w:r>
          </w:p>
        </w:tc>
      </w:tr>
      <w:tr>
        <w:trPr>
          <w:trHeight w:val="461"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清华大学及其下属单位</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9,663,293.29</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深圳清华大学研究院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1,078,664.90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清华大学建筑设计研究院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7,454.00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河北清华发展研究院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1,600.00</w:t>
            </w:r>
          </w:p>
        </w:tc>
      </w:tr>
      <w:tr>
        <w:trPr>
          <w:trHeight w:val="466"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其他关联方</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《中国学术期刊（光盘版）》电 子杂志社有限公司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269,736.20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115,086,972.33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94,340,625.29</w:t>
            </w:r>
          </w:p>
        </w:tc>
      </w:tr>
    </w:tbl>
    <w:p>
      <w:pPr>
        <w:pStyle w:val="Style25"/>
        <w:keepNext w:val="0"/>
        <w:keepLines w:val="0"/>
        <w:widowControl w:val="0"/>
        <w:shd w:val="clear" w:color="auto" w:fill="auto"/>
        <w:bidi w:val="0"/>
        <w:spacing w:before="0" w:after="0" w:line="240" w:lineRule="auto"/>
        <w:ind w:left="125" w:right="0" w:firstLine="0"/>
        <w:jc w:val="left"/>
        <w:rPr>
          <w:sz w:val="20"/>
          <w:szCs w:val="20"/>
        </w:rPr>
      </w:pPr>
      <w:r>
        <w:rPr>
          <w:b w:val="0"/>
          <w:bCs w:val="0"/>
          <w:color w:val="000000"/>
          <w:spacing w:val="0"/>
          <w:w w:val="100"/>
          <w:position w:val="0"/>
          <w:sz w:val="20"/>
          <w:szCs w:val="20"/>
        </w:rPr>
        <w:t>预付账款</w:t>
      </w:r>
    </w:p>
    <w:p>
      <w:pPr>
        <w:widowControl w:val="0"/>
        <w:spacing w:after="79" w:line="1" w:lineRule="exact"/>
      </w:pPr>
    </w:p>
    <w:p>
      <w:pPr>
        <w:widowControl w:val="0"/>
        <w:spacing w:line="1" w:lineRule="exact"/>
      </w:pPr>
    </w:p>
    <w:tbl>
      <w:tblPr>
        <w:tblOverlap w:val="never"/>
        <w:jc w:val="center"/>
        <w:tblLayout w:type="fixed"/>
      </w:tblPr>
      <w:tblGrid>
        <w:gridCol w:w="1301"/>
        <w:gridCol w:w="3230"/>
        <w:gridCol w:w="1824"/>
        <w:gridCol w:w="1862"/>
      </w:tblGrid>
      <w:tr>
        <w:trPr>
          <w:trHeight w:val="47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江苏同威信达技术有限公司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23,688,279.45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19,537,120.40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苏州微木智能系统有限公司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4,726,964.54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津海威视技术（天津）有限公司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2,497,580.64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1,408,000.00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2,454,000.00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2,454,000.00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吉林同方科贸有限责任公司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2,210,219.17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2,210,219.17</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新鸿电子有限公司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3,065,883.46</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北京朗视仪器股份有限公司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广州同方瑞风节能科技股份有限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165,818.00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105,260.00</w:t>
            </w:r>
          </w:p>
        </w:tc>
      </w:tr>
    </w:tbl>
    <w:p>
      <w:pPr>
        <w:widowControl w:val="0"/>
        <w:spacing w:line="1" w:lineRule="exact"/>
      </w:pPr>
      <w:r>
        <w:br w:type="page"/>
      </w:r>
    </w:p>
    <w:tbl>
      <w:tblPr>
        <w:tblOverlap w:val="never"/>
        <w:jc w:val="center"/>
        <w:tblLayout w:type="fixed"/>
      </w:tblPr>
      <w:tblGrid>
        <w:gridCol w:w="1286"/>
        <w:gridCol w:w="3230"/>
        <w:gridCol w:w="1824"/>
        <w:gridCol w:w="1862"/>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40"/>
              <w:jc w:val="left"/>
              <w:rPr>
                <w:sz w:val="20"/>
                <w:szCs w:val="20"/>
              </w:rPr>
            </w:pPr>
            <w:r>
              <w:rPr>
                <w:color w:val="000000"/>
                <w:spacing w:val="0"/>
                <w:w w:val="100"/>
                <w:position w:val="0"/>
                <w:sz w:val="20"/>
                <w:szCs w:val="2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44,433.35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44,433.35</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深圳同方信息技术有限公司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45,000.00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北京文录激光科技有限公司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28,000.00</w:t>
            </w:r>
          </w:p>
        </w:tc>
      </w:tr>
      <w:tr>
        <w:trPr>
          <w:trHeight w:val="461"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控股股东及受同一控股股东控制的其他企业</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中国同辐股份有限公司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兴原认证中心有限公司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23,320.00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上海中核浦原有限公司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中核商业保理有限公司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450,000.00</w:t>
            </w:r>
          </w:p>
        </w:tc>
      </w:tr>
      <w:tr>
        <w:trPr>
          <w:trHeight w:val="466"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原控股股东及受同一控股股东控制的其他企业</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北京清控人居光电研究院有限公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2,363,950.00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16,819.00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紫光数码（苏州）集团有限公司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16,100.00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紫光软件系统有限公司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w:t>
            </w:r>
          </w:p>
        </w:tc>
      </w:tr>
      <w:tr>
        <w:trPr>
          <w:trHeight w:val="466"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清华大学及其下属单位</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北京通力华清科技有限责任公司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1,346,075.67</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401,277.33</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河北华控弘屹科技有限公司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300,000.00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北京华控通力科技有限公司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4,200.00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37,036,615.15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33,801,338.38</w:t>
            </w:r>
          </w:p>
        </w:tc>
      </w:tr>
    </w:tbl>
    <w:p>
      <w:pPr>
        <w:pStyle w:val="Style25"/>
        <w:keepNext w:val="0"/>
        <w:keepLines w:val="0"/>
        <w:widowControl w:val="0"/>
        <w:shd w:val="clear" w:color="auto" w:fill="auto"/>
        <w:bidi w:val="0"/>
        <w:spacing w:before="0" w:after="0" w:line="240" w:lineRule="auto"/>
        <w:ind w:left="120" w:right="0" w:firstLine="0"/>
        <w:jc w:val="left"/>
        <w:rPr>
          <w:sz w:val="20"/>
          <w:szCs w:val="20"/>
        </w:rPr>
      </w:pPr>
      <w:r>
        <w:rPr>
          <w:b w:val="0"/>
          <w:bCs w:val="0"/>
          <w:color w:val="000000"/>
          <w:spacing w:val="0"/>
          <w:w w:val="100"/>
          <w:position w:val="0"/>
          <w:sz w:val="20"/>
          <w:szCs w:val="20"/>
        </w:rPr>
        <w:t>其他应收款</w:t>
      </w:r>
    </w:p>
    <w:p>
      <w:pPr>
        <w:widowControl w:val="0"/>
        <w:spacing w:after="79" w:line="1" w:lineRule="exact"/>
      </w:pPr>
    </w:p>
    <w:p>
      <w:pPr>
        <w:widowControl w:val="0"/>
        <w:spacing w:line="1" w:lineRule="exact"/>
      </w:pPr>
    </w:p>
    <w:tbl>
      <w:tblPr>
        <w:tblOverlap w:val="never"/>
        <w:jc w:val="center"/>
        <w:tblLayout w:type="fixed"/>
      </w:tblPr>
      <w:tblGrid>
        <w:gridCol w:w="1301"/>
        <w:gridCol w:w="3230"/>
        <w:gridCol w:w="1824"/>
        <w:gridCol w:w="1862"/>
      </w:tblGrid>
      <w:tr>
        <w:trPr>
          <w:trHeight w:val="466"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深圳南山两湾股权投资基金管理</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9,348,760.26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3,250,000.00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新鸿电子有限公司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2,552,601.08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2,391,229.25</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吉林同方科贸有限责任公司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2,354,656.15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2,354,656.15</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Tongfang Kontafarma Holdings</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1,769,566.03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986,715.02</w:t>
            </w:r>
          </w:p>
        </w:tc>
      </w:tr>
      <w:tr>
        <w:trPr>
          <w:trHeight w:val="47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津海威视技术（天津）有限公司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1,440,742.69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564,422.79</w:t>
            </w:r>
          </w:p>
        </w:tc>
      </w:tr>
    </w:tbl>
    <w:p>
      <w:pPr>
        <w:widowControl w:val="0"/>
        <w:spacing w:line="1" w:lineRule="exact"/>
      </w:pPr>
      <w:r>
        <w:br w:type="page"/>
      </w:r>
    </w:p>
    <w:tbl>
      <w:tblPr>
        <w:tblOverlap w:val="never"/>
        <w:jc w:val="center"/>
        <w:tblLayout w:type="fixed"/>
      </w:tblPr>
      <w:tblGrid>
        <w:gridCol w:w="1301"/>
        <w:gridCol w:w="3230"/>
        <w:gridCol w:w="1824"/>
        <w:gridCol w:w="1862"/>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center"/>
              <w:rPr>
                <w:sz w:val="20"/>
                <w:szCs w:val="20"/>
              </w:rPr>
            </w:pPr>
            <w:r>
              <w:rPr>
                <w:color w:val="000000"/>
                <w:spacing w:val="0"/>
                <w:w w:val="100"/>
                <w:position w:val="0"/>
                <w:sz w:val="20"/>
                <w:szCs w:val="2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重庆同方合志科技有限公司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846,661.64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846,661.64</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北京朗视仪器股份有限公司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321,394.85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196,091.35</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陕西省广电同方数字电视有限责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60,029.73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144,587.58</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江苏同威信达技术有限公司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泉州广电同方数字电视有限公司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商丘同方恒泰数字电视有限公司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5,403.00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66,036.00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613,431.02</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南阳广电同方数字电视有限责任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5,436.00</w:t>
            </w:r>
          </w:p>
        </w:tc>
      </w:tr>
      <w:tr>
        <w:trPr>
          <w:trHeight w:val="466"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控股股东及受同一控股股东控制的其他企业</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3,750,000.00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1,500,000.00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中核（上海）供应链管理有限公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532,390.00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300,000.00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中国原子能工业有限公司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121,000.00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核工业北京地质研究院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97,500.00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中核华泰建设有限公司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22,590.53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上海中核浦原有限公司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中核（广东江门）置业有限公司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59,620,297.94</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中核兴业控股有限公司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434,077,590.33</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中核（广东江门）投资有限公司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341,435,379.75</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南通同景置业有限公司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25,000,000.00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九江同方实业有限公司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5,740,000.00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中国核电工程有限公司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100,000.00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成都中核高通同位素股份有限公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中核（新疆）地矿科技有限公司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9,597.31</w:t>
            </w:r>
          </w:p>
        </w:tc>
      </w:tr>
      <w:tr>
        <w:trPr>
          <w:trHeight w:val="461"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清华大学及其下属单位</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584,781.00</w:t>
            </w:r>
          </w:p>
        </w:tc>
      </w:tr>
      <w:tr>
        <w:trPr>
          <w:trHeight w:val="466"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原控股股东及受同一控股股东控制的其他企业</w:t>
            </w:r>
          </w:p>
        </w:tc>
      </w:tr>
      <w:tr>
        <w:trPr>
          <w:trHeight w:val="47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清华同方光盘电子出版社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57,320.23</w:t>
            </w:r>
          </w:p>
        </w:tc>
      </w:tr>
    </w:tbl>
    <w:p>
      <w:pPr>
        <w:widowControl w:val="0"/>
        <w:spacing w:line="1" w:lineRule="exact"/>
      </w:pPr>
      <w:r>
        <w:br w:type="page"/>
      </w:r>
    </w:p>
    <w:tbl>
      <w:tblPr>
        <w:tblOverlap w:val="never"/>
        <w:jc w:val="center"/>
        <w:tblLayout w:type="fixed"/>
      </w:tblPr>
      <w:tblGrid>
        <w:gridCol w:w="1301"/>
        <w:gridCol w:w="3230"/>
        <w:gridCol w:w="1824"/>
        <w:gridCol w:w="1862"/>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220"/>
              <w:jc w:val="left"/>
              <w:rPr>
                <w:sz w:val="20"/>
                <w:szCs w:val="20"/>
              </w:rPr>
            </w:pPr>
            <w:r>
              <w:rPr>
                <w:color w:val="000000"/>
                <w:spacing w:val="0"/>
                <w:w w:val="100"/>
                <w:position w:val="0"/>
                <w:sz w:val="20"/>
                <w:szCs w:val="2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北京诚志永昌化工有限公司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25,015.28</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北京清能创新科技有限公司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北京华清物业管理有限责任公司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3,236.59</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北京华环电子设备有限公司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581.82</w:t>
            </w:r>
          </w:p>
        </w:tc>
      </w:tr>
      <w:tr>
        <w:trPr>
          <w:trHeight w:val="466"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其他关联方</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《中国学术期刊（光盘版）》电 子杂志社有限公司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343,414.77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26,886,291.01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880,040,567.05</w:t>
            </w:r>
          </w:p>
        </w:tc>
      </w:tr>
      <w:tr>
        <w:trPr>
          <w:trHeight w:val="466"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应收股利</w:t>
            </w:r>
          </w:p>
        </w:tc>
      </w:tr>
      <w:tr>
        <w:trPr>
          <w:trHeight w:val="461"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同方国信投资控股有限公司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307,775,000.00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338,775,000.00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31,167,826.80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控股股东及受同一控股股东的其他企业</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九江同方实业有限公司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874,531.47</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338,942,826.80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339,649,531.47</w:t>
            </w:r>
          </w:p>
        </w:tc>
      </w:tr>
    </w:tbl>
    <w:p>
      <w:pPr>
        <w:widowControl w:val="0"/>
        <w:spacing w:after="5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应付关联方款项</w:t>
      </w:r>
    </w:p>
    <w:tbl>
      <w:tblPr>
        <w:tblOverlap w:val="never"/>
        <w:jc w:val="center"/>
        <w:tblLayout w:type="fixed"/>
      </w:tblPr>
      <w:tblGrid>
        <w:gridCol w:w="1531"/>
        <w:gridCol w:w="3048"/>
        <w:gridCol w:w="1843"/>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应付票据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控股股东及受同一控股股东控制的其他企业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中核商业保理有限公司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清华大学及其下属单位</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157,245,932.09</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北京华控通力科技有限公司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499,597.34</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北京华环电子设备有限公司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2,235,645.16</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北京国环清华环境工程设计研 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850,943.39</w:t>
            </w:r>
          </w:p>
        </w:tc>
      </w:tr>
      <w:tr>
        <w:trPr>
          <w:trHeight w:val="49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556,250.00</w:t>
            </w:r>
          </w:p>
        </w:tc>
      </w:tr>
    </w:tbl>
    <w:p>
      <w:pPr>
        <w:widowControl w:val="0"/>
        <w:spacing w:line="1" w:lineRule="exact"/>
      </w:pPr>
      <w:r>
        <w:br w:type="page"/>
      </w:r>
    </w:p>
    <w:tbl>
      <w:tblPr>
        <w:tblOverlap w:val="never"/>
        <w:jc w:val="center"/>
        <w:tblLayout w:type="fixed"/>
      </w:tblPr>
      <w:tblGrid>
        <w:gridCol w:w="1531"/>
        <w:gridCol w:w="3048"/>
        <w:gridCol w:w="1843"/>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清华大学建筑设计研究院有限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550,000.00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230,000.00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北京华环电子股份有限公司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120,600.00</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苏州微木智能系统有限公司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21,898,847.25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江苏同威信达技术有限公司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19,693,445.29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5,971,420.81</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同方鼎欣科技股份有限公司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15,635,978.50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1,596,000.00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同方佰宜科技（北京）有限公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9,640,625.00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15,038,791.50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9,456,397.63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20,656,305.84</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津海威视技术（天津）有限公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8,087,840.00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1,557,522.12</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3,708,268.16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4,964,199.04</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北京同方时讯电子股份有限公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3,323,331.69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4,501,212.46</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江西清华泰豪三波电机有限公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2,170,846.90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2,194,800.00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商丘同方恒泰数字电视有限公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2,091,700.00</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北京清控人居环境研究院有限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2,048,198.50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2,424,848.50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北京中环世纪工程设计有限责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1,811,857.89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4,351,913.16</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苏州博远容天信息科技股份有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1,525,060.86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520,210.00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天门广电同方数字电视有限公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1,450,000.00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开封广电同方数字电视有限公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6,050,000.00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广州同方瑞风节能科技股份有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810,255.00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2,910,623.38</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嘉兴泰豪装备技术有限公司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245,500.00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245,500.00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广州同艺照明有限公司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162,000.00</w:t>
            </w:r>
          </w:p>
        </w:tc>
      </w:tr>
      <w:tr>
        <w:trPr>
          <w:trHeight w:val="64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陕西省广电同方数字电视有限</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48,872.50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41,670.00</w:t>
            </w:r>
          </w:p>
        </w:tc>
      </w:tr>
    </w:tbl>
    <w:p>
      <w:pPr>
        <w:widowControl w:val="0"/>
        <w:spacing w:line="1" w:lineRule="exact"/>
      </w:pPr>
      <w:r>
        <w:br w:type="page"/>
      </w:r>
    </w:p>
    <w:tbl>
      <w:tblPr>
        <w:tblOverlap w:val="never"/>
        <w:jc w:val="center"/>
        <w:tblLayout w:type="fixed"/>
      </w:tblPr>
      <w:tblGrid>
        <w:gridCol w:w="1517"/>
        <w:gridCol w:w="3048"/>
        <w:gridCol w:w="1843"/>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吉林同方科贸有限责任公司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36,684.00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21,000.00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20,506.81</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同方（深圳）云计算技术股份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深圳南山两湾股权投资基金管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5,946,246.58</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其他关联方</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《中国学术期刊（光盘版）》 电子杂志社有限公司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72,071,648.26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36,462,713.56</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177,014,359.94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277,974,135.74</w:t>
            </w:r>
          </w:p>
        </w:tc>
      </w:tr>
    </w:tbl>
    <w:p>
      <w:pPr>
        <w:pStyle w:val="Style25"/>
        <w:keepNext w:val="0"/>
        <w:keepLines w:val="0"/>
        <w:widowControl w:val="0"/>
        <w:shd w:val="clear" w:color="auto" w:fill="auto"/>
        <w:bidi w:val="0"/>
        <w:spacing w:before="0" w:after="0" w:line="240" w:lineRule="auto"/>
        <w:ind w:left="14" w:right="0" w:firstLine="0"/>
        <w:jc w:val="left"/>
        <w:rPr>
          <w:sz w:val="20"/>
          <w:szCs w:val="20"/>
        </w:rPr>
      </w:pPr>
      <w:r>
        <w:rPr>
          <w:b w:val="0"/>
          <w:bCs w:val="0"/>
          <w:color w:val="000000"/>
          <w:spacing w:val="0"/>
          <w:w w:val="100"/>
          <w:position w:val="0"/>
          <w:sz w:val="20"/>
          <w:szCs w:val="20"/>
        </w:rPr>
        <w:t>预收款项</w:t>
      </w:r>
    </w:p>
    <w:p>
      <w:pPr>
        <w:widowControl w:val="0"/>
        <w:spacing w:after="79" w:line="1" w:lineRule="exact"/>
      </w:pPr>
    </w:p>
    <w:p>
      <w:pPr>
        <w:widowControl w:val="0"/>
        <w:spacing w:line="1" w:lineRule="exact"/>
      </w:pPr>
    </w:p>
    <w:tbl>
      <w:tblPr>
        <w:tblOverlap w:val="never"/>
        <w:jc w:val="center"/>
        <w:tblLayout w:type="fixed"/>
      </w:tblPr>
      <w:tblGrid>
        <w:gridCol w:w="1517"/>
        <w:gridCol w:w="3048"/>
        <w:gridCol w:w="1843"/>
        <w:gridCol w:w="1958"/>
      </w:tblGrid>
      <w:tr>
        <w:trPr>
          <w:trHeight w:val="48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原控股股东及受同一控股股东控制的其他企业</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北京清华同衡规划设计研究院</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115,253.13</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同方鼎欣科技股份有限公司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56,694.64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48,237.80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130,931.10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同方药业集团有限公司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43,375.50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129,601.46</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新鸿电子有限公司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4,368.00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152,675.94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375,785.69</w:t>
            </w:r>
          </w:p>
        </w:tc>
      </w:tr>
    </w:tbl>
    <w:p>
      <w:pPr>
        <w:pStyle w:val="Style25"/>
        <w:keepNext w:val="0"/>
        <w:keepLines w:val="0"/>
        <w:widowControl w:val="0"/>
        <w:shd w:val="clear" w:color="auto" w:fill="auto"/>
        <w:bidi w:val="0"/>
        <w:spacing w:before="0" w:after="0" w:line="240" w:lineRule="auto"/>
        <w:ind w:left="10" w:right="0" w:firstLine="0"/>
        <w:jc w:val="left"/>
        <w:rPr>
          <w:sz w:val="20"/>
          <w:szCs w:val="20"/>
        </w:rPr>
      </w:pPr>
      <w:r>
        <w:rPr>
          <w:b w:val="0"/>
          <w:bCs w:val="0"/>
          <w:color w:val="000000"/>
          <w:spacing w:val="0"/>
          <w:w w:val="100"/>
          <w:position w:val="0"/>
          <w:sz w:val="20"/>
          <w:szCs w:val="20"/>
        </w:rPr>
        <w:t>合同负债</w:t>
      </w:r>
    </w:p>
    <w:p>
      <w:pPr>
        <w:widowControl w:val="0"/>
        <w:spacing w:after="79" w:line="1" w:lineRule="exact"/>
      </w:pPr>
    </w:p>
    <w:p>
      <w:pPr>
        <w:widowControl w:val="0"/>
        <w:spacing w:line="1" w:lineRule="exact"/>
      </w:pPr>
    </w:p>
    <w:tbl>
      <w:tblPr>
        <w:tblOverlap w:val="never"/>
        <w:jc w:val="center"/>
        <w:tblLayout w:type="fixed"/>
      </w:tblPr>
      <w:tblGrid>
        <w:gridCol w:w="1531"/>
        <w:gridCol w:w="3048"/>
        <w:gridCol w:w="1843"/>
        <w:gridCol w:w="1958"/>
      </w:tblGrid>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清华大学及其下属单位</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4,842,708.48</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北京清华长庚医院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730,088.50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清华大学图书馆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276,127.90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深圳清华大学研究院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12,578.59</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北京清华工业开发研究院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2,432.40</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原控股股东及受同一控股股东控制的其他企业</w:t>
            </w:r>
          </w:p>
        </w:tc>
      </w:tr>
      <w:tr>
        <w:trPr>
          <w:trHeight w:val="64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紫光数码（苏州）集团有限公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2,777,298.23</w:t>
            </w:r>
          </w:p>
        </w:tc>
      </w:tr>
    </w:tbl>
    <w:p>
      <w:pPr>
        <w:widowControl w:val="0"/>
        <w:spacing w:line="1" w:lineRule="exact"/>
      </w:pPr>
      <w:r>
        <w:br w:type="page"/>
      </w:r>
    </w:p>
    <w:tbl>
      <w:tblPr>
        <w:tblOverlap w:val="never"/>
        <w:jc w:val="center"/>
        <w:tblLayout w:type="fixed"/>
      </w:tblPr>
      <w:tblGrid>
        <w:gridCol w:w="1531"/>
        <w:gridCol w:w="3048"/>
        <w:gridCol w:w="1843"/>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紫光国芯微电子股份有限公司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12,500.00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9,820.00</w:t>
            </w: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北京卓识教育咨询有限责任公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7,110.20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博奥生物集团有限公司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3,200.00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1,800.00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北京清能创新科技有限公司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757.50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启迪创业投资管理（北京）有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200.00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北京清华同衡规划设计研究院</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40.56</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江西可控计算机系统有限公司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2,892,061.95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41,041,060.57</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江苏同威信达技术有限公司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663,716.81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津海威视技术（天津）有限公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133,481.50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广州同方瑞风节能科技股份有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126,657.00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144,806.50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陕西省广电同方数字电视有限责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76,100.00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76,100.00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72,300.00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72,300.00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北京清控人居环境研究院有限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58,047.23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58,047.23</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吉林同方科贸有限责任公司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53,280.00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3,758.30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同威信达技术（北京）股份有</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3,428.57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北京同方时讯电子股份有限公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895.00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1,714.29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北京厚持投资管理有限责任公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2,330,000.00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64,400.00</w:t>
            </w:r>
          </w:p>
        </w:tc>
      </w:tr>
      <w:tr>
        <w:trPr>
          <w:trHeight w:val="485" w:hRule="exact"/>
        </w:trPr>
        <w:tc>
          <w:tcPr>
            <w:tcBorders>
              <w:top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控股股东及受同一控股股东控制的其他企业</w:t>
            </w:r>
          </w:p>
        </w:tc>
      </w:tr>
    </w:tbl>
    <w:p>
      <w:pPr>
        <w:widowControl w:val="0"/>
        <w:spacing w:line="1" w:lineRule="exact"/>
      </w:pPr>
      <w:r>
        <w:br w:type="page"/>
      </w:r>
    </w:p>
    <w:tbl>
      <w:tblPr>
        <w:tblOverlap w:val="never"/>
        <w:jc w:val="center"/>
        <w:tblLayout w:type="fixed"/>
      </w:tblPr>
      <w:tblGrid>
        <w:gridCol w:w="1517"/>
        <w:gridCol w:w="3048"/>
        <w:gridCol w:w="1843"/>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中核兰州铀浓缩有限公司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1,363,250.00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中国核工业集团有限公司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798,230.09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山西中辐核仪器有限责任公司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705,752.24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1,727,501.24</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长沙中核医院有限公司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556,347.26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西安中核核仪器有限公司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252,637.17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新华水力发电有限公司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226,415.09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中核核电运行管理有限公司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176,245.30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176,252.84</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核工业北京地质研究院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75,471.70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中国核工业物资供销华东有限</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2,610.62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核工业西南物理研究院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943.40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核工业二</w:t>
            </w:r>
            <w:r>
              <w:rPr>
                <w:rFonts w:ascii="Arial" w:eastAsia="Arial" w:hAnsi="Arial" w:cs="Arial"/>
                <w:color w:val="000000"/>
                <w:spacing w:val="0"/>
                <w:w w:val="100"/>
                <w:position w:val="0"/>
                <w:sz w:val="20"/>
                <w:szCs w:val="20"/>
              </w:rPr>
              <w:t>O</w:t>
            </w:r>
            <w:r>
              <w:rPr>
                <w:color w:val="000000"/>
                <w:spacing w:val="0"/>
                <w:w w:val="100"/>
                <w:position w:val="0"/>
                <w:sz w:val="20"/>
                <w:szCs w:val="20"/>
              </w:rPr>
              <w:t>八大队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943.43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核工业二一六大队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393.05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中国中原对外工程有限公司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5,022,034.49</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中国核电工程有限公司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4,573,557.09</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中核核信信息技术（北京）有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140,778.45</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核工业标准化研究所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100,000.00</w:t>
            </w: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8,246,065.99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64,262,377.47</w:t>
            </w:r>
          </w:p>
        </w:tc>
      </w:tr>
    </w:tbl>
    <w:p>
      <w:pPr>
        <w:pStyle w:val="Style25"/>
        <w:keepNext w:val="0"/>
        <w:keepLines w:val="0"/>
        <w:widowControl w:val="0"/>
        <w:shd w:val="clear" w:color="auto" w:fill="auto"/>
        <w:bidi w:val="0"/>
        <w:spacing w:before="0" w:after="0" w:line="240" w:lineRule="auto"/>
        <w:ind w:left="10" w:right="0" w:firstLine="0"/>
        <w:jc w:val="left"/>
        <w:rPr>
          <w:sz w:val="20"/>
          <w:szCs w:val="20"/>
        </w:rPr>
      </w:pPr>
      <w:r>
        <w:rPr>
          <w:b w:val="0"/>
          <w:bCs w:val="0"/>
          <w:color w:val="000000"/>
          <w:spacing w:val="0"/>
          <w:w w:val="100"/>
          <w:position w:val="0"/>
          <w:sz w:val="20"/>
          <w:szCs w:val="20"/>
        </w:rPr>
        <w:t>应付股利</w:t>
      </w:r>
    </w:p>
    <w:p>
      <w:pPr>
        <w:widowControl w:val="0"/>
        <w:spacing w:after="79" w:line="1" w:lineRule="exact"/>
      </w:pPr>
    </w:p>
    <w:p>
      <w:pPr>
        <w:widowControl w:val="0"/>
        <w:spacing w:line="1" w:lineRule="exact"/>
      </w:pPr>
    </w:p>
    <w:tbl>
      <w:tblPr>
        <w:tblOverlap w:val="never"/>
        <w:jc w:val="center"/>
        <w:tblLayout w:type="fixed"/>
      </w:tblPr>
      <w:tblGrid>
        <w:gridCol w:w="1517"/>
        <w:gridCol w:w="3048"/>
        <w:gridCol w:w="1843"/>
        <w:gridCol w:w="1958"/>
      </w:tblGrid>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29,136,800.00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12,108,800.00</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29,136,800.00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12,108,800.00</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24" w:right="0" w:firstLine="0"/>
        <w:jc w:val="left"/>
        <w:rPr>
          <w:sz w:val="20"/>
          <w:szCs w:val="20"/>
        </w:rPr>
      </w:pPr>
      <w:r>
        <w:rPr>
          <w:b w:val="0"/>
          <w:bCs w:val="0"/>
          <w:color w:val="000000"/>
          <w:spacing w:val="0"/>
          <w:w w:val="100"/>
          <w:position w:val="0"/>
          <w:sz w:val="20"/>
          <w:szCs w:val="20"/>
        </w:rPr>
        <w:t>其他应付款</w:t>
      </w:r>
    </w:p>
    <w:tbl>
      <w:tblPr>
        <w:tblOverlap w:val="never"/>
        <w:jc w:val="center"/>
        <w:tblLayout w:type="fixed"/>
      </w:tblPr>
      <w:tblGrid>
        <w:gridCol w:w="1531"/>
        <w:gridCol w:w="3048"/>
        <w:gridCol w:w="1843"/>
        <w:gridCol w:w="1958"/>
      </w:tblGrid>
      <w:tr>
        <w:trPr>
          <w:trHeight w:val="48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清华大学及其下属单位</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3,747,056.68</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原控股股东及受同一控股股东控制的其他企业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1,697,211.01</w:t>
            </w:r>
          </w:p>
        </w:tc>
      </w:tr>
      <w:tr>
        <w:trPr>
          <w:trHeight w:val="49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紫光国芯微电子股份有限公司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416,501.11</w:t>
            </w:r>
          </w:p>
        </w:tc>
      </w:tr>
    </w:tbl>
    <w:p>
      <w:pPr>
        <w:widowControl w:val="0"/>
        <w:spacing w:line="1" w:lineRule="exact"/>
      </w:pPr>
      <w:r>
        <w:br w:type="page"/>
      </w:r>
    </w:p>
    <w:tbl>
      <w:tblPr>
        <w:tblOverlap w:val="never"/>
        <w:jc w:val="center"/>
        <w:tblLayout w:type="fixed"/>
      </w:tblPr>
      <w:tblGrid>
        <w:gridCol w:w="1531"/>
        <w:gridCol w:w="3048"/>
        <w:gridCol w:w="1843"/>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清华同方光盘电子出版社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261,355.38</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北京清华同衡规划设计研究院</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154,852.22</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启迪桑德环境资源股份有限公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89,387.55</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北京清能创新科技有限公司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62,622.62</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北京清尚建筑装饰工程有限公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37,000.00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诚志重科技有限公司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35,137.85</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北京华清物业管理有限责任公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14,400.00</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嘉融投资有限公司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30,000,000.00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1,459,151.50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1,459,151.50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深圳市华融泰资产管理有限公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1,315,167.04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苏州微木智能系统有限公司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752,291.74</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北京清控人居环境研究院有限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727,990.00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727,990.00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同方全球人寿保险有限公司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404,078.91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404,078.91</w:t>
            </w: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苏州博远容天信息科技股份有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289,700.00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300,000.00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Tongfang Kontafarma Holdings</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241,801.93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84,633.76</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226,241.51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226,241.51</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218,745.91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218,745.91</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北京同方时讯电子股份有限公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200,000.00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136,041.75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146,041.75</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北京朗视仪器股份有限公司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123,709.72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123,709.72</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同方鼎欣科技股份有限公司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101,507.82</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同方佰宜科技（北京）有限公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90,000.00</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天门广电同方数字电视有限公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47,374.31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7,183.00</w:t>
            </w:r>
          </w:p>
        </w:tc>
      </w:tr>
    </w:tbl>
    <w:p>
      <w:pPr>
        <w:widowControl w:val="0"/>
        <w:spacing w:line="1" w:lineRule="exact"/>
      </w:pPr>
      <w:r>
        <w:br w:type="page"/>
      </w:r>
    </w:p>
    <w:tbl>
      <w:tblPr>
        <w:tblOverlap w:val="never"/>
        <w:jc w:val="center"/>
        <w:tblLayout w:type="fixed"/>
      </w:tblPr>
      <w:tblGrid>
        <w:gridCol w:w="1531"/>
        <w:gridCol w:w="3048"/>
        <w:gridCol w:w="1843"/>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45,572.00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45,572.00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泉州广电同方数字电视有限公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40,581.72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7,800.00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南阳广电同方数字电视有限责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37,654.12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31,606.00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同威信达技术（北京）股份有</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35,157.60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新鸿电子有限公司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33,104.00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陕西省广电同方数字电视有限</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26,421.11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苏州易通程达不动产服务有限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24,636.44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张家口电广文化传媒有限公司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20,303.00</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易程（苏州）电子科技股份有</w:t>
            </w:r>
          </w:p>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18,000.00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许昌广电同方科技有限公司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9,213.00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北京厚持投资管理有限责任公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8,300.00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开封广电同方数字电视有限公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商丘同方恒泰数字电视有限公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7,221.25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津海威视技术（天津）有限公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4,282.76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同方药业集团有限公司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1,030.00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同方（深圳）云计算技术股份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39.96</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吉林同方科贸有限责任公司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9,112.32</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日照广电同方数字电视有限公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528.00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运城市蓝星同方数字电视有限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0.82</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控股股东及受同一控股股东控制的其他企业</w:t>
            </w:r>
          </w:p>
        </w:tc>
      </w:tr>
      <w:tr>
        <w:trPr>
          <w:trHeight w:val="48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中国核工业集团有限公司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6,205,000.00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17"/>
        <w:gridCol w:w="3048"/>
        <w:gridCol w:w="1843"/>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其他关联方</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《中国学术期刊（光盘版）》 电子杂志社有限公司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6,513,515.17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49,372,134.27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41,050,289.58</w:t>
            </w:r>
          </w:p>
        </w:tc>
      </w:tr>
      <w:tr>
        <w:trPr>
          <w:trHeight w:val="475"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控股股东及受同一控股股东控制的其他企业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27,557,586.71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18,053,097.34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27,557,586.71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18,053,097.34</w:t>
            </w:r>
          </w:p>
        </w:tc>
      </w:tr>
      <w:tr>
        <w:trPr>
          <w:trHeight w:val="475"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中国核工业集团有限公司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51,769.91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中核核信信息技术（北京）有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18,301.20</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江西可控计算机系统有限公司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375,968.05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5,335,337.87</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原控股股东及受同一控股股东控制的其他企业</w:t>
            </w: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紫光数码（苏州）集团有限公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379,632.85</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427,737.96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5,733,271.92</w:t>
            </w:r>
          </w:p>
        </w:tc>
      </w:tr>
      <w:tr>
        <w:trPr>
          <w:trHeight w:val="480"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68,627,527.09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91,975,486.73</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68,627,527.09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91,975,486.73</w:t>
            </w:r>
          </w:p>
        </w:tc>
      </w:tr>
      <w:tr>
        <w:trPr>
          <w:trHeight w:val="480"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控股股东及受同一控股股东控制的其他企业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中核融资租赁有限公司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21,858,614.64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21,858,614.64</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gridSpan w:val="4"/>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其他非流动负债</w:t>
            </w:r>
          </w:p>
        </w:tc>
      </w:tr>
    </w:tbl>
    <w:p>
      <w:pPr>
        <w:pStyle w:val="Style25"/>
        <w:keepNext w:val="0"/>
        <w:keepLines w:val="0"/>
        <w:widowControl w:val="0"/>
        <w:shd w:val="clear" w:color="auto" w:fill="auto"/>
        <w:bidi w:val="0"/>
        <w:spacing w:before="0" w:after="0" w:line="240" w:lineRule="auto"/>
        <w:ind w:left="1608" w:right="0" w:firstLine="0"/>
        <w:jc w:val="left"/>
        <w:rPr>
          <w:sz w:val="20"/>
          <w:szCs w:val="20"/>
        </w:rPr>
      </w:pPr>
      <w:r>
        <mc:AlternateContent>
          <mc:Choice Requires="wps">
            <w:drawing>
              <wp:anchor distT="76200" distB="3175" distL="114300" distR="1760220" simplePos="0" relativeHeight="125829388" behindDoc="0" locked="0" layoutInCell="1" allowOverlap="1">
                <wp:simplePos x="0" y="0"/>
                <wp:positionH relativeFrom="page">
                  <wp:posOffset>2149475</wp:posOffset>
                </wp:positionH>
                <wp:positionV relativeFrom="margin">
                  <wp:posOffset>8674100</wp:posOffset>
                </wp:positionV>
                <wp:extent cx="1347470" cy="167640"/>
                <wp:wrapTopAndBottom/>
                <wp:docPr id="13" name="Shape 13"/>
                <a:graphic xmlns:a="http://schemas.openxmlformats.org/drawingml/2006/main">
                  <a:graphicData uri="http://schemas.microsoft.com/office/word/2010/wordprocessingShape">
                    <wps:wsp>
                      <wps:cNvSpPr txBox="1"/>
                      <wps:spPr>
                        <a:xfrm>
                          <a:ext cx="1347470" cy="1676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中国核电工程有限公司</w:t>
                            </w:r>
                          </w:p>
                        </w:txbxContent>
                      </wps:txbx>
                      <wps:bodyPr wrap="none" lIns="0" tIns="0" rIns="0" bIns="0">
                        <a:noAutoFit/>
                      </wps:bodyPr>
                    </wps:wsp>
                  </a:graphicData>
                </a:graphic>
              </wp:anchor>
            </w:drawing>
          </mc:Choice>
          <mc:Fallback>
            <w:pict>
              <v:shape id="_x0000_s1039" type="#_x0000_t202" style="position:absolute;margin-left:169.25pt;margin-top:683.pt;width:106.10000000000001pt;height:13.200000000000001pt;z-index:-125829365;mso-wrap-distance-left:9.pt;mso-wrap-distance-top:6.pt;mso-wrap-distance-right:138.59999999999999pt;mso-wrap-distance-bottom:0.25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中国核电工程有限公司</w:t>
                      </w:r>
                    </w:p>
                  </w:txbxContent>
                </v:textbox>
                <w10:wrap type="topAndBottom" anchorx="page" anchory="margin"/>
              </v:shape>
            </w:pict>
          </mc:Fallback>
        </mc:AlternateContent>
      </w:r>
      <w:r>
        <mc:AlternateContent>
          <mc:Choice Requires="wps">
            <w:drawing>
              <wp:anchor distT="85090" distB="635" distL="2378710" distR="114935" simplePos="0" relativeHeight="125829390" behindDoc="0" locked="0" layoutInCell="1" allowOverlap="1">
                <wp:simplePos x="0" y="0"/>
                <wp:positionH relativeFrom="page">
                  <wp:posOffset>4413885</wp:posOffset>
                </wp:positionH>
                <wp:positionV relativeFrom="margin">
                  <wp:posOffset>8682990</wp:posOffset>
                </wp:positionV>
                <wp:extent cx="728345" cy="161290"/>
                <wp:wrapTopAndBottom/>
                <wp:docPr id="15" name="Shape 15"/>
                <a:graphic xmlns:a="http://schemas.openxmlformats.org/drawingml/2006/main">
                  <a:graphicData uri="http://schemas.microsoft.com/office/word/2010/wordprocessingShape">
                    <wps:wsp>
                      <wps:cNvSpPr txBox="1"/>
                      <wps:spPr>
                        <a:xfrm>
                          <a:ext cx="728345" cy="1612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3,410,970.83</w:t>
                            </w:r>
                          </w:p>
                        </w:txbxContent>
                      </wps:txbx>
                      <wps:bodyPr wrap="none" lIns="0" tIns="0" rIns="0" bIns="0">
                        <a:noAutoFit/>
                      </wps:bodyPr>
                    </wps:wsp>
                  </a:graphicData>
                </a:graphic>
              </wp:anchor>
            </w:drawing>
          </mc:Choice>
          <mc:Fallback>
            <w:pict>
              <v:shape id="_x0000_s1041" type="#_x0000_t202" style="position:absolute;margin-left:347.55000000000001pt;margin-top:683.70000000000005pt;width:57.350000000000001pt;height:12.700000000000001pt;z-index:-125829363;mso-wrap-distance-left:187.30000000000001pt;mso-wrap-distance-top:6.7000000000000002pt;mso-wrap-distance-right:9.0500000000000007pt;mso-wrap-distance-bottom:5.0000000000000003e-002pt;mso-position-horizontal-relative:page;mso-position-vertical-relative:margin"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3,410,970.83</w:t>
                      </w:r>
                    </w:p>
                  </w:txbxContent>
                </v:textbox>
                <w10:wrap type="topAndBottom" anchorx="page" anchory="margin"/>
              </v:shape>
            </w:pict>
          </mc:Fallback>
        </mc:AlternateContent>
      </w:r>
      <w:r>
        <w:rPr>
          <w:b w:val="0"/>
          <w:bCs w:val="0"/>
          <w:color w:val="000000"/>
          <w:spacing w:val="0"/>
          <w:w w:val="100"/>
          <w:position w:val="0"/>
          <w:sz w:val="20"/>
          <w:szCs w:val="20"/>
        </w:rPr>
        <w:t>控股股东及受同一控股股东控制的其他企业</w:t>
      </w:r>
    </w:p>
    <w:p>
      <w:pPr>
        <w:widowControl w:val="0"/>
        <w:spacing w:line="1" w:lineRule="exact"/>
      </w:pPr>
      <w:r>
        <w:br w:type="page"/>
      </w:r>
    </w:p>
    <w:tbl>
      <w:tblPr>
        <w:tblOverlap w:val="never"/>
        <w:jc w:val="center"/>
        <w:tblLayout w:type="fixed"/>
      </w:tblPr>
      <w:tblGrid>
        <w:gridCol w:w="1531"/>
        <w:gridCol w:w="3048"/>
        <w:gridCol w:w="1843"/>
        <w:gridCol w:w="1958"/>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山西中辐核仪器有限责任公司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3,375,000.00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6,785,970.83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780" w:line="466" w:lineRule="exact"/>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本期因执行新租赁准则调整期初数。其中，关联方长期应付中核融资租赁有限公 司期初数调整至一年内到期的非流动负债和租赁负债。</w:t>
      </w:r>
    </w:p>
    <w:p>
      <w:pPr>
        <w:pStyle w:val="Style11"/>
        <w:keepNext/>
        <w:keepLines/>
        <w:widowControl w:val="0"/>
        <w:shd w:val="clear" w:color="auto" w:fill="auto"/>
        <w:bidi w:val="0"/>
        <w:spacing w:before="0" w:line="240" w:lineRule="auto"/>
        <w:ind w:left="0" w:right="0" w:firstLine="0"/>
        <w:jc w:val="center"/>
      </w:pPr>
      <w:bookmarkStart w:id="1558" w:name="bookmark1558"/>
      <w:bookmarkStart w:id="1559" w:name="bookmark1559"/>
      <w:bookmarkStart w:id="1560" w:name="bookmark1560"/>
      <w:r>
        <w:rPr>
          <w:color w:val="000000"/>
          <w:spacing w:val="0"/>
          <w:w w:val="100"/>
          <w:position w:val="0"/>
        </w:rPr>
        <w:t>十一、承诺及或有事项</w:t>
      </w:r>
      <w:bookmarkEnd w:id="1558"/>
      <w:bookmarkEnd w:id="1559"/>
      <w:bookmarkEnd w:id="1560"/>
    </w:p>
    <w:p>
      <w:pPr>
        <w:pStyle w:val="Style6"/>
        <w:keepNext w:val="0"/>
        <w:keepLines w:val="0"/>
        <w:widowControl w:val="0"/>
        <w:shd w:val="clear" w:color="auto" w:fill="auto"/>
        <w:bidi w:val="0"/>
        <w:spacing w:before="0" w:after="780" w:line="240" w:lineRule="auto"/>
        <w:ind w:left="0" w:right="0" w:firstLine="460"/>
        <w:jc w:val="left"/>
        <w:rPr>
          <w:sz w:val="20"/>
          <w:szCs w:val="20"/>
        </w:rPr>
      </w:pPr>
      <w:r>
        <w:rPr>
          <w:color w:val="000000"/>
          <w:spacing w:val="0"/>
          <w:w w:val="100"/>
          <w:position w:val="0"/>
          <w:sz w:val="20"/>
          <w:szCs w:val="20"/>
        </w:rPr>
        <w:t>截至资产负债表日，本公司无需要披露的重要承诺及或有事项。</w:t>
      </w:r>
    </w:p>
    <w:p>
      <w:pPr>
        <w:pStyle w:val="Style11"/>
        <w:keepNext/>
        <w:keepLines/>
        <w:widowControl w:val="0"/>
        <w:shd w:val="clear" w:color="auto" w:fill="auto"/>
        <w:bidi w:val="0"/>
        <w:spacing w:before="0" w:line="240" w:lineRule="auto"/>
        <w:ind w:left="0" w:right="0" w:firstLine="0"/>
        <w:jc w:val="center"/>
      </w:pPr>
      <w:bookmarkStart w:id="1561" w:name="bookmark1561"/>
      <w:bookmarkStart w:id="1562" w:name="bookmark1562"/>
      <w:bookmarkStart w:id="1563" w:name="bookmark1563"/>
      <w:r>
        <w:rPr>
          <w:color w:val="000000"/>
          <w:spacing w:val="0"/>
          <w:w w:val="100"/>
          <w:position w:val="0"/>
        </w:rPr>
        <w:t>十二、资产负债表日后事项</w:t>
      </w:r>
      <w:bookmarkEnd w:id="1561"/>
      <w:bookmarkEnd w:id="1562"/>
      <w:bookmarkEnd w:id="1563"/>
    </w:p>
    <w:p>
      <w:pPr>
        <w:pStyle w:val="Style6"/>
        <w:keepNext w:val="0"/>
        <w:keepLines w:val="0"/>
        <w:widowControl w:val="0"/>
        <w:shd w:val="clear" w:color="auto" w:fill="auto"/>
        <w:bidi w:val="0"/>
        <w:spacing w:before="0" w:after="780" w:line="240" w:lineRule="auto"/>
        <w:ind w:left="0" w:right="0" w:firstLine="460"/>
        <w:jc w:val="left"/>
        <w:rPr>
          <w:sz w:val="20"/>
          <w:szCs w:val="20"/>
        </w:rPr>
      </w:pPr>
      <w:r>
        <w:rPr>
          <w:color w:val="000000"/>
          <w:spacing w:val="0"/>
          <w:w w:val="100"/>
          <w:position w:val="0"/>
          <w:sz w:val="20"/>
          <w:szCs w:val="20"/>
        </w:rPr>
        <w:t>截至本财务报表批准报出日，本公司无需要披露的重要资产负债表日后事项。</w:t>
      </w:r>
    </w:p>
    <w:p>
      <w:pPr>
        <w:pStyle w:val="Style11"/>
        <w:keepNext/>
        <w:keepLines/>
        <w:widowControl w:val="0"/>
        <w:shd w:val="clear" w:color="auto" w:fill="auto"/>
        <w:bidi w:val="0"/>
        <w:spacing w:before="0" w:line="240" w:lineRule="auto"/>
        <w:ind w:left="0" w:right="0" w:firstLine="0"/>
        <w:jc w:val="center"/>
      </w:pPr>
      <w:bookmarkStart w:id="1564" w:name="bookmark1564"/>
      <w:bookmarkStart w:id="1565" w:name="bookmark1565"/>
      <w:bookmarkStart w:id="1566" w:name="bookmark1566"/>
      <w:r>
        <w:rPr>
          <w:color w:val="000000"/>
          <w:spacing w:val="0"/>
          <w:w w:val="100"/>
          <w:position w:val="0"/>
        </w:rPr>
        <w:t>十三、其他重要事项</w:t>
      </w:r>
      <w:bookmarkEnd w:id="1564"/>
      <w:bookmarkEnd w:id="1565"/>
      <w:bookmarkEnd w:id="1566"/>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终止经营</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公司控股子公司同方友友已于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日暂停其证券及期货业务，同方友友</w:t>
      </w:r>
    </w:p>
    <w:p>
      <w:pPr>
        <w:pStyle w:val="Style6"/>
        <w:keepNext w:val="0"/>
        <w:keepLines w:val="0"/>
        <w:widowControl w:val="0"/>
        <w:shd w:val="clear" w:color="auto" w:fill="auto"/>
        <w:bidi w:val="0"/>
        <w:spacing w:before="0" w:after="2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日已终止经营业务的财务数据列示如下:</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终止经营净利润</w:t>
      </w:r>
    </w:p>
    <w:tbl>
      <w:tblPr>
        <w:tblOverlap w:val="never"/>
        <w:jc w:val="center"/>
        <w:tblLayout w:type="fixed"/>
      </w:tblPr>
      <w:tblGrid>
        <w:gridCol w:w="4843"/>
        <w:gridCol w:w="1800"/>
        <w:gridCol w:w="1738"/>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同方友友证券业务</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17,757,449.50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67,876,277.39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2,672,650.00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57,857,761.42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54,510,283.99</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295,257.00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318,139.55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43"/>
        <w:gridCol w:w="1800"/>
        <w:gridCol w:w="1738"/>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同方友友证券业务</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-78,662,548.38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-12,540,980.59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-100,285,627.62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-21,736,000.00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-222,016,394.92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-21,229,126.74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终止经营业务利润总额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-222,016,394.92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-21,229,126.74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减：终止经营业务所得税费用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-1,234,603.22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2,176,378.80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终止经营业务净利润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-220,781,791.70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-23,405,505.54</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加：持有待售资产组本期确认的资产减值损失</w:t>
            </w:r>
          </w:p>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（损失以负号列示）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加：终止经营业务处置净收益（税后）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其中：处置损益总额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减：所得税费用（或收益）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终止经营净利润合计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-220,781,791.70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-23,405,505.54</w:t>
            </w:r>
          </w:p>
        </w:tc>
      </w:tr>
    </w:tbl>
    <w:p>
      <w:pPr>
        <w:widowControl w:val="0"/>
        <w:spacing w:after="5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终止经营现金流量</w:t>
      </w:r>
    </w:p>
    <w:tbl>
      <w:tblPr>
        <w:tblOverlap w:val="never"/>
        <w:jc w:val="center"/>
        <w:tblLayout w:type="fixed"/>
      </w:tblPr>
      <w:tblGrid>
        <w:gridCol w:w="1944"/>
        <w:gridCol w:w="2347"/>
        <w:gridCol w:w="2074"/>
        <w:gridCol w:w="201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经营活动现金流量净额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筹资活动现金流量净 额</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同方友友证券业务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-30,734,631.03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31,221,248.70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-82,331,849.72</w:t>
            </w:r>
          </w:p>
        </w:tc>
      </w:tr>
      <w:tr>
        <w:trPr>
          <w:trHeight w:val="480"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（续上表）</w:t>
            </w:r>
          </w:p>
        </w:tc>
      </w:tr>
      <w:tr>
        <w:trPr>
          <w:trHeight w:val="461"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714" w:val="left"/>
              </w:tabs>
              <w:bidi w:val="0"/>
              <w:spacing w:before="0" w:after="0" w:line="240" w:lineRule="auto"/>
              <w:ind w:left="0" w:right="0" w:firstLine="320"/>
              <w:jc w:val="left"/>
              <w:rPr>
                <w:sz w:val="18"/>
                <w:szCs w:val="18"/>
              </w:rPr>
            </w:pPr>
            <w:r>
              <w:rPr>
                <w:color w:val="000000"/>
                <w:spacing w:val="0"/>
                <w:w w:val="100"/>
                <w:position w:val="0"/>
                <w:sz w:val="18"/>
                <w:szCs w:val="18"/>
              </w:rPr>
              <w:t>项</w:t>
              <w:tab/>
              <w:t>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经营活动现金流量净额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筹资活动现金流量净 额</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同方友友证券业务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119,287,404.05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85,729,401.70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-113,738,929.11</w:t>
            </w:r>
          </w:p>
        </w:tc>
      </w:tr>
    </w:tbl>
    <w:p>
      <w:pPr>
        <w:spacing w:lineRule="exact" w:line="1"/>
        <w:rPr>
          <w:sz w:val="2"/>
          <w:szCs w:val="2"/>
        </w:rPr>
      </w:pPr>
      <w:r>
        <w:br w:type="page"/>
      </w:r>
    </w:p>
    <w:p>
      <w:pPr>
        <w:pStyle w:val="Style6"/>
        <w:keepNext w:val="0"/>
        <w:keepLines w:val="0"/>
        <w:widowControl w:val="0"/>
        <w:shd w:val="clear" w:color="auto" w:fill="auto"/>
        <w:bidi w:val="0"/>
        <w:spacing w:before="0" w:after="100" w:line="240" w:lineRule="auto"/>
        <w:ind w:left="0" w:right="0" w:firstLine="520"/>
        <w:jc w:val="left"/>
        <w:rPr>
          <w:sz w:val="20"/>
          <w:szCs w:val="20"/>
        </w:rPr>
      </w:pPr>
      <w:r>
        <w:rPr>
          <w:b/>
          <w:bCs/>
          <w:color w:val="000000"/>
          <w:spacing w:val="0"/>
          <w:w w:val="100"/>
          <w:position w:val="0"/>
          <w:sz w:val="20"/>
          <w:szCs w:val="20"/>
        </w:rPr>
        <w:t>（二）分部信息</w:t>
      </w:r>
    </w:p>
    <w:p>
      <w:pPr>
        <w:pStyle w:val="Style6"/>
        <w:keepNext w:val="0"/>
        <w:keepLines w:val="0"/>
        <w:widowControl w:val="0"/>
        <w:numPr>
          <w:ilvl w:val="0"/>
          <w:numId w:val="283"/>
        </w:numPr>
        <w:shd w:val="clear" w:color="auto" w:fill="auto"/>
        <w:bidi w:val="0"/>
        <w:spacing w:before="0" w:after="0" w:line="240" w:lineRule="auto"/>
        <w:ind w:left="0" w:right="0" w:firstLine="460"/>
        <w:jc w:val="left"/>
        <w:rPr>
          <w:sz w:val="20"/>
          <w:szCs w:val="20"/>
        </w:rPr>
      </w:pPr>
      <w:bookmarkStart w:id="1567" w:name="bookmark1567"/>
      <w:bookmarkEnd w:id="1567"/>
      <w:r>
        <w:rPr>
          <w:b/>
          <w:bCs/>
          <w:color w:val="000000"/>
          <w:spacing w:val="0"/>
          <w:w w:val="100"/>
          <w:position w:val="0"/>
          <w:sz w:val="20"/>
          <w:szCs w:val="20"/>
        </w:rPr>
        <w:t>确定报告分部考虑的因素</w:t>
      </w:r>
    </w:p>
    <w:p>
      <w:pPr>
        <w:pStyle w:val="Style6"/>
        <w:keepNext w:val="0"/>
        <w:keepLines w:val="0"/>
        <w:widowControl w:val="0"/>
        <w:shd w:val="clear" w:color="auto" w:fill="auto"/>
        <w:bidi w:val="0"/>
        <w:spacing w:before="0" w:after="200" w:line="469" w:lineRule="exact"/>
        <w:ind w:left="0" w:right="0" w:firstLine="460"/>
        <w:jc w:val="both"/>
        <w:rPr>
          <w:sz w:val="20"/>
          <w:szCs w:val="20"/>
        </w:rPr>
      </w:pPr>
      <w:r>
        <w:rPr>
          <w:color w:val="000000"/>
          <w:spacing w:val="0"/>
          <w:w w:val="100"/>
          <w:position w:val="0"/>
          <w:sz w:val="20"/>
          <w:szCs w:val="20"/>
        </w:rPr>
        <w:t>公司以内部组织结构、管理要求、内部报告制度等为依据确定报告分部，并以产品分 部为基础确定报告分部。分别对数字信息、民用核技术、节能环保业务、总部投资及科技 园业务等的经营业绩进行考核。与各分部共同使用的资产、负债按照规模比例在不同的分 部之间分配。</w:t>
      </w:r>
    </w:p>
    <w:p>
      <w:pPr>
        <w:pStyle w:val="Style6"/>
        <w:keepNext w:val="0"/>
        <w:keepLines w:val="0"/>
        <w:widowControl w:val="0"/>
        <w:shd w:val="clear" w:color="auto" w:fill="auto"/>
        <w:bidi w:val="0"/>
        <w:spacing w:before="0" w:after="100" w:line="240" w:lineRule="auto"/>
        <w:ind w:left="0" w:right="0" w:firstLine="460"/>
        <w:jc w:val="both"/>
        <w:rPr>
          <w:sz w:val="20"/>
          <w:szCs w:val="20"/>
        </w:rPr>
      </w:pPr>
      <w:r>
        <w:rPr>
          <w:b/>
          <w:bCs/>
          <w:color w:val="000000"/>
          <w:spacing w:val="0"/>
          <w:w w:val="100"/>
          <w:position w:val="0"/>
          <w:sz w:val="20"/>
          <w:szCs w:val="20"/>
        </w:rPr>
        <w:t>2.</w:t>
      </w:r>
      <w:r>
        <w:rPr>
          <w:b/>
          <w:bCs/>
          <w:color w:val="000000"/>
          <w:spacing w:val="0"/>
          <w:w w:val="100"/>
          <w:position w:val="0"/>
          <w:sz w:val="20"/>
          <w:szCs w:val="20"/>
        </w:rPr>
        <w:t>报告分部的财务信息</w:t>
      </w:r>
    </w:p>
    <w:tbl>
      <w:tblPr>
        <w:tblOverlap w:val="never"/>
        <w:jc w:val="center"/>
        <w:tblLayout w:type="fixed"/>
      </w:tblPr>
      <w:tblGrid>
        <w:gridCol w:w="1459"/>
        <w:gridCol w:w="1392"/>
        <w:gridCol w:w="1397"/>
        <w:gridCol w:w="1392"/>
        <w:gridCol w:w="1397"/>
        <w:gridCol w:w="1426"/>
      </w:tblGrid>
      <w:tr>
        <w:trPr>
          <w:trHeight w:val="48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报告分部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本期数</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利润总额</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民用核技术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13,676,246,017.90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8,035,433,829.06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6,509,136,795.94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4,385,983,389.77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313,804,389.38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数字信息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14,303,441,410.36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9,540,794,033.91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15,707,424,469.14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13,568,444,558.36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-527,974,919.28</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节能环保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14,858,550,954.43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7,866,942,510.59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6,271,876,790.30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5,154,134,969.46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21,583,516.38</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总部投资及科技园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20,267,866,731.81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17,233,129,109.70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347,314,628.53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140,066,158.92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-793,591,673.79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63,106,105,114.50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42,676,299,483.26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28,835,752,683.91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23,248,629,076.51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-986,178,687.31</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业务板块间抵销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-1,320,702,481.79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-1,243,189,146.60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-470,768,308.92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-404,471,537.35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-879,271,167.91</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61,785,402,632.71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41,433,110,336.66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28,364,984,374.99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22,844,157,539.16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-1,865,449,855.22</w:t>
            </w:r>
          </w:p>
        </w:tc>
      </w:tr>
    </w:tbl>
    <w:p>
      <w:pPr>
        <w:widowControl w:val="0"/>
        <w:spacing w:after="99" w:line="1" w:lineRule="exact"/>
      </w:pPr>
    </w:p>
    <w:p>
      <w:pPr>
        <w:pStyle w:val="Style9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w:t>
      </w:r>
      <w:r>
        <w:rPr>
          <w:rFonts w:ascii="SimSun" w:eastAsia="SimSun" w:hAnsi="SimSun" w:cs="SimSun"/>
          <w:color w:val="000000"/>
          <w:spacing w:val="0"/>
          <w:w w:val="100"/>
          <w:position w:val="0"/>
        </w:rPr>
        <w:t>续上表</w:t>
      </w:r>
      <w:r>
        <w:rPr>
          <w:color w:val="000000"/>
          <w:spacing w:val="0"/>
          <w:w w:val="100"/>
          <w:position w:val="0"/>
        </w:rPr>
        <w:t>）</w:t>
      </w:r>
    </w:p>
    <w:tbl>
      <w:tblPr>
        <w:tblOverlap w:val="never"/>
        <w:jc w:val="center"/>
        <w:tblLayout w:type="fixed"/>
      </w:tblPr>
      <w:tblGrid>
        <w:gridCol w:w="1459"/>
        <w:gridCol w:w="1392"/>
        <w:gridCol w:w="1402"/>
        <w:gridCol w:w="1392"/>
        <w:gridCol w:w="1402"/>
        <w:gridCol w:w="1334"/>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报告分部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上年同期数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利润总额</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民用核技术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13,984,303,117.97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8,342,561,354.37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6,278,143,176.13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4,162,463,613.08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411,844,553.24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数字信息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14,833,457,407.19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8,939,900,219.02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14,855,872,378.44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12,645,591,145.76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-281,134,008.29</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节能环保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14,487,653,274.05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7,308,892,297.06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4,736,823,012.90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3,576,501,775.57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339,421,820.51</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总部投资及科技园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19,254,764,133.48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17,786,164,123.06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401,789,930.96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216,638,833.03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55,177,385.24</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小 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62,560,177,932.69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42,377,517,993.51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26,272,628,498.43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20,601,195,367.44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525,309,750.70</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业务板块间抵销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-411,343,645.01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-379,585,270.65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-457,787,177.74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-428,321,583.73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-144,088,641.23</w:t>
            </w:r>
          </w:p>
        </w:tc>
      </w:tr>
      <w:tr>
        <w:trPr>
          <w:trHeight w:val="49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62,148,834,287.68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41,997,932,722.86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25,814,841,320.69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20,172,873,783.71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381,221,109.47</w:t>
            </w:r>
          </w:p>
        </w:tc>
      </w:tr>
    </w:tbl>
    <w:p>
      <w:pPr>
        <w:widowControl w:val="0"/>
        <w:spacing w:after="99" w:line="1" w:lineRule="exact"/>
      </w:pPr>
    </w:p>
    <w:p>
      <w:pPr>
        <w:pStyle w:val="Style6"/>
        <w:keepNext w:val="0"/>
        <w:keepLines w:val="0"/>
        <w:widowControl w:val="0"/>
        <w:shd w:val="clear" w:color="auto" w:fill="auto"/>
        <w:bidi w:val="0"/>
        <w:spacing w:before="0" w:after="2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w:t>
      </w:r>
    </w:p>
    <w:p>
      <w:pPr>
        <w:pStyle w:val="Style9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w:t>
      </w:r>
      <w:r>
        <w:rPr>
          <w:color w:val="000000"/>
          <w:spacing w:val="0"/>
          <w:w w:val="100"/>
          <w:position w:val="0"/>
        </w:rPr>
        <w:t>）1（2）1）</w:t>
      </w:r>
      <w:r>
        <w:rPr>
          <w:rFonts w:ascii="SimSun" w:eastAsia="SimSun" w:hAnsi="SimSun" w:cs="SimSun"/>
          <w:color w:val="000000"/>
          <w:spacing w:val="0"/>
          <w:w w:val="100"/>
          <w:position w:val="0"/>
        </w:rPr>
        <w:t>之说明</w:t>
      </w:r>
      <w:r>
        <w:br w:type="page"/>
      </w:r>
    </w:p>
    <w:p>
      <w:pPr>
        <w:pStyle w:val="Style11"/>
        <w:keepNext/>
        <w:keepLines/>
        <w:widowControl w:val="0"/>
        <w:shd w:val="clear" w:color="auto" w:fill="auto"/>
        <w:bidi w:val="0"/>
        <w:spacing w:before="0" w:after="220" w:line="240" w:lineRule="auto"/>
        <w:ind w:left="0" w:right="0" w:firstLine="0"/>
        <w:jc w:val="center"/>
      </w:pPr>
      <w:bookmarkStart w:id="1568" w:name="bookmark1568"/>
      <w:bookmarkStart w:id="1569" w:name="bookmark1569"/>
      <w:bookmarkStart w:id="1570" w:name="bookmark1570"/>
      <w:r>
        <w:rPr>
          <w:color w:val="000000"/>
          <w:spacing w:val="0"/>
          <w:w w:val="100"/>
          <w:position w:val="0"/>
        </w:rPr>
        <w:t>十四、母公司财务报表主要项目注释</w:t>
      </w:r>
      <w:bookmarkEnd w:id="1568"/>
      <w:bookmarkEnd w:id="1569"/>
      <w:bookmarkEnd w:id="1570"/>
    </w:p>
    <w:p>
      <w:pPr>
        <w:pStyle w:val="Style6"/>
        <w:keepNext w:val="0"/>
        <w:keepLines w:val="0"/>
        <w:widowControl w:val="0"/>
        <w:shd w:val="clear" w:color="auto" w:fill="auto"/>
        <w:bidi w:val="0"/>
        <w:spacing w:before="0" w:after="220" w:line="240" w:lineRule="auto"/>
        <w:ind w:left="0" w:right="0" w:firstLine="460"/>
        <w:jc w:val="left"/>
        <w:rPr>
          <w:sz w:val="20"/>
          <w:szCs w:val="20"/>
        </w:rPr>
      </w:pPr>
      <w:r>
        <w:rPr>
          <w:b/>
          <w:bCs/>
          <w:color w:val="000000"/>
          <w:spacing w:val="0"/>
          <w:w w:val="100"/>
          <w:position w:val="0"/>
          <w:sz w:val="20"/>
          <w:szCs w:val="20"/>
        </w:rPr>
        <w:t>（一）母公司资产负债表项目注释</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应收账款</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p>
      <w:pPr>
        <w:pStyle w:val="Style6"/>
        <w:keepNext w:val="0"/>
        <w:keepLines w:val="0"/>
        <w:widowControl w:val="0"/>
        <w:shd w:val="clear" w:color="auto" w:fill="auto"/>
        <w:bidi w:val="0"/>
        <w:spacing w:before="0" w:after="100" w:line="240" w:lineRule="auto"/>
        <w:ind w:left="0" w:right="0" w:firstLine="460"/>
        <w:jc w:val="left"/>
        <w:rPr>
          <w:sz w:val="20"/>
          <w:szCs w:val="20"/>
        </w:rPr>
      </w:pPr>
      <w:bookmarkStart w:id="1571" w:name="bookmark1571"/>
      <w:r>
        <w:rPr>
          <w:rFonts w:ascii="Times New Roman" w:eastAsia="Times New Roman" w:hAnsi="Times New Roman" w:cs="Times New Roman"/>
          <w:color w:val="000000"/>
          <w:spacing w:val="0"/>
          <w:w w:val="100"/>
          <w:position w:val="0"/>
          <w:sz w:val="20"/>
          <w:szCs w:val="20"/>
        </w:rPr>
        <w:t>1</w:t>
      </w:r>
      <w:bookmarkEnd w:id="157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类别明细情况</w:t>
      </w:r>
    </w:p>
    <w:tbl>
      <w:tblPr>
        <w:tblOverlap w:val="never"/>
        <w:jc w:val="center"/>
        <w:tblLayout w:type="fixed"/>
      </w:tblPr>
      <w:tblGrid>
        <w:gridCol w:w="1944"/>
        <w:gridCol w:w="1656"/>
        <w:gridCol w:w="734"/>
        <w:gridCol w:w="1478"/>
        <w:gridCol w:w="826"/>
        <w:gridCol w:w="1742"/>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1,932,929,980.11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859,725,936.89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1,073,204,043.22</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1,932,929,980.11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859,725,936.89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1,073,204,043.22</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r>
        <w:rPr>
          <w:color w:val="000000"/>
          <w:spacing w:val="0"/>
          <w:w w:val="100"/>
          <w:position w:val="0"/>
          <w:sz w:val="20"/>
          <w:szCs w:val="20"/>
        </w:rPr>
        <w:t>（续上表）</w:t>
      </w:r>
    </w:p>
    <w:tbl>
      <w:tblPr>
        <w:tblOverlap w:val="never"/>
        <w:jc w:val="center"/>
        <w:tblLayout w:type="fixed"/>
      </w:tblPr>
      <w:tblGrid>
        <w:gridCol w:w="1944"/>
        <w:gridCol w:w="1656"/>
        <w:gridCol w:w="830"/>
        <w:gridCol w:w="1469"/>
        <w:gridCol w:w="835"/>
        <w:gridCol w:w="1646"/>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680" w:val="left"/>
              </w:tabs>
              <w:bidi w:val="0"/>
              <w:spacing w:before="0" w:after="0" w:line="240" w:lineRule="auto"/>
              <w:ind w:left="0" w:right="0" w:firstLine="320"/>
              <w:jc w:val="left"/>
              <w:rPr>
                <w:sz w:val="18"/>
                <w:szCs w:val="18"/>
              </w:rPr>
            </w:pPr>
            <w:r>
              <w:rPr>
                <w:color w:val="000000"/>
                <w:spacing w:val="0"/>
                <w:w w:val="100"/>
                <w:position w:val="0"/>
                <w:sz w:val="18"/>
                <w:szCs w:val="18"/>
              </w:rPr>
              <w:t>种</w:t>
              <w:tab/>
              <w:t>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2,047,981,814.74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702,868,242.51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1,345,113,572.23</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2,047,981,814.74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702,868,242.51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1,345,113,572.23</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bookmarkStart w:id="1572" w:name="bookmark1572"/>
      <w:r>
        <w:rPr>
          <w:rFonts w:ascii="Times New Roman" w:eastAsia="Times New Roman" w:hAnsi="Times New Roman" w:cs="Times New Roman"/>
          <w:color w:val="000000"/>
          <w:spacing w:val="0"/>
          <w:w w:val="100"/>
          <w:position w:val="0"/>
          <w:sz w:val="20"/>
          <w:szCs w:val="20"/>
        </w:rPr>
        <w:t>2</w:t>
      </w:r>
      <w:bookmarkEnd w:id="157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采用组合计提坏账准备的应收账款</w:t>
      </w:r>
    </w:p>
    <w:tbl>
      <w:tblPr>
        <w:tblOverlap w:val="never"/>
        <w:jc w:val="center"/>
        <w:tblLayout w:type="fixed"/>
      </w:tblPr>
      <w:tblGrid>
        <w:gridCol w:w="2635"/>
        <w:gridCol w:w="2352"/>
        <w:gridCol w:w="2232"/>
        <w:gridCol w:w="1162"/>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right"/>
              <w:rPr>
                <w:sz w:val="20"/>
                <w:szCs w:val="20"/>
              </w:rPr>
            </w:pPr>
            <w:r>
              <w:rPr>
                <w:color w:val="000000"/>
                <w:spacing w:val="0"/>
                <w:w w:val="100"/>
                <w:position w:val="0"/>
                <w:sz w:val="20"/>
                <w:szCs w:val="20"/>
              </w:rPr>
              <w:t>计提比例</w:t>
            </w:r>
          </w:p>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1,841,997,284.22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859,725,936.89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46.67</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合并范围内关联方组合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90,932,695.89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1,932,929,980.11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859,725,936.89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44.48</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0" w:right="0" w:firstLine="460"/>
        <w:jc w:val="left"/>
        <w:rPr>
          <w:sz w:val="20"/>
          <w:szCs w:val="20"/>
        </w:rPr>
      </w:pPr>
      <w:bookmarkStart w:id="1573" w:name="bookmark1573"/>
      <w:r>
        <w:rPr>
          <w:rFonts w:ascii="Times New Roman" w:eastAsia="Times New Roman" w:hAnsi="Times New Roman" w:cs="Times New Roman"/>
          <w:color w:val="000000"/>
          <w:spacing w:val="0"/>
          <w:w w:val="100"/>
          <w:position w:val="0"/>
          <w:sz w:val="20"/>
          <w:szCs w:val="20"/>
        </w:rPr>
        <w:t>3</w:t>
      </w:r>
      <w:bookmarkEnd w:id="157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采用账龄组合计提坏账准备的应收账款</w:t>
      </w:r>
      <w:r>
        <w:br w:type="page"/>
      </w:r>
    </w:p>
    <w:tbl>
      <w:tblPr>
        <w:tblOverlap w:val="never"/>
        <w:jc w:val="center"/>
        <w:tblLayout w:type="fixed"/>
      </w:tblPr>
      <w:tblGrid>
        <w:gridCol w:w="1166"/>
        <w:gridCol w:w="3077"/>
        <w:gridCol w:w="2669"/>
        <w:gridCol w:w="1469"/>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 龄</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80"/>
              <w:jc w:val="left"/>
              <w:rPr>
                <w:sz w:val="20"/>
                <w:szCs w:val="20"/>
              </w:rPr>
            </w:pPr>
            <w:r>
              <w:rPr>
                <w:color w:val="000000"/>
                <w:spacing w:val="0"/>
                <w:w w:val="100"/>
                <w:position w:val="0"/>
                <w:sz w:val="20"/>
                <w:szCs w:val="20"/>
              </w:rPr>
              <w:t>计提比例</w:t>
            </w:r>
          </w:p>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701,303,041.01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7,013,030.42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157,215,635.81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7,860,781.79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69,714,874.96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10,457,231.24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66,768,653.21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20,030,595.96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65,261,563.52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32,630,781.77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781,733,515.71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781,733,515.71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1,841,997,284.22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859,725,936.89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46.67</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账龄情况</w:t>
      </w:r>
    </w:p>
    <w:tbl>
      <w:tblPr>
        <w:tblOverlap w:val="never"/>
        <w:jc w:val="center"/>
        <w:tblLayout w:type="fixed"/>
      </w:tblPr>
      <w:tblGrid>
        <w:gridCol w:w="4742"/>
        <w:gridCol w:w="3638"/>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 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773,401,869.75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167,641,463.19</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rPr>
                <w:sz w:val="20"/>
                <w:szCs w:val="20"/>
              </w:rPr>
            </w:pPr>
            <w:r>
              <w:rPr>
                <w:rFonts w:ascii="Times New Roman" w:eastAsia="Times New Roman" w:hAnsi="Times New Roman" w:cs="Times New Roman"/>
                <w:color w:val="000000"/>
                <w:spacing w:val="0"/>
                <w:w w:val="100"/>
                <w:position w:val="0"/>
                <w:sz w:val="20"/>
                <w:szCs w:val="20"/>
              </w:rPr>
              <w:t>69,844,465.69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rPr>
                <w:sz w:val="20"/>
                <w:szCs w:val="20"/>
              </w:rPr>
            </w:pPr>
            <w:r>
              <w:rPr>
                <w:rFonts w:ascii="Times New Roman" w:eastAsia="Times New Roman" w:hAnsi="Times New Roman" w:cs="Times New Roman"/>
                <w:color w:val="000000"/>
                <w:spacing w:val="0"/>
                <w:w w:val="100"/>
                <w:position w:val="0"/>
                <w:sz w:val="20"/>
                <w:szCs w:val="20"/>
              </w:rPr>
              <w:t>67,808,774.67</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80" w:right="0" w:firstLine="0"/>
              <w:jc w:val="left"/>
              <w:rPr>
                <w:sz w:val="20"/>
                <w:szCs w:val="20"/>
              </w:rPr>
            </w:pPr>
            <w:r>
              <w:rPr>
                <w:rFonts w:ascii="Times New Roman" w:eastAsia="Times New Roman" w:hAnsi="Times New Roman" w:cs="Times New Roman"/>
                <w:color w:val="000000"/>
                <w:spacing w:val="0"/>
                <w:w w:val="100"/>
                <w:position w:val="0"/>
                <w:sz w:val="20"/>
                <w:szCs w:val="20"/>
              </w:rPr>
              <w:t>67,596,877.07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786,636,529.74</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1,932,929,980.11</w:t>
            </w:r>
          </w:p>
        </w:tc>
      </w:tr>
    </w:tbl>
    <w:p>
      <w:pPr>
        <w:pStyle w:val="Style6"/>
        <w:keepNext w:val="0"/>
        <w:keepLines w:val="0"/>
        <w:widowControl w:val="0"/>
        <w:shd w:val="clear" w:color="auto" w:fill="auto"/>
        <w:bidi w:val="0"/>
        <w:spacing w:before="0" w:after="0" w:line="466" w:lineRule="exact"/>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应收账款金额前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名情况</w:t>
      </w:r>
    </w:p>
    <w:p>
      <w:pPr>
        <w:pStyle w:val="Style6"/>
        <w:keepNext w:val="0"/>
        <w:keepLines w:val="0"/>
        <w:widowControl w:val="0"/>
        <w:shd w:val="clear" w:color="auto" w:fill="auto"/>
        <w:bidi w:val="0"/>
        <w:spacing w:before="0" w:after="680" w:line="466" w:lineRule="exact"/>
        <w:ind w:left="0" w:right="0" w:firstLine="460"/>
        <w:jc w:val="left"/>
        <w:rPr>
          <w:sz w:val="20"/>
          <w:szCs w:val="20"/>
        </w:rPr>
      </w:pPr>
      <w:r>
        <w:rPr>
          <w:color w:val="000000"/>
          <w:spacing w:val="0"/>
          <w:w w:val="100"/>
          <w:position w:val="0"/>
          <w:sz w:val="20"/>
          <w:szCs w:val="20"/>
        </w:rPr>
        <w:t>期末余额前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名的应收账款合计数为</w:t>
      </w:r>
      <w:r>
        <w:rPr>
          <w:rFonts w:ascii="Times New Roman" w:eastAsia="Times New Roman" w:hAnsi="Times New Roman" w:cs="Times New Roman"/>
          <w:color w:val="000000"/>
          <w:spacing w:val="0"/>
          <w:w w:val="100"/>
          <w:position w:val="0"/>
          <w:sz w:val="20"/>
          <w:szCs w:val="20"/>
        </w:rPr>
        <w:t>197,754,836.55</w:t>
      </w:r>
      <w:r>
        <w:rPr>
          <w:color w:val="000000"/>
          <w:spacing w:val="0"/>
          <w:w w:val="100"/>
          <w:position w:val="0"/>
          <w:sz w:val="20"/>
          <w:szCs w:val="20"/>
        </w:rPr>
        <w:t>元，占应收账款期末余额合计数 的比例为</w:t>
      </w:r>
      <w:r>
        <w:rPr>
          <w:rFonts w:ascii="Times New Roman" w:eastAsia="Times New Roman" w:hAnsi="Times New Roman" w:cs="Times New Roman"/>
          <w:color w:val="000000"/>
          <w:spacing w:val="0"/>
          <w:w w:val="100"/>
          <w:position w:val="0"/>
          <w:sz w:val="20"/>
          <w:szCs w:val="20"/>
        </w:rPr>
        <w:t>10.23%</w:t>
      </w:r>
      <w:r>
        <w:rPr>
          <w:color w:val="000000"/>
          <w:spacing w:val="0"/>
          <w:w w:val="100"/>
          <w:position w:val="0"/>
          <w:sz w:val="20"/>
          <w:szCs w:val="20"/>
        </w:rPr>
        <w:t>，相应计提的坏账准备合计数为</w:t>
      </w:r>
      <w:r>
        <w:rPr>
          <w:rFonts w:ascii="Times New Roman" w:eastAsia="Times New Roman" w:hAnsi="Times New Roman" w:cs="Times New Roman"/>
          <w:color w:val="000000"/>
          <w:spacing w:val="0"/>
          <w:w w:val="100"/>
          <w:position w:val="0"/>
          <w:sz w:val="20"/>
          <w:szCs w:val="20"/>
        </w:rPr>
        <w:t>29,256,367.54</w:t>
      </w:r>
      <w:r>
        <w:rPr>
          <w:color w:val="000000"/>
          <w:spacing w:val="0"/>
          <w:w w:val="100"/>
          <w:position w:val="0"/>
          <w:sz w:val="20"/>
          <w:szCs w:val="20"/>
        </w:rPr>
        <w:t>元。</w:t>
      </w:r>
    </w:p>
    <w:p>
      <w:pPr>
        <w:pStyle w:val="Style6"/>
        <w:keepNext w:val="0"/>
        <w:keepLines w:val="0"/>
        <w:widowControl w:val="0"/>
        <w:numPr>
          <w:ilvl w:val="0"/>
          <w:numId w:val="283"/>
        </w:numPr>
        <w:shd w:val="clear" w:color="auto" w:fill="auto"/>
        <w:bidi w:val="0"/>
        <w:spacing w:before="0" w:after="240" w:line="240" w:lineRule="auto"/>
        <w:ind w:left="0" w:right="0" w:firstLine="460"/>
        <w:jc w:val="left"/>
        <w:rPr>
          <w:sz w:val="20"/>
          <w:szCs w:val="20"/>
        </w:rPr>
      </w:pPr>
      <w:bookmarkStart w:id="1574" w:name="bookmark1574"/>
      <w:bookmarkEnd w:id="1574"/>
      <w:r>
        <w:rPr>
          <w:color w:val="000000"/>
          <w:spacing w:val="0"/>
          <w:w w:val="100"/>
          <w:position w:val="0"/>
          <w:sz w:val="20"/>
          <w:szCs w:val="20"/>
        </w:rPr>
        <w:t>其他应收款</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4450"/>
        <w:gridCol w:w="2002"/>
        <w:gridCol w:w="1930"/>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739,867,826.80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156,006,748.00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12,352,157,972.48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8,191,211,818.21</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13,092,025,799.28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8,347,218,566.21</w:t>
            </w:r>
          </w:p>
        </w:tc>
      </w:tr>
    </w:tbl>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应收股利</w:t>
      </w:r>
    </w:p>
    <w:p>
      <w:pPr>
        <w:widowControl w:val="0"/>
        <w:spacing w:line="1" w:lineRule="exact"/>
      </w:pPr>
      <w:r>
        <w:br w:type="page"/>
      </w:r>
    </w:p>
    <w:tbl>
      <w:tblPr>
        <w:tblOverlap w:val="never"/>
        <w:jc w:val="center"/>
        <w:tblLayout w:type="fixed"/>
      </w:tblPr>
      <w:tblGrid>
        <w:gridCol w:w="4613"/>
        <w:gridCol w:w="1867"/>
        <w:gridCol w:w="1901"/>
      </w:tblGrid>
      <w:tr>
        <w:trPr>
          <w:trHeight w:val="360"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明细情况</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同方金融控股（深圳）有限公司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同方计算机有限公司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200,000,000.00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同方水务集团有限公司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80,000,000.00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北京壹人壹本信息科技有限公司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31,167,826.80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同方工业有限公司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Resuccess Investments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21,000,000.00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同方人工环境有限公司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淮安同方水务有限公司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3,200,000.00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同方威视技术股份有限公司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131,806,748.00</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739,867,826.80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156,006,748.00</w:t>
            </w:r>
          </w:p>
        </w:tc>
      </w:tr>
    </w:tbl>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账龄</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年以上重要的应收股利</w:t>
      </w:r>
    </w:p>
    <w:tbl>
      <w:tblPr>
        <w:tblOverlap w:val="never"/>
        <w:jc w:val="center"/>
        <w:tblLayout w:type="fixed"/>
      </w:tblPr>
      <w:tblGrid>
        <w:gridCol w:w="3758"/>
        <w:gridCol w:w="1877"/>
        <w:gridCol w:w="1406"/>
        <w:gridCol w:w="1339"/>
      </w:tblGrid>
      <w:tr>
        <w:trPr>
          <w:trHeight w:val="950" w:hRule="exact"/>
        </w:trPr>
        <w:tc>
          <w:tcPr>
            <w:tcBorders>
              <w:top w:val="single" w:sz="4"/>
            </w:tcBorders>
            <w:shd w:val="clear" w:color="auto" w:fill="FFFFFF"/>
            <w:vAlign w:val="center"/>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是否发生减</w:t>
            </w:r>
          </w:p>
          <w:p>
            <w:pPr>
              <w:pStyle w:val="Style23"/>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值及其判断</w:t>
            </w:r>
          </w:p>
          <w:p>
            <w:pPr>
              <w:pStyle w:val="Style23"/>
              <w:keepNext w:val="0"/>
              <w:keepLines w:val="0"/>
              <w:widowControl w:val="0"/>
              <w:shd w:val="clear" w:color="auto" w:fill="auto"/>
              <w:bidi w:val="0"/>
              <w:spacing w:before="0" w:after="80" w:line="240" w:lineRule="auto"/>
              <w:ind w:left="0" w:right="0" w:firstLine="440"/>
              <w:jc w:val="left"/>
              <w:rPr>
                <w:sz w:val="20"/>
                <w:szCs w:val="20"/>
              </w:rPr>
            </w:pPr>
            <w:r>
              <w:rPr>
                <w:color w:val="000000"/>
                <w:spacing w:val="0"/>
                <w:w w:val="100"/>
                <w:position w:val="0"/>
                <w:sz w:val="20"/>
                <w:szCs w:val="20"/>
              </w:rPr>
              <w:t>依据</w:t>
            </w:r>
          </w:p>
        </w:tc>
      </w:tr>
      <w:tr>
        <w:trPr>
          <w:trHeight w:val="60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Resuccess Investments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60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淮安同方水务有限公司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61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24,200,000.00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其他应收款</w:t>
      </w: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color w:val="000000"/>
          <w:spacing w:val="0"/>
          <w:w w:val="100"/>
          <w:position w:val="0"/>
          <w:sz w:val="20"/>
          <w:szCs w:val="20"/>
        </w:rPr>
        <w:t>①类别明细情况</w:t>
      </w:r>
    </w:p>
    <w:tbl>
      <w:tblPr>
        <w:tblOverlap w:val="never"/>
        <w:jc w:val="center"/>
        <w:tblLayout w:type="fixed"/>
      </w:tblPr>
      <w:tblGrid>
        <w:gridCol w:w="1910"/>
        <w:gridCol w:w="1704"/>
        <w:gridCol w:w="734"/>
        <w:gridCol w:w="1464"/>
        <w:gridCol w:w="826"/>
        <w:gridCol w:w="1742"/>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12,547,567,993.54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195,410,021.06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12,352,157,972.48</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12,547,567,993.54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195,410,021.06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12,352,157,972.48</w:t>
            </w:r>
          </w:p>
        </w:tc>
      </w:tr>
    </w:tbl>
    <w:p>
      <w:pPr>
        <w:pStyle w:val="Style25"/>
        <w:keepNext w:val="0"/>
        <w:keepLines w:val="0"/>
        <w:widowControl w:val="0"/>
        <w:shd w:val="clear" w:color="auto" w:fill="auto"/>
        <w:bidi w:val="0"/>
        <w:spacing w:before="0" w:after="0" w:line="240" w:lineRule="auto"/>
        <w:ind w:left="466" w:right="0" w:firstLine="0"/>
        <w:jc w:val="left"/>
        <w:rPr>
          <w:sz w:val="20"/>
          <w:szCs w:val="20"/>
        </w:rPr>
      </w:pPr>
      <w:r>
        <w:rPr>
          <w:b w:val="0"/>
          <w:bCs w:val="0"/>
          <w:color w:val="000000"/>
          <w:spacing w:val="0"/>
          <w:w w:val="100"/>
          <w:position w:val="0"/>
          <w:sz w:val="20"/>
          <w:szCs w:val="20"/>
        </w:rPr>
        <w:t>（续上表）</w:t>
      </w:r>
    </w:p>
    <w:p>
      <w:pPr>
        <w:widowControl w:val="0"/>
        <w:spacing w:line="1" w:lineRule="exact"/>
      </w:pPr>
      <w:r>
        <w:br w:type="page"/>
      </w:r>
    </w:p>
    <w:tbl>
      <w:tblPr>
        <w:tblOverlap w:val="never"/>
        <w:jc w:val="center"/>
        <w:tblLayout w:type="fixed"/>
      </w:tblPr>
      <w:tblGrid>
        <w:gridCol w:w="1944"/>
        <w:gridCol w:w="1656"/>
        <w:gridCol w:w="830"/>
        <w:gridCol w:w="1382"/>
        <w:gridCol w:w="878"/>
        <w:gridCol w:w="1690"/>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8,399,472,219.20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208,260,400.99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8,191,211,818.21</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8,399,472,219.20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208,260,400.99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8,191,211,818.21</w:t>
            </w:r>
          </w:p>
        </w:tc>
      </w:tr>
    </w:tbl>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②采用组合计提坏账准备的其他应收款</w:t>
      </w:r>
    </w:p>
    <w:tbl>
      <w:tblPr>
        <w:tblOverlap w:val="never"/>
        <w:jc w:val="center"/>
        <w:tblLayout w:type="fixed"/>
      </w:tblPr>
      <w:tblGrid>
        <w:gridCol w:w="2496"/>
        <w:gridCol w:w="2208"/>
        <w:gridCol w:w="1800"/>
        <w:gridCol w:w="1877"/>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组合名称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合并范围内关联方组合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12,265,059,403.15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282,508,590.39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195,410,021.06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69.17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42,785,011.84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427,850.10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20,560,302.68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1,028,007.64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10,140,044.13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1,521,006.61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17,294,343.41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5,188,348.02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8,968,159.32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4,484,079.68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182,760,729.01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182,760,729.01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12,547,567,993.54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195,410,021.06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1.56</w:t>
            </w:r>
          </w:p>
        </w:tc>
      </w:tr>
    </w:tbl>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42"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账龄情况</w:t>
      </w:r>
    </w:p>
    <w:tbl>
      <w:tblPr>
        <w:tblOverlap w:val="never"/>
        <w:jc w:val="center"/>
        <w:tblLayout w:type="fixed"/>
      </w:tblPr>
      <w:tblGrid>
        <w:gridCol w:w="4709"/>
        <w:gridCol w:w="3672"/>
      </w:tblGrid>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4,759,307,482.64</w:t>
            </w:r>
          </w:p>
        </w:tc>
      </w:tr>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1,816,348,574.36</w:t>
            </w:r>
          </w:p>
        </w:tc>
      </w:tr>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20"/>
                <w:szCs w:val="20"/>
              </w:rPr>
            </w:pPr>
            <w:r>
              <w:rPr>
                <w:rFonts w:ascii="Times New Roman" w:eastAsia="Times New Roman" w:hAnsi="Times New Roman" w:cs="Times New Roman"/>
                <w:color w:val="000000"/>
                <w:spacing w:val="0"/>
                <w:w w:val="100"/>
                <w:position w:val="0"/>
                <w:sz w:val="20"/>
                <w:szCs w:val="20"/>
              </w:rPr>
              <w:t>54,982,164.12</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948,433,109.07</w:t>
            </w:r>
          </w:p>
        </w:tc>
      </w:tr>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20"/>
                <w:szCs w:val="20"/>
              </w:rPr>
            </w:pPr>
            <w:r>
              <w:rPr>
                <w:rFonts w:ascii="Times New Roman" w:eastAsia="Times New Roman" w:hAnsi="Times New Roman" w:cs="Times New Roman"/>
                <w:color w:val="000000"/>
                <w:spacing w:val="0"/>
                <w:w w:val="100"/>
                <w:position w:val="0"/>
                <w:sz w:val="20"/>
                <w:szCs w:val="20"/>
              </w:rPr>
              <w:t>10,199,495.70</w:t>
            </w:r>
          </w:p>
        </w:tc>
      </w:tr>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4,958,297,167.65</w:t>
            </w:r>
          </w:p>
        </w:tc>
      </w:tr>
      <w:tr>
        <w:trPr>
          <w:trHeight w:val="48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12,547,567,993.54</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坏账准备变动情况</w:t>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color w:val="000000"/>
          <w:spacing w:val="0"/>
          <w:w w:val="100"/>
          <w:position w:val="0"/>
          <w:sz w:val="20"/>
          <w:szCs w:val="20"/>
        </w:rPr>
        <w:t>①明细情况</w:t>
      </w:r>
      <w:r>
        <w:br w:type="page"/>
      </w:r>
    </w:p>
    <w:tbl>
      <w:tblPr>
        <w:tblOverlap w:val="never"/>
        <w:jc w:val="center"/>
        <w:tblLayout w:type="fixed"/>
      </w:tblPr>
      <w:tblGrid>
        <w:gridCol w:w="1757"/>
        <w:gridCol w:w="1512"/>
        <w:gridCol w:w="1709"/>
        <w:gridCol w:w="1685"/>
        <w:gridCol w:w="1718"/>
      </w:tblGrid>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 预期信用损失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整个存续期预期</w:t>
            </w:r>
          </w:p>
          <w:p>
            <w:pPr>
              <w:pStyle w:val="Style23"/>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信用损失（未发</w:t>
            </w:r>
          </w:p>
          <w:p>
            <w:pPr>
              <w:pStyle w:val="Style2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生信用减值）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整个存续期预期</w:t>
            </w:r>
          </w:p>
          <w:p>
            <w:pPr>
              <w:pStyle w:val="Style23"/>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信用损失（已发</w:t>
            </w:r>
          </w:p>
          <w:p>
            <w:pPr>
              <w:pStyle w:val="Style2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生信用减值）</w:t>
            </w:r>
          </w:p>
        </w:tc>
        <w:tc>
          <w:tcPr>
            <w:tcBorders>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540" w:firstLine="0"/>
              <w:jc w:val="right"/>
              <w:rPr>
                <w:sz w:val="20"/>
                <w:szCs w:val="20"/>
              </w:rPr>
            </w:pPr>
            <w:r>
              <w:rPr>
                <w:color w:val="000000"/>
                <w:spacing w:val="0"/>
                <w:w w:val="100"/>
                <w:position w:val="0"/>
                <w:sz w:val="20"/>
                <w:szCs w:val="20"/>
              </w:rPr>
              <w:t>合计</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512,545.58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603,149.93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207,144,705.48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208,260,400.99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转入第二阶段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-205,603.03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205,603.03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-507,002.21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507,002.21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120,907.55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726,256.89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-12,712,931.12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-11,865,766.68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984,613.25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984,613.25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427,850.10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1,028,007.64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193,954,163.32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195,410,021.06</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bookmarkStart w:id="1575" w:name="bookmark1575"/>
      <w:r>
        <w:rPr>
          <w:rFonts w:ascii="Times New Roman" w:eastAsia="Times New Roman" w:hAnsi="Times New Roman" w:cs="Times New Roman"/>
          <w:color w:val="000000"/>
          <w:spacing w:val="0"/>
          <w:w w:val="100"/>
          <w:position w:val="0"/>
          <w:sz w:val="20"/>
          <w:szCs w:val="20"/>
        </w:rPr>
        <w:t>4</w:t>
      </w:r>
      <w:bookmarkEnd w:id="157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本期实际核销的其他应收款情况</w:t>
      </w:r>
    </w:p>
    <w:p>
      <w:pPr>
        <w:pStyle w:val="Style6"/>
        <w:keepNext w:val="0"/>
        <w:keepLines w:val="0"/>
        <w:widowControl w:val="0"/>
        <w:numPr>
          <w:ilvl w:val="0"/>
          <w:numId w:val="285"/>
        </w:numPr>
        <w:shd w:val="clear" w:color="auto" w:fill="auto"/>
        <w:tabs>
          <w:tab w:pos="852" w:val="left"/>
        </w:tabs>
        <w:bidi w:val="0"/>
        <w:spacing w:before="0" w:after="220" w:line="240" w:lineRule="auto"/>
        <w:ind w:left="0" w:right="0" w:firstLine="460"/>
        <w:jc w:val="left"/>
        <w:rPr>
          <w:sz w:val="20"/>
          <w:szCs w:val="20"/>
        </w:rPr>
      </w:pPr>
      <w:bookmarkStart w:id="1576" w:name="bookmark1576"/>
      <w:bookmarkEnd w:id="1576"/>
      <w:r>
        <w:rPr>
          <w:color w:val="000000"/>
          <w:spacing w:val="0"/>
          <w:w w:val="100"/>
          <w:position w:val="0"/>
          <w:sz w:val="20"/>
          <w:szCs w:val="20"/>
        </w:rPr>
        <w:t>本期实际核销其他应收款</w:t>
      </w:r>
      <w:r>
        <w:rPr>
          <w:rFonts w:ascii="Times New Roman" w:eastAsia="Times New Roman" w:hAnsi="Times New Roman" w:cs="Times New Roman"/>
          <w:color w:val="000000"/>
          <w:spacing w:val="0"/>
          <w:w w:val="100"/>
          <w:position w:val="0"/>
          <w:sz w:val="20"/>
          <w:szCs w:val="20"/>
        </w:rPr>
        <w:t>984,613.25</w:t>
      </w:r>
      <w:r>
        <w:rPr>
          <w:color w:val="000000"/>
          <w:spacing w:val="0"/>
          <w:w w:val="100"/>
          <w:position w:val="0"/>
          <w:sz w:val="20"/>
          <w:szCs w:val="20"/>
        </w:rPr>
        <w:t>元。</w:t>
      </w:r>
    </w:p>
    <w:p>
      <w:pPr>
        <w:pStyle w:val="Style6"/>
        <w:keepNext w:val="0"/>
        <w:keepLines w:val="0"/>
        <w:widowControl w:val="0"/>
        <w:numPr>
          <w:ilvl w:val="0"/>
          <w:numId w:val="285"/>
        </w:numPr>
        <w:shd w:val="clear" w:color="auto" w:fill="auto"/>
        <w:tabs>
          <w:tab w:pos="857" w:val="left"/>
        </w:tabs>
        <w:bidi w:val="0"/>
        <w:spacing w:before="0" w:after="100" w:line="240" w:lineRule="auto"/>
        <w:ind w:left="0" w:right="0" w:firstLine="460"/>
        <w:jc w:val="left"/>
        <w:rPr>
          <w:sz w:val="20"/>
          <w:szCs w:val="20"/>
        </w:rPr>
      </w:pPr>
      <w:bookmarkStart w:id="1577" w:name="bookmark1577"/>
      <w:bookmarkEnd w:id="1577"/>
      <w:r>
        <w:rPr>
          <w:color w:val="000000"/>
          <w:spacing w:val="0"/>
          <w:w w:val="100"/>
          <w:position w:val="0"/>
          <w:sz w:val="20"/>
          <w:szCs w:val="20"/>
        </w:rPr>
        <w:t>本期重要的其他应收款核销情况</w:t>
      </w:r>
    </w:p>
    <w:tbl>
      <w:tblPr>
        <w:tblOverlap w:val="never"/>
        <w:jc w:val="center"/>
        <w:tblLayout w:type="fixed"/>
      </w:tblPr>
      <w:tblGrid>
        <w:gridCol w:w="1944"/>
        <w:gridCol w:w="1243"/>
        <w:gridCol w:w="1243"/>
        <w:gridCol w:w="1426"/>
        <w:gridCol w:w="1555"/>
        <w:gridCol w:w="970"/>
      </w:tblGrid>
      <w:tr>
        <w:trPr>
          <w:trHeight w:val="12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核销原因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履行的</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核销程序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款项是 否由关 联交易 产生</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浙江大西洋酒店有限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公司吊销注销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管理层批准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140" w:right="0" w:firstLine="0"/>
              <w:jc w:val="left"/>
              <w:rPr>
                <w:sz w:val="18"/>
                <w:szCs w:val="18"/>
              </w:rPr>
            </w:pPr>
            <w:r>
              <w:rPr>
                <w:color w:val="000000"/>
                <w:spacing w:val="0"/>
                <w:w w:val="100"/>
                <w:position w:val="0"/>
                <w:sz w:val="18"/>
                <w:szCs w:val="18"/>
              </w:rPr>
              <w:t>秦皇岛市老龙头国际 会议中心基建处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管理层批准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福建迅荣房地产开发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管理层批准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439,613.25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管理层批准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984,613.25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其他应收款款项性质分类情况</w:t>
      </w:r>
    </w:p>
    <w:tbl>
      <w:tblPr>
        <w:tblOverlap w:val="never"/>
        <w:jc w:val="center"/>
        <w:tblLayout w:type="fixed"/>
      </w:tblPr>
      <w:tblGrid>
        <w:gridCol w:w="4450"/>
        <w:gridCol w:w="2002"/>
        <w:gridCol w:w="1930"/>
      </w:tblGrid>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12,349,263,930.24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8,195,190,405.34</w:t>
            </w:r>
          </w:p>
        </w:tc>
      </w:tr>
    </w:tbl>
    <w:p>
      <w:pPr>
        <w:widowControl w:val="0"/>
        <w:spacing w:line="1" w:lineRule="exact"/>
      </w:pPr>
      <w:r>
        <w:br w:type="page"/>
      </w:r>
    </w:p>
    <w:tbl>
      <w:tblPr>
        <w:tblOverlap w:val="never"/>
        <w:jc w:val="center"/>
        <w:tblLayout w:type="fixed"/>
      </w:tblPr>
      <w:tblGrid>
        <w:gridCol w:w="4450"/>
        <w:gridCol w:w="2002"/>
        <w:gridCol w:w="1930"/>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168,145,429.71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162,641,331.76</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代垫款项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27,790,694.54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19,373,243.15</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1,067,608.35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10,281,282.33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1,300,330.70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11,985,956.62</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12,547,567,993.54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8,399,472,219.20</w:t>
            </w:r>
          </w:p>
        </w:tc>
      </w:tr>
    </w:tbl>
    <w:p>
      <w:pPr>
        <w:widowControl w:val="0"/>
        <w:spacing w:after="99" w:line="1" w:lineRule="exact"/>
      </w:pPr>
    </w:p>
    <w:p>
      <w:pPr>
        <w:pStyle w:val="Style6"/>
        <w:keepNext w:val="0"/>
        <w:keepLines w:val="0"/>
        <w:widowControl w:val="0"/>
        <w:shd w:val="clear" w:color="auto" w:fill="auto"/>
        <w:bidi w:val="0"/>
        <w:spacing w:before="0" w:after="2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其他应收款金额前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名情况</w:t>
      </w:r>
    </w:p>
    <w:p>
      <w:pPr>
        <w:pStyle w:val="Style6"/>
        <w:keepNext w:val="0"/>
        <w:keepLines w:val="0"/>
        <w:widowControl w:val="0"/>
        <w:shd w:val="clear" w:color="auto" w:fill="auto"/>
        <w:bidi w:val="0"/>
        <w:spacing w:before="0" w:after="220" w:line="240" w:lineRule="auto"/>
        <w:ind w:left="0" w:right="0" w:firstLine="460"/>
        <w:jc w:val="left"/>
        <w:rPr>
          <w:sz w:val="20"/>
          <w:szCs w:val="20"/>
        </w:rPr>
        <w:sectPr>
          <w:footnotePr>
            <w:pos w:val="pageBottom"/>
            <w:numFmt w:val="decimal"/>
            <w:numRestart w:val="continuous"/>
          </w:footnotePr>
          <w:pgSz w:w="11900" w:h="16840"/>
          <w:pgMar w:top="1275" w:right="1651" w:bottom="1476" w:left="1633" w:header="0" w:footer="3" w:gutter="0"/>
          <w:cols w:space="720"/>
          <w:noEndnote/>
          <w:rtlGutter w:val="0"/>
          <w:docGrid w:linePitch="360"/>
        </w:sectPr>
      </w:pPr>
      <w:r>
        <w:rPr>
          <w:color w:val="000000"/>
          <w:spacing w:val="0"/>
          <w:w w:val="100"/>
          <w:position w:val="0"/>
          <w:sz w:val="20"/>
          <w:szCs w:val="20"/>
        </w:rPr>
        <w:t>期末余额前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名的其他应收款合计数为</w:t>
      </w:r>
      <w:r>
        <w:rPr>
          <w:rFonts w:ascii="Times New Roman" w:eastAsia="Times New Roman" w:hAnsi="Times New Roman" w:cs="Times New Roman"/>
          <w:color w:val="000000"/>
          <w:spacing w:val="0"/>
          <w:w w:val="100"/>
          <w:position w:val="0"/>
          <w:sz w:val="20"/>
          <w:szCs w:val="20"/>
        </w:rPr>
        <w:t>11,644,360,354.10</w:t>
      </w:r>
      <w:r>
        <w:rPr>
          <w:color w:val="000000"/>
          <w:spacing w:val="0"/>
          <w:w w:val="100"/>
          <w:position w:val="0"/>
          <w:sz w:val="20"/>
          <w:szCs w:val="20"/>
        </w:rPr>
        <w:t xml:space="preserve">元，占其他应收款期末余额 </w:t>
      </w:r>
      <w:r>
        <w:rPr>
          <w:color w:val="000000"/>
          <w:spacing w:val="0"/>
          <w:w w:val="100"/>
          <w:position w:val="0"/>
          <w:sz w:val="20"/>
          <w:szCs w:val="20"/>
        </w:rPr>
        <w:t>合计数的比例为</w:t>
      </w:r>
      <w:r>
        <w:rPr>
          <w:rFonts w:ascii="Times New Roman" w:eastAsia="Times New Roman" w:hAnsi="Times New Roman" w:cs="Times New Roman"/>
          <w:color w:val="000000"/>
          <w:spacing w:val="0"/>
          <w:w w:val="100"/>
          <w:position w:val="0"/>
          <w:sz w:val="20"/>
          <w:szCs w:val="20"/>
        </w:rPr>
        <w:t>92.80%</w:t>
      </w:r>
      <w:r>
        <w:rPr>
          <w:color w:val="000000"/>
          <w:spacing w:val="0"/>
          <w:w w:val="100"/>
          <w:position w:val="0"/>
          <w:sz w:val="20"/>
          <w:szCs w:val="20"/>
        </w:rPr>
        <w:t>。</w:t>
      </w:r>
    </w:p>
    <w:p>
      <w:pPr>
        <w:pStyle w:val="Style6"/>
        <w:keepNext w:val="0"/>
        <w:keepLines w:val="0"/>
        <w:widowControl w:val="0"/>
        <w:numPr>
          <w:ilvl w:val="0"/>
          <w:numId w:val="283"/>
        </w:numPr>
        <w:shd w:val="clear" w:color="auto" w:fill="auto"/>
        <w:bidi w:val="0"/>
        <w:spacing w:before="580" w:after="220" w:line="240" w:lineRule="auto"/>
        <w:ind w:left="0" w:right="0" w:firstLine="460"/>
        <w:jc w:val="left"/>
        <w:rPr>
          <w:sz w:val="20"/>
          <w:szCs w:val="20"/>
        </w:rPr>
      </w:pPr>
      <w:bookmarkStart w:id="1578" w:name="bookmark1578"/>
      <w:bookmarkEnd w:id="1578"/>
      <w:r>
        <w:rPr>
          <w:color w:val="000000"/>
          <w:spacing w:val="0"/>
          <w:w w:val="100"/>
          <w:position w:val="0"/>
          <w:sz w:val="20"/>
          <w:szCs w:val="20"/>
        </w:rPr>
        <w:t>长期股权投资</w:t>
      </w:r>
    </w:p>
    <w:p>
      <w:pPr>
        <w:pStyle w:val="Style6"/>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明细情况</w:t>
      </w:r>
    </w:p>
    <w:tbl>
      <w:tblPr>
        <w:tblOverlap w:val="never"/>
        <w:jc w:val="center"/>
        <w:tblLayout w:type="fixed"/>
      </w:tblPr>
      <w:tblGrid>
        <w:gridCol w:w="2386"/>
        <w:gridCol w:w="2371"/>
        <w:gridCol w:w="1666"/>
        <w:gridCol w:w="1978"/>
        <w:gridCol w:w="1973"/>
        <w:gridCol w:w="1661"/>
        <w:gridCol w:w="2006"/>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15,825,169,366.63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533,683,299.40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15,291,486,067.23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15,845,798,449.59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533,683,299.40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15,312,115,150.19</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对联营、合营企业投资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3,992,529,441.05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3,992,529,441.05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3,643,552,315.26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3,643,552,315.26</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19,817,698,807.68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533,683,299.40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19,284,015,508.28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19,489,350,764.85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533,683,299.40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18,955,667,465.45</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451"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对子公司投资</w:t>
      </w:r>
    </w:p>
    <w:tbl>
      <w:tblPr>
        <w:tblOverlap w:val="never"/>
        <w:jc w:val="center"/>
        <w:tblLayout w:type="fixed"/>
      </w:tblPr>
      <w:tblGrid>
        <w:gridCol w:w="3427"/>
        <w:gridCol w:w="1829"/>
        <w:gridCol w:w="1565"/>
        <w:gridCol w:w="1795"/>
        <w:gridCol w:w="2011"/>
        <w:gridCol w:w="1733"/>
        <w:gridCol w:w="1680"/>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本期计提减值准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减值准备期末数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同方工业有限公司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山东同方鲁颖电子有限公司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98,742,430.66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98,742,430.66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同方知网数字出版技术股份有限公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100,054,351.74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100,054,351.74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同方威视技术股份有限公司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858,303,660.00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858,303,660.00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同方科技园有限公司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2,048,581,232.65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2,048,581,232.65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同方计算机有限公司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1,349,910,000.00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1,499,910,000.00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同方金融控股(深圳)有限公司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4,540,469,919.11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4,540,469,919.11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829"/>
        <w:gridCol w:w="1565"/>
        <w:gridCol w:w="1795"/>
        <w:gridCol w:w="2011"/>
        <w:gridCol w:w="1733"/>
        <w:gridCol w:w="1680"/>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本期计提减值准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减值准备期末数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北京同方凌讯科技有限公司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247,000,000.00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247,000,000.00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9,530,000.00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159,864,600.00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159,864,600.00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北京市同方教育培训学校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THTF USA,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20,641,105.00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20,641,105.00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Resuccess Investments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140,504,808.10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140,504,808.10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Technovator International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43,363,900.00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43,363,900.00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同方锐安科技有限公司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清芯光电有限公司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45,757,599.40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同方健康科技（北京）有限公司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沈阳同方多媒体科技有限公司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1,872,870,970.73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1,872,870,970.73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北京同方吉兆科技有限公司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231,961,654.00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231,961,654.00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26"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rPr>
              <w:t>Tongfang Asia Pacific (R&amp;D Center) Pte.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21,772,500.00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21,772,500.00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北京同方光盘股份有限公司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21,479,648.26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21,479,648.26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同方光电（香港）有限公司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39,478,529.25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24,802,065.00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14,676,464.25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rPr>
              <w:t>Tongfang HongKong 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52,708,800.00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52,708,800.00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829"/>
        <w:gridCol w:w="1565"/>
        <w:gridCol w:w="1795"/>
        <w:gridCol w:w="2011"/>
        <w:gridCol w:w="1733"/>
        <w:gridCol w:w="1680"/>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本期计提减值准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减值准备期末数</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rPr>
              <w:t>Tongfang Global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65,228,000.00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65,228,000.00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同方人工环境有限公司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536,314,441.73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536,314,441.73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北京壹人壹本信息科技有限公司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487,925,700.00</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254,760,000.00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169,780,000.00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北京同方星阑科技有限公司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32,207,001.00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32,207,001.00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辽宁同方安全技术有限公司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北京同方影视传媒科技有限公司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淮安同方控源截污工程有限公司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516,673,600.00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516,673,600.00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同方水务集团有限公司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481,703,995.96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538,033,584.04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1,019,737,580.00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北京同方华光系统科技有限公司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同方大健康产业有限公司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75,240,000.00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75,240,000.00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同方（成都）智慧产业发展有限公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同方计算机（内蒙古）有限公司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15,312,115,150.19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703,053,584.04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723,682,667.00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15,291,486,067.23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533,683,299.40</w:t>
            </w:r>
          </w:p>
        </w:tc>
      </w:tr>
    </w:tbl>
    <w:p>
      <w:pPr>
        <w:spacing w:lineRule="exact" w:line="1"/>
        <w:rPr>
          <w:sz w:val="2"/>
          <w:szCs w:val="2"/>
        </w:rPr>
      </w:pPr>
      <w:r>
        <w:br w:type="page"/>
      </w:r>
    </w:p>
    <w:p>
      <w:pPr>
        <w:pStyle w:val="Style6"/>
        <w:keepNext w:val="0"/>
        <w:keepLines w:val="0"/>
        <w:widowControl w:val="0"/>
        <w:shd w:val="clear" w:color="auto" w:fill="auto"/>
        <w:bidi w:val="0"/>
        <w:spacing w:before="0" w:after="10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对联营、合营企业投资</w:t>
      </w:r>
    </w:p>
    <w:tbl>
      <w:tblPr>
        <w:tblOverlap w:val="never"/>
        <w:jc w:val="center"/>
        <w:tblLayout w:type="fixed"/>
      </w:tblPr>
      <w:tblGrid>
        <w:gridCol w:w="1690"/>
        <w:gridCol w:w="1694"/>
        <w:gridCol w:w="811"/>
        <w:gridCol w:w="1171"/>
        <w:gridCol w:w="1248"/>
        <w:gridCol w:w="1248"/>
        <w:gridCol w:w="1171"/>
        <w:gridCol w:w="1171"/>
        <w:gridCol w:w="797"/>
        <w:gridCol w:w="754"/>
        <w:gridCol w:w="1397"/>
        <w:gridCol w:w="888"/>
      </w:tblGrid>
      <w:tr>
        <w:trPr>
          <w:trHeight w:val="4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15"/>
                <w:szCs w:val="15"/>
              </w:rPr>
            </w:pPr>
            <w:r>
              <w:rPr>
                <w:color w:val="000000"/>
                <w:spacing w:val="0"/>
                <w:w w:val="100"/>
                <w:position w:val="0"/>
                <w:sz w:val="15"/>
                <w:szCs w:val="15"/>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140" w:firstLine="0"/>
              <w:jc w:val="right"/>
              <w:rPr>
                <w:sz w:val="15"/>
                <w:szCs w:val="15"/>
              </w:rPr>
            </w:pPr>
            <w:r>
              <w:rPr>
                <w:color w:val="000000"/>
                <w:spacing w:val="0"/>
                <w:w w:val="100"/>
                <w:position w:val="0"/>
                <w:sz w:val="15"/>
                <w:szCs w:val="15"/>
              </w:rPr>
              <w:t>减值准</w:t>
            </w:r>
          </w:p>
          <w:p>
            <w:pPr>
              <w:pStyle w:val="Style23"/>
              <w:keepNext w:val="0"/>
              <w:keepLines w:val="0"/>
              <w:widowControl w:val="0"/>
              <w:shd w:val="clear" w:color="auto" w:fill="auto"/>
              <w:bidi w:val="0"/>
              <w:spacing w:before="0" w:after="140" w:line="240" w:lineRule="auto"/>
              <w:ind w:left="0" w:right="140" w:firstLine="0"/>
              <w:jc w:val="right"/>
              <w:rPr>
                <w:sz w:val="15"/>
                <w:szCs w:val="15"/>
              </w:rPr>
            </w:pPr>
            <w:r>
              <w:rPr>
                <w:color w:val="000000"/>
                <w:spacing w:val="0"/>
                <w:w w:val="100"/>
                <w:position w:val="0"/>
                <w:sz w:val="15"/>
                <w:szCs w:val="15"/>
              </w:rPr>
              <w:t>备期末余</w:t>
            </w:r>
          </w:p>
          <w:p>
            <w:pPr>
              <w:pStyle w:val="Style23"/>
              <w:keepNext w:val="0"/>
              <w:keepLines w:val="0"/>
              <w:widowControl w:val="0"/>
              <w:shd w:val="clear" w:color="auto" w:fill="auto"/>
              <w:bidi w:val="0"/>
              <w:spacing w:before="0" w:after="140" w:line="240" w:lineRule="auto"/>
              <w:ind w:left="0" w:right="380" w:firstLine="0"/>
              <w:jc w:val="right"/>
              <w:rPr>
                <w:sz w:val="15"/>
                <w:szCs w:val="15"/>
              </w:rPr>
            </w:pPr>
            <w:r>
              <w:rPr>
                <w:color w:val="000000"/>
                <w:spacing w:val="0"/>
                <w:w w:val="100"/>
                <w:position w:val="0"/>
                <w:sz w:val="15"/>
                <w:szCs w:val="15"/>
              </w:rPr>
              <w:t>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追加投</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权益法下确认</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宣告发放现金</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计提减</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同方全球人寿保险有</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1,849,508,473.91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134,079,056.90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246,319,789.77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2,229,907,320.58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1,849,508,473.91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134,079,056.90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246,319,789.77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2,229,907,320.58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吉林同方科贸有限责</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1,158,525.38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-1,158,525.38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云南云电同方科技有</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88,961,601.48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-3,510,695.79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46,167,826.80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39,283,078.89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同方环境股份有限公</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115,934,866.80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3,607,575.63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-113,906.06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119,428,536.37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泰豪创意科技集团股</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148,424,689.94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6,307,710.69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154,732,400.63</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重庆同方合志科技有</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15"/>
                <w:szCs w:val="15"/>
              </w:rPr>
            </w:pPr>
            <w:r>
              <w:rPr>
                <w:color w:val="000000"/>
                <w:spacing w:val="0"/>
                <w:w w:val="100"/>
                <w:position w:val="0"/>
                <w:sz w:val="15"/>
                <w:szCs w:val="15"/>
              </w:rPr>
              <w:t>泰豪科技股份有限公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865,045,454.33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18,121,687.67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1,485,143.97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19,537,574.71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904,189,860.68</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140" w:right="0" w:firstLine="0"/>
              <w:jc w:val="left"/>
              <w:rPr>
                <w:sz w:val="15"/>
                <w:szCs w:val="15"/>
              </w:rPr>
            </w:pPr>
            <w:r>
              <w:rPr>
                <w:color w:val="000000"/>
                <w:spacing w:val="0"/>
                <w:w w:val="100"/>
                <w:position w:val="0"/>
                <w:sz w:val="15"/>
                <w:szCs w:val="15"/>
              </w:rPr>
              <w:t>北京中录同方文化传</w:t>
            </w:r>
          </w:p>
          <w:p>
            <w:pPr>
              <w:pStyle w:val="Style2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播有限公司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694"/>
        <w:gridCol w:w="811"/>
        <w:gridCol w:w="1171"/>
        <w:gridCol w:w="1248"/>
        <w:gridCol w:w="1248"/>
        <w:gridCol w:w="1171"/>
        <w:gridCol w:w="1171"/>
        <w:gridCol w:w="797"/>
        <w:gridCol w:w="754"/>
        <w:gridCol w:w="1397"/>
        <w:gridCol w:w="888"/>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15"/>
                <w:szCs w:val="15"/>
              </w:rPr>
            </w:pPr>
            <w:r>
              <w:rPr>
                <w:color w:val="000000"/>
                <w:spacing w:val="0"/>
                <w:w w:val="100"/>
                <w:position w:val="0"/>
                <w:sz w:val="15"/>
                <w:szCs w:val="15"/>
              </w:rPr>
              <w:t>期末数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140" w:firstLine="0"/>
              <w:jc w:val="right"/>
              <w:rPr>
                <w:sz w:val="15"/>
                <w:szCs w:val="15"/>
              </w:rPr>
            </w:pPr>
            <w:r>
              <w:rPr>
                <w:color w:val="000000"/>
                <w:spacing w:val="0"/>
                <w:w w:val="100"/>
                <w:position w:val="0"/>
                <w:sz w:val="15"/>
                <w:szCs w:val="15"/>
              </w:rPr>
              <w:t>减值准</w:t>
            </w:r>
          </w:p>
          <w:p>
            <w:pPr>
              <w:pStyle w:val="Style23"/>
              <w:keepNext w:val="0"/>
              <w:keepLines w:val="0"/>
              <w:widowControl w:val="0"/>
              <w:shd w:val="clear" w:color="auto" w:fill="auto"/>
              <w:bidi w:val="0"/>
              <w:spacing w:before="0" w:after="140" w:line="240" w:lineRule="auto"/>
              <w:ind w:left="0" w:right="140" w:firstLine="0"/>
              <w:jc w:val="right"/>
              <w:rPr>
                <w:sz w:val="15"/>
                <w:szCs w:val="15"/>
              </w:rPr>
            </w:pPr>
            <w:r>
              <w:rPr>
                <w:color w:val="000000"/>
                <w:spacing w:val="0"/>
                <w:w w:val="100"/>
                <w:position w:val="0"/>
                <w:sz w:val="15"/>
                <w:szCs w:val="15"/>
              </w:rPr>
              <w:t>备期末余</w:t>
            </w:r>
          </w:p>
          <w:p>
            <w:pPr>
              <w:pStyle w:val="Style23"/>
              <w:keepNext w:val="0"/>
              <w:keepLines w:val="0"/>
              <w:widowControl w:val="0"/>
              <w:shd w:val="clear" w:color="auto" w:fill="auto"/>
              <w:bidi w:val="0"/>
              <w:spacing w:before="0" w:after="140" w:line="240" w:lineRule="auto"/>
              <w:ind w:left="0" w:right="380" w:firstLine="0"/>
              <w:jc w:val="right"/>
              <w:rPr>
                <w:sz w:val="15"/>
                <w:szCs w:val="15"/>
              </w:rPr>
            </w:pPr>
            <w:r>
              <w:rPr>
                <w:color w:val="000000"/>
                <w:spacing w:val="0"/>
                <w:w w:val="100"/>
                <w:position w:val="0"/>
                <w:sz w:val="15"/>
                <w:szCs w:val="15"/>
              </w:rPr>
              <w:t>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追加投</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权益法下确认</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宣告发放现金</w:t>
            </w:r>
          </w:p>
          <w:p>
            <w:pPr>
              <w:pStyle w:val="Style2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股利或利润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计提减</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140" w:right="0" w:firstLine="0"/>
              <w:jc w:val="left"/>
              <w:rPr>
                <w:sz w:val="15"/>
                <w:szCs w:val="15"/>
              </w:rPr>
            </w:pPr>
            <w:r>
              <w:rPr>
                <w:color w:val="000000"/>
                <w:spacing w:val="0"/>
                <w:w w:val="100"/>
                <w:position w:val="0"/>
                <w:sz w:val="15"/>
                <w:szCs w:val="15"/>
              </w:rPr>
              <w:t>同方江新造船有限公</w:t>
            </w:r>
          </w:p>
          <w:p>
            <w:pPr>
              <w:pStyle w:val="Style23"/>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241,622,272.91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2,305,814.70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243,928,087.61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140" w:right="0" w:firstLine="0"/>
              <w:jc w:val="left"/>
              <w:rPr>
                <w:sz w:val="15"/>
                <w:szCs w:val="15"/>
              </w:rPr>
            </w:pPr>
            <w:r>
              <w:rPr>
                <w:color w:val="000000"/>
                <w:spacing w:val="0"/>
                <w:w w:val="100"/>
                <w:position w:val="0"/>
                <w:sz w:val="15"/>
                <w:szCs w:val="15"/>
              </w:rPr>
              <w:t>同方鼎欣科技股份有</w:t>
            </w:r>
          </w:p>
          <w:p>
            <w:pPr>
              <w:pStyle w:val="Style23"/>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50,697,762.18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10,616,432.98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-26,179.54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350,235.66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53,513,251.28</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140" w:right="0" w:firstLine="0"/>
              <w:jc w:val="left"/>
              <w:rPr>
                <w:sz w:val="15"/>
                <w:szCs w:val="15"/>
              </w:rPr>
            </w:pPr>
            <w:r>
              <w:rPr>
                <w:color w:val="000000"/>
                <w:spacing w:val="0"/>
                <w:w w:val="100"/>
                <w:position w:val="0"/>
                <w:sz w:val="15"/>
                <w:szCs w:val="15"/>
              </w:rPr>
              <w:t>迁安市华控环境投资</w:t>
            </w:r>
          </w:p>
          <w:p>
            <w:pPr>
              <w:pStyle w:val="Style23"/>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91,138,484.71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-13,824,103.24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77,314,381.47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140" w:right="0" w:firstLine="0"/>
              <w:jc w:val="left"/>
              <w:rPr>
                <w:sz w:val="15"/>
                <w:szCs w:val="15"/>
              </w:rPr>
            </w:pPr>
            <w:r>
              <w:rPr>
                <w:color w:val="000000"/>
                <w:spacing w:val="0"/>
                <w:w w:val="100"/>
                <w:position w:val="0"/>
                <w:sz w:val="15"/>
                <w:szCs w:val="15"/>
              </w:rPr>
              <w:t>玉溪市华控环境海绵</w:t>
            </w:r>
          </w:p>
          <w:p>
            <w:pPr>
              <w:pStyle w:val="Style23"/>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城市建设有限公司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164,576,345.35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5,258,439.65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169,834,785.00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15"/>
                <w:szCs w:val="15"/>
              </w:rPr>
            </w:pPr>
            <w:r>
              <w:rPr>
                <w:color w:val="000000"/>
                <w:spacing w:val="0"/>
                <w:w w:val="100"/>
                <w:position w:val="0"/>
                <w:sz w:val="15"/>
                <w:szCs w:val="15"/>
              </w:rPr>
              <w:t>淮安同方水务有限公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24,721,447.45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22,152,845.70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1,931,398.25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140" w:right="0" w:firstLine="0"/>
              <w:jc w:val="left"/>
              <w:rPr>
                <w:sz w:val="15"/>
                <w:szCs w:val="15"/>
              </w:rPr>
            </w:pPr>
            <w:r>
              <w:rPr>
                <w:color w:val="000000"/>
                <w:spacing w:val="0"/>
                <w:w w:val="100"/>
                <w:position w:val="0"/>
                <w:sz w:val="15"/>
                <w:szCs w:val="15"/>
              </w:rPr>
              <w:t>西咸新区同方丝路未</w:t>
            </w:r>
          </w:p>
          <w:p>
            <w:pPr>
              <w:pStyle w:val="Style23"/>
              <w:keepNext w:val="0"/>
              <w:keepLines w:val="0"/>
              <w:widowControl w:val="0"/>
              <w:shd w:val="clear" w:color="auto" w:fill="auto"/>
              <w:bidi w:val="0"/>
              <w:spacing w:before="0" w:after="0" w:line="302" w:lineRule="exact"/>
              <w:ind w:left="140" w:right="0" w:firstLine="0"/>
              <w:jc w:val="left"/>
              <w:rPr>
                <w:sz w:val="15"/>
                <w:szCs w:val="15"/>
              </w:rPr>
            </w:pPr>
            <w:r>
              <w:rPr>
                <w:color w:val="000000"/>
                <w:spacing w:val="0"/>
                <w:w w:val="100"/>
                <w:position w:val="0"/>
                <w:sz w:val="15"/>
                <w:szCs w:val="15"/>
              </w:rPr>
              <w:t>来创新研究院有限公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1,762,390.82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-1,364,652.28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397,738.54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1,794,043,841.35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22,152,845.70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28,291,082.88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1,345,058.37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19,887,810.37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58,792,826.80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1,762,622,120.47</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3,643,552,315.26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22,152,845.70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162,370,139.78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247,664,848.14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19,887,810.37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58,792,826.80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3,992,529,441.05</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6" w:right="1407" w:bottom="1838" w:left="1393" w:header="0" w:footer="3" w:gutter="0"/>
          <w:cols w:space="720"/>
          <w:noEndnote/>
          <w:rtlGutter w:val="0"/>
          <w:docGrid w:linePitch="360"/>
        </w:sectPr>
      </w:pPr>
    </w:p>
    <w:p>
      <w:pPr>
        <w:pStyle w:val="Style6"/>
        <w:keepNext w:val="0"/>
        <w:keepLines w:val="0"/>
        <w:widowControl w:val="0"/>
        <w:shd w:val="clear" w:color="auto" w:fill="auto"/>
        <w:bidi w:val="0"/>
        <w:spacing w:before="0" w:after="16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母公司利润表项目注释</w:t>
      </w:r>
    </w:p>
    <w:p>
      <w:pPr>
        <w:pStyle w:val="Style6"/>
        <w:keepNext w:val="0"/>
        <w:keepLines w:val="0"/>
        <w:widowControl w:val="0"/>
        <w:shd w:val="clear" w:color="auto" w:fill="auto"/>
        <w:bidi w:val="0"/>
        <w:spacing w:before="0" w:after="160" w:line="240" w:lineRule="auto"/>
        <w:ind w:left="0" w:right="0" w:firstLine="320"/>
        <w:jc w:val="left"/>
        <w:rPr>
          <w:sz w:val="20"/>
          <w:szCs w:val="20"/>
        </w:rPr>
      </w:pPr>
      <w:r>
        <w:rPr>
          <w:b/>
          <w:bCs/>
          <w:color w:val="000000"/>
          <w:spacing w:val="0"/>
          <w:w w:val="100"/>
          <w:position w:val="0"/>
          <w:sz w:val="20"/>
          <w:szCs w:val="20"/>
        </w:rPr>
        <w:t>1.营业收入/营业成本</w:t>
      </w:r>
    </w:p>
    <w:tbl>
      <w:tblPr>
        <w:tblOverlap w:val="never"/>
        <w:jc w:val="center"/>
        <w:tblLayout w:type="fixed"/>
      </w:tblPr>
      <w:tblGrid>
        <w:gridCol w:w="2011"/>
        <w:gridCol w:w="1718"/>
        <w:gridCol w:w="1718"/>
        <w:gridCol w:w="1714"/>
        <w:gridCol w:w="1747"/>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成本</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5,337,756,592.81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4,828,083,567.41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6,333,066,978.81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5,805,694,495.07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2,099,295.88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1,143,672.42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6,175,708.36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3,439,535.53</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5,339,855,888.69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4,829,227,239.83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6,339,242,687.17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5,809,134,030.60</w:t>
            </w:r>
          </w:p>
        </w:tc>
      </w:tr>
    </w:tbl>
    <w:p>
      <w:pPr>
        <w:widowControl w:val="0"/>
        <w:spacing w:after="359" w:line="1" w:lineRule="exact"/>
      </w:pPr>
    </w:p>
    <w:p>
      <w:pPr>
        <w:pStyle w:val="Style25"/>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2.研发费用</w:t>
      </w:r>
    </w:p>
    <w:tbl>
      <w:tblPr>
        <w:tblOverlap w:val="never"/>
        <w:jc w:val="center"/>
        <w:tblLayout w:type="fixed"/>
      </w:tblPr>
      <w:tblGrid>
        <w:gridCol w:w="4570"/>
        <w:gridCol w:w="2107"/>
        <w:gridCol w:w="2232"/>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48,445,537.25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49,334,570.33</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36,002,436.33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76,992,951.17</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咨询费、服务费、中介费、评审费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15,683,796.88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16,374,312.14</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试验测试、加工安装制作费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3,635,468.01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1,242,782.08</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2,851,053.40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3,908,412.72</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1,059,906.88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2,409,040.35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差旅、会议、招待费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348,045.24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712,861.32</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租赁、仓储费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452,830.19</w:t>
            </w: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719,404.91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359,525.15</w:t>
            </w: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108,745,648.90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151,787,285.45</w:t>
            </w:r>
          </w:p>
        </w:tc>
      </w:tr>
    </w:tbl>
    <w:p>
      <w:pPr>
        <w:widowControl w:val="0"/>
        <w:spacing w:after="359" w:line="1" w:lineRule="exact"/>
      </w:pPr>
    </w:p>
    <w:p>
      <w:pPr>
        <w:pStyle w:val="Style25"/>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3.投资收益</w:t>
      </w:r>
    </w:p>
    <w:tbl>
      <w:tblPr>
        <w:tblOverlap w:val="never"/>
        <w:jc w:val="center"/>
        <w:tblLayout w:type="fixed"/>
      </w:tblPr>
      <w:tblGrid>
        <w:gridCol w:w="4891"/>
        <w:gridCol w:w="2016"/>
        <w:gridCol w:w="2002"/>
      </w:tblGrid>
      <w:tr>
        <w:trPr>
          <w:trHeight w:val="466" w:hRule="exact"/>
        </w:trPr>
        <w:tc>
          <w:tcPr>
            <w:tcBorders>
              <w:top w:val="single" w:sz="4"/>
            </w:tcBorders>
            <w:shd w:val="clear" w:color="auto" w:fill="FFFFFF"/>
            <w:vAlign w:val="top"/>
          </w:tcPr>
          <w:p>
            <w:pPr>
              <w:pStyle w:val="Style23"/>
              <w:keepNext w:val="0"/>
              <w:keepLines w:val="0"/>
              <w:widowControl w:val="0"/>
              <w:shd w:val="clear" w:color="auto" w:fill="auto"/>
              <w:tabs>
                <w:tab w:pos="811" w:val="left"/>
              </w:tabs>
              <w:bidi w:val="0"/>
              <w:spacing w:before="0" w:after="0" w:line="240" w:lineRule="auto"/>
              <w:ind w:left="0" w:right="0" w:firstLine="36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66"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162,370,139.78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161,062,690.48</w:t>
            </w:r>
          </w:p>
        </w:tc>
      </w:tr>
      <w:tr>
        <w:trPr>
          <w:trHeight w:val="466"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910,081,442.00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138,516,756.46</w:t>
            </w:r>
          </w:p>
        </w:tc>
      </w:tr>
      <w:tr>
        <w:trPr>
          <w:trHeight w:val="461"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-32,995,956.21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金融工具持有期间的投资收益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282,404.16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408,774.92</w:t>
            </w:r>
          </w:p>
        </w:tc>
      </w:tr>
      <w:tr>
        <w:trPr>
          <w:trHeight w:val="557"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69" w:lineRule="exact"/>
              <w:ind w:left="140" w:right="0" w:firstLine="420"/>
              <w:jc w:val="left"/>
              <w:rPr>
                <w:sz w:val="20"/>
                <w:szCs w:val="20"/>
              </w:rPr>
            </w:pPr>
            <w:r>
              <w:rPr>
                <w:color w:val="000000"/>
                <w:spacing w:val="0"/>
                <w:w w:val="100"/>
                <w:position w:val="0"/>
                <w:sz w:val="20"/>
                <w:szCs w:val="20"/>
              </w:rPr>
              <w:t>其中：指定为以公允价值计量且其变动计入当 期损益的金融资产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282,404.16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408,774.92</w:t>
            </w:r>
          </w:p>
        </w:tc>
      </w:tr>
      <w:tr>
        <w:trPr>
          <w:trHeight w:val="470"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处置金融工具取得的投资收益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570,324,895.23</w:t>
            </w:r>
          </w:p>
        </w:tc>
      </w:tr>
    </w:tbl>
    <w:p>
      <w:pPr>
        <w:spacing w:lineRule="exact" w:line="1"/>
        <w:rPr>
          <w:sz w:val="2"/>
          <w:szCs w:val="2"/>
        </w:rPr>
      </w:pPr>
      <w:r>
        <w:br w:type="page"/>
      </w:r>
    </w:p>
    <w:tbl>
      <w:tblPr>
        <w:tblOverlap w:val="never"/>
        <w:jc w:val="center"/>
        <w:tblLayout w:type="fixed"/>
      </w:tblPr>
      <w:tblGrid>
        <w:gridCol w:w="4891"/>
        <w:gridCol w:w="2016"/>
        <w:gridCol w:w="2002"/>
      </w:tblGrid>
      <w:tr>
        <w:trPr>
          <w:trHeight w:val="470"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557"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69" w:lineRule="exact"/>
              <w:ind w:left="140" w:right="0" w:firstLine="420"/>
              <w:jc w:val="left"/>
              <w:rPr>
                <w:sz w:val="20"/>
                <w:szCs w:val="20"/>
              </w:rPr>
            </w:pPr>
            <w:r>
              <w:rPr>
                <w:color w:val="000000"/>
                <w:spacing w:val="0"/>
                <w:w w:val="100"/>
                <w:position w:val="0"/>
                <w:sz w:val="20"/>
                <w:szCs w:val="20"/>
              </w:rPr>
              <w:t>其中：指定为以公允价值计量且其变动计入当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570,324,895.23</w:t>
            </w:r>
          </w:p>
        </w:tc>
      </w:tr>
      <w:tr>
        <w:trPr>
          <w:trHeight w:val="470"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1,039,738,029.73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870,313,117.09</w:t>
            </w:r>
          </w:p>
        </w:tc>
      </w:tr>
    </w:tbl>
    <w:p>
      <w:pPr>
        <w:pStyle w:val="Style6"/>
        <w:keepNext w:val="0"/>
        <w:keepLines w:val="0"/>
        <w:widowControl w:val="0"/>
        <w:shd w:val="clear" w:color="auto" w:fill="auto"/>
        <w:bidi w:val="0"/>
        <w:spacing w:before="0" w:after="180" w:line="240" w:lineRule="auto"/>
        <w:ind w:left="0" w:right="0" w:firstLine="460"/>
        <w:jc w:val="left"/>
      </w:pPr>
      <w:r>
        <w:rPr>
          <w:b/>
          <w:bCs/>
          <w:color w:val="000000"/>
          <w:spacing w:val="0"/>
          <w:w w:val="100"/>
          <w:position w:val="0"/>
        </w:rPr>
        <w:t>十五、其他补充资料</w:t>
      </w:r>
    </w:p>
    <w:p>
      <w:pPr>
        <w:pStyle w:val="Style6"/>
        <w:keepNext w:val="0"/>
        <w:keepLines w:val="0"/>
        <w:widowControl w:val="0"/>
        <w:shd w:val="clear" w:color="auto" w:fill="auto"/>
        <w:bidi w:val="0"/>
        <w:spacing w:before="0" w:after="1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非经常性损益</w:t>
      </w:r>
    </w:p>
    <w:tbl>
      <w:tblPr>
        <w:tblOverlap w:val="never"/>
        <w:jc w:val="center"/>
        <w:tblLayout w:type="fixed"/>
      </w:tblPr>
      <w:tblGrid>
        <w:gridCol w:w="5602"/>
        <w:gridCol w:w="2179"/>
        <w:gridCol w:w="1114"/>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非流动性资产处置损益，包括已计提资产减值准备的冲销部分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25,321,148.35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121,148,761.45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23,640.00</w:t>
            </w:r>
          </w:p>
        </w:tc>
        <w:tc>
          <w:tcPr>
            <w:tcBorders>
              <w:top w:val="single" w:sz="4"/>
              <w:left w:val="single" w:sz="4"/>
            </w:tcBorders>
            <w:shd w:val="clear" w:color="auto" w:fill="FFFFFF"/>
            <w:vAlign w:val="top"/>
          </w:tcPr>
          <w:p>
            <w:pPr>
              <w:widowControl w:val="0"/>
              <w:rPr>
                <w:sz w:val="10"/>
                <w:szCs w:val="10"/>
              </w:rPr>
            </w:pPr>
          </w:p>
        </w:tc>
      </w:tr>
      <w:tr>
        <w:trPr>
          <w:trHeight w:val="94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除同公司正常经营业务相关的有效套期保值业务外，持有以公允价 值计量且其变动计入当期损益的金融资产、金融负债产生的公允价 值变动收益，以及处置以公允价值计量且其变动计入当期损益的金 融资产、金融负债和可供出售金融资产取得的投资收益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210,414,808.50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采用公允价值模式进行后续计量的投资性房地产公允价值变动产生 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-5,786,192.60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-7,771,896.15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3,625,517.79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346,975,787.34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减：企业所得税影响数（所得税减少以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表示）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34,177,941.20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少数股东权益影响额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税后</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14,100,093.53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归属于母公司所有者的非经常性损益净额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298,697,752.61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12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净资产收益率及每股收益</w:t>
      </w:r>
    </w:p>
    <w:tbl>
      <w:tblPr>
        <w:tblOverlap w:val="never"/>
        <w:jc w:val="center"/>
        <w:tblLayout w:type="fixed"/>
      </w:tblPr>
      <w:tblGrid>
        <w:gridCol w:w="2995"/>
        <w:gridCol w:w="2136"/>
        <w:gridCol w:w="1920"/>
        <w:gridCol w:w="1858"/>
      </w:tblGrid>
      <w:tr>
        <w:trPr>
          <w:trHeight w:val="46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加权平均净资产 收益率</w:t>
            </w:r>
            <w:r>
              <w:rPr>
                <w:rFonts w:ascii="Times New Roman" w:eastAsia="Times New Roman" w:hAnsi="Times New Roman" w:cs="Times New Roman"/>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稀释每股收益</w:t>
            </w:r>
          </w:p>
        </w:tc>
      </w:tr>
      <w:tr>
        <w:trPr>
          <w:trHeight w:val="557"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归属于公司普通股股东的净利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-0.61</w:t>
            </w:r>
          </w:p>
        </w:tc>
      </w:tr>
      <w:tr>
        <w:trPr>
          <w:trHeight w:val="562"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-14.20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-0.70</w:t>
            </w:r>
          </w:p>
        </w:tc>
      </w:tr>
    </w:tbl>
    <w:p>
      <w:pPr>
        <w:widowControl w:val="0"/>
        <w:spacing w:after="819" w:line="1" w:lineRule="exact"/>
      </w:pPr>
    </w:p>
    <w:p>
      <w:pPr>
        <w:pStyle w:val="Style6"/>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同方股份有限公司</w:t>
      </w:r>
    </w:p>
    <w:p>
      <w:pPr>
        <w:pStyle w:val="Style6"/>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二</w:t>
      </w:r>
      <w:r>
        <w:rPr>
          <w:rFonts w:ascii="Arial" w:eastAsia="Arial" w:hAnsi="Arial" w:cs="Arial"/>
          <w:color w:val="000000"/>
          <w:spacing w:val="0"/>
          <w:w w:val="100"/>
          <w:position w:val="0"/>
          <w:sz w:val="20"/>
          <w:szCs w:val="20"/>
        </w:rPr>
        <w:t>O</w:t>
      </w:r>
      <w:r>
        <w:rPr>
          <w:color w:val="000000"/>
          <w:spacing w:val="0"/>
          <w:w w:val="100"/>
          <w:position w:val="0"/>
          <w:sz w:val="20"/>
          <w:szCs w:val="20"/>
        </w:rPr>
        <w:t>二二年四月二十八日</w:t>
      </w:r>
    </w:p>
    <w:p>
      <w:pPr>
        <w:pStyle w:val="Style32"/>
        <w:keepNext/>
        <w:keepLines/>
        <w:widowControl w:val="0"/>
        <w:shd w:val="clear" w:color="auto" w:fill="auto"/>
        <w:bidi w:val="0"/>
        <w:spacing w:before="0" w:after="40" w:line="240" w:lineRule="auto"/>
        <w:ind w:left="0" w:right="0" w:firstLine="0"/>
        <w:jc w:val="left"/>
      </w:pPr>
      <w:bookmarkStart w:id="1579" w:name="bookmark1579"/>
      <w:bookmarkStart w:id="1580" w:name="bookmark1580"/>
      <w:bookmarkStart w:id="1581" w:name="bookmark1581"/>
      <w:r>
        <w:rPr>
          <w:color w:val="000000"/>
          <w:spacing w:val="0"/>
          <w:w w:val="100"/>
          <w:position w:val="0"/>
        </w:rPr>
        <w:t>修订信息</w:t>
      </w:r>
      <w:bookmarkEnd w:id="1579"/>
      <w:bookmarkEnd w:id="1580"/>
      <w:bookmarkEnd w:id="1581"/>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sectPr>
      <w:footnotePr>
        <w:pos w:val="pageBottom"/>
        <w:numFmt w:val="decimal"/>
        <w:numRestart w:val="continuous"/>
      </w:footnotePr>
      <w:pgSz w:w="11900" w:h="16840"/>
      <w:pgMar w:top="1522" w:right="1245" w:bottom="2160" w:left="17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5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6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70">
    <w:multiLevelType w:val="multilevel"/>
    <w:lvl w:ilvl="0">
      <w:start w:val="3"/>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7"/>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u w:val="none"/>
      <w:shd w:val="clear" w:color="auto" w:fill="auto"/>
    </w:rPr>
  </w:style>
  <w:style w:type="character" w:customStyle="1" w:styleId="CharStyle7">
    <w:name w:val="Body text_"/>
    <w:basedOn w:val="DefaultParagraphFont"/>
    <w:link w:val="Style6"/>
    <w:rPr>
      <w:rFonts w:ascii="SimSun" w:eastAsia="SimSun" w:hAnsi="SimSun" w:cs="SimSun"/>
      <w:b w:val="0"/>
      <w:bCs w:val="0"/>
      <w:i w:val="0"/>
      <w:iCs w:val="0"/>
      <w:smallCaps w:val="0"/>
      <w:strike w:val="0"/>
      <w:sz w:val="22"/>
      <w:szCs w:val="22"/>
      <w:u w:val="none"/>
      <w:shd w:val="clear" w:color="auto" w:fill="auto"/>
    </w:rPr>
  </w:style>
  <w:style w:type="character" w:customStyle="1" w:styleId="CharStyle9">
    <w:name w:val="Heading #1_"/>
    <w:basedOn w:val="DefaultParagraphFont"/>
    <w:link w:val="Style8"/>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2">
    <w:name w:val="Heading #3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21">
    <w:name w:val="Table of contents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Other_"/>
    <w:basedOn w:val="DefaultParagraphFont"/>
    <w:link w:val="Style23"/>
    <w:rPr>
      <w:rFonts w:ascii="SimSun" w:eastAsia="SimSun" w:hAnsi="SimSun" w:cs="SimSun"/>
      <w:b w:val="0"/>
      <w:bCs w:val="0"/>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2"/>
      <w:szCs w:val="22"/>
      <w:u w:val="none"/>
      <w:shd w:val="clear" w:color="auto" w:fill="auto"/>
    </w:rPr>
  </w:style>
  <w:style w:type="character" w:customStyle="1" w:styleId="CharStyle83">
    <w:name w:val="Other (3)_"/>
    <w:basedOn w:val="DefaultParagraphFont"/>
    <w:link w:val="Style82"/>
    <w:rPr>
      <w:rFonts w:ascii="SimSun" w:eastAsia="SimSun" w:hAnsi="SimSun" w:cs="SimSun"/>
      <w:b w:val="0"/>
      <w:bCs w:val="0"/>
      <w:i w:val="0"/>
      <w:iCs w:val="0"/>
      <w:smallCaps w:val="0"/>
      <w:strike w:val="0"/>
      <w:sz w:val="18"/>
      <w:szCs w:val="18"/>
      <w:u w:val="none"/>
      <w:shd w:val="clear" w:color="auto" w:fill="auto"/>
    </w:rPr>
  </w:style>
  <w:style w:type="character" w:customStyle="1" w:styleId="CharStyle87">
    <w:name w:val="Heading #2_"/>
    <w:basedOn w:val="DefaultParagraphFont"/>
    <w:link w:val="Style86"/>
    <w:rPr>
      <w:rFonts w:ascii="SimHei" w:eastAsia="SimHei" w:hAnsi="SimHei" w:cs="SimHei"/>
      <w:b/>
      <w:bCs/>
      <w:i w:val="0"/>
      <w:iCs w:val="0"/>
      <w:smallCaps w:val="0"/>
      <w:strike w:val="0"/>
      <w:sz w:val="36"/>
      <w:szCs w:val="36"/>
      <w:u w:val="none"/>
      <w:shd w:val="clear" w:color="auto" w:fill="auto"/>
    </w:rPr>
  </w:style>
  <w:style w:type="character" w:customStyle="1" w:styleId="CharStyle89">
    <w:name w:val="Body text (6)_"/>
    <w:basedOn w:val="DefaultParagraphFont"/>
    <w:link w:val="Style8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2">
    <w:name w:val="Body text (5)_"/>
    <w:basedOn w:val="DefaultParagraphFont"/>
    <w:link w:val="Style91"/>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Body text (2)"/>
    <w:basedOn w:val="Normal"/>
    <w:link w:val="CharStyle3"/>
    <w:pPr>
      <w:widowControl w:val="0"/>
      <w:shd w:val="clear" w:color="auto" w:fill="auto"/>
      <w:spacing w:after="260"/>
      <w:ind w:left="1560"/>
    </w:pPr>
    <w:rPr>
      <w:rFonts w:ascii="Times New Roman" w:eastAsia="Times New Roman" w:hAnsi="Times New Roman" w:cs="Times New Roman"/>
      <w:b/>
      <w:bCs/>
      <w:i w:val="0"/>
      <w:iCs w:val="0"/>
      <w:smallCaps w:val="0"/>
      <w:strike w:val="0"/>
      <w:u w:val="none"/>
      <w:shd w:val="clear" w:color="auto" w:fill="auto"/>
    </w:rPr>
  </w:style>
  <w:style w:type="paragraph" w:styleId="Style6">
    <w:name w:val="Body text"/>
    <w:basedOn w:val="Normal"/>
    <w:link w:val="CharStyle7"/>
    <w:qFormat/>
    <w:pPr>
      <w:widowControl w:val="0"/>
      <w:shd w:val="clear" w:color="auto" w:fill="auto"/>
      <w:spacing w:after="260"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8">
    <w:name w:val="Heading #1"/>
    <w:basedOn w:val="Normal"/>
    <w:link w:val="CharStyle9"/>
    <w:pPr>
      <w:widowControl w:val="0"/>
      <w:shd w:val="clear" w:color="auto" w:fill="auto"/>
      <w:spacing w:line="509"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1">
    <w:name w:val="Heading #3"/>
    <w:basedOn w:val="Normal"/>
    <w:link w:val="CharStyle12"/>
    <w:pPr>
      <w:widowControl w:val="0"/>
      <w:shd w:val="clear" w:color="auto" w:fill="auto"/>
      <w:spacing w:before="80" w:after="34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0">
    <w:name w:val="Table of contents"/>
    <w:basedOn w:val="Normal"/>
    <w:link w:val="CharStyle21"/>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23">
    <w:name w:val="Other"/>
    <w:basedOn w:val="Normal"/>
    <w:link w:val="CharStyle24"/>
    <w:pPr>
      <w:widowControl w:val="0"/>
      <w:shd w:val="clear" w:color="auto" w:fill="auto"/>
      <w:spacing w:after="260"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32">
    <w:name w:val="Heading #4"/>
    <w:basedOn w:val="Normal"/>
    <w:link w:val="CharStyle33"/>
    <w:pPr>
      <w:widowControl w:val="0"/>
      <w:shd w:val="clear" w:color="auto" w:fill="auto"/>
      <w:spacing w:after="80" w:line="312" w:lineRule="exact"/>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82">
    <w:name w:val="Other (3)"/>
    <w:basedOn w:val="Normal"/>
    <w:link w:val="CharStyle83"/>
    <w:pPr>
      <w:widowControl w:val="0"/>
      <w:shd w:val="clear" w:color="auto" w:fill="auto"/>
      <w:spacing w:before="18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86">
    <w:name w:val="Heading #2"/>
    <w:basedOn w:val="Normal"/>
    <w:link w:val="CharStyle87"/>
    <w:pPr>
      <w:widowControl w:val="0"/>
      <w:shd w:val="clear" w:color="auto" w:fill="auto"/>
      <w:spacing w:after="22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88">
    <w:name w:val="Body text (6)"/>
    <w:basedOn w:val="Normal"/>
    <w:link w:val="CharStyle89"/>
    <w:pPr>
      <w:widowControl w:val="0"/>
      <w:shd w:val="clear" w:color="auto" w:fill="auto"/>
      <w:spacing w:after="28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1">
    <w:name w:val="Body text (5)"/>
    <w:basedOn w:val="Normal"/>
    <w:link w:val="CharStyle92"/>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孙炎子</dc:creator>
  <cp:keywords/>
</cp:coreProperties>
</file>