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157" w:right="1148" w:bottom="1488" w:left="1756" w:header="0" w:footer="3" w:gutter="0"/>
          <w:pgNumType w:start="1"/>
          <w:cols w:space="720"/>
          <w:noEndnote/>
          <w:rtlGutter w:val="0"/>
          <w:docGrid w:linePitch="360"/>
        </w:sectPr>
      </w:pPr>
    </w:p>
    <w:p>
      <w:pPr>
        <w:pStyle w:val="Style7"/>
        <w:keepNext w:val="0"/>
        <w:keepLines w:val="0"/>
        <w:framePr w:w="1709" w:h="264" w:wrap="none" w:vAnchor="text" w:hAnchor="page" w:x="1786"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600179</w:t>
      </w:r>
    </w:p>
    <w:p>
      <w:pPr>
        <w:pStyle w:val="Style10"/>
        <w:keepNext w:val="0"/>
        <w:keepLines w:val="0"/>
        <w:framePr w:w="1920" w:h="264" w:wrap="none" w:vAnchor="text" w:hAnchor="page" w:x="8717" w:y="21"/>
        <w:widowControl w:val="0"/>
        <w:shd w:val="clear" w:color="auto" w:fill="auto"/>
        <w:bidi w:val="0"/>
        <w:spacing w:before="0" w:after="0" w:line="240" w:lineRule="auto"/>
        <w:ind w:left="0" w:right="0" w:firstLine="0"/>
        <w:jc w:val="left"/>
      </w:pPr>
      <w:r>
        <w:rPr>
          <w:color w:val="000000"/>
          <w:spacing w:val="0"/>
          <w:w w:val="100"/>
          <w:position w:val="0"/>
        </w:rPr>
        <w:t>公司简称：安通控股</w:t>
      </w:r>
    </w:p>
    <w:p>
      <w:pPr>
        <w:widowControl w:val="0"/>
        <w:spacing w:line="360" w:lineRule="exact"/>
      </w:pPr>
      <w:r>
        <w:drawing>
          <wp:anchor distT="0" distB="0" distL="0" distR="0" simplePos="0" relativeHeight="62914694" behindDoc="1" locked="0" layoutInCell="1" allowOverlap="1">
            <wp:simplePos x="0" y="0"/>
            <wp:positionH relativeFrom="page">
              <wp:posOffset>2023745</wp:posOffset>
            </wp:positionH>
            <wp:positionV relativeFrom="paragraph">
              <wp:posOffset>1310640</wp:posOffset>
            </wp:positionV>
            <wp:extent cx="3858895" cy="123761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3858895" cy="12376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1900" w:h="16840"/>
          <w:pgMar w:top="1157" w:right="1148" w:bottom="1488" w:left="1756"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42" w:right="0" w:bottom="3395" w:left="0" w:header="0" w:footer="3" w:gutter="0"/>
          <w:cols w:space="720"/>
          <w:noEndnote/>
          <w:rtlGutter w:val="0"/>
          <w:docGrid w:linePitch="360"/>
        </w:sectPr>
      </w:pPr>
    </w:p>
    <w:p>
      <w:pPr>
        <w:pStyle w:val="Style12"/>
        <w:keepNext/>
        <w:keepLines/>
        <w:widowControl w:val="0"/>
        <w:shd w:val="clear" w:color="auto" w:fill="auto"/>
        <w:bidi w:val="0"/>
        <w:spacing w:before="0" w:after="660" w:line="240" w:lineRule="auto"/>
        <w:ind w:left="0" w:right="0" w:firstLine="0"/>
        <w:jc w:val="center"/>
      </w:pPr>
      <w:bookmarkStart w:id="0" w:name="bookmark0"/>
      <w:bookmarkStart w:id="1" w:name="bookmark1"/>
      <w:bookmarkStart w:id="2" w:name="bookmark2"/>
      <w:r>
        <w:rPr>
          <w:spacing w:val="0"/>
          <w:w w:val="100"/>
          <w:position w:val="0"/>
        </w:rPr>
        <w:t>安通控股股份有限公司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3" w:name="bookmark3"/>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3"/>
    </w:p>
    <w:p>
      <w:pPr>
        <w:pStyle w:val="Style15"/>
        <w:keepNext/>
        <w:keepLines/>
        <w:widowControl w:val="0"/>
        <w:shd w:val="clear" w:color="auto" w:fill="auto"/>
        <w:bidi w:val="0"/>
        <w:spacing w:before="0" w:after="3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10"/>
        <w:keepNext w:val="0"/>
        <w:keepLines w:val="0"/>
        <w:widowControl w:val="0"/>
        <w:shd w:val="clear" w:color="auto" w:fill="auto"/>
        <w:bidi w:val="0"/>
        <w:spacing w:before="0" w:after="160" w:line="240" w:lineRule="auto"/>
        <w:ind w:left="0" w:right="0" w:firstLine="0"/>
        <w:jc w:val="left"/>
      </w:pPr>
      <w:bookmarkStart w:id="7" w:name="bookmark7"/>
      <w:r>
        <w:rPr>
          <w:b/>
          <w:bCs/>
          <w:color w:val="000000"/>
          <w:spacing w:val="0"/>
          <w:w w:val="100"/>
          <w:position w:val="0"/>
        </w:rPr>
        <w:t>一</w:t>
      </w:r>
      <w:bookmarkEnd w:id="7"/>
      <w:r>
        <w:rPr>
          <w:b/>
          <w:bCs/>
          <w:color w:val="000000"/>
          <w:spacing w:val="0"/>
          <w:w w:val="100"/>
          <w:position w:val="0"/>
        </w:rPr>
        <w:t>、本公司董事会、监事会及董事、监事、高级管理人员保证年度报告内容的真实、准确、完整,</w:t>
      </w:r>
    </w:p>
    <w:p>
      <w:pPr>
        <w:pStyle w:val="Style10"/>
        <w:keepNext w:val="0"/>
        <w:keepLines w:val="0"/>
        <w:widowControl w:val="0"/>
        <w:shd w:val="clear" w:color="auto" w:fill="auto"/>
        <w:bidi w:val="0"/>
        <w:spacing w:before="0" w:after="160" w:line="240" w:lineRule="auto"/>
        <w:ind w:left="0" w:right="0"/>
        <w:jc w:val="left"/>
      </w:pPr>
      <w:r>
        <w:rPr>
          <w:b/>
          <w:bCs/>
          <w:color w:val="000000"/>
          <w:spacing w:val="0"/>
          <w:w w:val="100"/>
          <w:position w:val="0"/>
        </w:rPr>
        <w:t>不存在虚假记载、误导性陈述或重大遗漏，并承担个别和连带的法律责任。</w:t>
      </w:r>
    </w:p>
    <w:p>
      <w:pPr>
        <w:pStyle w:val="Style10"/>
        <w:keepNext w:val="0"/>
        <w:keepLines w:val="0"/>
        <w:widowControl w:val="0"/>
        <w:shd w:val="clear" w:color="auto" w:fill="auto"/>
        <w:bidi w:val="0"/>
        <w:spacing w:before="0" w:after="160" w:line="240" w:lineRule="auto"/>
        <w:ind w:left="0" w:right="0" w:firstLine="0"/>
        <w:jc w:val="left"/>
      </w:pPr>
      <w:bookmarkStart w:id="8" w:name="bookmark8"/>
      <w:r>
        <w:rPr>
          <w:b/>
          <w:bCs/>
          <w:color w:val="000000"/>
          <w:spacing w:val="0"/>
          <w:w w:val="100"/>
          <w:position w:val="0"/>
        </w:rPr>
        <w:t>二</w:t>
      </w:r>
      <w:bookmarkEnd w:id="8"/>
      <w:r>
        <w:rPr>
          <w:b/>
          <w:bCs/>
          <w:color w:val="000000"/>
          <w:spacing w:val="0"/>
          <w:w w:val="100"/>
          <w:position w:val="0"/>
        </w:rPr>
        <w:t>、未出席董事情况</w:t>
      </w:r>
    </w:p>
    <w:tbl>
      <w:tblPr>
        <w:tblOverlap w:val="never"/>
        <w:jc w:val="center"/>
        <w:tblLayout w:type="fixed"/>
      </w:tblPr>
      <w:tblGrid>
        <w:gridCol w:w="1992"/>
        <w:gridCol w:w="2194"/>
        <w:gridCol w:w="2309"/>
        <w:gridCol w:w="241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未出席董事职务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未出席董事姓名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崔建霖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因事请假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r>
    </w:tbl>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w:t>
      </w:r>
      <w:r>
        <w:rPr>
          <w:color w:val="000000"/>
          <w:spacing w:val="0"/>
          <w:w w:val="100"/>
          <w:position w:val="0"/>
        </w:rPr>
        <w:t>华普天健会计师事务所（特殊普通合伙）</w:t>
      </w:r>
      <w:r>
        <w:rPr>
          <w:b/>
          <w:bCs/>
          <w:color w:val="000000"/>
          <w:spacing w:val="0"/>
          <w:w w:val="100"/>
          <w:position w:val="0"/>
        </w:rPr>
        <w:t>为本公司出具了标准无保留意见的审计报告。</w:t>
      </w:r>
    </w:p>
    <w:p>
      <w:pPr>
        <w:widowControl w:val="0"/>
        <w:spacing w:after="319" w:line="1" w:lineRule="exact"/>
      </w:pPr>
    </w:p>
    <w:p>
      <w:pPr>
        <w:pStyle w:val="Style10"/>
        <w:keepNext w:val="0"/>
        <w:keepLines w:val="0"/>
        <w:widowControl w:val="0"/>
        <w:shd w:val="clear" w:color="auto" w:fill="auto"/>
        <w:tabs>
          <w:tab w:pos="522" w:val="left"/>
          <w:tab w:pos="5587" w:val="left"/>
        </w:tabs>
        <w:bidi w:val="0"/>
        <w:spacing w:before="0" w:after="100" w:line="317" w:lineRule="exact"/>
        <w:ind w:left="0" w:right="0" w:firstLine="0"/>
        <w:jc w:val="left"/>
      </w:pPr>
      <w:bookmarkStart w:id="9" w:name="bookmark9"/>
      <w:r>
        <w:rPr>
          <w:b/>
          <w:bCs/>
          <w:color w:val="000000"/>
          <w:spacing w:val="0"/>
          <w:w w:val="100"/>
          <w:position w:val="0"/>
        </w:rPr>
        <w:t>四</w:t>
      </w:r>
      <w:bookmarkEnd w:id="9"/>
      <w:r>
        <w:rPr>
          <w:b/>
          <w:bCs/>
          <w:color w:val="000000"/>
          <w:spacing w:val="0"/>
          <w:w w:val="100"/>
          <w:position w:val="0"/>
        </w:rPr>
        <w:t>、</w:t>
        <w:tab/>
        <w:t>公司负责人郭东泽、主管会计工作负责人李良海</w:t>
        <w:tab/>
        <w:t>及会计机构负责人（会计主管人员）</w:t>
      </w:r>
    </w:p>
    <w:p>
      <w:pPr>
        <w:pStyle w:val="Style10"/>
        <w:keepNext w:val="0"/>
        <w:keepLines w:val="0"/>
        <w:widowControl w:val="0"/>
        <w:shd w:val="clear" w:color="auto" w:fill="auto"/>
        <w:bidi w:val="0"/>
        <w:spacing w:before="0" w:after="320" w:line="317" w:lineRule="exact"/>
        <w:ind w:left="0" w:right="0"/>
        <w:jc w:val="left"/>
      </w:pPr>
      <w:r>
        <w:rPr>
          <w:b/>
          <w:bCs/>
          <w:color w:val="000000"/>
          <w:spacing w:val="0"/>
          <w:w w:val="100"/>
          <w:position w:val="0"/>
        </w:rPr>
        <w:t>郑清勇声明：保证年度报告中财务报告的真实、准确、完整。</w:t>
      </w:r>
    </w:p>
    <w:p>
      <w:pPr>
        <w:pStyle w:val="Style23"/>
        <w:keepNext/>
        <w:keepLines/>
        <w:widowControl w:val="0"/>
        <w:shd w:val="clear" w:color="auto" w:fill="auto"/>
        <w:tabs>
          <w:tab w:pos="522" w:val="left"/>
        </w:tabs>
        <w:bidi w:val="0"/>
        <w:spacing w:before="0" w:after="160" w:line="317"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10"/>
        <w:keepNext w:val="0"/>
        <w:keepLines w:val="0"/>
        <w:widowControl w:val="0"/>
        <w:shd w:val="clear" w:color="auto" w:fill="auto"/>
        <w:bidi w:val="0"/>
        <w:spacing w:before="0" w:after="320" w:line="317" w:lineRule="exact"/>
        <w:ind w:left="0" w:right="0" w:firstLine="0"/>
        <w:jc w:val="left"/>
      </w:pPr>
      <w:r>
        <w:rPr>
          <w:color w:val="000000"/>
          <w:spacing w:val="0"/>
          <w:w w:val="100"/>
          <w:position w:val="0"/>
          <w:sz w:val="18"/>
          <w:szCs w:val="18"/>
        </w:rPr>
        <w:t>2016</w:t>
      </w:r>
      <w:r>
        <w:rPr>
          <w:color w:val="000000"/>
          <w:spacing w:val="0"/>
          <w:w w:val="100"/>
          <w:position w:val="0"/>
        </w:rPr>
        <w:t>年度利润分配预案为：公司</w:t>
      </w:r>
      <w:r>
        <w:rPr>
          <w:color w:val="000000"/>
          <w:spacing w:val="0"/>
          <w:w w:val="100"/>
          <w:position w:val="0"/>
          <w:sz w:val="18"/>
          <w:szCs w:val="18"/>
        </w:rPr>
        <w:t>2016</w:t>
      </w:r>
      <w:r>
        <w:rPr>
          <w:color w:val="000000"/>
          <w:spacing w:val="0"/>
          <w:w w:val="100"/>
          <w:position w:val="0"/>
        </w:rPr>
        <w:t>年度拟不进行利润分配，也不进行资本公积金转增股本。</w:t>
      </w:r>
    </w:p>
    <w:p>
      <w:pPr>
        <w:pStyle w:val="Style23"/>
        <w:keepNext/>
        <w:keepLines/>
        <w:widowControl w:val="0"/>
        <w:shd w:val="clear" w:color="auto" w:fill="auto"/>
        <w:tabs>
          <w:tab w:pos="522" w:val="left"/>
        </w:tabs>
        <w:bidi w:val="0"/>
        <w:spacing w:before="0" w:after="40" w:line="317"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10"/>
        <w:keepNext w:val="0"/>
        <w:keepLines w:val="0"/>
        <w:widowControl w:val="0"/>
        <w:shd w:val="clear" w:color="auto" w:fill="auto"/>
        <w:bidi w:val="0"/>
        <w:spacing w:before="0" w:after="0" w:line="35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20" w:line="355" w:lineRule="exact"/>
        <w:ind w:left="0" w:right="0" w:firstLine="420"/>
        <w:jc w:val="both"/>
      </w:pPr>
      <w:r>
        <w:rPr>
          <w:color w:val="000000"/>
          <w:spacing w:val="0"/>
          <w:w w:val="100"/>
          <w:position w:val="0"/>
        </w:rPr>
        <w:t>本报告所涉及的未来计划、发展战略等前瞻性陈述，不构成公司对投资者的实质承诺，敬请 投资者注意投资风险。</w:t>
      </w:r>
    </w:p>
    <w:p>
      <w:pPr>
        <w:pStyle w:val="Style23"/>
        <w:keepNext/>
        <w:keepLines/>
        <w:widowControl w:val="0"/>
        <w:shd w:val="clear" w:color="auto" w:fill="auto"/>
        <w:tabs>
          <w:tab w:pos="522" w:val="left"/>
        </w:tabs>
        <w:bidi w:val="0"/>
        <w:spacing w:before="0" w:after="160" w:line="317"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10"/>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否</w:t>
      </w:r>
    </w:p>
    <w:p>
      <w:pPr>
        <w:pStyle w:val="Style23"/>
        <w:keepNext/>
        <w:keepLines/>
        <w:widowControl w:val="0"/>
        <w:shd w:val="clear" w:color="auto" w:fill="auto"/>
        <w:tabs>
          <w:tab w:pos="522" w:val="left"/>
        </w:tabs>
        <w:bidi w:val="0"/>
        <w:spacing w:before="0" w:after="100" w:line="317"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10"/>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否</w:t>
      </w:r>
    </w:p>
    <w:p>
      <w:pPr>
        <w:pStyle w:val="Style23"/>
        <w:keepNext/>
        <w:keepLines/>
        <w:widowControl w:val="0"/>
        <w:shd w:val="clear" w:color="auto" w:fill="auto"/>
        <w:tabs>
          <w:tab w:pos="522" w:val="left"/>
        </w:tabs>
        <w:bidi w:val="0"/>
        <w:spacing w:before="0" w:after="100" w:line="317"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重大风险提示</w:t>
      </w:r>
      <w:bookmarkEnd w:id="26"/>
      <w:bookmarkEnd w:id="27"/>
      <w:bookmarkEnd w:id="29"/>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78" w:lineRule="exact"/>
        <w:ind w:left="0" w:right="0"/>
        <w:jc w:val="left"/>
      </w:pPr>
      <w:r>
        <w:rPr>
          <w:color w:val="000000"/>
          <w:spacing w:val="0"/>
          <w:w w:val="100"/>
          <w:position w:val="0"/>
        </w:rPr>
        <w:t>报告期内，公司不存在对生产经营产生实质性影响的特别重大风险。</w:t>
      </w:r>
    </w:p>
    <w:p>
      <w:pPr>
        <w:pStyle w:val="Style10"/>
        <w:keepNext w:val="0"/>
        <w:keepLines w:val="0"/>
        <w:widowControl w:val="0"/>
        <w:shd w:val="clear" w:color="auto" w:fill="auto"/>
        <w:bidi w:val="0"/>
        <w:spacing w:before="0" w:after="320" w:line="278" w:lineRule="exact"/>
        <w:ind w:left="0" w:right="0" w:firstLine="420"/>
        <w:jc w:val="both"/>
      </w:pPr>
      <w:r>
        <w:rPr>
          <w:color w:val="000000"/>
          <w:spacing w:val="0"/>
          <w:w w:val="100"/>
          <w:position w:val="0"/>
        </w:rPr>
        <w:t>公司已在本年度报告中详细描述可能面对的各种风险及应对措施，敬请查阅</w:t>
      </w:r>
      <w:r>
        <w:rPr>
          <w:rFonts w:ascii="Times New Roman" w:eastAsia="Times New Roman" w:hAnsi="Times New Roman" w:cs="Times New Roman"/>
          <w:color w:val="000000"/>
          <w:spacing w:val="0"/>
          <w:w w:val="100"/>
          <w:position w:val="0"/>
        </w:rPr>
        <w:t>“</w:t>
      </w:r>
      <w:r>
        <w:rPr>
          <w:color w:val="000000"/>
          <w:spacing w:val="0"/>
          <w:w w:val="100"/>
          <w:position w:val="0"/>
        </w:rPr>
        <w:t>第四节经营情况 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可能面对的风险</w:t>
      </w:r>
      <w:r>
        <w:rPr>
          <w:rFonts w:ascii="Times New Roman" w:eastAsia="Times New Roman" w:hAnsi="Times New Roman" w:cs="Times New Roman"/>
          <w:color w:val="000000"/>
          <w:spacing w:val="0"/>
          <w:w w:val="100"/>
          <w:position w:val="0"/>
        </w:rPr>
        <w:t>”</w:t>
      </w:r>
      <w:r>
        <w:rPr>
          <w:color w:val="000000"/>
          <w:spacing w:val="0"/>
          <w:w w:val="100"/>
          <w:position w:val="0"/>
        </w:rPr>
        <w:t>部分的内容。</w:t>
      </w:r>
    </w:p>
    <w:p>
      <w:pPr>
        <w:pStyle w:val="Style10"/>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10"/>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30" w:name="bookmark30"/>
      <w:bookmarkStart w:id="31" w:name="bookmark31"/>
      <w:bookmarkStart w:id="32" w:name="bookmark32"/>
      <w:r>
        <w:rPr>
          <w:rFonts w:ascii="SimSun" w:eastAsia="SimSun" w:hAnsi="SimSun" w:cs="SimSun"/>
          <w:color w:val="000000"/>
          <w:spacing w:val="0"/>
          <w:w w:val="100"/>
          <w:position w:val="0"/>
        </w:rPr>
        <w:t>目录</w:t>
      </w:r>
      <w:bookmarkEnd w:id="30"/>
      <w:bookmarkEnd w:id="31"/>
      <w:bookmarkEnd w:id="32"/>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4"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4"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89"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2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19</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96"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68"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71"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02"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45"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48"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30"/>
        <w:keepNext w:val="0"/>
        <w:keepLines w:val="0"/>
        <w:widowControl w:val="0"/>
        <w:shd w:val="clear" w:color="auto" w:fill="auto"/>
        <w:tabs>
          <w:tab w:pos="1234" w:val="left"/>
          <w:tab w:leader="dot" w:pos="8808" w:val="right"/>
        </w:tabs>
        <w:bidi w:val="0"/>
        <w:spacing w:before="0" w:line="240" w:lineRule="auto"/>
        <w:ind w:left="0" w:right="0" w:firstLine="0"/>
        <w:jc w:val="both"/>
        <w:sectPr>
          <w:footnotePr>
            <w:pos w:val="pageBottom"/>
            <w:numFmt w:val="decimal"/>
            <w:numRestart w:val="continuous"/>
          </w:footnotePr>
          <w:type w:val="continuous"/>
          <w:pgSz w:w="11900" w:h="16840"/>
          <w:pgMar w:top="1542" w:right="1164" w:bottom="3395" w:left="1740" w:header="0" w:footer="3" w:gutter="0"/>
          <w:cols w:space="720"/>
          <w:noEndnote/>
          <w:rtlGutter w:val="0"/>
          <w:docGrid w:linePitch="360"/>
        </w:sectPr>
      </w:pPr>
      <w:hyperlink w:anchor="bookmark1796"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167</w:t>
        </w:r>
      </w:hyperlink>
      <w:r>
        <w:fldChar w:fldCharType="end"/>
      </w:r>
    </w:p>
    <w:p>
      <w:pPr>
        <w:pStyle w:val="Style15"/>
        <w:keepNext/>
        <w:keepLines/>
        <w:widowControl w:val="0"/>
        <w:shd w:val="clear" w:color="auto" w:fill="auto"/>
        <w:bidi w:val="0"/>
        <w:spacing w:before="480" w:line="240" w:lineRule="auto"/>
        <w:ind w:left="0" w:right="0" w:firstLine="0"/>
        <w:jc w:val="center"/>
      </w:pPr>
      <w:bookmarkStart w:id="33" w:name="bookmark33"/>
      <w:bookmarkStart w:id="34" w:name="bookmark34"/>
      <w:bookmarkStart w:id="35" w:name="bookmark35"/>
      <w:r>
        <w:rPr>
          <w:color w:val="000000"/>
          <w:spacing w:val="0"/>
          <w:w w:val="100"/>
          <w:position w:val="0"/>
        </w:rPr>
        <w:t>第一节释义</w:t>
      </w:r>
      <w:bookmarkEnd w:id="33"/>
      <w:bookmarkEnd w:id="34"/>
      <w:bookmarkEnd w:id="35"/>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一、释义</w:t>
      </w:r>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658"/>
        <w:gridCol w:w="1272"/>
        <w:gridCol w:w="4133"/>
      </w:tblGrid>
      <w:tr>
        <w:trPr>
          <w:trHeight w:val="288"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公司、本公司、上市公司、安通控股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安通控股股份有限公司</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安通物流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泉州安通物流有限公司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泉州安盛船务有限公司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黑化集团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黑龙江黑化集团有限公司</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黑化股份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黑龙江黑化股份有限公司，现已更名为安通 控股股份有限公司。</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昊华化工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昊华化工总公司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仁建安通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泉州仁建安通集装箱有限公司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兀、万兀、亿兀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widowControl w:val="0"/>
        <w:spacing w:after="1019" w:line="1" w:lineRule="exact"/>
      </w:pPr>
    </w:p>
    <w:p>
      <w:pPr>
        <w:pStyle w:val="Style15"/>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第二节公司简介和主要财务指标</w:t>
      </w:r>
      <w:bookmarkEnd w:id="36"/>
      <w:bookmarkEnd w:id="37"/>
      <w:bookmarkEnd w:id="38"/>
    </w:p>
    <w:p>
      <w:pPr>
        <w:pStyle w:val="Style18"/>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安通控股股份有限公司</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Antong Holdings Co., Ltd.</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Antong Holdings</w:t>
            </w:r>
          </w:p>
        </w:tc>
      </w:tr>
      <w:tr>
        <w:trPr>
          <w:trHeight w:val="3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r>
    </w:tbl>
    <w:p>
      <w:pPr>
        <w:widowControl w:val="0"/>
        <w:spacing w:after="2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966"/>
        <w:gridCol w:w="2966"/>
        <w:gridCol w:w="297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颜联源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黄志军</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福建省泉州市丰泽区刺桐北路</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w:t>
            </w:r>
            <w:r>
              <w:rPr>
                <w:color w:val="000000"/>
                <w:spacing w:val="0"/>
                <w:w w:val="100"/>
                <w:position w:val="0"/>
              </w:rPr>
              <w:t>号仁建大厦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福建省泉州市丰泽区刺桐北路</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w:t>
            </w:r>
            <w:r>
              <w:rPr>
                <w:color w:val="000000"/>
                <w:spacing w:val="0"/>
                <w:w w:val="100"/>
                <w:position w:val="0"/>
              </w:rPr>
              <w:t>号仁建大厦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0595-28092211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0595-28092211</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0595-28092211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0595-28092211</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antong@renj ian.cn</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antong@renj ian.cn</w:t>
            </w:r>
          </w:p>
        </w:tc>
      </w:tr>
    </w:tbl>
    <w:p>
      <w:pPr>
        <w:widowControl w:val="0"/>
        <w:spacing w:after="2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黑龙江省齐齐哈尔市富拉尔基区向阳大街</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161041</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福建省泉州市丰泽区刺桐北路</w:t>
            </w:r>
            <w:r>
              <w:rPr>
                <w:rFonts w:ascii="Times New Roman" w:eastAsia="Times New Roman" w:hAnsi="Times New Roman" w:cs="Times New Roman"/>
                <w:color w:val="000000"/>
                <w:spacing w:val="0"/>
                <w:w w:val="100"/>
                <w:position w:val="0"/>
              </w:rPr>
              <w:t>868</w:t>
            </w:r>
            <w:r>
              <w:rPr>
                <w:color w:val="000000"/>
                <w:spacing w:val="0"/>
                <w:w w:val="100"/>
                <w:position w:val="0"/>
              </w:rPr>
              <w:t>号仁建大厦</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362000</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antong@renj ian.cn</w:t>
            </w:r>
          </w:p>
        </w:tc>
      </w:tr>
    </w:tbl>
    <w:p>
      <w:pPr>
        <w:widowControl w:val="0"/>
        <w:spacing w:line="1" w:lineRule="exact"/>
      </w:pPr>
      <w:r>
        <w:br w:type="page"/>
      </w:r>
    </w:p>
    <w:p>
      <w:pPr>
        <w:pStyle w:val="Style18"/>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//www.sse.com</w:t>
            </w:r>
            <w:r>
              <w:rPr>
                <w:rFonts w:ascii="Times New Roman" w:eastAsia="Times New Roman" w:hAnsi="Times New Roman" w:cs="Times New Roman"/>
                <w:color w:val="000000"/>
                <w:spacing w:val="0"/>
                <w:w w:val="100"/>
                <w:position w:val="0"/>
              </w:rPr>
              <w:t xml:space="preserve"> .cn/</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widowControl w:val="0"/>
        <w:spacing w:after="2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600179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w:t>
            </w:r>
            <w:r>
              <w:rPr>
                <w:color w:val="000000"/>
                <w:spacing w:val="0"/>
                <w:w w:val="100"/>
                <w:position w:val="0"/>
              </w:rPr>
              <w:t>黑化</w:t>
            </w:r>
          </w:p>
        </w:tc>
      </w:tr>
    </w:tbl>
    <w:p>
      <w:pPr>
        <w:widowControl w:val="0"/>
        <w:spacing w:after="2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3048"/>
        <w:gridCol w:w="1829"/>
        <w:gridCol w:w="4186"/>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安徽省合肥市马鞍山南路世纪阳光大厦</w:t>
            </w:r>
            <w:r>
              <w:rPr>
                <w:rFonts w:ascii="Times New Roman" w:eastAsia="Times New Roman" w:hAnsi="Times New Roman" w:cs="Times New Roman"/>
                <w:color w:val="000000"/>
                <w:spacing w:val="0"/>
                <w:w w:val="100"/>
                <w:position w:val="0"/>
              </w:rPr>
              <w:t xml:space="preserve">20 </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张婕、郑磊、蔡浩</w:t>
            </w: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报告期内履行持续督导职责的 财务顾问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上海市广东路</w:t>
            </w:r>
            <w:r>
              <w:rPr>
                <w:rFonts w:ascii="Times New Roman" w:eastAsia="Times New Roman" w:hAnsi="Times New Roman" w:cs="Times New Roman"/>
                <w:color w:val="000000"/>
                <w:spacing w:val="0"/>
                <w:w w:val="100"/>
                <w:position w:val="0"/>
              </w:rPr>
              <w:t>689</w:t>
            </w:r>
            <w:r>
              <w:rPr>
                <w:color w:val="000000"/>
                <w:spacing w:val="0"/>
                <w:w w:val="100"/>
                <w:position w:val="0"/>
              </w:rPr>
              <w:t>号</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叶成、褚歆晨</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七</w:t>
      </w:r>
      <w:bookmarkEnd w:id="41"/>
      <w:r>
        <w:rPr>
          <w:color w:val="000000"/>
          <w:spacing w:val="0"/>
          <w:w w:val="100"/>
          <w:position w:val="0"/>
        </w:rPr>
        <w:t>、近三年主要会计数据和财务指标</w:t>
      </w:r>
      <w:bookmarkEnd w:id="39"/>
      <w:bookmarkEnd w:id="40"/>
      <w:bookmarkEnd w:id="42"/>
    </w:p>
    <w:p>
      <w:pPr>
        <w:pStyle w:val="Style23"/>
        <w:keepNext/>
        <w:keepLines/>
        <w:widowControl w:val="0"/>
        <w:shd w:val="clear" w:color="auto" w:fill="auto"/>
        <w:bidi w:val="0"/>
        <w:spacing w:before="0" w:line="240" w:lineRule="auto"/>
        <w:ind w:left="0" w:right="0" w:firstLine="0"/>
        <w:jc w:val="left"/>
      </w:pPr>
      <w:bookmarkStart w:id="39" w:name="bookmark39"/>
      <w:bookmarkStart w:id="40" w:name="bookmark40"/>
      <w:bookmarkStart w:id="43" w:name="bookmark43"/>
      <w:bookmarkStart w:id="44" w:name="bookmark44"/>
      <w:r>
        <w:rPr>
          <w:rFonts w:ascii="Calibri" w:eastAsia="Calibri" w:hAnsi="Calibri" w:cs="Calibri"/>
          <w:color w:val="000000"/>
          <w:spacing w:val="0"/>
          <w:w w:val="100"/>
          <w:position w:val="0"/>
          <w:sz w:val="20"/>
          <w:szCs w:val="20"/>
        </w:rPr>
        <w:t>（</w:t>
      </w:r>
      <w:bookmarkEnd w:id="43"/>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9"/>
      <w:bookmarkEnd w:id="40"/>
      <w:bookmarkEnd w:id="44"/>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896"/>
        <w:gridCol w:w="1896"/>
        <w:gridCol w:w="845"/>
        <w:gridCol w:w="1906"/>
      </w:tblGrid>
      <w:tr>
        <w:trPr>
          <w:trHeight w:val="10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74" w:lineRule="exact"/>
              <w:ind w:left="0" w:right="0" w:firstLine="0"/>
              <w:jc w:val="both"/>
            </w:pPr>
            <w:r>
              <w:rPr>
                <w:color w:val="000000"/>
                <w:spacing w:val="0"/>
                <w:w w:val="100"/>
                <w:position w:val="0"/>
              </w:rPr>
              <w:t>本期比 上年同 期增减</w:t>
            </w:r>
          </w:p>
          <w:p>
            <w:pPr>
              <w:pStyle w:val="Style21"/>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3,798, 127, </w:t>
            </w:r>
            <w:r>
              <w:rPr>
                <w:color w:val="000000"/>
                <w:spacing w:val="0"/>
                <w:w w:val="100"/>
                <w:position w:val="0"/>
                <w:sz w:val="18"/>
                <w:szCs w:val="18"/>
              </w:rPr>
              <w:t xml:space="preserve">101.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3,087, 871, </w:t>
            </w:r>
            <w:r>
              <w:rPr>
                <w:color w:val="000000"/>
                <w:spacing w:val="0"/>
                <w:w w:val="100"/>
                <w:position w:val="0"/>
                <w:sz w:val="18"/>
                <w:szCs w:val="18"/>
              </w:rPr>
              <w:t xml:space="preserve">412.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2,824,253, </w:t>
            </w:r>
            <w:r>
              <w:rPr>
                <w:color w:val="000000"/>
                <w:spacing w:val="0"/>
                <w:w w:val="100"/>
                <w:position w:val="0"/>
                <w:sz w:val="18"/>
                <w:szCs w:val="18"/>
              </w:rPr>
              <w:t>136.64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 净利润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401,292,805.45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265,160,722.05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51.34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247,790,431.67</w:t>
            </w:r>
          </w:p>
        </w:tc>
      </w:tr>
      <w:tr>
        <w:trPr>
          <w:trHeight w:val="86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357,358,914.75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261,841,644.45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36.48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213,866,649.42</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939,692,854.16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790,008,204.39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18.95%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681,982,336.92</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66" w:lineRule="exact"/>
              <w:ind w:left="0" w:right="0" w:firstLine="0"/>
              <w:jc w:val="both"/>
            </w:pPr>
            <w:r>
              <w:rPr>
                <w:color w:val="000000"/>
                <w:spacing w:val="0"/>
                <w:w w:val="100"/>
                <w:position w:val="0"/>
              </w:rPr>
              <w:t>本期末 比上年 同期末 增减（％</w:t>
            </w:r>
          </w:p>
          <w:p>
            <w:pPr>
              <w:pStyle w:val="Style2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2,446, 504, </w:t>
            </w:r>
            <w:r>
              <w:rPr>
                <w:color w:val="000000"/>
                <w:spacing w:val="0"/>
                <w:w w:val="100"/>
                <w:position w:val="0"/>
                <w:sz w:val="18"/>
                <w:szCs w:val="18"/>
              </w:rPr>
              <w:t xml:space="preserve">734. </w:t>
            </w:r>
            <w:r>
              <w:rPr>
                <w:color w:val="000000"/>
                <w:spacing w:val="0"/>
                <w:w w:val="100"/>
                <w:position w:val="0"/>
                <w:sz w:val="18"/>
                <w:szCs w:val="18"/>
              </w:rPr>
              <w:t>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1,381,271,980. </w:t>
            </w:r>
            <w:r>
              <w:rPr>
                <w:color w:val="000000"/>
                <w:spacing w:val="0"/>
                <w:w w:val="100"/>
                <w:position w:val="0"/>
                <w:sz w:val="18"/>
                <w:szCs w:val="18"/>
              </w:rPr>
              <w:t>42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77.12%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1, 113, 079, </w:t>
            </w:r>
            <w:r>
              <w:rPr>
                <w:color w:val="000000"/>
                <w:spacing w:val="0"/>
                <w:w w:val="100"/>
                <w:position w:val="0"/>
                <w:sz w:val="18"/>
                <w:szCs w:val="18"/>
              </w:rPr>
              <w:t>141.63</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6,640, 965, </w:t>
            </w:r>
            <w:r>
              <w:rPr>
                <w:color w:val="000000"/>
                <w:spacing w:val="0"/>
                <w:w w:val="100"/>
                <w:position w:val="0"/>
                <w:sz w:val="18"/>
                <w:szCs w:val="18"/>
              </w:rPr>
              <w:t xml:space="preserve">598.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5,706, 247, </w:t>
            </w:r>
            <w:r>
              <w:rPr>
                <w:color w:val="000000"/>
                <w:spacing w:val="0"/>
                <w:w w:val="100"/>
                <w:position w:val="0"/>
                <w:sz w:val="18"/>
                <w:szCs w:val="18"/>
              </w:rPr>
              <w:t xml:space="preserve">675.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5,562, </w:t>
            </w:r>
            <w:r>
              <w:rPr>
                <w:color w:val="000000"/>
                <w:spacing w:val="0"/>
                <w:w w:val="100"/>
                <w:position w:val="0"/>
                <w:sz w:val="18"/>
                <w:szCs w:val="18"/>
              </w:rPr>
              <w:t>545,671.29</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w:t>
      </w:r>
      <w:bookmarkEnd w:id="47"/>
      <w:r>
        <w:rPr>
          <w:color w:val="000000"/>
          <w:spacing w:val="0"/>
          <w:w w:val="100"/>
          <w:position w:val="0"/>
        </w:rPr>
        <w:t>二）主要财务指标</w:t>
      </w:r>
      <w:bookmarkEnd w:id="45"/>
      <w:bookmarkEnd w:id="46"/>
      <w:bookmarkEnd w:id="48"/>
    </w:p>
    <w:p>
      <w:pPr>
        <w:pStyle w:val="Style10"/>
        <w:keepNext w:val="0"/>
        <w:keepLines w:val="0"/>
        <w:widowControl w:val="0"/>
        <w:shd w:val="clear" w:color="auto" w:fill="auto"/>
        <w:tabs>
          <w:tab w:pos="3050" w:val="left"/>
          <w:tab w:pos="3463" w:val="left"/>
          <w:tab w:pos="4961" w:val="left"/>
          <w:tab w:pos="6041" w:val="left"/>
          <w:tab w:pos="8004" w:val="left"/>
        </w:tabs>
        <w:bidi w:val="0"/>
        <w:spacing w:before="0" w:after="300" w:line="240" w:lineRule="auto"/>
        <w:ind w:left="0" w:right="0" w:firstLine="900"/>
        <w:jc w:val="left"/>
      </w:pPr>
      <w:r>
        <mc:AlternateContent>
          <mc:Choice Requires="wps">
            <w:drawing>
              <wp:anchor distT="0" distB="0" distL="0" distR="0" simplePos="0" relativeHeight="125829378" behindDoc="0" locked="0" layoutInCell="1" allowOverlap="1">
                <wp:simplePos x="0" y="0"/>
                <wp:positionH relativeFrom="page">
                  <wp:posOffset>1073785</wp:posOffset>
                </wp:positionH>
                <wp:positionV relativeFrom="paragraph">
                  <wp:posOffset>12700</wp:posOffset>
                </wp:positionV>
                <wp:extent cx="5754370" cy="186055"/>
                <wp:wrapTopAndBottom/>
                <wp:docPr id="8" name="Shape 8"/>
                <a:graphic xmlns:a="http://schemas.openxmlformats.org/drawingml/2006/main">
                  <a:graphicData uri="http://schemas.microsoft.com/office/word/2010/wordprocessingShape">
                    <wps:wsp>
                      <wps:cNvSpPr txBox="1"/>
                      <wps:spPr>
                        <a:xfrm>
                          <a:ext cx="5754370" cy="186055"/>
                        </a:xfrm>
                        <a:prstGeom prst="rect"/>
                        <a:noFill/>
                      </wps:spPr>
                      <wps:txbx>
                        <w:txbxContent>
                          <w:tbl>
                            <w:tblPr>
                              <w:tblOverlap w:val="never"/>
                              <w:jc w:val="left"/>
                              <w:tblLayout w:type="fixed"/>
                            </w:tblPr>
                            <w:tblGrid>
                              <w:gridCol w:w="3091"/>
                              <w:gridCol w:w="1435"/>
                              <w:gridCol w:w="1555"/>
                              <w:gridCol w:w="1565"/>
                              <w:gridCol w:w="1416"/>
                            </w:tblGrid>
                            <w:tr>
                              <w:trPr>
                                <w:tblHeade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bl>
                          <w:p>
                            <w:pPr>
                              <w:widowControl w:val="0"/>
                              <w:spacing w:line="1" w:lineRule="exact"/>
                            </w:pPr>
                          </w:p>
                        </w:txbxContent>
                      </wps:txbx>
                      <wps:bodyPr lIns="0" tIns="0" rIns="0" bIns="0">
                        <a:noAutoFit/>
                      </wps:bodyPr>
                    </wps:wsp>
                  </a:graphicData>
                </a:graphic>
              </wp:anchor>
            </w:drawing>
          </mc:Choice>
          <mc:Fallback>
            <w:pict>
              <v:shape id="_x0000_s1034" type="#_x0000_t202" style="position:absolute;margin-left:84.549999999999997pt;margin-top:1.pt;width:453.10000000000002pt;height:14.65pt;z-index:-125829375;mso-wrap-distance-left:0;mso-wrap-distance-right:0;mso-position-horizontal-relative:page" filled="f" stroked="f">
                <v:textbox inset="0,0,0,0">
                  <w:txbxContent>
                    <w:tbl>
                      <w:tblPr>
                        <w:tblOverlap w:val="never"/>
                        <w:jc w:val="left"/>
                        <w:tblLayout w:type="fixed"/>
                      </w:tblPr>
                      <w:tblGrid>
                        <w:gridCol w:w="3091"/>
                        <w:gridCol w:w="1435"/>
                        <w:gridCol w:w="1555"/>
                        <w:gridCol w:w="1565"/>
                        <w:gridCol w:w="1416"/>
                      </w:tblGrid>
                      <w:tr>
                        <w:trPr>
                          <w:tblHeade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bl>
                    <w:p>
                      <w:pPr>
                        <w:widowControl w:val="0"/>
                        <w:spacing w:line="1" w:lineRule="exact"/>
                      </w:pPr>
                    </w:p>
                  </w:txbxContent>
                </v:textbox>
                <w10:wrap type="topAndBottom" anchorx="page"/>
              </v:shape>
            </w:pict>
          </mc:Fallback>
        </mc:AlternateContent>
      </w:r>
      <w:r>
        <w:rPr>
          <w:color w:val="000000"/>
          <w:spacing w:val="0"/>
          <w:w w:val="100"/>
          <w:position w:val="0"/>
        </w:rPr>
        <w:t>主要财务指标</w:t>
        <w:tab/>
      </w:r>
      <w:r>
        <w:rPr>
          <w:rFonts w:ascii="Times New Roman" w:eastAsia="Times New Roman" w:hAnsi="Times New Roman" w:cs="Times New Roman"/>
          <w:color w:val="000000"/>
          <w:spacing w:val="0"/>
          <w:w w:val="100"/>
          <w:position w:val="0"/>
        </w:rPr>
        <w:t>|</w:t>
        <w:tab/>
        <w:t>2016</w:t>
      </w:r>
      <w:r>
        <w:rPr>
          <w:color w:val="000000"/>
          <w:spacing w:val="0"/>
          <w:w w:val="100"/>
          <w:position w:val="0"/>
        </w:rPr>
        <w:t>年 |</w:t>
        <w:tab/>
      </w:r>
      <w:r>
        <w:rPr>
          <w:rFonts w:ascii="Times New Roman" w:eastAsia="Times New Roman" w:hAnsi="Times New Roman" w:cs="Times New Roman"/>
          <w:color w:val="000000"/>
          <w:spacing w:val="0"/>
          <w:w w:val="100"/>
          <w:position w:val="0"/>
        </w:rPr>
        <w:t>2015</w:t>
      </w:r>
      <w:r>
        <w:rPr>
          <w:color w:val="000000"/>
          <w:spacing w:val="0"/>
          <w:w w:val="100"/>
          <w:position w:val="0"/>
        </w:rPr>
        <w:t>年</w:t>
        <w:tab/>
        <w:t>|本期比上年同|</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br w:type="page"/>
      </w:r>
    </w:p>
    <w:tbl>
      <w:tblPr>
        <w:tblOverlap w:val="never"/>
        <w:jc w:val="center"/>
        <w:tblLayout w:type="fixed"/>
      </w:tblPr>
      <w:tblGrid>
        <w:gridCol w:w="3091"/>
        <w:gridCol w:w="1435"/>
        <w:gridCol w:w="1555"/>
        <w:gridCol w:w="1565"/>
        <w:gridCol w:w="141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0.43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0.43</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0.37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.95</w:t>
            </w:r>
            <w:r>
              <w:rPr>
                <w:color w:val="000000"/>
                <w:spacing w:val="0"/>
                <w:w w:val="100"/>
                <w:position w:val="0"/>
              </w:rPr>
              <w:t>个百</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.22</w:t>
            </w:r>
            <w:r>
              <w:rPr>
                <w:color w:val="000000"/>
                <w:spacing w:val="0"/>
                <w:w w:val="100"/>
                <w:position w:val="0"/>
              </w:rPr>
              <w:t>个百</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w:t>
            </w:r>
          </w:p>
        </w:tc>
      </w:tr>
    </w:tbl>
    <w:p>
      <w:pPr>
        <w:widowControl w:val="0"/>
        <w:spacing w:after="199" w:line="1" w:lineRule="exact"/>
      </w:pPr>
    </w:p>
    <w:p>
      <w:pPr>
        <w:pStyle w:val="Style10"/>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报告期末公司前三年主要会计数据和财务指标的说明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478" w:val="left"/>
        </w:tabs>
        <w:bidi w:val="0"/>
        <w:spacing w:before="0" w:after="80" w:line="262" w:lineRule="exact"/>
        <w:ind w:left="0" w:right="0" w:firstLine="0"/>
        <w:jc w:val="left"/>
      </w:pPr>
      <w:bookmarkStart w:id="49" w:name="bookmark49"/>
      <w:r>
        <w:rPr>
          <w:b/>
          <w:bCs/>
          <w:color w:val="000000"/>
          <w:spacing w:val="0"/>
          <w:w w:val="100"/>
          <w:position w:val="0"/>
        </w:rPr>
        <w:t>八</w:t>
      </w:r>
      <w:bookmarkEnd w:id="49"/>
      <w:r>
        <w:rPr>
          <w:b/>
          <w:bCs/>
          <w:color w:val="000000"/>
          <w:spacing w:val="0"/>
          <w:w w:val="100"/>
          <w:position w:val="0"/>
        </w:rPr>
        <w:t>、</w:t>
        <w:tab/>
        <w:t>境内外会计准则下会计数据差异</w:t>
      </w:r>
    </w:p>
    <w:p>
      <w:pPr>
        <w:pStyle w:val="Style10"/>
        <w:keepNext w:val="0"/>
        <w:keepLines w:val="0"/>
        <w:widowControl w:val="0"/>
        <w:shd w:val="clear" w:color="auto" w:fill="auto"/>
        <w:tabs>
          <w:tab w:pos="526" w:val="left"/>
        </w:tabs>
        <w:bidi w:val="0"/>
        <w:spacing w:before="0" w:line="274" w:lineRule="exact"/>
        <w:ind w:left="480" w:right="0" w:hanging="480"/>
        <w:jc w:val="left"/>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10"/>
        <w:keepNext w:val="0"/>
        <w:keepLines w:val="0"/>
        <w:widowControl w:val="0"/>
        <w:shd w:val="clear" w:color="auto" w:fill="auto"/>
        <w:bidi w:val="0"/>
        <w:spacing w:before="0" w:after="80" w:line="262"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80" w:line="250" w:lineRule="exact"/>
        <w:ind w:left="480" w:right="0" w:hanging="480"/>
        <w:jc w:val="both"/>
      </w:pPr>
      <w:bookmarkStart w:id="51" w:name="bookmark51"/>
      <w:r>
        <w:rPr>
          <w:rFonts w:ascii="Calibri" w:eastAsia="Calibri" w:hAnsi="Calibri" w:cs="Calibri"/>
          <w:b/>
          <w:bCs/>
          <w:color w:val="000000"/>
          <w:spacing w:val="0"/>
          <w:w w:val="100"/>
          <w:position w:val="0"/>
          <w:sz w:val="20"/>
          <w:szCs w:val="20"/>
        </w:rPr>
        <w:t>（</w:t>
      </w:r>
      <w:bookmarkEnd w:id="51"/>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0"/>
        <w:keepNext w:val="0"/>
        <w:keepLines w:val="0"/>
        <w:widowControl w:val="0"/>
        <w:shd w:val="clear" w:color="auto" w:fill="auto"/>
        <w:bidi w:val="0"/>
        <w:spacing w:before="0" w:after="80" w:line="26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line="254" w:lineRule="auto"/>
        <w:ind w:left="0" w:right="0" w:firstLine="0"/>
        <w:jc w:val="left"/>
      </w:pPr>
      <w:bookmarkStart w:id="52" w:name="bookmark52"/>
      <w:r>
        <w:rPr>
          <w:rFonts w:ascii="Calibri" w:eastAsia="Calibri" w:hAnsi="Calibri" w:cs="Calibri"/>
          <w:b/>
          <w:bCs/>
          <w:color w:val="000000"/>
          <w:spacing w:val="0"/>
          <w:w w:val="100"/>
          <w:position w:val="0"/>
          <w:sz w:val="20"/>
          <w:szCs w:val="20"/>
        </w:rPr>
        <w:t>（</w:t>
      </w:r>
      <w:bookmarkEnd w:id="5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10"/>
        <w:keepNext w:val="0"/>
        <w:keepLines w:val="0"/>
        <w:widowControl w:val="0"/>
        <w:shd w:val="clear" w:color="auto" w:fill="auto"/>
        <w:bidi w:val="0"/>
        <w:spacing w:before="0" w:after="320" w:line="26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78" w:val="left"/>
        </w:tabs>
        <w:bidi w:val="0"/>
        <w:spacing w:before="0" w:line="262" w:lineRule="exact"/>
        <w:ind w:left="0" w:right="0" w:firstLine="0"/>
        <w:jc w:val="left"/>
      </w:pPr>
      <w:bookmarkStart w:id="53" w:name="bookmark53"/>
      <w:bookmarkStart w:id="54" w:name="bookmark54"/>
      <w:bookmarkStart w:id="55" w:name="bookmark55"/>
      <w:bookmarkStart w:id="56" w:name="bookmark56"/>
      <w:r>
        <w:rPr>
          <w:color w:val="000000"/>
          <w:spacing w:val="0"/>
          <w:w w:val="100"/>
          <w:position w:val="0"/>
        </w:rPr>
        <w:t>九</w:t>
      </w:r>
      <w:bookmarkEnd w:id="55"/>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53"/>
      <w:bookmarkEnd w:id="54"/>
      <w:bookmarkEnd w:id="56"/>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9"/>
        <w:gridCol w:w="1531"/>
        <w:gridCol w:w="1526"/>
        <w:gridCol w:w="1531"/>
        <w:gridCol w:w="169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715,739,885.57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960,879,339.12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945,415,785.96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1,176,092,090.52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53,735,756.42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103,987,217.76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100,797,774.78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142,772,056.49</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 非经常性损益后的净利润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51,967,600.72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99,977,688.42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90,632,451.99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114,781,173.62</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259,909,794.64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211,511,116.65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267,872,345.94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200,399,596.93</w:t>
            </w:r>
          </w:p>
        </w:tc>
      </w:tr>
    </w:tbl>
    <w:p>
      <w:pPr>
        <w:widowControl w:val="0"/>
        <w:spacing w:after="199" w:line="1" w:lineRule="exact"/>
      </w:pP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季度数据与已披露定期报告数据差异说明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7" w:name="bookmark57"/>
      <w:bookmarkStart w:id="58" w:name="bookmark58"/>
      <w:bookmarkStart w:id="59" w:name="bookmark59"/>
      <w:r>
        <w:rPr>
          <w:color w:val="000000"/>
          <w:spacing w:val="0"/>
          <w:w w:val="100"/>
          <w:position w:val="0"/>
        </w:rPr>
        <w:t>十、非经常性损益项目和金额</w:t>
      </w:r>
      <w:bookmarkEnd w:id="57"/>
      <w:bookmarkEnd w:id="58"/>
      <w:bookmarkEnd w:id="59"/>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03"/>
        <w:gridCol w:w="1493"/>
        <w:gridCol w:w="1176"/>
        <w:gridCol w:w="1493"/>
        <w:gridCol w:w="1498"/>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2014</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-2,945,247.29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-47,200,945.72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-52,679.43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计入当期损益的政府补助，但与公 司正常经营业务密切相关，符合国</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64,133,718.30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60,891,610.20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46,918,142.00</w:t>
            </w:r>
          </w:p>
        </w:tc>
      </w:tr>
    </w:tbl>
    <w:p>
      <w:pPr>
        <w:widowControl w:val="0"/>
        <w:spacing w:line="1" w:lineRule="exact"/>
      </w:pPr>
      <w:r>
        <w:br w:type="page"/>
      </w:r>
    </w:p>
    <w:tbl>
      <w:tblPr>
        <w:tblOverlap w:val="never"/>
        <w:jc w:val="center"/>
        <w:tblLayout w:type="fixed"/>
      </w:tblPr>
      <w:tblGrid>
        <w:gridCol w:w="3403"/>
        <w:gridCol w:w="1493"/>
        <w:gridCol w:w="1176"/>
        <w:gridCol w:w="1493"/>
        <w:gridCol w:w="1498"/>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pPr>
            <w:r>
              <w:rPr>
                <w:color w:val="000000"/>
                <w:spacing w:val="0"/>
                <w:w w:val="100"/>
                <w:position w:val="0"/>
              </w:rPr>
              <w:t>家政策规定、按照一定标准定额或 定量持续享受的政府补助除外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 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-3,584,875.70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-7,396,332.09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-1,281,753.44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974,925.63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-14,644,630.24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-2,975,254.79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-11,659,926.88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43,933,890.70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3,319,077.60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33,923,782.25</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left"/>
      </w:pPr>
      <w:bookmarkStart w:id="60" w:name="bookmark60"/>
      <w:bookmarkStart w:id="61" w:name="bookmark61"/>
      <w:bookmarkStart w:id="62" w:name="bookmark62"/>
      <w:r>
        <w:rPr>
          <w:color w:val="000000"/>
          <w:spacing w:val="0"/>
          <w:w w:val="100"/>
          <w:position w:val="0"/>
        </w:rPr>
        <w:t>十一、采用公允价值计量的项目</w:t>
      </w:r>
      <w:bookmarkEnd w:id="60"/>
      <w:bookmarkEnd w:id="61"/>
      <w:bookmarkEnd w:id="62"/>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b/>
          <w:bCs/>
          <w:color w:val="000000"/>
          <w:spacing w:val="0"/>
          <w:w w:val="100"/>
          <w:position w:val="0"/>
        </w:rPr>
        <w:t>十二、其他</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66" w:name="bookmark66"/>
      <w:r>
        <w:rPr>
          <w:b/>
          <w:bCs/>
          <w:color w:val="000000"/>
          <w:spacing w:val="0"/>
          <w:w w:val="100"/>
          <w:position w:val="0"/>
        </w:rPr>
        <w:t>一</w:t>
      </w:r>
      <w:bookmarkEnd w:id="66"/>
      <w:r>
        <w:rPr>
          <w:b/>
          <w:bCs/>
          <w:color w:val="000000"/>
          <w:spacing w:val="0"/>
          <w:w w:val="100"/>
          <w:position w:val="0"/>
        </w:rPr>
        <w:t>、报告期内公司所从事的主要业务、经营模式及行业情况说明</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5" w:val="left"/>
        </w:tabs>
        <w:bidi w:val="0"/>
        <w:spacing w:before="0" w:after="0" w:line="409" w:lineRule="exact"/>
        <w:ind w:left="0" w:right="0" w:firstLine="440"/>
        <w:jc w:val="both"/>
      </w:pPr>
      <w:bookmarkStart w:id="67" w:name="bookmark67"/>
      <w:r>
        <w:rPr>
          <w:b/>
          <w:bCs/>
          <w:color w:val="000000"/>
          <w:spacing w:val="0"/>
          <w:w w:val="100"/>
          <w:position w:val="0"/>
        </w:rPr>
        <w:t>1</w:t>
      </w:r>
      <w:bookmarkEnd w:id="67"/>
      <w:r>
        <w:rPr>
          <w:b/>
          <w:bCs/>
          <w:color w:val="000000"/>
          <w:spacing w:val="0"/>
          <w:w w:val="100"/>
          <w:position w:val="0"/>
        </w:rPr>
        <w:t>、</w:t>
        <w:tab/>
        <w:t>公司所从事的主要业务：</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安通控股股份有限公司（股票代码：</w:t>
      </w:r>
      <w:r>
        <w:rPr>
          <w:color w:val="000000"/>
          <w:spacing w:val="0"/>
          <w:w w:val="100"/>
          <w:position w:val="0"/>
          <w:sz w:val="18"/>
          <w:szCs w:val="18"/>
        </w:rPr>
        <w:t>600179），</w:t>
      </w:r>
      <w:r>
        <w:rPr>
          <w:color w:val="000000"/>
          <w:spacing w:val="0"/>
          <w:w w:val="100"/>
          <w:position w:val="0"/>
        </w:rPr>
        <w:t>是一家以集装箱物流服务为主业，集实业投资、 船舶服务等产业并举发展的综合型物流服务商。目前，公司旗下拥有全国</w:t>
      </w:r>
      <w:r>
        <w:rPr>
          <w:color w:val="000000"/>
          <w:spacing w:val="0"/>
          <w:w w:val="100"/>
          <w:position w:val="0"/>
          <w:sz w:val="18"/>
          <w:szCs w:val="18"/>
        </w:rPr>
        <w:t>5A</w:t>
      </w:r>
      <w:r>
        <w:rPr>
          <w:color w:val="000000"/>
          <w:spacing w:val="0"/>
          <w:w w:val="100"/>
          <w:position w:val="0"/>
        </w:rPr>
        <w:t>级物流企业泉州安通 物流有限公司和国内水路运输龙头企业泉州安盛船务有限公司两家全资子公司。通过整合水路、 铁路、公路运输资源协同运作，依托综合物流信息化平台为支撑，致力为客户提供“门到门一站 式”的物流服务及高附加值配套业务。公司物流服务涵盖大宗商品物流、冷链物流、快拼箱服务、 国际物流等优势业务，通过广布的沿海航线以及海铁联运运输网络将服务覆盖国内主要沿海区域 并延伸至内陆、内河地区，同时，不断拓展金融物流、供应链整合、船舶服务等其他高附加值业 务，为客户提供智慧物流解决方案，已树立了国内民营内贸集装箱物流业的领先地位，位居全国 内贸集装箱物流企业前三甲。</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8" w:val="left"/>
        </w:tabs>
        <w:bidi w:val="0"/>
        <w:spacing w:before="0" w:after="0" w:line="409" w:lineRule="exact"/>
        <w:ind w:left="0" w:right="0" w:firstLine="440"/>
        <w:jc w:val="both"/>
      </w:pPr>
      <w:bookmarkStart w:id="68" w:name="bookmark68"/>
      <w:r>
        <w:rPr>
          <w:b/>
          <w:bCs/>
          <w:color w:val="000000"/>
          <w:spacing w:val="0"/>
          <w:w w:val="100"/>
          <w:position w:val="0"/>
        </w:rPr>
        <w:t>2</w:t>
      </w:r>
      <w:bookmarkEnd w:id="68"/>
      <w:r>
        <w:rPr>
          <w:b/>
          <w:bCs/>
          <w:color w:val="000000"/>
          <w:spacing w:val="0"/>
          <w:w w:val="100"/>
          <w:position w:val="0"/>
        </w:rPr>
        <w:t>、</w:t>
        <w:tab/>
        <w:t>公司的主要经营模式：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公司坚持“产业经营”与“资本运营”并举发展的模式，围绕“物流+金融、物流+资本运营、 物流+信息化”的发展战略，不断做大、做精、做强集装箱物流主营业务，利用多式联运的网络优 势和信息化的平台基础，不断扩展和延伸综合物流服务能力，努力构建闭环式、一站式的产业生 态，为客户提供定制化的物流解决方案。同时，开展富有成效的资本运作与投资管理，借助资本 的力量去整合渠道、网络、服务互补性强的优质供应商资源，扩大公司业务规模，并致力优化融 资渠道和融资形式，打造出了一条适合企业发展的多层次的融资渠道组合，形成了实体产业与投 资之间的协同效应，打造企业发展产融结合的双擎动力，推动公司持续发展。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8" w:val="left"/>
        </w:tabs>
        <w:bidi w:val="0"/>
        <w:spacing w:before="0" w:after="0" w:line="409" w:lineRule="exact"/>
        <w:ind w:left="0" w:right="0" w:firstLine="440"/>
        <w:jc w:val="both"/>
      </w:pPr>
      <w:bookmarkStart w:id="69" w:name="bookmark69"/>
      <w:r>
        <w:rPr>
          <w:b/>
          <w:bCs/>
          <w:color w:val="000000"/>
          <w:spacing w:val="0"/>
          <w:w w:val="100"/>
          <w:position w:val="0"/>
        </w:rPr>
        <w:t>3</w:t>
      </w:r>
      <w:bookmarkEnd w:id="69"/>
      <w:r>
        <w:rPr>
          <w:b/>
          <w:bCs/>
          <w:color w:val="000000"/>
          <w:spacing w:val="0"/>
          <w:w w:val="100"/>
          <w:position w:val="0"/>
        </w:rPr>
        <w:t>、</w:t>
        <w:tab/>
        <w:t>公司的行业情况：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409" w:lineRule="exact"/>
        <w:ind w:left="0" w:right="0" w:firstLine="440"/>
        <w:jc w:val="both"/>
      </w:pPr>
      <w:r>
        <w:rPr>
          <w:color w:val="000000"/>
          <w:spacing w:val="0"/>
          <w:w w:val="100"/>
          <w:position w:val="0"/>
        </w:rPr>
        <w:t>受益于我国长期积极的财政政策和宽松的货币政策，以及京津冀协同发展、长江经济带等区 域战略规划的出台，区域间商品交换将更为频繁，国内市场需求得到释放，多品种、多批次货物 运输需求的增加，为我国港口内贸集装箱运输市场提供广阔的发展空间。数据显示，</w:t>
      </w:r>
      <w:r>
        <w:rPr>
          <w:color w:val="000000"/>
          <w:spacing w:val="0"/>
          <w:w w:val="100"/>
          <w:position w:val="0"/>
          <w:sz w:val="18"/>
          <w:szCs w:val="18"/>
        </w:rPr>
        <w:t>2016</w:t>
      </w:r>
      <w:r>
        <w:rPr>
          <w:color w:val="000000"/>
          <w:spacing w:val="0"/>
          <w:w w:val="100"/>
          <w:position w:val="0"/>
        </w:rPr>
        <w:t>年全年 我国规模以上港口完成货物吞吐量</w:t>
      </w:r>
      <w:r>
        <w:rPr>
          <w:color w:val="000000"/>
          <w:spacing w:val="0"/>
          <w:w w:val="100"/>
          <w:position w:val="0"/>
          <w:sz w:val="18"/>
          <w:szCs w:val="18"/>
        </w:rPr>
        <w:t>118</w:t>
      </w:r>
      <w:r>
        <w:rPr>
          <w:color w:val="000000"/>
          <w:spacing w:val="0"/>
          <w:w w:val="100"/>
          <w:position w:val="0"/>
        </w:rPr>
        <w:t>亿吨，同比增长</w:t>
      </w:r>
      <w:r>
        <w:rPr>
          <w:color w:val="000000"/>
          <w:spacing w:val="0"/>
          <w:w w:val="100"/>
          <w:position w:val="0"/>
          <w:sz w:val="18"/>
          <w:szCs w:val="18"/>
        </w:rPr>
        <w:t>3.2%，</w:t>
      </w:r>
      <w:r>
        <w:rPr>
          <w:color w:val="000000"/>
          <w:spacing w:val="0"/>
          <w:w w:val="100"/>
          <w:position w:val="0"/>
        </w:rPr>
        <w:t>增速较上年回升</w:t>
      </w:r>
      <w:r>
        <w:rPr>
          <w:color w:val="000000"/>
          <w:spacing w:val="0"/>
          <w:w w:val="100"/>
          <w:position w:val="0"/>
          <w:sz w:val="18"/>
          <w:szCs w:val="18"/>
        </w:rPr>
        <w:t>1.3</w:t>
      </w:r>
      <w:r>
        <w:rPr>
          <w:color w:val="000000"/>
          <w:spacing w:val="0"/>
          <w:w w:val="100"/>
          <w:position w:val="0"/>
        </w:rPr>
        <w:t>个百分点。前 三季度增速保持在</w:t>
      </w:r>
      <w:r>
        <w:rPr>
          <w:color w:val="000000"/>
          <w:spacing w:val="0"/>
          <w:w w:val="100"/>
          <w:position w:val="0"/>
          <w:sz w:val="18"/>
          <w:szCs w:val="18"/>
        </w:rPr>
        <w:t>2.3%</w:t>
      </w:r>
      <w:r>
        <w:rPr>
          <w:color w:val="000000"/>
          <w:spacing w:val="0"/>
          <w:w w:val="100"/>
          <w:position w:val="0"/>
        </w:rPr>
        <w:t>左右，四季度增速明显提高，达</w:t>
      </w:r>
      <w:r>
        <w:rPr>
          <w:color w:val="000000"/>
          <w:spacing w:val="0"/>
          <w:w w:val="100"/>
          <w:position w:val="0"/>
          <w:sz w:val="18"/>
          <w:szCs w:val="18"/>
        </w:rPr>
        <w:t xml:space="preserve">5. </w:t>
      </w:r>
      <w:r>
        <w:rPr>
          <w:color w:val="000000"/>
          <w:spacing w:val="0"/>
          <w:w w:val="100"/>
          <w:position w:val="0"/>
          <w:sz w:val="18"/>
          <w:szCs w:val="18"/>
        </w:rPr>
        <w:t>8%</w:t>
      </w:r>
      <w:r>
        <w:rPr>
          <w:color w:val="000000"/>
          <w:spacing w:val="0"/>
          <w:w w:val="100"/>
          <w:position w:val="0"/>
        </w:rPr>
        <w:t>。其中全年完成集装箱吞吐量</w:t>
      </w:r>
      <w:r>
        <w:rPr>
          <w:color w:val="000000"/>
          <w:spacing w:val="0"/>
          <w:w w:val="100"/>
          <w:position w:val="0"/>
          <w:sz w:val="18"/>
          <w:szCs w:val="18"/>
        </w:rPr>
        <w:t xml:space="preserve">2.2 </w:t>
      </w:r>
      <w:r>
        <w:rPr>
          <w:color w:val="000000"/>
          <w:spacing w:val="0"/>
          <w:w w:val="100"/>
          <w:position w:val="0"/>
        </w:rPr>
        <w:t>亿标箱，同比增长</w:t>
      </w:r>
      <w:r>
        <w:rPr>
          <w:color w:val="000000"/>
          <w:spacing w:val="0"/>
          <w:w w:val="100"/>
          <w:position w:val="0"/>
          <w:sz w:val="18"/>
          <w:szCs w:val="18"/>
        </w:rPr>
        <w:t>3.6%</w:t>
      </w:r>
      <w:r>
        <w:rPr>
          <w:color w:val="000000"/>
          <w:spacing w:val="0"/>
          <w:w w:val="100"/>
          <w:position w:val="0"/>
        </w:rPr>
        <w:t xml:space="preserve">。目前，各大港口纷纷加大集装箱物流的基础设施建设投入，集装箱物流 公司也纷纷投入大吨位船舶运营，开辟集装箱航线，特别是随着多式联运的快速发展，以集装箱 为运输单元的多式联运能够提高运输效率，实现门到门运输，且由于在运输过程中不需要换箱， 可以减少由于中间环节及换装可能带来的货物损坏及损失,有效地降低运输成本，提高运输质量， 也推动了集装箱物流业成为一个极具增长潜力的发展行业。同时，在“一带一路”政策利好充分 释放的背景下，集装箱物流业更是迎来了千载难逢的发展机遇。安通控股近年来加大对多式联运 </w:t>
      </w:r>
      <w:r>
        <w:rPr>
          <w:color w:val="000000"/>
          <w:spacing w:val="0"/>
          <w:w w:val="100"/>
          <w:position w:val="0"/>
        </w:rPr>
        <w:t>布局的投入，加快了综合物流服务平台的建设进程，并且延伸了对接“一带一路”战略的外贸航 线开通，取得了卓有成效的发展，也有力地提升其综合竞争力、品牌影响力和行业地位。</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432" w:val="left"/>
        </w:tabs>
        <w:bidi w:val="0"/>
        <w:spacing w:before="0" w:line="240" w:lineRule="auto"/>
        <w:ind w:left="0" w:right="0" w:firstLine="0"/>
        <w:jc w:val="both"/>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w:t>
        <w:tab/>
        <w:t>报告期内公司主要资产发生重大变化情况的说明</w:t>
      </w:r>
      <w:bookmarkEnd w:id="70"/>
      <w:bookmarkEnd w:id="71"/>
      <w:bookmarkEnd w:id="73"/>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41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日收到中国证监会《关于核准黑龙江黑化股份有限公司重大资产重组 及向郭东泽等发行股份购买资产并募集配套资金的批复》（证监许可</w:t>
      </w:r>
      <w:r>
        <w:rPr>
          <w:rFonts w:ascii="Times New Roman" w:eastAsia="Times New Roman" w:hAnsi="Times New Roman" w:cs="Times New Roman"/>
          <w:color w:val="000000"/>
          <w:spacing w:val="0"/>
          <w:w w:val="100"/>
          <w:position w:val="0"/>
        </w:rPr>
        <w:t>[2016]892</w:t>
      </w:r>
      <w:r>
        <w:rPr>
          <w:color w:val="000000"/>
          <w:spacing w:val="0"/>
          <w:w w:val="100"/>
          <w:position w:val="0"/>
        </w:rPr>
        <w:t>号），中国证监会核 准了公司重大资产重组并配套募集资金的事宜；</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日公司与黑龙江黑化集团有限公 司、昊华化工总公司签署的《置出资产交割确认书》，并于当日完成了本次重大资产重组标的资产 安通物流</w:t>
      </w:r>
      <w:r>
        <w:rPr>
          <w:rFonts w:ascii="Times New Roman" w:eastAsia="Times New Roman" w:hAnsi="Times New Roman" w:cs="Times New Roman"/>
          <w:color w:val="000000"/>
          <w:spacing w:val="0"/>
          <w:w w:val="100"/>
          <w:position w:val="0"/>
        </w:rPr>
        <w:t>100%</w:t>
      </w:r>
      <w:r>
        <w:rPr>
          <w:color w:val="000000"/>
          <w:spacing w:val="0"/>
          <w:w w:val="100"/>
          <w:position w:val="0"/>
        </w:rPr>
        <w:t>股权和安盛船务</w:t>
      </w:r>
      <w:r>
        <w:rPr>
          <w:rFonts w:ascii="Times New Roman" w:eastAsia="Times New Roman" w:hAnsi="Times New Roman" w:cs="Times New Roman"/>
          <w:color w:val="000000"/>
          <w:spacing w:val="0"/>
          <w:w w:val="100"/>
          <w:position w:val="0"/>
        </w:rPr>
        <w:t>100%</w:t>
      </w:r>
      <w:r>
        <w:rPr>
          <w:color w:val="000000"/>
          <w:spacing w:val="0"/>
          <w:w w:val="100"/>
          <w:position w:val="0"/>
        </w:rPr>
        <w:t>股权过户至本公司的工商登记手续，安通物流和安盛船务成 为了公司的全资子公司；于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日发布了《关于公司重大资产重组实施完成的公告》 （公告编号：</w:t>
      </w:r>
      <w:r>
        <w:rPr>
          <w:rFonts w:ascii="Times New Roman" w:eastAsia="Times New Roman" w:hAnsi="Times New Roman" w:cs="Times New Roman"/>
          <w:color w:val="000000"/>
          <w:spacing w:val="0"/>
          <w:w w:val="100"/>
          <w:position w:val="0"/>
        </w:rPr>
        <w:t>2016-073</w:t>
      </w:r>
      <w:r>
        <w:rPr>
          <w:color w:val="000000"/>
          <w:spacing w:val="0"/>
          <w:w w:val="100"/>
          <w:position w:val="0"/>
        </w:rPr>
        <w:t>）。至此，本次重大资产重组已实施完毕。公司的主营业务由：焦炭和尿素 的生产和销售转变为集装箱综合物流服务业务。</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437" w:val="left"/>
        </w:tabs>
        <w:bidi w:val="0"/>
        <w:spacing w:before="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w:t>
        <w:tab/>
        <w:t>报告期内核心竞争力分析</w:t>
      </w:r>
      <w:bookmarkEnd w:id="74"/>
      <w:bookmarkEnd w:id="75"/>
      <w:bookmarkEnd w:id="77"/>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left"/>
      </w:pPr>
      <w:bookmarkStart w:id="78" w:name="bookmark78"/>
      <w:r>
        <w:rPr>
          <w:color w:val="000000"/>
          <w:spacing w:val="0"/>
          <w:w w:val="100"/>
          <w:position w:val="0"/>
          <w:sz w:val="18"/>
          <w:szCs w:val="18"/>
        </w:rPr>
        <w:t>1</w:t>
      </w:r>
      <w:bookmarkEnd w:id="78"/>
      <w:r>
        <w:rPr>
          <w:color w:val="000000"/>
          <w:spacing w:val="0"/>
          <w:w w:val="100"/>
          <w:position w:val="0"/>
        </w:rPr>
        <w:t>、成本优势</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82" w:val="left"/>
        </w:tabs>
        <w:bidi w:val="0"/>
        <w:spacing w:before="0" w:after="0" w:line="410" w:lineRule="exact"/>
        <w:ind w:left="0" w:right="0" w:firstLine="440"/>
        <w:jc w:val="both"/>
      </w:pPr>
      <w:bookmarkStart w:id="79" w:name="bookmark79"/>
      <w:r>
        <w:rPr>
          <w:color w:val="000000"/>
          <w:spacing w:val="0"/>
          <w:w w:val="100"/>
          <w:position w:val="0"/>
          <w:sz w:val="18"/>
          <w:szCs w:val="18"/>
        </w:rPr>
        <w:t>（</w:t>
      </w:r>
      <w:bookmarkEnd w:id="79"/>
      <w:r>
        <w:rPr>
          <w:color w:val="000000"/>
          <w:spacing w:val="0"/>
          <w:w w:val="100"/>
          <w:position w:val="0"/>
          <w:sz w:val="18"/>
          <w:szCs w:val="18"/>
        </w:rPr>
        <w:t>1）</w:t>
        <w:tab/>
      </w:r>
      <w:r>
        <w:rPr>
          <w:color w:val="000000"/>
          <w:spacing w:val="0"/>
          <w:w w:val="100"/>
          <w:position w:val="0"/>
        </w:rPr>
        <w:t>运营成本合理化</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作为第三方物流服务提供商，公司可实现不同客户共同运输、共同仓储、共同配送，创造平 台效应；随着客户与服务范围的不断扩张，平台效应将带来服务和成本的双重规模化优势。目前， 安通控股拥有众多客户源，保证了稳定的货源供给，并与各国内主要港口建立了良好的战略合作 关系，能够有效降低了船舶在港时间，节约油耗，降低运营成本。同时，利用高效的多式联运网 络布局，发挥各种运输方式的比较优势和组合效率，也进一步降低了物流成本。</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82" w:val="left"/>
        </w:tabs>
        <w:bidi w:val="0"/>
        <w:spacing w:before="0" w:after="0" w:line="410" w:lineRule="exact"/>
        <w:ind w:left="0" w:right="0" w:firstLine="440"/>
        <w:jc w:val="both"/>
      </w:pPr>
      <w:bookmarkStart w:id="80" w:name="bookmark80"/>
      <w:r>
        <w:rPr>
          <w:color w:val="000000"/>
          <w:spacing w:val="0"/>
          <w:w w:val="100"/>
          <w:position w:val="0"/>
          <w:sz w:val="18"/>
          <w:szCs w:val="18"/>
        </w:rPr>
        <w:t>（</w:t>
      </w:r>
      <w:bookmarkEnd w:id="80"/>
      <w:r>
        <w:rPr>
          <w:color w:val="000000"/>
          <w:spacing w:val="0"/>
          <w:w w:val="100"/>
          <w:position w:val="0"/>
          <w:sz w:val="18"/>
          <w:szCs w:val="18"/>
        </w:rPr>
        <w:t>2）</w:t>
        <w:tab/>
      </w:r>
      <w:r>
        <w:rPr>
          <w:color w:val="000000"/>
          <w:spacing w:val="0"/>
          <w:w w:val="100"/>
          <w:position w:val="0"/>
        </w:rPr>
        <w:t>运力规模效应</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公司经营管理的船舶共有</w:t>
      </w:r>
      <w:r>
        <w:rPr>
          <w:color w:val="000000"/>
          <w:spacing w:val="0"/>
          <w:w w:val="100"/>
          <w:position w:val="0"/>
          <w:sz w:val="18"/>
          <w:szCs w:val="18"/>
        </w:rPr>
        <w:t>77</w:t>
      </w:r>
      <w:r>
        <w:rPr>
          <w:color w:val="000000"/>
          <w:spacing w:val="0"/>
          <w:w w:val="100"/>
          <w:position w:val="0"/>
        </w:rPr>
        <w:t>艘，总运力达</w:t>
      </w:r>
      <w:r>
        <w:rPr>
          <w:color w:val="000000"/>
          <w:spacing w:val="0"/>
          <w:w w:val="100"/>
          <w:position w:val="0"/>
          <w:sz w:val="18"/>
          <w:szCs w:val="18"/>
        </w:rPr>
        <w:t>74380TEU，</w:t>
      </w:r>
      <w:r>
        <w:rPr>
          <w:color w:val="000000"/>
          <w:spacing w:val="0"/>
          <w:w w:val="100"/>
          <w:position w:val="0"/>
        </w:rPr>
        <w:t>平均船龄为</w:t>
      </w:r>
      <w:r>
        <w:rPr>
          <w:color w:val="000000"/>
          <w:spacing w:val="0"/>
          <w:w w:val="100"/>
          <w:position w:val="0"/>
          <w:sz w:val="18"/>
          <w:szCs w:val="18"/>
        </w:rPr>
        <w:t>8.1</w:t>
      </w:r>
      <w:r>
        <w:rPr>
          <w:color w:val="000000"/>
          <w:spacing w:val="0"/>
          <w:w w:val="100"/>
          <w:position w:val="0"/>
        </w:rPr>
        <w:t>年，其中</w:t>
      </w:r>
      <w:r>
        <w:rPr>
          <w:color w:val="000000"/>
          <w:spacing w:val="0"/>
          <w:w w:val="100"/>
          <w:position w:val="0"/>
          <w:sz w:val="18"/>
          <w:szCs w:val="18"/>
        </w:rPr>
        <w:t>40</w:t>
      </w:r>
      <w:r>
        <w:rPr>
          <w:color w:val="000000"/>
          <w:spacing w:val="0"/>
          <w:w w:val="100"/>
          <w:position w:val="0"/>
        </w:rPr>
        <w:t>艘为自有 船舶，</w:t>
      </w:r>
      <w:r>
        <w:rPr>
          <w:color w:val="000000"/>
          <w:spacing w:val="0"/>
          <w:w w:val="100"/>
          <w:position w:val="0"/>
          <w:sz w:val="18"/>
          <w:szCs w:val="18"/>
        </w:rPr>
        <w:t>37</w:t>
      </w:r>
      <w:r>
        <w:rPr>
          <w:color w:val="000000"/>
          <w:spacing w:val="0"/>
          <w:w w:val="100"/>
          <w:position w:val="0"/>
        </w:rPr>
        <w:t>艘为外租船舶。根据国际集装箱权威研究机构法国</w:t>
      </w:r>
      <w:r>
        <w:rPr>
          <w:color w:val="000000"/>
          <w:spacing w:val="0"/>
          <w:w w:val="100"/>
          <w:position w:val="0"/>
          <w:sz w:val="18"/>
          <w:szCs w:val="18"/>
        </w:rPr>
        <w:t>Alphaliner</w:t>
      </w:r>
      <w:r>
        <w:rPr>
          <w:color w:val="000000"/>
          <w:spacing w:val="0"/>
          <w:w w:val="100"/>
          <w:position w:val="0"/>
        </w:rPr>
        <w:t>的航运物流行业的研究 报告，截至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日，安通控股旗下子公司安盛船务在全球集装箱船舶企业中综合运力 的排名第</w:t>
      </w:r>
      <w:r>
        <w:rPr>
          <w:color w:val="000000"/>
          <w:spacing w:val="0"/>
          <w:w w:val="100"/>
          <w:position w:val="0"/>
          <w:sz w:val="18"/>
          <w:szCs w:val="18"/>
        </w:rPr>
        <w:t>26</w:t>
      </w:r>
      <w:r>
        <w:rPr>
          <w:color w:val="000000"/>
          <w:spacing w:val="0"/>
          <w:w w:val="100"/>
          <w:position w:val="0"/>
        </w:rPr>
        <w:t>位。随着公司运力规模的扩大，有效地实现了规模效应，降低了其物流单位成本。</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82" w:val="left"/>
        </w:tabs>
        <w:bidi w:val="0"/>
        <w:spacing w:before="0" w:after="0" w:line="410" w:lineRule="exact"/>
        <w:ind w:left="0" w:right="0" w:firstLine="440"/>
        <w:jc w:val="both"/>
      </w:pPr>
      <w:bookmarkStart w:id="81" w:name="bookmark81"/>
      <w:r>
        <w:rPr>
          <w:color w:val="000000"/>
          <w:spacing w:val="0"/>
          <w:w w:val="100"/>
          <w:position w:val="0"/>
          <w:sz w:val="18"/>
          <w:szCs w:val="18"/>
        </w:rPr>
        <w:t>（</w:t>
      </w:r>
      <w:bookmarkEnd w:id="81"/>
      <w:r>
        <w:rPr>
          <w:color w:val="000000"/>
          <w:spacing w:val="0"/>
          <w:w w:val="100"/>
          <w:position w:val="0"/>
          <w:sz w:val="18"/>
          <w:szCs w:val="18"/>
        </w:rPr>
        <w:t>3）</w:t>
        <w:tab/>
      </w:r>
      <w:r>
        <w:rPr>
          <w:color w:val="000000"/>
          <w:spacing w:val="0"/>
          <w:w w:val="100"/>
          <w:position w:val="0"/>
        </w:rPr>
        <w:t>梯队式的船舶结构，最优船舶配置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10" w:lineRule="exact"/>
        <w:ind w:left="0" w:right="0" w:firstLine="440"/>
        <w:jc w:val="both"/>
      </w:pPr>
      <w:r>
        <w:rPr>
          <w:color w:val="000000"/>
          <w:spacing w:val="0"/>
          <w:w w:val="100"/>
          <w:position w:val="0"/>
        </w:rPr>
        <w:t>安通控股旗下船舶以梯队式进行打造，以满足不同港口及不同客户对货运的差异化需求，并 有利于控制公司成本。按载重吨计，公司运营的船舶共分为</w:t>
      </w:r>
      <w:r>
        <w:rPr>
          <w:color w:val="000000"/>
          <w:spacing w:val="0"/>
          <w:w w:val="100"/>
          <w:position w:val="0"/>
          <w:sz w:val="18"/>
          <w:szCs w:val="18"/>
        </w:rPr>
        <w:t>5</w:t>
      </w:r>
      <w:r>
        <w:rPr>
          <w:color w:val="000000"/>
          <w:spacing w:val="0"/>
          <w:w w:val="100"/>
          <w:position w:val="0"/>
        </w:rPr>
        <w:t>个梯队，载重吨分别为：</w:t>
      </w:r>
      <w:r>
        <w:rPr>
          <w:color w:val="000000"/>
          <w:spacing w:val="0"/>
          <w:w w:val="100"/>
          <w:position w:val="0"/>
          <w:sz w:val="18"/>
          <w:szCs w:val="18"/>
        </w:rPr>
        <w:t>3,600</w:t>
      </w:r>
      <w:r>
        <w:rPr>
          <w:color w:val="000000"/>
          <w:spacing w:val="0"/>
          <w:w w:val="100"/>
          <w:position w:val="0"/>
        </w:rPr>
        <w:t xml:space="preserve">吨 </w:t>
      </w:r>
      <w:r>
        <w:rPr>
          <w:color w:val="000000"/>
          <w:spacing w:val="0"/>
          <w:w w:val="100"/>
          <w:position w:val="0"/>
          <w:sz w:val="18"/>
          <w:szCs w:val="18"/>
        </w:rPr>
        <w:t xml:space="preserve">-6,000 </w:t>
      </w:r>
      <w:r>
        <w:rPr>
          <w:color w:val="000000"/>
          <w:spacing w:val="0"/>
          <w:w w:val="100"/>
          <w:position w:val="0"/>
        </w:rPr>
        <w:t>吨、</w:t>
      </w:r>
      <w:r>
        <w:rPr>
          <w:color w:val="000000"/>
          <w:spacing w:val="0"/>
          <w:w w:val="100"/>
          <w:position w:val="0"/>
          <w:sz w:val="18"/>
          <w:szCs w:val="18"/>
        </w:rPr>
        <w:t xml:space="preserve">6,000 </w:t>
      </w:r>
      <w:r>
        <w:rPr>
          <w:color w:val="000000"/>
          <w:spacing w:val="0"/>
          <w:w w:val="100"/>
          <w:position w:val="0"/>
        </w:rPr>
        <w:t>吨</w:t>
      </w:r>
      <w:r>
        <w:rPr>
          <w:color w:val="000000"/>
          <w:spacing w:val="0"/>
          <w:w w:val="100"/>
          <w:position w:val="0"/>
          <w:sz w:val="18"/>
          <w:szCs w:val="18"/>
        </w:rPr>
        <w:t xml:space="preserve">-8,000 </w:t>
      </w:r>
      <w:r>
        <w:rPr>
          <w:color w:val="000000"/>
          <w:spacing w:val="0"/>
          <w:w w:val="100"/>
          <w:position w:val="0"/>
        </w:rPr>
        <w:t>吨、</w:t>
      </w:r>
      <w:r>
        <w:rPr>
          <w:color w:val="000000"/>
          <w:spacing w:val="0"/>
          <w:w w:val="100"/>
          <w:position w:val="0"/>
          <w:sz w:val="18"/>
          <w:szCs w:val="18"/>
        </w:rPr>
        <w:t xml:space="preserve">8,000 </w:t>
      </w:r>
      <w:r>
        <w:rPr>
          <w:color w:val="000000"/>
          <w:spacing w:val="0"/>
          <w:w w:val="100"/>
          <w:position w:val="0"/>
        </w:rPr>
        <w:t>吨</w:t>
      </w:r>
      <w:r>
        <w:rPr>
          <w:color w:val="000000"/>
          <w:spacing w:val="0"/>
          <w:w w:val="100"/>
          <w:position w:val="0"/>
          <w:sz w:val="18"/>
          <w:szCs w:val="18"/>
        </w:rPr>
        <w:t xml:space="preserve">-20,000 </w:t>
      </w:r>
      <w:r>
        <w:rPr>
          <w:color w:val="000000"/>
          <w:spacing w:val="0"/>
          <w:w w:val="100"/>
          <w:position w:val="0"/>
        </w:rPr>
        <w:t>吨、</w:t>
      </w:r>
      <w:r>
        <w:rPr>
          <w:color w:val="000000"/>
          <w:spacing w:val="0"/>
          <w:w w:val="100"/>
          <w:position w:val="0"/>
          <w:sz w:val="18"/>
          <w:szCs w:val="18"/>
        </w:rPr>
        <w:t xml:space="preserve">20,000 </w:t>
      </w:r>
      <w:r>
        <w:rPr>
          <w:color w:val="000000"/>
          <w:spacing w:val="0"/>
          <w:w w:val="100"/>
          <w:position w:val="0"/>
        </w:rPr>
        <w:t>吨</w:t>
      </w: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rPr>
        <w:t>吨、</w:t>
      </w:r>
      <w:r>
        <w:rPr>
          <w:color w:val="000000"/>
          <w:spacing w:val="0"/>
          <w:w w:val="100"/>
          <w:position w:val="0"/>
          <w:sz w:val="18"/>
          <w:szCs w:val="18"/>
        </w:rPr>
        <w:t xml:space="preserve">40,000 </w:t>
      </w:r>
      <w:r>
        <w:rPr>
          <w:color w:val="000000"/>
          <w:spacing w:val="0"/>
          <w:w w:val="100"/>
          <w:position w:val="0"/>
        </w:rPr>
        <w:t>吨</w:t>
      </w:r>
      <w:r>
        <w:rPr>
          <w:color w:val="000000"/>
          <w:spacing w:val="0"/>
          <w:w w:val="100"/>
          <w:position w:val="0"/>
          <w:sz w:val="18"/>
          <w:szCs w:val="18"/>
        </w:rPr>
        <w:t xml:space="preserve">-60,000 </w:t>
      </w:r>
      <w:r>
        <w:rPr>
          <w:color w:val="000000"/>
          <w:spacing w:val="0"/>
          <w:w w:val="100"/>
          <w:position w:val="0"/>
        </w:rPr>
        <w:t>吨。合理的船舶梯队分布以及贴合内贸物流运输特点的船型设计，使公司可以灵活根据承运货物 量、货运航线等因素调配合理船舶资源；并且扩大航线覆盖区域向内陆支线航道地区延伸，迎合 市场多元化需求；同时也能尽量规避单一航线波动对公司带来的冲击。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20"/>
        <w:jc w:val="left"/>
      </w:pPr>
      <w:bookmarkStart w:id="82" w:name="bookmark82"/>
      <w:r>
        <w:rPr>
          <w:color w:val="000000"/>
          <w:spacing w:val="0"/>
          <w:w w:val="100"/>
          <w:position w:val="0"/>
          <w:sz w:val="18"/>
          <w:szCs w:val="18"/>
        </w:rPr>
        <w:t>（</w:t>
      </w:r>
      <w:bookmarkEnd w:id="82"/>
      <w:r>
        <w:rPr>
          <w:color w:val="000000"/>
          <w:spacing w:val="0"/>
          <w:w w:val="100"/>
          <w:position w:val="0"/>
          <w:sz w:val="18"/>
          <w:szCs w:val="18"/>
        </w:rPr>
        <w:t>4）</w:t>
      </w:r>
      <w:r>
        <w:rPr>
          <w:color w:val="000000"/>
          <w:spacing w:val="0"/>
          <w:w w:val="100"/>
          <w:position w:val="0"/>
        </w:rPr>
        <w:t>节能化设计下的新型集装箱运输船舶</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20"/>
        <w:jc w:val="both"/>
      </w:pPr>
      <w:r>
        <w:rPr>
          <w:color w:val="000000"/>
          <w:spacing w:val="0"/>
          <w:w w:val="100"/>
          <w:position w:val="0"/>
        </w:rPr>
        <w:t>公司秉承“节能环保”经营管理理念，投入匹配个性化和差异化需求、节能减排的新型绿色 内贸集装箱船舶，在降低船舶油料消耗的同时，提高了船舶营运效益。目前，多艘船舶通过了中 国船级社绿色船型评估，并获得</w:t>
      </w:r>
      <w:r>
        <w:rPr>
          <w:color w:val="000000"/>
          <w:spacing w:val="0"/>
          <w:w w:val="100"/>
          <w:position w:val="0"/>
          <w:sz w:val="18"/>
          <w:szCs w:val="18"/>
        </w:rPr>
        <w:t>EEDI</w:t>
      </w:r>
      <w:r>
        <w:rPr>
          <w:color w:val="000000"/>
          <w:spacing w:val="0"/>
          <w:w w:val="100"/>
          <w:position w:val="0"/>
        </w:rPr>
        <w:t>设计能效附加标志入级证书。在国家对船舶运输企业淘汰船 舶的拆解提供优惠补贴政策的背景下，安通控股也在不断根据自身业务发展需求及运营成本控制 等因素，合理规划运输船舶设备更新，推动船队结构向“高效低耗、低排放、低污染”方向转型。</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1" w:val="left"/>
        </w:tabs>
        <w:bidi w:val="0"/>
        <w:spacing w:before="0" w:after="0" w:line="408" w:lineRule="exact"/>
        <w:ind w:left="0" w:right="0" w:firstLine="420"/>
        <w:jc w:val="left"/>
      </w:pPr>
      <w:bookmarkStart w:id="83" w:name="bookmark83"/>
      <w:r>
        <w:rPr>
          <w:color w:val="000000"/>
          <w:spacing w:val="0"/>
          <w:w w:val="100"/>
          <w:position w:val="0"/>
          <w:sz w:val="18"/>
          <w:szCs w:val="18"/>
        </w:rPr>
        <w:t>2</w:t>
      </w:r>
      <w:bookmarkEnd w:id="83"/>
      <w:r>
        <w:rPr>
          <w:color w:val="000000"/>
          <w:spacing w:val="0"/>
          <w:w w:val="100"/>
          <w:position w:val="0"/>
        </w:rPr>
        <w:t>、</w:t>
        <w:tab/>
        <w:t>营运优势</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48" w:val="left"/>
        </w:tabs>
        <w:bidi w:val="0"/>
        <w:spacing w:before="0" w:after="0" w:line="408" w:lineRule="exact"/>
        <w:ind w:left="0" w:right="0" w:firstLine="420"/>
        <w:jc w:val="left"/>
      </w:pPr>
      <w:bookmarkStart w:id="84" w:name="bookmark84"/>
      <w:r>
        <w:rPr>
          <w:color w:val="000000"/>
          <w:spacing w:val="0"/>
          <w:w w:val="100"/>
          <w:position w:val="0"/>
          <w:sz w:val="18"/>
          <w:szCs w:val="18"/>
        </w:rPr>
        <w:t>（</w:t>
      </w:r>
      <w:bookmarkEnd w:id="84"/>
      <w:r>
        <w:rPr>
          <w:color w:val="000000"/>
          <w:spacing w:val="0"/>
          <w:w w:val="100"/>
          <w:position w:val="0"/>
          <w:sz w:val="18"/>
          <w:szCs w:val="18"/>
        </w:rPr>
        <w:t>1）</w:t>
        <w:tab/>
      </w:r>
      <w:r>
        <w:rPr>
          <w:color w:val="000000"/>
          <w:spacing w:val="0"/>
          <w:w w:val="100"/>
          <w:position w:val="0"/>
        </w:rPr>
        <w:t>高效的运营管理体系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20"/>
        <w:jc w:val="both"/>
      </w:pPr>
      <w:r>
        <w:rPr>
          <w:color w:val="000000"/>
          <w:spacing w:val="0"/>
          <w:w w:val="100"/>
          <w:position w:val="0"/>
        </w:rPr>
        <w:t>集装箱内物流运输服务受天气变化、港口班轮管制、港口货物吞吐量等客观因素影响，船期 准点率普遍不高。公司凭借多年经营内贸集装箱物流的经验和高效的多式联运布局，坚持科学调 度、多方联动，近几年公司班轮运输准点率平稳保持在业内较高水平。此外，安通控股多年来注 重内部员工的专业化培训和技能提升，并建立了与业务运营相匹配的管理制度，加强各物流环节 的管控与协调，有效保障了货物的安全，降低了公司整体经营风险，也保障了投资者利益。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48" w:val="left"/>
        </w:tabs>
        <w:bidi w:val="0"/>
        <w:spacing w:before="0" w:after="0" w:line="408" w:lineRule="exact"/>
        <w:ind w:left="0" w:right="0" w:firstLine="420"/>
        <w:jc w:val="both"/>
      </w:pPr>
      <w:bookmarkStart w:id="85" w:name="bookmark85"/>
      <w:r>
        <w:rPr>
          <w:color w:val="000000"/>
          <w:spacing w:val="0"/>
          <w:w w:val="100"/>
          <w:position w:val="0"/>
          <w:sz w:val="18"/>
          <w:szCs w:val="18"/>
        </w:rPr>
        <w:t>（</w:t>
      </w:r>
      <w:bookmarkEnd w:id="85"/>
      <w:r>
        <w:rPr>
          <w:color w:val="000000"/>
          <w:spacing w:val="0"/>
          <w:w w:val="100"/>
          <w:position w:val="0"/>
          <w:sz w:val="18"/>
          <w:szCs w:val="18"/>
        </w:rPr>
        <w:t>2）</w:t>
        <w:tab/>
      </w:r>
      <w:r>
        <w:rPr>
          <w:color w:val="000000"/>
          <w:spacing w:val="0"/>
          <w:w w:val="100"/>
          <w:position w:val="0"/>
        </w:rPr>
        <w:t>创新的物流服务模式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20"/>
        <w:jc w:val="both"/>
      </w:pPr>
      <w:r>
        <w:rPr>
          <w:color w:val="000000"/>
          <w:spacing w:val="0"/>
          <w:w w:val="100"/>
          <w:position w:val="0"/>
        </w:rPr>
        <w:t>安通控股适时把握移动互联网发展潮流，搭建了综合物流信息化平台，对产业上下游进行高 效整合，通过与港口码头、合作客户、供应商以及金融机构等物流相关参与方共享信息，提升与 各方的业务协同指数，提高了整体物流效率。同时，打造了创新性的指尖物流服务平台，实现传 统互联网与移动互联网的有效结合，客户可通过手机移动端轻松进行运价查询、网上订舱、支付 结算、货物跟踪等服务，体验更优质的、更便捷的服务模式和沟通方式。目前该平台已经处于推 广和应用阶段，在物流的各个环节实现了可视、可控，大大降低业务经营风险，同时，依托信息 化平台公司也能够衍生出其他高附加值的业务模式。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1" w:val="left"/>
        </w:tabs>
        <w:bidi w:val="0"/>
        <w:spacing w:before="0" w:after="0" w:line="408" w:lineRule="exact"/>
        <w:ind w:left="0" w:right="0" w:firstLine="420"/>
        <w:jc w:val="left"/>
      </w:pPr>
      <w:bookmarkStart w:id="86" w:name="bookmark86"/>
      <w:r>
        <w:rPr>
          <w:color w:val="000000"/>
          <w:spacing w:val="0"/>
          <w:w w:val="100"/>
          <w:position w:val="0"/>
          <w:sz w:val="18"/>
          <w:szCs w:val="18"/>
        </w:rPr>
        <w:t>3</w:t>
      </w:r>
      <w:bookmarkEnd w:id="86"/>
      <w:r>
        <w:rPr>
          <w:color w:val="000000"/>
          <w:spacing w:val="0"/>
          <w:w w:val="100"/>
          <w:position w:val="0"/>
        </w:rPr>
        <w:t>、</w:t>
        <w:tab/>
        <w:t>物流网络优势</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20"/>
        <w:jc w:val="both"/>
      </w:pPr>
      <w:r>
        <w:rPr>
          <w:color w:val="000000"/>
          <w:spacing w:val="0"/>
          <w:w w:val="100"/>
          <w:position w:val="0"/>
        </w:rPr>
        <w:t>公司根据客户的集装箱运输需求，建立了广阔的多式物流网络，以覆盖整个中国海岸线的数 十条主要海运航线为基础，并通过驳船运作进一步延伸至长江、珠江、西江等内河的数十个港口。 同时，依托成熟的多式联运的布局，解决了物流最后一公里的运输，通过整合集卡车和铁路运输 资源，将物流服务延伸到其他内陆省份地区，整体业务覆盖全国</w:t>
      </w:r>
      <w:r>
        <w:rPr>
          <w:color w:val="000000"/>
          <w:spacing w:val="0"/>
          <w:w w:val="100"/>
          <w:position w:val="0"/>
          <w:sz w:val="18"/>
          <w:szCs w:val="18"/>
        </w:rPr>
        <w:t>28</w:t>
      </w:r>
      <w:r>
        <w:rPr>
          <w:color w:val="000000"/>
          <w:spacing w:val="0"/>
          <w:w w:val="100"/>
          <w:position w:val="0"/>
        </w:rPr>
        <w:t>个省市。公司强化业务网络基 础建设，提高“准班率、满载率、满意率”，网络布局形态良好，南北货物对流情况好，满载率高， 完善的网络，为公司带来了竞争优势。</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1" w:val="left"/>
        </w:tabs>
        <w:bidi w:val="0"/>
        <w:spacing w:before="0" w:after="0" w:line="408" w:lineRule="exact"/>
        <w:ind w:left="0" w:right="0" w:firstLine="420"/>
        <w:jc w:val="left"/>
      </w:pPr>
      <w:bookmarkStart w:id="87" w:name="bookmark87"/>
      <w:r>
        <w:rPr>
          <w:color w:val="000000"/>
          <w:spacing w:val="0"/>
          <w:w w:val="100"/>
          <w:position w:val="0"/>
          <w:sz w:val="18"/>
          <w:szCs w:val="18"/>
        </w:rPr>
        <w:t>4</w:t>
      </w:r>
      <w:bookmarkEnd w:id="87"/>
      <w:r>
        <w:rPr>
          <w:color w:val="000000"/>
          <w:spacing w:val="0"/>
          <w:w w:val="100"/>
          <w:position w:val="0"/>
        </w:rPr>
        <w:t>、</w:t>
        <w:tab/>
        <w:t>品牌优势</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20"/>
        <w:jc w:val="both"/>
      </w:pPr>
      <w:r>
        <w:rPr>
          <w:color w:val="000000"/>
          <w:spacing w:val="0"/>
          <w:w w:val="100"/>
          <w:position w:val="0"/>
        </w:rPr>
        <w:t>安通控股旗下目前拥有两家全资子公司，其中，安通物流是全国</w:t>
      </w:r>
      <w:r>
        <w:rPr>
          <w:color w:val="000000"/>
          <w:spacing w:val="0"/>
          <w:w w:val="100"/>
          <w:position w:val="0"/>
          <w:sz w:val="18"/>
          <w:szCs w:val="18"/>
        </w:rPr>
        <w:t>5A</w:t>
      </w:r>
      <w:r>
        <w:rPr>
          <w:color w:val="000000"/>
          <w:spacing w:val="0"/>
          <w:w w:val="100"/>
          <w:position w:val="0"/>
        </w:rPr>
        <w:t>级物流企业和全国物流行 业先进集体，安盛船务是国内水路运输龙头企业，在行业内拥有广泛的影响力。基于良好的品牌 效应，安通控股能有力地提升资源整合能力和业务拓展能力，带动服务价值的提升。</w:t>
      </w:r>
    </w:p>
    <w:p>
      <w:pPr>
        <w:pStyle w:val="Style15"/>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一</w:t>
      </w:r>
      <w:bookmarkEnd w:id="93"/>
      <w:r>
        <w:rPr>
          <w:color w:val="000000"/>
          <w:spacing w:val="0"/>
          <w:w w:val="100"/>
          <w:position w:val="0"/>
        </w:rPr>
        <w:t>、经营情况讨论与分析</w:t>
      </w:r>
      <w:bookmarkEnd w:id="91"/>
      <w:bookmarkEnd w:id="92"/>
      <w:bookmarkEnd w:id="9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年，是“十三五”规划的开局之年，同时是公司发展的重要一年，面对复杂的国内外发 展环境、经济下行压力的挑战和结构转型的机遇，公司在董事会的带领下，全体人员的共同努力 下，公司重大资产重组工作顺利完成，主营业务由焦炭和尿素的生产和销售转变为集装箱综合物 流服务业务。报告期内，在公司董事会的科学决策下，在管理层的坚强领导下，公司上下坚持“产 业经营”与“资本运营”并举发展的模式，围绕“物流</w:t>
      </w:r>
      <w:r>
        <w:rPr>
          <w:rFonts w:ascii="Times New Roman" w:eastAsia="Times New Roman" w:hAnsi="Times New Roman" w:cs="Times New Roman"/>
          <w:color w:val="000000"/>
          <w:spacing w:val="0"/>
          <w:w w:val="100"/>
          <w:position w:val="0"/>
        </w:rPr>
        <w:t>+</w:t>
      </w:r>
      <w:r>
        <w:rPr>
          <w:color w:val="000000"/>
          <w:spacing w:val="0"/>
          <w:w w:val="100"/>
          <w:position w:val="0"/>
        </w:rPr>
        <w:t>金融、物流</w:t>
      </w:r>
      <w:r>
        <w:rPr>
          <w:rFonts w:ascii="Times New Roman" w:eastAsia="Times New Roman" w:hAnsi="Times New Roman" w:cs="Times New Roman"/>
          <w:color w:val="000000"/>
          <w:spacing w:val="0"/>
          <w:w w:val="100"/>
          <w:position w:val="0"/>
        </w:rPr>
        <w:t>+</w:t>
      </w:r>
      <w:r>
        <w:rPr>
          <w:color w:val="000000"/>
          <w:spacing w:val="0"/>
          <w:w w:val="100"/>
          <w:position w:val="0"/>
        </w:rPr>
        <w:t>资本运营、物流</w:t>
      </w:r>
      <w:r>
        <w:rPr>
          <w:rFonts w:ascii="Times New Roman" w:eastAsia="Times New Roman" w:hAnsi="Times New Roman" w:cs="Times New Roman"/>
          <w:color w:val="000000"/>
          <w:spacing w:val="0"/>
          <w:w w:val="100"/>
          <w:position w:val="0"/>
        </w:rPr>
        <w:t>+</w:t>
      </w:r>
      <w:r>
        <w:rPr>
          <w:color w:val="000000"/>
          <w:spacing w:val="0"/>
          <w:w w:val="100"/>
          <w:position w:val="0"/>
        </w:rPr>
        <w:t>信息化” 的发展战略，不断做大、做精、做强集装箱物流主营业务，利用多式联运的网络优势和信息化的 平台基础，不断扩展和延伸综合物流服务能力，努力构建闭环式、一站式的产业生态，为客户提 供定制化的物流解决方案。全年公司实现营业收入</w:t>
      </w:r>
      <w:r>
        <w:rPr>
          <w:rFonts w:ascii="Times New Roman" w:eastAsia="Times New Roman" w:hAnsi="Times New Roman" w:cs="Times New Roman"/>
          <w:color w:val="000000"/>
          <w:spacing w:val="0"/>
          <w:w w:val="100"/>
          <w:position w:val="0"/>
        </w:rPr>
        <w:t>37.98</w:t>
      </w:r>
      <w:r>
        <w:rPr>
          <w:color w:val="000000"/>
          <w:spacing w:val="0"/>
          <w:w w:val="100"/>
          <w:position w:val="0"/>
        </w:rPr>
        <w:t xml:space="preserve">亿元，比上年增长了 </w:t>
      </w:r>
      <w:r>
        <w:rPr>
          <w:rFonts w:ascii="Times New Roman" w:eastAsia="Times New Roman" w:hAnsi="Times New Roman" w:cs="Times New Roman"/>
          <w:color w:val="000000"/>
          <w:spacing w:val="0"/>
          <w:w w:val="100"/>
          <w:position w:val="0"/>
        </w:rPr>
        <w:t>23.00%</w:t>
      </w:r>
      <w:r>
        <w:rPr>
          <w:color w:val="000000"/>
          <w:spacing w:val="0"/>
          <w:w w:val="100"/>
          <w:position w:val="0"/>
        </w:rPr>
        <w:t>，实现净利 润</w:t>
      </w:r>
      <w:r>
        <w:rPr>
          <w:rFonts w:ascii="Times New Roman" w:eastAsia="Times New Roman" w:hAnsi="Times New Roman" w:cs="Times New Roman"/>
          <w:color w:val="000000"/>
          <w:spacing w:val="0"/>
          <w:w w:val="100"/>
          <w:position w:val="0"/>
        </w:rPr>
        <w:t>4.01</w:t>
      </w:r>
      <w:r>
        <w:rPr>
          <w:color w:val="000000"/>
          <w:spacing w:val="0"/>
          <w:w w:val="100"/>
          <w:position w:val="0"/>
        </w:rPr>
        <w:t>亿元，比上年增长</w:t>
      </w:r>
      <w:r>
        <w:rPr>
          <w:rFonts w:ascii="Times New Roman" w:eastAsia="Times New Roman" w:hAnsi="Times New Roman" w:cs="Times New Roman"/>
          <w:color w:val="000000"/>
          <w:spacing w:val="0"/>
          <w:w w:val="100"/>
          <w:position w:val="0"/>
        </w:rPr>
        <w:t>51.34%</w:t>
      </w:r>
      <w:r>
        <w:rPr>
          <w:color w:val="000000"/>
          <w:spacing w:val="0"/>
          <w:w w:val="100"/>
          <w:position w:val="0"/>
        </w:rPr>
        <w:t>。</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报告期，公司主要完成了以下主要工作：</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59" w:val="left"/>
        </w:tabs>
        <w:bidi w:val="0"/>
        <w:spacing w:before="0" w:after="0" w:line="409" w:lineRule="exact"/>
        <w:ind w:left="0" w:right="0" w:firstLine="440"/>
        <w:jc w:val="both"/>
      </w:pPr>
      <w:bookmarkStart w:id="95" w:name="bookmark95"/>
      <w:r>
        <w:rPr>
          <w:color w:val="000000"/>
          <w:spacing w:val="0"/>
          <w:w w:val="100"/>
          <w:position w:val="0"/>
        </w:rPr>
        <w:t>一</w:t>
      </w:r>
      <w:bookmarkEnd w:id="95"/>
      <w:r>
        <w:rPr>
          <w:color w:val="000000"/>
          <w:spacing w:val="0"/>
          <w:w w:val="100"/>
          <w:position w:val="0"/>
        </w:rPr>
        <w:t>、</w:t>
        <w:tab/>
        <w:t>完成重大资产重组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日收到中国证监会《关于核准黑龙江黑化股份有限公司重大资产重组 及向郭东泽等发行股份购买资产并募集配套资金的批复》（证监许可</w:t>
      </w:r>
      <w:r>
        <w:rPr>
          <w:rFonts w:ascii="Times New Roman" w:eastAsia="Times New Roman" w:hAnsi="Times New Roman" w:cs="Times New Roman"/>
          <w:color w:val="000000"/>
          <w:spacing w:val="0"/>
          <w:w w:val="100"/>
          <w:position w:val="0"/>
        </w:rPr>
        <w:t>[2016]892</w:t>
      </w:r>
      <w:r>
        <w:rPr>
          <w:color w:val="000000"/>
          <w:spacing w:val="0"/>
          <w:w w:val="100"/>
          <w:position w:val="0"/>
        </w:rPr>
        <w:t>号），中国证监会 核准了公司重大资产重组并配套募集资金的事宜；</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日公司完成了本次重大资产重 组标的资产安通物流和安盛船务的股权过户至本公司的工商登记手续，安通物流和安盛船务成为 了公司的全资子公司；并于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日发布了《关于公司重大资产重组实施完成的公告》 （公告编号：</w:t>
      </w:r>
      <w:r>
        <w:rPr>
          <w:rFonts w:ascii="Times New Roman" w:eastAsia="Times New Roman" w:hAnsi="Times New Roman" w:cs="Times New Roman"/>
          <w:color w:val="000000"/>
          <w:spacing w:val="0"/>
          <w:w w:val="100"/>
          <w:position w:val="0"/>
        </w:rPr>
        <w:t>2016-073</w:t>
      </w:r>
      <w:r>
        <w:rPr>
          <w:color w:val="000000"/>
          <w:spacing w:val="0"/>
          <w:w w:val="100"/>
          <w:position w:val="0"/>
        </w:rPr>
        <w:t>）</w:t>
      </w:r>
      <w:r>
        <w:rPr>
          <w:color w:val="000000"/>
          <w:spacing w:val="0"/>
          <w:w w:val="100"/>
          <w:position w:val="0"/>
        </w:rPr>
        <w:t>。至此，本次重大资产重组已实施完毕。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59" w:val="left"/>
        </w:tabs>
        <w:bidi w:val="0"/>
        <w:spacing w:before="0" w:after="0" w:line="409" w:lineRule="exact"/>
        <w:ind w:left="0" w:right="0" w:firstLine="440"/>
        <w:jc w:val="left"/>
      </w:pPr>
      <w:bookmarkStart w:id="96" w:name="bookmark96"/>
      <w:r>
        <w:rPr>
          <w:color w:val="000000"/>
          <w:spacing w:val="0"/>
          <w:w w:val="100"/>
          <w:position w:val="0"/>
        </w:rPr>
        <w:t>二</w:t>
      </w:r>
      <w:bookmarkEnd w:id="96"/>
      <w:r>
        <w:rPr>
          <w:color w:val="000000"/>
          <w:spacing w:val="0"/>
          <w:w w:val="100"/>
          <w:position w:val="0"/>
        </w:rPr>
        <w:t>、</w:t>
        <w:tab/>
        <w:t>完善公司治理和组织结构，加强规范运作</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年是公司重大资产重组完成的第一年，公司新一届的董事、监事及高级管理人员加快了 公司规范运作经营理念的转变。一是根据相关法律法规和规章的要求，结合公司实际情况，建立 了有效的公司治理结构，完善了股东大会、董事会、监事会的议事规则和权利制衡机制，完善了 董事会各专门委员会的工作细则，健全和完善公司信息披露等相关制度，依法履行信息披露义务， 进一步规范董事、监事、高级管理人员的行为，依法依规运作，做到诚实守信。二是调整和完善 了公司组织架构、精简机构，高效运作。组织架构调整后，股份公司将以管理、投资、资本运营 为主，设立了财务中心、采购中心、航运中心、信息中心、总经办、人力行政中心、证券投资部、 风控法务部、审计部等部门，进一步提升了管理水平和工作效率。</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59" w:val="left"/>
        </w:tabs>
        <w:bidi w:val="0"/>
        <w:spacing w:before="0" w:after="0" w:line="409" w:lineRule="exact"/>
        <w:ind w:left="0" w:right="0" w:firstLine="440"/>
        <w:jc w:val="both"/>
      </w:pPr>
      <w:bookmarkStart w:id="97" w:name="bookmark97"/>
      <w:r>
        <w:rPr>
          <w:color w:val="000000"/>
          <w:spacing w:val="0"/>
          <w:w w:val="100"/>
          <w:position w:val="0"/>
        </w:rPr>
        <w:t>三</w:t>
      </w:r>
      <w:bookmarkEnd w:id="97"/>
      <w:r>
        <w:rPr>
          <w:color w:val="000000"/>
          <w:spacing w:val="0"/>
          <w:w w:val="100"/>
          <w:position w:val="0"/>
        </w:rPr>
        <w:t>、</w:t>
        <w:tab/>
        <w:t>加强内部控制制度建设、完善公司内部控制体系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409" w:lineRule="exact"/>
        <w:ind w:left="0" w:right="0" w:firstLine="440"/>
        <w:jc w:val="both"/>
      </w:pPr>
      <w:r>
        <w:rPr>
          <w:color w:val="000000"/>
          <w:spacing w:val="0"/>
          <w:w w:val="100"/>
          <w:position w:val="0"/>
        </w:rPr>
        <w:t>报告期，公司内部控制建设方面主要做了以下几项工作：一是报告期内公司制定了包括《对 外担保管理制度》、《关联交易管理制度》在内的内控制度，进一步完善了公司的内部控制体系。 二是加强董事、监事和高级管理人员对上市公司规范运作方面的法律、法规和规章的学习。</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年，按照黑龙江证监局的相关要求，安排公司董事、高级管理人员参加上述监管部门组织的培训， </w:t>
      </w:r>
      <w:r>
        <w:rPr>
          <w:color w:val="000000"/>
          <w:spacing w:val="0"/>
          <w:w w:val="100"/>
          <w:position w:val="0"/>
        </w:rPr>
        <w:t>增强了董事、监事及高级管理人员的上市公司规范运作意识。三是加强企业文化建设，重点是提 升中高层管理人员和核心人员的凝聚力。</w:t>
      </w:r>
    </w:p>
    <w:p>
      <w:pPr>
        <w:pStyle w:val="Style23"/>
        <w:keepNext/>
        <w:keepLines/>
        <w:widowControl w:val="0"/>
        <w:shd w:val="clear" w:color="auto" w:fill="auto"/>
        <w:bidi w:val="0"/>
        <w:spacing w:before="0" w:after="0" w:line="240" w:lineRule="auto"/>
        <w:ind w:left="0" w:right="0" w:firstLine="0"/>
        <w:jc w:val="both"/>
      </w:pPr>
      <w:bookmarkStart w:id="100" w:name="bookmark100"/>
      <w:bookmarkStart w:id="98" w:name="bookmark98"/>
      <w:bookmarkStart w:id="99" w:name="bookmark99"/>
      <w:r>
        <w:rPr>
          <w:color w:val="000000"/>
          <w:spacing w:val="0"/>
          <w:w w:val="100"/>
          <w:position w:val="0"/>
        </w:rPr>
        <w:t>二、报告期内主要经营情况</w:t>
      </w:r>
      <w:bookmarkEnd w:id="100"/>
      <w:bookmarkEnd w:id="98"/>
      <w:bookmarkEnd w:id="99"/>
    </w:p>
    <w:p>
      <w:pPr>
        <w:pStyle w:val="Style42"/>
        <w:keepNext w:val="0"/>
        <w:keepLines w:val="0"/>
        <w:widowControl w:val="0"/>
        <w:shd w:val="clear" w:color="auto" w:fill="auto"/>
        <w:bidi w:val="0"/>
        <w:spacing w:before="0"/>
        <w:ind w:left="0" w:right="0"/>
        <w:jc w:val="both"/>
        <w:rPr>
          <w:sz w:val="20"/>
          <w:szCs w:val="20"/>
        </w:rPr>
      </w:pPr>
      <w:r>
        <w:rPr>
          <w:color w:val="000000"/>
          <w:spacing w:val="0"/>
          <w:w w:val="100"/>
          <w:position w:val="0"/>
          <w:sz w:val="18"/>
          <w:szCs w:val="18"/>
        </w:rPr>
        <w:t>2016</w:t>
      </w:r>
      <w:r>
        <w:rPr>
          <w:color w:val="000000"/>
          <w:spacing w:val="0"/>
          <w:w w:val="100"/>
          <w:position w:val="0"/>
          <w:sz w:val="20"/>
          <w:szCs w:val="20"/>
        </w:rPr>
        <w:t>年的公司的总资产为</w:t>
      </w:r>
      <w:r>
        <w:rPr>
          <w:color w:val="000000"/>
          <w:spacing w:val="0"/>
          <w:w w:val="100"/>
          <w:position w:val="0"/>
          <w:sz w:val="18"/>
          <w:szCs w:val="18"/>
        </w:rPr>
        <w:t xml:space="preserve">6, 640, 965, </w:t>
      </w:r>
      <w:r>
        <w:rPr>
          <w:color w:val="000000"/>
          <w:spacing w:val="0"/>
          <w:w w:val="100"/>
          <w:position w:val="0"/>
          <w:sz w:val="18"/>
          <w:szCs w:val="18"/>
        </w:rPr>
        <w:t>598.37</w:t>
      </w:r>
      <w:r>
        <w:rPr>
          <w:color w:val="000000"/>
          <w:spacing w:val="0"/>
          <w:w w:val="100"/>
          <w:position w:val="0"/>
          <w:sz w:val="20"/>
          <w:szCs w:val="20"/>
        </w:rPr>
        <w:t>元，较</w:t>
      </w:r>
      <w:r>
        <w:rPr>
          <w:color w:val="000000"/>
          <w:spacing w:val="0"/>
          <w:w w:val="100"/>
          <w:position w:val="0"/>
          <w:sz w:val="18"/>
          <w:szCs w:val="18"/>
        </w:rPr>
        <w:t>2015</w:t>
      </w:r>
      <w:r>
        <w:rPr>
          <w:color w:val="000000"/>
          <w:spacing w:val="0"/>
          <w:w w:val="100"/>
          <w:position w:val="0"/>
          <w:sz w:val="20"/>
          <w:szCs w:val="20"/>
        </w:rPr>
        <w:t>年增长</w:t>
      </w:r>
      <w:r>
        <w:rPr>
          <w:color w:val="000000"/>
          <w:spacing w:val="0"/>
          <w:w w:val="100"/>
          <w:position w:val="0"/>
          <w:sz w:val="18"/>
          <w:szCs w:val="18"/>
        </w:rPr>
        <w:t>16.38%；</w:t>
      </w:r>
      <w:r>
        <w:rPr>
          <w:color w:val="000000"/>
          <w:spacing w:val="0"/>
          <w:w w:val="100"/>
          <w:position w:val="0"/>
          <w:sz w:val="20"/>
          <w:szCs w:val="20"/>
        </w:rPr>
        <w:t xml:space="preserve">实现营业收入 </w:t>
      </w:r>
      <w:r>
        <w:rPr>
          <w:color w:val="000000"/>
          <w:spacing w:val="0"/>
          <w:w w:val="100"/>
          <w:position w:val="0"/>
          <w:sz w:val="18"/>
          <w:szCs w:val="18"/>
        </w:rPr>
        <w:t xml:space="preserve">3,798, 127, </w:t>
      </w:r>
      <w:r>
        <w:rPr>
          <w:color w:val="000000"/>
          <w:spacing w:val="0"/>
          <w:w w:val="100"/>
          <w:position w:val="0"/>
          <w:sz w:val="18"/>
          <w:szCs w:val="18"/>
        </w:rPr>
        <w:t xml:space="preserve">101. </w:t>
      </w:r>
      <w:r>
        <w:rPr>
          <w:color w:val="000000"/>
          <w:spacing w:val="0"/>
          <w:w w:val="100"/>
          <w:position w:val="0"/>
          <w:sz w:val="18"/>
          <w:szCs w:val="18"/>
        </w:rPr>
        <w:t>17</w:t>
      </w:r>
      <w:r>
        <w:rPr>
          <w:color w:val="000000"/>
          <w:spacing w:val="0"/>
          <w:w w:val="100"/>
          <w:position w:val="0"/>
          <w:sz w:val="20"/>
          <w:szCs w:val="20"/>
        </w:rPr>
        <w:t>元，较</w:t>
      </w:r>
      <w:r>
        <w:rPr>
          <w:color w:val="000000"/>
          <w:spacing w:val="0"/>
          <w:w w:val="100"/>
          <w:position w:val="0"/>
          <w:sz w:val="18"/>
          <w:szCs w:val="18"/>
        </w:rPr>
        <w:t>2015</w:t>
      </w:r>
      <w:r>
        <w:rPr>
          <w:color w:val="000000"/>
          <w:spacing w:val="0"/>
          <w:w w:val="100"/>
          <w:position w:val="0"/>
          <w:sz w:val="20"/>
          <w:szCs w:val="20"/>
        </w:rPr>
        <w:t>年度增长</w:t>
      </w:r>
      <w:r>
        <w:rPr>
          <w:color w:val="000000"/>
          <w:spacing w:val="0"/>
          <w:w w:val="100"/>
          <w:position w:val="0"/>
          <w:sz w:val="18"/>
          <w:szCs w:val="18"/>
        </w:rPr>
        <w:t>23%；</w:t>
      </w:r>
      <w:r>
        <w:rPr>
          <w:color w:val="000000"/>
          <w:spacing w:val="0"/>
          <w:w w:val="100"/>
          <w:position w:val="0"/>
          <w:sz w:val="20"/>
          <w:szCs w:val="20"/>
        </w:rPr>
        <w:t>营业成本为</w:t>
      </w:r>
      <w:r>
        <w:rPr>
          <w:color w:val="000000"/>
          <w:spacing w:val="0"/>
          <w:w w:val="100"/>
          <w:position w:val="0"/>
          <w:sz w:val="18"/>
          <w:szCs w:val="18"/>
        </w:rPr>
        <w:t>2,933,240,601.70</w:t>
      </w:r>
      <w:r>
        <w:rPr>
          <w:color w:val="000000"/>
          <w:spacing w:val="0"/>
          <w:w w:val="100"/>
          <w:position w:val="0"/>
          <w:sz w:val="20"/>
          <w:szCs w:val="20"/>
        </w:rPr>
        <w:t>元，较</w:t>
      </w:r>
      <w:r>
        <w:rPr>
          <w:color w:val="000000"/>
          <w:spacing w:val="0"/>
          <w:w w:val="100"/>
          <w:position w:val="0"/>
          <w:sz w:val="18"/>
          <w:szCs w:val="18"/>
        </w:rPr>
        <w:t>2015</w:t>
      </w:r>
      <w:r>
        <w:rPr>
          <w:color w:val="000000"/>
          <w:spacing w:val="0"/>
          <w:w w:val="100"/>
          <w:position w:val="0"/>
          <w:sz w:val="20"/>
          <w:szCs w:val="20"/>
        </w:rPr>
        <w:t xml:space="preserve">年度增 长了 </w:t>
      </w:r>
      <w:r>
        <w:rPr>
          <w:color w:val="000000"/>
          <w:spacing w:val="0"/>
          <w:w w:val="100"/>
          <w:position w:val="0"/>
          <w:sz w:val="18"/>
          <w:szCs w:val="18"/>
        </w:rPr>
        <w:t>22.73%；</w:t>
      </w:r>
      <w:r>
        <w:rPr>
          <w:color w:val="000000"/>
          <w:spacing w:val="0"/>
          <w:w w:val="100"/>
          <w:position w:val="0"/>
          <w:sz w:val="20"/>
          <w:szCs w:val="20"/>
        </w:rPr>
        <w:t>实现利润总额</w:t>
      </w:r>
      <w:r>
        <w:rPr>
          <w:color w:val="000000"/>
          <w:spacing w:val="0"/>
          <w:w w:val="100"/>
          <w:position w:val="0"/>
          <w:sz w:val="18"/>
          <w:szCs w:val="18"/>
        </w:rPr>
        <w:t xml:space="preserve">538, 185, </w:t>
      </w:r>
      <w:r>
        <w:rPr>
          <w:color w:val="000000"/>
          <w:spacing w:val="0"/>
          <w:w w:val="100"/>
          <w:position w:val="0"/>
          <w:sz w:val="18"/>
          <w:szCs w:val="18"/>
        </w:rPr>
        <w:t>228.70</w:t>
      </w:r>
      <w:r>
        <w:rPr>
          <w:color w:val="000000"/>
          <w:spacing w:val="0"/>
          <w:w w:val="100"/>
          <w:position w:val="0"/>
          <w:sz w:val="20"/>
          <w:szCs w:val="20"/>
        </w:rPr>
        <w:t>元，较</w:t>
      </w:r>
      <w:r>
        <w:rPr>
          <w:color w:val="000000"/>
          <w:spacing w:val="0"/>
          <w:w w:val="100"/>
          <w:position w:val="0"/>
          <w:sz w:val="18"/>
          <w:szCs w:val="18"/>
        </w:rPr>
        <w:t>2015</w:t>
      </w:r>
      <w:r>
        <w:rPr>
          <w:color w:val="000000"/>
          <w:spacing w:val="0"/>
          <w:w w:val="100"/>
          <w:position w:val="0"/>
          <w:sz w:val="20"/>
          <w:szCs w:val="20"/>
        </w:rPr>
        <w:t>年度增长</w:t>
      </w:r>
      <w:r>
        <w:rPr>
          <w:color w:val="000000"/>
          <w:spacing w:val="0"/>
          <w:w w:val="100"/>
          <w:position w:val="0"/>
          <w:sz w:val="18"/>
          <w:szCs w:val="18"/>
        </w:rPr>
        <w:t>51.05%；</w:t>
      </w:r>
      <w:r>
        <w:rPr>
          <w:color w:val="000000"/>
          <w:spacing w:val="0"/>
          <w:w w:val="100"/>
          <w:position w:val="0"/>
          <w:sz w:val="20"/>
          <w:szCs w:val="20"/>
        </w:rPr>
        <w:t xml:space="preserve">实现净利润 </w:t>
      </w:r>
      <w:r>
        <w:rPr>
          <w:color w:val="000000"/>
          <w:spacing w:val="0"/>
          <w:w w:val="100"/>
          <w:position w:val="0"/>
          <w:sz w:val="18"/>
          <w:szCs w:val="18"/>
        </w:rPr>
        <w:t xml:space="preserve">401,292,805.45 </w:t>
      </w:r>
      <w:r>
        <w:rPr>
          <w:color w:val="000000"/>
          <w:spacing w:val="0"/>
          <w:w w:val="100"/>
          <w:position w:val="0"/>
          <w:sz w:val="20"/>
          <w:szCs w:val="20"/>
        </w:rPr>
        <w:t xml:space="preserve">元，较 </w:t>
      </w:r>
      <w:r>
        <w:rPr>
          <w:color w:val="000000"/>
          <w:spacing w:val="0"/>
          <w:w w:val="100"/>
          <w:position w:val="0"/>
          <w:sz w:val="18"/>
          <w:szCs w:val="18"/>
        </w:rPr>
        <w:t xml:space="preserve">2015 </w:t>
      </w:r>
      <w:r>
        <w:rPr>
          <w:color w:val="000000"/>
          <w:spacing w:val="0"/>
          <w:w w:val="100"/>
          <w:position w:val="0"/>
          <w:sz w:val="20"/>
          <w:szCs w:val="20"/>
        </w:rPr>
        <w:t xml:space="preserve">年度增长 </w:t>
      </w:r>
      <w:r>
        <w:rPr>
          <w:color w:val="000000"/>
          <w:spacing w:val="0"/>
          <w:w w:val="100"/>
          <w:position w:val="0"/>
          <w:sz w:val="18"/>
          <w:szCs w:val="18"/>
        </w:rPr>
        <w:t xml:space="preserve">51. </w:t>
      </w:r>
      <w:r>
        <w:rPr>
          <w:color w:val="000000"/>
          <w:spacing w:val="0"/>
          <w:w w:val="100"/>
          <w:position w:val="0"/>
          <w:sz w:val="18"/>
          <w:szCs w:val="18"/>
        </w:rPr>
        <w:t>34%</w:t>
      </w:r>
      <w:r>
        <w:rPr>
          <w:color w:val="000000"/>
          <w:spacing w:val="0"/>
          <w:w w:val="100"/>
          <w:position w:val="0"/>
          <w:sz w:val="20"/>
          <w:szCs w:val="20"/>
        </w:rPr>
        <w:t>。</w:t>
      </w:r>
    </w:p>
    <w:p>
      <w:pPr>
        <w:pStyle w:val="Style23"/>
        <w:keepNext/>
        <w:keepLines/>
        <w:widowControl w:val="0"/>
        <w:numPr>
          <w:ilvl w:val="0"/>
          <w:numId w:val="1"/>
        </w:numPr>
        <w:shd w:val="clear" w:color="auto" w:fill="auto"/>
        <w:bidi w:val="0"/>
        <w:spacing w:before="0" w:line="240" w:lineRule="auto"/>
        <w:ind w:left="0" w:right="0" w:firstLine="0"/>
        <w:jc w:val="both"/>
      </w:pPr>
      <w:bookmarkStart w:id="101" w:name="bookmark101"/>
      <w:bookmarkStart w:id="102" w:name="bookmark102"/>
      <w:bookmarkStart w:id="103" w:name="bookmark103"/>
      <w:bookmarkStart w:id="104" w:name="bookmark104"/>
      <w:bookmarkEnd w:id="103"/>
      <w:r>
        <w:rPr>
          <w:color w:val="000000"/>
          <w:spacing w:val="0"/>
          <w:w w:val="100"/>
          <w:position w:val="0"/>
        </w:rPr>
        <w:t>主营业务分析</w:t>
      </w:r>
      <w:bookmarkEnd w:id="101"/>
      <w:bookmarkEnd w:id="102"/>
      <w:bookmarkEnd w:id="104"/>
    </w:p>
    <w:p>
      <w:pPr>
        <w:pStyle w:val="Style23"/>
        <w:keepNext/>
        <w:keepLines/>
        <w:widowControl w:val="0"/>
        <w:shd w:val="clear" w:color="auto" w:fill="auto"/>
        <w:bidi w:val="0"/>
        <w:spacing w:before="0" w:line="240" w:lineRule="auto"/>
        <w:ind w:left="0" w:right="0" w:firstLine="0"/>
        <w:jc w:val="center"/>
      </w:pPr>
      <w:bookmarkStart w:id="101" w:name="bookmark101"/>
      <w:bookmarkStart w:id="102" w:name="bookmark102"/>
      <w:bookmarkStart w:id="105" w:name="bookmark105"/>
      <w:r>
        <w:rPr>
          <w:color w:val="000000"/>
          <w:spacing w:val="0"/>
          <w:w w:val="100"/>
          <w:position w:val="0"/>
        </w:rPr>
        <w:t>利润表及现金流量表相关科目变动分析表</w:t>
      </w:r>
      <w:bookmarkEnd w:id="101"/>
      <w:bookmarkEnd w:id="102"/>
      <w:bookmarkEnd w:id="105"/>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1934"/>
        <w:gridCol w:w="1930"/>
        <w:gridCol w:w="178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3,798, 127, </w:t>
            </w:r>
            <w:r>
              <w:rPr>
                <w:color w:val="000000"/>
                <w:spacing w:val="0"/>
                <w:w w:val="100"/>
                <w:position w:val="0"/>
                <w:sz w:val="18"/>
                <w:szCs w:val="18"/>
              </w:rPr>
              <w:t xml:space="preserve">101. </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3,087, 871, </w:t>
            </w:r>
            <w:r>
              <w:rPr>
                <w:color w:val="000000"/>
                <w:spacing w:val="0"/>
                <w:w w:val="100"/>
                <w:position w:val="0"/>
                <w:sz w:val="18"/>
                <w:szCs w:val="18"/>
              </w:rPr>
              <w:t xml:space="preserve">412.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23.00%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2,933, 240, </w:t>
            </w:r>
            <w:r>
              <w:rPr>
                <w:color w:val="000000"/>
                <w:spacing w:val="0"/>
                <w:w w:val="100"/>
                <w:position w:val="0"/>
                <w:sz w:val="18"/>
                <w:szCs w:val="18"/>
              </w:rPr>
              <w:t xml:space="preserve">601.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2,389, 960, </w:t>
            </w:r>
            <w:r>
              <w:rPr>
                <w:color w:val="000000"/>
                <w:spacing w:val="0"/>
                <w:w w:val="100"/>
                <w:position w:val="0"/>
                <w:sz w:val="18"/>
                <w:szCs w:val="18"/>
              </w:rPr>
              <w:t xml:space="preserve">234.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22.73%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13,909,402.46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9,755, </w:t>
            </w:r>
            <w:r>
              <w:rPr>
                <w:color w:val="000000"/>
                <w:spacing w:val="0"/>
                <w:w w:val="100"/>
                <w:position w:val="0"/>
                <w:sz w:val="18"/>
                <w:szCs w:val="18"/>
              </w:rPr>
              <w:t xml:space="preserve">796.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42.58%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121,363,524.06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99,209,718.27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22.33%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237,237,523.16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246,164,825.36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-3.63%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939,692,854.16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790,008,204.39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18.95%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-489,712,978.26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-309,515,098.59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-58.22%</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131,170,393.62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-213,814,963.29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161.35%</w:t>
            </w:r>
          </w:p>
        </w:tc>
      </w:tr>
    </w:tbl>
    <w:p>
      <w:pPr>
        <w:widowControl w:val="0"/>
        <w:spacing w:after="579" w:line="1" w:lineRule="exact"/>
      </w:pPr>
    </w:p>
    <w:p>
      <w:pPr>
        <w:pStyle w:val="Style23"/>
        <w:keepNext/>
        <w:keepLines/>
        <w:widowControl w:val="0"/>
        <w:numPr>
          <w:ilvl w:val="0"/>
          <w:numId w:val="3"/>
        </w:numPr>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收入和成本分析</w:t>
      </w:r>
      <w:bookmarkEnd w:id="106"/>
      <w:bookmarkEnd w:id="107"/>
      <w:bookmarkEnd w:id="10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keepLines/>
        <w:widowControl w:val="0"/>
        <w:numPr>
          <w:ilvl w:val="0"/>
          <w:numId w:val="5"/>
        </w:numPr>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w:t>
      </w:r>
      <w:r>
        <w:rPr>
          <w:color w:val="000000"/>
          <w:spacing w:val="0"/>
          <w:w w:val="100"/>
          <w:position w:val="0"/>
        </w:rPr>
        <w:t>主营业务分行业、分产品、分地区情况</w:t>
      </w:r>
      <w:bookmarkEnd w:id="110"/>
      <w:bookmarkEnd w:id="111"/>
      <w:bookmarkEnd w:id="113"/>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76"/>
        <w:gridCol w:w="1690"/>
        <w:gridCol w:w="1680"/>
        <w:gridCol w:w="1171"/>
        <w:gridCol w:w="1166"/>
        <w:gridCol w:w="1166"/>
        <w:gridCol w:w="1013"/>
      </w:tblGrid>
      <w:tr>
        <w:trPr>
          <w:trHeight w:val="288" w:hRule="exact"/>
        </w:trPr>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160" w:right="0" w:firstLine="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比上年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3,798,127,101.17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2,933,240,601.70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0.75%</w:t>
            </w:r>
          </w:p>
        </w:tc>
      </w:tr>
      <w:tr>
        <w:trPr>
          <w:trHeight w:val="283"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26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160" w:right="0" w:firstLine="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3,780,969,924.79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2,913,980,803.50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22.93%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22.89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0.98%</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地区情况的说明</w:t>
            </w:r>
          </w:p>
        </w:tc>
      </w:tr>
    </w:tbl>
    <w:p>
      <w:pPr>
        <w:pStyle w:val="Style18"/>
        <w:keepNext w:val="0"/>
        <w:keepLines w:val="0"/>
        <w:widowControl w:val="0"/>
        <w:shd w:val="clear" w:color="auto" w:fill="auto"/>
        <w:bidi w:val="0"/>
        <w:spacing w:before="0" w:after="0" w:line="240" w:lineRule="auto"/>
        <w:ind w:left="115"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3"/>
        <w:keepNext/>
        <w:keepLines/>
        <w:widowControl w:val="0"/>
        <w:numPr>
          <w:ilvl w:val="0"/>
          <w:numId w:val="5"/>
        </w:numPr>
        <w:shd w:val="clear" w:color="auto" w:fill="auto"/>
        <w:tabs>
          <w:tab w:pos="435" w:val="left"/>
        </w:tabs>
        <w:bidi w:val="0"/>
        <w:spacing w:before="0" w:line="240" w:lineRule="auto"/>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w:t>
      </w:r>
      <w:r>
        <w:rPr>
          <w:color w:val="000000"/>
          <w:spacing w:val="0"/>
          <w:w w:val="100"/>
          <w:position w:val="0"/>
        </w:rPr>
        <w:t>产销量情况分析表</w:t>
      </w:r>
      <w:bookmarkEnd w:id="114"/>
      <w:bookmarkEnd w:id="115"/>
      <w:bookmarkEnd w:id="117"/>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5"/>
        </w:numPr>
        <w:shd w:val="clear" w:color="auto" w:fill="auto"/>
        <w:tabs>
          <w:tab w:pos="435" w:val="left"/>
        </w:tabs>
        <w:bidi w:val="0"/>
        <w:spacing w:before="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w:t>
      </w:r>
      <w:r>
        <w:rPr>
          <w:color w:val="000000"/>
          <w:spacing w:val="0"/>
          <w:w w:val="100"/>
          <w:position w:val="0"/>
        </w:rPr>
        <w:t>成本分析表</w:t>
      </w:r>
      <w:bookmarkEnd w:id="118"/>
      <w:bookmarkEnd w:id="119"/>
      <w:bookmarkEnd w:id="121"/>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118"/>
        <w:gridCol w:w="1051"/>
        <w:gridCol w:w="1675"/>
        <w:gridCol w:w="1003"/>
        <w:gridCol w:w="1690"/>
        <w:gridCol w:w="936"/>
        <w:gridCol w:w="907"/>
        <w:gridCol w:w="682"/>
      </w:tblGrid>
      <w:tr>
        <w:trPr>
          <w:trHeight w:val="288" w:hRule="exact"/>
        </w:trPr>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成本构 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情况 说明</w:t>
            </w:r>
          </w:p>
        </w:tc>
      </w:tr>
      <w:tr>
        <w:trPr>
          <w:trHeight w:val="13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综合物 流服务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2,933,240,601.70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88.42%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2,389,960,234.71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87.29%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22.73%</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业务 增加 成本 相应 增加</w:t>
            </w:r>
          </w:p>
        </w:tc>
      </w:tr>
    </w:tbl>
    <w:p>
      <w:pPr>
        <w:pStyle w:val="Style18"/>
        <w:keepNext w:val="0"/>
        <w:keepLines w:val="0"/>
        <w:widowControl w:val="0"/>
        <w:shd w:val="clear" w:color="auto" w:fill="auto"/>
        <w:bidi w:val="0"/>
        <w:spacing w:before="0" w:after="0" w:line="269" w:lineRule="exact"/>
        <w:ind w:left="96" w:right="0" w:firstLine="0"/>
        <w:jc w:val="left"/>
      </w:pPr>
      <w:r>
        <w:rPr>
          <w:color w:val="000000"/>
          <w:spacing w:val="0"/>
          <w:w w:val="100"/>
          <w:position w:val="0"/>
        </w:rPr>
        <w:t>成本分析其他情况说明 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p>
      <w:pPr>
        <w:pStyle w:val="Style23"/>
        <w:keepNext/>
        <w:keepLines/>
        <w:widowControl w:val="0"/>
        <w:numPr>
          <w:ilvl w:val="0"/>
          <w:numId w:val="5"/>
        </w:numPr>
        <w:shd w:val="clear" w:color="auto" w:fill="auto"/>
        <w:bidi w:val="0"/>
        <w:spacing w:before="0" w:line="278" w:lineRule="exact"/>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w:t>
      </w:r>
      <w:r>
        <w:rPr>
          <w:color w:val="000000"/>
          <w:spacing w:val="0"/>
          <w:w w:val="100"/>
          <w:position w:val="0"/>
        </w:rPr>
        <w:t>主要销售客户及主要供应商情况</w:t>
      </w:r>
      <w:bookmarkEnd w:id="122"/>
      <w:bookmarkEnd w:id="123"/>
      <w:bookmarkEnd w:id="125"/>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67,465.85</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17.76%</w:t>
      </w:r>
      <w:r>
        <w:rPr>
          <w:color w:val="000000"/>
          <w:spacing w:val="0"/>
          <w:w w:val="100"/>
          <w:position w:val="0"/>
        </w:rPr>
        <w:t>；其中前五名客户销售额中关联方销 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10"/>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59,696.39</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24.98%</w:t>
      </w:r>
      <w:r>
        <w:rPr>
          <w:color w:val="000000"/>
          <w:spacing w:val="0"/>
          <w:w w:val="100"/>
          <w:position w:val="0"/>
        </w:rPr>
        <w:t>；其中前五名供应商采购额中关联 方采购额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3"/>
        <w:keepNext/>
        <w:keepLines/>
        <w:widowControl w:val="0"/>
        <w:numPr>
          <w:ilvl w:val="0"/>
          <w:numId w:val="3"/>
        </w:numPr>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费用</w:t>
      </w:r>
      <w:bookmarkEnd w:id="126"/>
      <w:bookmarkEnd w:id="127"/>
      <w:bookmarkEnd w:id="129"/>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90"/>
        <w:gridCol w:w="1896"/>
        <w:gridCol w:w="1843"/>
        <w:gridCol w:w="1421"/>
        <w:gridCol w:w="2712"/>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1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税金及附 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8,170,894.32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1,408,222.30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480.23%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主要系收入增长较快，流转税额 增加且根据财会</w:t>
            </w:r>
            <w:r>
              <w:rPr>
                <w:color w:val="000000"/>
                <w:spacing w:val="0"/>
                <w:w w:val="100"/>
                <w:position w:val="0"/>
                <w:sz w:val="16"/>
                <w:szCs w:val="16"/>
              </w:rPr>
              <w:t>[2016]22</w:t>
            </w:r>
            <w:r>
              <w:rPr>
                <w:color w:val="000000"/>
                <w:spacing w:val="0"/>
                <w:w w:val="100"/>
                <w:position w:val="0"/>
                <w:sz w:val="18"/>
                <w:szCs w:val="18"/>
              </w:rPr>
              <w:t>号关 于印发《增值税会计处理规定》 的通知将车船使用税等税项转 入税金及附加所致。</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13,909,402.46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9,755,796.24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主要系业务规模扩大，拓展市场 的费用增加所致。</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资产减值 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3,623,522.08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-8,620,251.49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主要系按账龄计提坏账准备的 应收账款余额增加所致。</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营业外支 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6,587,661.70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54,766,978.49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主要系本期固定资产处置损失 减少。</w:t>
            </w:r>
          </w:p>
        </w:tc>
      </w:tr>
    </w:tbl>
    <w:p>
      <w:pPr>
        <w:widowControl w:val="0"/>
        <w:spacing w:after="539" w:line="1" w:lineRule="exact"/>
      </w:pPr>
    </w:p>
    <w:p>
      <w:pPr>
        <w:pStyle w:val="Style23"/>
        <w:keepNext/>
        <w:keepLines/>
        <w:widowControl w:val="0"/>
        <w:numPr>
          <w:ilvl w:val="0"/>
          <w:numId w:val="3"/>
        </w:numPr>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研发投入</w:t>
      </w:r>
      <w:bookmarkEnd w:id="130"/>
      <w:bookmarkEnd w:id="131"/>
      <w:bookmarkEnd w:id="133"/>
    </w:p>
    <w:p>
      <w:pPr>
        <w:pStyle w:val="Style23"/>
        <w:keepNext/>
        <w:keepLines/>
        <w:widowControl w:val="0"/>
        <w:shd w:val="clear" w:color="auto" w:fill="auto"/>
        <w:bidi w:val="0"/>
        <w:spacing w:before="0" w:line="240" w:lineRule="auto"/>
        <w:ind w:left="0" w:right="0" w:firstLine="0"/>
        <w:jc w:val="left"/>
      </w:pPr>
      <w:bookmarkStart w:id="130" w:name="bookmark130"/>
      <w:bookmarkStart w:id="131" w:name="bookmark131"/>
      <w:bookmarkStart w:id="134" w:name="bookmark134"/>
      <w:r>
        <w:rPr>
          <w:color w:val="000000"/>
          <w:spacing w:val="0"/>
          <w:w w:val="100"/>
          <w:position w:val="0"/>
        </w:rPr>
        <w:t>研发投入情况表</w:t>
      </w:r>
      <w:bookmarkEnd w:id="130"/>
      <w:bookmarkEnd w:id="131"/>
      <w:bookmarkEnd w:id="134"/>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3"/>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r>
        <w:rPr>
          <w:color w:val="000000"/>
          <w:spacing w:val="0"/>
          <w:w w:val="100"/>
          <w:position w:val="0"/>
        </w:rPr>
        <w:t>情况说明</w:t>
      </w:r>
      <w:bookmarkEnd w:id="135"/>
      <w:bookmarkEnd w:id="136"/>
      <w:bookmarkEnd w:id="137"/>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numPr>
          <w:ilvl w:val="0"/>
          <w:numId w:val="3"/>
        </w:numPr>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现金流</w:t>
      </w:r>
      <w:bookmarkEnd w:id="138"/>
      <w:bookmarkEnd w:id="139"/>
      <w:bookmarkEnd w:id="141"/>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357"/>
        <w:gridCol w:w="1723"/>
        <w:gridCol w:w="1560"/>
        <w:gridCol w:w="1392"/>
        <w:gridCol w:w="2030"/>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本期期末金额 较上期期末变 动比例(%)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情况说明</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投资活动产生的现金流量 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-489,712,978.26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-309,515,098.5</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主要系投资采购建造船 舶及集装箱支出</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筹资活动产生的现金流量 净额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131,170,393.62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-213,814, 963.2</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161.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主要系募集资金投入使 用所致</w:t>
            </w:r>
          </w:p>
        </w:tc>
      </w:tr>
    </w:tbl>
    <w:p>
      <w:pPr>
        <w:widowControl w:val="0"/>
        <w:spacing w:after="559" w:line="1" w:lineRule="exact"/>
      </w:pPr>
    </w:p>
    <w:p>
      <w:pPr>
        <w:pStyle w:val="Style23"/>
        <w:keepNext/>
        <w:keepLines/>
        <w:widowControl w:val="0"/>
        <w:numPr>
          <w:ilvl w:val="0"/>
          <w:numId w:val="1"/>
        </w:numPr>
        <w:shd w:val="clear" w:color="auto" w:fill="auto"/>
        <w:tabs>
          <w:tab w:pos="526" w:val="left"/>
        </w:tabs>
        <w:bidi w:val="0"/>
        <w:spacing w:before="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非主营业务导致利润重大变化的说明</w:t>
      </w:r>
      <w:bookmarkEnd w:id="142"/>
      <w:bookmarkEnd w:id="143"/>
      <w:bookmarkEnd w:id="145"/>
    </w:p>
    <w:p>
      <w:pPr>
        <w:pStyle w:val="Style1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
        </w:numPr>
        <w:shd w:val="clear" w:color="auto" w:fill="auto"/>
        <w:tabs>
          <w:tab w:pos="526" w:val="left"/>
        </w:tabs>
        <w:bidi w:val="0"/>
        <w:spacing w:before="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资产、负债情况分析</w:t>
      </w:r>
      <w:bookmarkEnd w:id="146"/>
      <w:bookmarkEnd w:id="147"/>
      <w:bookmarkEnd w:id="149"/>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keepLines/>
        <w:widowControl w:val="0"/>
        <w:numPr>
          <w:ilvl w:val="0"/>
          <w:numId w:val="7"/>
        </w:numPr>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资产及负债状况</w:t>
      </w:r>
      <w:bookmarkEnd w:id="150"/>
      <w:bookmarkEnd w:id="151"/>
      <w:bookmarkEnd w:id="153"/>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1"/>
        <w:gridCol w:w="1411"/>
        <w:gridCol w:w="960"/>
        <w:gridCol w:w="1478"/>
        <w:gridCol w:w="878"/>
        <w:gridCol w:w="1176"/>
        <w:gridCol w:w="2338"/>
      </w:tblGrid>
      <w:tr>
        <w:trPr>
          <w:trHeight w:val="11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项目名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33" w:lineRule="exact"/>
              <w:ind w:left="0" w:right="0" w:firstLine="0"/>
              <w:jc w:val="left"/>
              <w:rPr>
                <w:sz w:val="18"/>
                <w:szCs w:val="18"/>
              </w:rPr>
            </w:pPr>
            <w:r>
              <w:rPr>
                <w:color w:val="000000"/>
                <w:spacing w:val="0"/>
                <w:w w:val="100"/>
                <w:position w:val="0"/>
                <w:sz w:val="18"/>
                <w:szCs w:val="18"/>
              </w:rPr>
              <w:t>本期期末 数占总资 产的比例</w:t>
            </w:r>
          </w:p>
          <w:p>
            <w:pPr>
              <w:pStyle w:val="Style21"/>
              <w:keepNext w:val="0"/>
              <w:keepLines w:val="0"/>
              <w:widowControl w:val="0"/>
              <w:shd w:val="clear" w:color="auto" w:fill="auto"/>
              <w:bidi w:val="0"/>
              <w:spacing w:before="0" w:after="0" w:line="233" w:lineRule="exact"/>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29" w:lineRule="exact"/>
              <w:ind w:left="0" w:right="0" w:firstLine="0"/>
              <w:jc w:val="center"/>
              <w:rPr>
                <w:sz w:val="18"/>
                <w:szCs w:val="18"/>
              </w:rPr>
            </w:pPr>
            <w:r>
              <w:rPr>
                <w:color w:val="000000"/>
                <w:spacing w:val="0"/>
                <w:w w:val="100"/>
                <w:position w:val="0"/>
                <w:sz w:val="18"/>
                <w:szCs w:val="18"/>
              </w:rPr>
              <w:t>上期期 末数占 总资产 的比例</w:t>
            </w:r>
          </w:p>
          <w:p>
            <w:pPr>
              <w:pStyle w:val="Style21"/>
              <w:keepNext w:val="0"/>
              <w:keepLines w:val="0"/>
              <w:widowControl w:val="0"/>
              <w:shd w:val="clear" w:color="auto" w:fill="auto"/>
              <w:bidi w:val="0"/>
              <w:spacing w:before="0" w:after="0" w:line="229" w:lineRule="exact"/>
              <w:ind w:left="0" w:right="0" w:firstLine="1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本期期末金 额较上期期 末变动比例 (%)</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情况说明</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货币资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1,005,931,859</w:t>
            </w:r>
          </w:p>
          <w:p>
            <w:pPr>
              <w:pStyle w:val="Style21"/>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15.</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440, </w:t>
            </w:r>
            <w:r>
              <w:rPr>
                <w:color w:val="000000"/>
                <w:spacing w:val="0"/>
                <w:w w:val="100"/>
                <w:position w:val="0"/>
                <w:sz w:val="16"/>
                <w:szCs w:val="16"/>
              </w:rPr>
              <w:t>240,712.00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200"/>
              <w:jc w:val="both"/>
              <w:rPr>
                <w:sz w:val="18"/>
                <w:szCs w:val="18"/>
              </w:rPr>
            </w:pPr>
            <w:r>
              <w:rPr>
                <w:color w:val="000000"/>
                <w:spacing w:val="0"/>
                <w:w w:val="100"/>
                <w:position w:val="0"/>
                <w:sz w:val="18"/>
                <w:szCs w:val="18"/>
              </w:rPr>
              <w:t>主要系募集资金投入所 致</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应收票 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59, 426, </w:t>
            </w:r>
            <w:r>
              <w:rPr>
                <w:color w:val="000000"/>
                <w:spacing w:val="0"/>
                <w:w w:val="100"/>
                <w:position w:val="0"/>
                <w:sz w:val="16"/>
                <w:szCs w:val="16"/>
              </w:rPr>
              <w:t>908.77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1550.</w:t>
            </w:r>
            <w:r>
              <w:rPr>
                <w:color w:val="000000"/>
                <w:spacing w:val="0"/>
                <w:w w:val="100"/>
                <w:position w:val="0"/>
                <w:sz w:val="16"/>
                <w:szCs w:val="16"/>
              </w:rPr>
              <w:t>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200"/>
              <w:jc w:val="both"/>
              <w:rPr>
                <w:sz w:val="18"/>
                <w:szCs w:val="18"/>
              </w:rPr>
            </w:pPr>
            <w:r>
              <w:rPr>
                <w:color w:val="000000"/>
                <w:spacing w:val="0"/>
                <w:w w:val="100"/>
                <w:position w:val="0"/>
                <w:sz w:val="18"/>
                <w:szCs w:val="18"/>
              </w:rPr>
              <w:t>主要系客户以票据结算增 加所致</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应收账 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421,984, </w:t>
            </w:r>
            <w:r>
              <w:rPr>
                <w:color w:val="000000"/>
                <w:spacing w:val="0"/>
                <w:w w:val="100"/>
                <w:position w:val="0"/>
                <w:sz w:val="16"/>
                <w:szCs w:val="16"/>
              </w:rPr>
              <w:t xml:space="preserve">450. </w:t>
            </w:r>
            <w:r>
              <w:rPr>
                <w:color w:val="000000"/>
                <w:spacing w:val="0"/>
                <w:w w:val="100"/>
                <w:position w:val="0"/>
                <w:sz w:val="16"/>
                <w:szCs w:val="16"/>
              </w:rPr>
              <w:t>9</w:t>
            </w:r>
          </w:p>
          <w:p>
            <w:pPr>
              <w:pStyle w:val="Style21"/>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 </w:t>
            </w:r>
            <w:r>
              <w:rPr>
                <w:color w:val="000000"/>
                <w:spacing w:val="0"/>
                <w:w w:val="100"/>
                <w:position w:val="0"/>
                <w:sz w:val="16"/>
                <w:szCs w:val="16"/>
              </w:rPr>
              <w:t>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253,669, </w:t>
            </w:r>
            <w:r>
              <w:rPr>
                <w:color w:val="000000"/>
                <w:spacing w:val="0"/>
                <w:w w:val="100"/>
                <w:position w:val="0"/>
                <w:sz w:val="16"/>
                <w:szCs w:val="16"/>
              </w:rPr>
              <w:t xml:space="preserve">237.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200"/>
              <w:jc w:val="both"/>
              <w:rPr>
                <w:sz w:val="18"/>
                <w:szCs w:val="18"/>
              </w:rPr>
            </w:pPr>
            <w:r>
              <w:rPr>
                <w:color w:val="000000"/>
                <w:spacing w:val="0"/>
                <w:w w:val="100"/>
                <w:position w:val="0"/>
                <w:sz w:val="18"/>
                <w:szCs w:val="18"/>
              </w:rPr>
              <w:t>主要系本期业务较上期增 长较快且公司适当放宽了 信用期限所致</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预付款 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114,714, </w:t>
            </w:r>
            <w:r>
              <w:rPr>
                <w:color w:val="000000"/>
                <w:spacing w:val="0"/>
                <w:w w:val="100"/>
                <w:position w:val="0"/>
                <w:sz w:val="16"/>
                <w:szCs w:val="16"/>
              </w:rPr>
              <w:t xml:space="preserve">428. </w:t>
            </w:r>
            <w:r>
              <w:rPr>
                <w:color w:val="000000"/>
                <w:spacing w:val="0"/>
                <w:w w:val="100"/>
                <w:position w:val="0"/>
                <w:sz w:val="16"/>
                <w:szCs w:val="16"/>
              </w:rPr>
              <w:t>1</w:t>
            </w:r>
          </w:p>
          <w:p>
            <w:pPr>
              <w:pStyle w:val="Style21"/>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167,717,598.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200"/>
              <w:jc w:val="both"/>
              <w:rPr>
                <w:sz w:val="18"/>
                <w:szCs w:val="18"/>
              </w:rPr>
            </w:pPr>
            <w:r>
              <w:rPr>
                <w:color w:val="000000"/>
                <w:spacing w:val="0"/>
                <w:w w:val="100"/>
                <w:position w:val="0"/>
                <w:sz w:val="18"/>
                <w:szCs w:val="18"/>
              </w:rPr>
              <w:t>主要系业务规模扩大，采 购付款信用期延长所致</w:t>
            </w: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一年内 到期的 非流动 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168,334. </w:t>
            </w:r>
            <w:r>
              <w:rPr>
                <w:color w:val="000000"/>
                <w:spacing w:val="0"/>
                <w:w w:val="100"/>
                <w:position w:val="0"/>
                <w:sz w:val="16"/>
                <w:szCs w:val="16"/>
              </w:rPr>
              <w:t>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3, 734, </w:t>
            </w:r>
            <w:r>
              <w:rPr>
                <w:color w:val="000000"/>
                <w:spacing w:val="0"/>
                <w:w w:val="100"/>
                <w:position w:val="0"/>
                <w:sz w:val="16"/>
                <w:szCs w:val="16"/>
              </w:rPr>
              <w:t xml:space="preserve">561.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306.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200"/>
              <w:jc w:val="both"/>
              <w:rPr>
                <w:sz w:val="18"/>
                <w:szCs w:val="18"/>
              </w:rPr>
            </w:pPr>
            <w:r>
              <w:rPr>
                <w:color w:val="000000"/>
                <w:spacing w:val="0"/>
                <w:w w:val="100"/>
                <w:position w:val="0"/>
                <w:sz w:val="18"/>
                <w:szCs w:val="18"/>
              </w:rPr>
              <w:t>主要系</w:t>
            </w:r>
            <w:r>
              <w:rPr>
                <w:color w:val="000000"/>
                <w:spacing w:val="0"/>
                <w:w w:val="100"/>
                <w:position w:val="0"/>
                <w:sz w:val="16"/>
                <w:szCs w:val="16"/>
              </w:rPr>
              <w:t>1</w:t>
            </w:r>
            <w:r>
              <w:rPr>
                <w:color w:val="000000"/>
                <w:spacing w:val="0"/>
                <w:w w:val="100"/>
                <w:position w:val="0"/>
                <w:sz w:val="18"/>
                <w:szCs w:val="18"/>
              </w:rPr>
              <w:t>年内摊销的售后 回租递延收益增加</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在建工 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52,554,191.84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30,711,957.74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 </w:t>
            </w:r>
            <w:r>
              <w:rPr>
                <w:color w:val="000000"/>
                <w:spacing w:val="0"/>
                <w:w w:val="100"/>
                <w:position w:val="0"/>
                <w:sz w:val="16"/>
                <w:szCs w:val="16"/>
              </w:rPr>
              <w:t>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200"/>
              <w:jc w:val="both"/>
              <w:rPr>
                <w:sz w:val="18"/>
                <w:szCs w:val="18"/>
              </w:rPr>
            </w:pPr>
            <w:r>
              <w:rPr>
                <w:color w:val="000000"/>
                <w:spacing w:val="0"/>
                <w:w w:val="100"/>
                <w:position w:val="0"/>
                <w:sz w:val="18"/>
                <w:szCs w:val="18"/>
              </w:rPr>
              <w:t>主要系安盛船务增加在建 船舶</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递延所 得税资 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726,781.88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 </w:t>
            </w:r>
            <w:r>
              <w:rPr>
                <w:color w:val="000000"/>
                <w:spacing w:val="0"/>
                <w:w w:val="100"/>
                <w:position w:val="0"/>
                <w:sz w:val="16"/>
                <w:szCs w:val="16"/>
              </w:rPr>
              <w:t>049,713.44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 </w:t>
            </w:r>
            <w:r>
              <w:rPr>
                <w:color w:val="000000"/>
                <w:spacing w:val="0"/>
                <w:w w:val="100"/>
                <w:position w:val="0"/>
                <w:sz w:val="16"/>
                <w:szCs w:val="16"/>
              </w:rPr>
              <w:t>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200"/>
              <w:jc w:val="both"/>
              <w:rPr>
                <w:sz w:val="18"/>
                <w:szCs w:val="18"/>
              </w:rPr>
            </w:pPr>
            <w:r>
              <w:rPr>
                <w:color w:val="000000"/>
                <w:spacing w:val="0"/>
                <w:w w:val="100"/>
                <w:position w:val="0"/>
                <w:sz w:val="18"/>
                <w:szCs w:val="18"/>
              </w:rPr>
              <w:t>主要系计入递延收益的政 府补助增加所致</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其他非 流动资 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284, </w:t>
            </w:r>
            <w:r>
              <w:rPr>
                <w:color w:val="000000"/>
                <w:spacing w:val="0"/>
                <w:w w:val="100"/>
                <w:position w:val="0"/>
                <w:sz w:val="16"/>
                <w:szCs w:val="16"/>
              </w:rPr>
              <w:t xml:space="preserve">681,425. </w:t>
            </w:r>
            <w:r>
              <w:rPr>
                <w:color w:val="000000"/>
                <w:spacing w:val="0"/>
                <w:w w:val="100"/>
                <w:position w:val="0"/>
                <w:sz w:val="16"/>
                <w:szCs w:val="16"/>
              </w:rPr>
              <w:t>3</w:t>
            </w:r>
          </w:p>
          <w:p>
            <w:pPr>
              <w:pStyle w:val="Style21"/>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188, </w:t>
            </w:r>
            <w:r>
              <w:rPr>
                <w:color w:val="000000"/>
                <w:spacing w:val="0"/>
                <w:w w:val="100"/>
                <w:position w:val="0"/>
                <w:sz w:val="16"/>
                <w:szCs w:val="16"/>
              </w:rPr>
              <w:t xml:space="preserve">027,426.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200"/>
              <w:jc w:val="both"/>
              <w:rPr>
                <w:sz w:val="18"/>
                <w:szCs w:val="18"/>
              </w:rPr>
            </w:pPr>
            <w:r>
              <w:rPr>
                <w:color w:val="000000"/>
                <w:spacing w:val="0"/>
                <w:w w:val="100"/>
                <w:position w:val="0"/>
                <w:sz w:val="18"/>
                <w:szCs w:val="18"/>
              </w:rPr>
              <w:t>主要系新增集装箱购买款 及售后回租形成递延收益 所致</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预收款 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11,427,807.41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842,337.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r>
              <w:rPr>
                <w:color w:val="000000"/>
                <w:spacing w:val="0"/>
                <w:w w:val="100"/>
                <w:position w:val="0"/>
                <w:sz w:val="16"/>
                <w:szCs w:val="16"/>
              </w:rPr>
              <w:t>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200"/>
              <w:jc w:val="both"/>
              <w:rPr>
                <w:sz w:val="18"/>
                <w:szCs w:val="18"/>
              </w:rPr>
            </w:pPr>
            <w:r>
              <w:rPr>
                <w:color w:val="000000"/>
                <w:spacing w:val="0"/>
                <w:w w:val="100"/>
                <w:position w:val="0"/>
                <w:sz w:val="18"/>
                <w:szCs w:val="18"/>
              </w:rPr>
              <w:t>主要系预收款项期末结存 减少所致</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应付职 工薪酬</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13,980, </w:t>
            </w:r>
            <w:r>
              <w:rPr>
                <w:color w:val="000000"/>
                <w:spacing w:val="0"/>
                <w:w w:val="100"/>
                <w:position w:val="0"/>
                <w:sz w:val="16"/>
                <w:szCs w:val="16"/>
              </w:rPr>
              <w:t>668.02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7,862,618.72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200"/>
              <w:jc w:val="both"/>
              <w:rPr>
                <w:sz w:val="18"/>
                <w:szCs w:val="18"/>
              </w:rPr>
            </w:pPr>
            <w:r>
              <w:rPr>
                <w:color w:val="000000"/>
                <w:spacing w:val="0"/>
                <w:w w:val="100"/>
                <w:position w:val="0"/>
                <w:sz w:val="18"/>
                <w:szCs w:val="18"/>
              </w:rPr>
              <w:t>主要系员工数量增加、待 遇提高所致</w:t>
            </w:r>
          </w:p>
        </w:tc>
      </w:tr>
    </w:tbl>
    <w:p>
      <w:pPr>
        <w:widowControl w:val="0"/>
        <w:spacing w:line="1" w:lineRule="exact"/>
      </w:pPr>
    </w:p>
    <w:tbl>
      <w:tblPr>
        <w:tblOverlap w:val="never"/>
        <w:jc w:val="center"/>
        <w:tblLayout w:type="fixed"/>
      </w:tblPr>
      <w:tblGrid>
        <w:gridCol w:w="821"/>
        <w:gridCol w:w="1411"/>
        <w:gridCol w:w="960"/>
        <w:gridCol w:w="1478"/>
        <w:gridCol w:w="878"/>
        <w:gridCol w:w="1176"/>
        <w:gridCol w:w="2338"/>
      </w:tblGrid>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应交税 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145,070,263.4</w:t>
            </w:r>
          </w:p>
          <w:p>
            <w:pPr>
              <w:pStyle w:val="Style21"/>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68,701,147.25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111.</w:t>
            </w:r>
            <w:r>
              <w:rPr>
                <w:color w:val="000000"/>
                <w:spacing w:val="0"/>
                <w:w w:val="100"/>
                <w:position w:val="0"/>
                <w:sz w:val="16"/>
                <w:szCs w:val="16"/>
              </w:rPr>
              <w:t>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200"/>
              <w:jc w:val="both"/>
              <w:rPr>
                <w:sz w:val="18"/>
                <w:szCs w:val="18"/>
              </w:rPr>
            </w:pPr>
            <w:r>
              <w:rPr>
                <w:color w:val="000000"/>
                <w:spacing w:val="0"/>
                <w:w w:val="100"/>
                <w:position w:val="0"/>
                <w:sz w:val="18"/>
                <w:szCs w:val="18"/>
              </w:rPr>
              <w:t>主要系销售规模及盈利能 力增加、尚未缴纳的当期所 得税费用增加所致</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应付利 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3,541,943.47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5,584,212.65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-36. </w:t>
            </w:r>
            <w:r>
              <w:rPr>
                <w:color w:val="000000"/>
                <w:spacing w:val="0"/>
                <w:w w:val="100"/>
                <w:position w:val="0"/>
                <w:sz w:val="16"/>
                <w:szCs w:val="16"/>
              </w:rPr>
              <w:t>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200"/>
              <w:jc w:val="both"/>
              <w:rPr>
                <w:sz w:val="18"/>
                <w:szCs w:val="18"/>
              </w:rPr>
            </w:pPr>
            <w:r>
              <w:rPr>
                <w:color w:val="000000"/>
                <w:spacing w:val="0"/>
                <w:w w:val="100"/>
                <w:position w:val="0"/>
                <w:sz w:val="18"/>
                <w:szCs w:val="18"/>
              </w:rPr>
              <w:t>主要系本期贷款减少所 致</w:t>
            </w:r>
          </w:p>
        </w:tc>
      </w:tr>
      <w:tr>
        <w:trPr>
          <w:trHeight w:val="7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递延收 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 </w:t>
            </w:r>
            <w:r>
              <w:rPr>
                <w:color w:val="000000"/>
                <w:spacing w:val="0"/>
                <w:w w:val="100"/>
                <w:position w:val="0"/>
                <w:sz w:val="16"/>
                <w:szCs w:val="16"/>
              </w:rPr>
              <w:t>840,490.27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 </w:t>
            </w:r>
            <w:r>
              <w:rPr>
                <w:color w:val="000000"/>
                <w:spacing w:val="0"/>
                <w:w w:val="100"/>
                <w:position w:val="0"/>
                <w:sz w:val="16"/>
                <w:szCs w:val="16"/>
              </w:rPr>
              <w:t>36%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17,786,165.38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219. </w:t>
            </w:r>
            <w:r>
              <w:rPr>
                <w:color w:val="000000"/>
                <w:spacing w:val="0"/>
                <w:w w:val="100"/>
                <w:position w:val="0"/>
                <w:sz w:val="16"/>
                <w:szCs w:val="16"/>
              </w:rPr>
              <w:t>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200"/>
              <w:jc w:val="both"/>
              <w:rPr>
                <w:sz w:val="18"/>
                <w:szCs w:val="18"/>
              </w:rPr>
            </w:pPr>
            <w:r>
              <w:rPr>
                <w:color w:val="000000"/>
                <w:spacing w:val="0"/>
                <w:w w:val="100"/>
                <w:position w:val="0"/>
                <w:sz w:val="18"/>
                <w:szCs w:val="18"/>
              </w:rPr>
              <w:t>主要系本期收到的政府有 关融资租赁利息补助款项 增加所致</w:t>
            </w:r>
          </w:p>
        </w:tc>
      </w:tr>
    </w:tbl>
    <w:p>
      <w:pPr>
        <w:widowControl w:val="0"/>
        <w:spacing w:after="779" w:line="1" w:lineRule="exact"/>
      </w:pPr>
    </w:p>
    <w:p>
      <w:pPr>
        <w:pStyle w:val="Style23"/>
        <w:keepNext/>
        <w:keepLines/>
        <w:widowControl w:val="0"/>
        <w:numPr>
          <w:ilvl w:val="0"/>
          <w:numId w:val="7"/>
        </w:numPr>
        <w:shd w:val="clear" w:color="auto" w:fill="auto"/>
        <w:bidi w:val="0"/>
        <w:spacing w:before="0" w:line="240" w:lineRule="auto"/>
        <w:ind w:left="0" w:right="0" w:firstLine="0"/>
        <w:jc w:val="both"/>
      </w:pPr>
      <w:bookmarkStart w:id="154" w:name="bookmark154"/>
      <w:bookmarkStart w:id="155" w:name="bookmark155"/>
      <w:bookmarkStart w:id="156" w:name="bookmark156"/>
      <w:bookmarkStart w:id="157" w:name="bookmark157"/>
      <w:bookmarkEnd w:id="156"/>
      <w:r>
        <w:rPr>
          <w:color w:val="000000"/>
          <w:spacing w:val="0"/>
          <w:w w:val="100"/>
          <w:position w:val="0"/>
        </w:rPr>
        <w:t>截至报告期末主要资产受限情况</w:t>
      </w:r>
      <w:bookmarkEnd w:id="154"/>
      <w:bookmarkEnd w:id="155"/>
      <w:bookmarkEnd w:id="157"/>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23"/>
        <w:gridCol w:w="2568"/>
        <w:gridCol w:w="3480"/>
      </w:tblGrid>
      <w:tr>
        <w:trPr>
          <w:trHeight w:val="56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固定资产-船舶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2,811, 471, </w:t>
            </w:r>
            <w:r>
              <w:rPr>
                <w:color w:val="000000"/>
                <w:spacing w:val="0"/>
                <w:w w:val="100"/>
                <w:position w:val="0"/>
                <w:sz w:val="18"/>
                <w:szCs w:val="18"/>
              </w:rPr>
              <w:t xml:space="preserve">113.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抵押借款、融资租赁</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固定资产-集装箱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941,957,034.85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融资租赁、分期购买固定资产</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3,918, </w:t>
            </w:r>
            <w:r>
              <w:rPr>
                <w:color w:val="000000"/>
                <w:spacing w:val="0"/>
                <w:w w:val="100"/>
                <w:position w:val="0"/>
                <w:sz w:val="18"/>
                <w:szCs w:val="18"/>
              </w:rPr>
              <w:t xml:space="preserve">316.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融资租赁固定资产</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114,057,715.53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承兑汇票保证金及监管账户余额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33,891,590.99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3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3,905, 295, </w:t>
            </w:r>
            <w:r>
              <w:rPr>
                <w:color w:val="000000"/>
                <w:spacing w:val="0"/>
                <w:w w:val="100"/>
                <w:position w:val="0"/>
                <w:sz w:val="18"/>
                <w:szCs w:val="18"/>
              </w:rPr>
              <w:t xml:space="preserve">771. </w:t>
            </w: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3"/>
        <w:keepNext/>
        <w:keepLines/>
        <w:widowControl w:val="0"/>
        <w:numPr>
          <w:ilvl w:val="0"/>
          <w:numId w:val="7"/>
        </w:numPr>
        <w:shd w:val="clear" w:color="auto" w:fill="auto"/>
        <w:bidi w:val="0"/>
        <w:spacing w:before="0" w:line="240" w:lineRule="auto"/>
        <w:ind w:left="0" w:right="0" w:firstLine="0"/>
        <w:jc w:val="both"/>
      </w:pPr>
      <w:bookmarkStart w:id="158" w:name="bookmark158"/>
      <w:bookmarkStart w:id="159" w:name="bookmark159"/>
      <w:bookmarkStart w:id="160" w:name="bookmark160"/>
      <w:bookmarkStart w:id="161" w:name="bookmark161"/>
      <w:bookmarkEnd w:id="160"/>
      <w:r>
        <w:rPr>
          <w:color w:val="000000"/>
          <w:spacing w:val="0"/>
          <w:w w:val="100"/>
          <w:position w:val="0"/>
        </w:rPr>
        <w:t>其他说明</w:t>
      </w:r>
      <w:bookmarkEnd w:id="158"/>
      <w:bookmarkEnd w:id="159"/>
      <w:bookmarkEnd w:id="161"/>
    </w:p>
    <w:p>
      <w:pPr>
        <w:pStyle w:val="Style10"/>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numPr>
          <w:ilvl w:val="0"/>
          <w:numId w:val="1"/>
        </w:numPr>
        <w:shd w:val="clear" w:color="auto" w:fill="auto"/>
        <w:tabs>
          <w:tab w:pos="526" w:val="left"/>
        </w:tabs>
        <w:bidi w:val="0"/>
        <w:spacing w:before="0" w:after="0" w:line="240" w:lineRule="auto"/>
        <w:ind w:left="0" w:right="0" w:firstLine="0"/>
        <w:jc w:val="both"/>
      </w:pPr>
      <w:bookmarkStart w:id="162" w:name="bookmark162"/>
      <w:bookmarkStart w:id="163" w:name="bookmark163"/>
      <w:bookmarkStart w:id="164" w:name="bookmark164"/>
      <w:bookmarkStart w:id="165" w:name="bookmark165"/>
      <w:bookmarkEnd w:id="164"/>
      <w:r>
        <w:rPr>
          <w:color w:val="000000"/>
          <w:spacing w:val="0"/>
          <w:w w:val="100"/>
          <w:position w:val="0"/>
        </w:rPr>
        <w:t>行业经营性信息分析</w:t>
      </w:r>
      <w:bookmarkEnd w:id="162"/>
      <w:bookmarkEnd w:id="163"/>
      <w:bookmarkEnd w:id="165"/>
    </w:p>
    <w:p>
      <w:pPr>
        <w:pStyle w:val="Style10"/>
        <w:keepNext w:val="0"/>
        <w:keepLines w:val="0"/>
        <w:widowControl w:val="0"/>
        <w:shd w:val="clear" w:color="auto" w:fill="auto"/>
        <w:bidi w:val="0"/>
        <w:spacing w:before="0" w:after="320" w:line="274" w:lineRule="exact"/>
        <w:ind w:left="0" w:right="0" w:firstLine="0"/>
        <w:jc w:val="both"/>
      </w:pPr>
      <w:r>
        <w:rPr>
          <w:color w:val="000000"/>
          <w:spacing w:val="0"/>
          <w:w w:val="100"/>
          <w:position w:val="0"/>
          <w:sz w:val="18"/>
          <w:szCs w:val="18"/>
        </w:rPr>
        <w:t>J</w:t>
      </w:r>
      <w:r>
        <w:rPr>
          <w:color w:val="000000"/>
          <w:spacing w:val="0"/>
          <w:w w:val="100"/>
          <w:position w:val="0"/>
        </w:rPr>
        <w:t>适用口不适用 具体详见本报告</w:t>
      </w:r>
      <w:r>
        <w:rPr>
          <w:rFonts w:ascii="Times New Roman" w:eastAsia="Times New Roman" w:hAnsi="Times New Roman" w:cs="Times New Roman"/>
          <w:color w:val="000000"/>
          <w:spacing w:val="0"/>
          <w:w w:val="100"/>
          <w:position w:val="0"/>
        </w:rPr>
        <w:t>“</w:t>
      </w:r>
      <w:r>
        <w:rPr>
          <w:color w:val="000000"/>
          <w:spacing w:val="0"/>
          <w:w w:val="100"/>
          <w:position w:val="0"/>
        </w:rPr>
        <w:t>第三节公司业务概要</w:t>
      </w:r>
      <w:r>
        <w:rPr>
          <w:rFonts w:ascii="Times New Roman" w:eastAsia="Times New Roman" w:hAnsi="Times New Roman" w:cs="Times New Roman"/>
          <w:color w:val="000000"/>
          <w:spacing w:val="0"/>
          <w:w w:val="100"/>
          <w:position w:val="0"/>
        </w:rPr>
        <w:t>''</w:t>
      </w:r>
      <w:r>
        <w:rPr>
          <w:color w:val="000000"/>
          <w:spacing w:val="0"/>
          <w:w w:val="100"/>
          <w:position w:val="0"/>
        </w:rPr>
        <w:t>中行业情况说明。</w:t>
      </w:r>
    </w:p>
    <w:p>
      <w:pPr>
        <w:pStyle w:val="Style23"/>
        <w:keepNext/>
        <w:keepLines/>
        <w:widowControl w:val="0"/>
        <w:numPr>
          <w:ilvl w:val="0"/>
          <w:numId w:val="1"/>
        </w:numPr>
        <w:shd w:val="clear" w:color="auto" w:fill="auto"/>
        <w:tabs>
          <w:tab w:pos="526" w:val="left"/>
        </w:tabs>
        <w:bidi w:val="0"/>
        <w:spacing w:before="0" w:line="240" w:lineRule="auto"/>
        <w:ind w:left="0" w:right="0" w:firstLine="0"/>
        <w:jc w:val="both"/>
      </w:pPr>
      <w:bookmarkStart w:id="166" w:name="bookmark166"/>
      <w:bookmarkStart w:id="167" w:name="bookmark167"/>
      <w:bookmarkStart w:id="168" w:name="bookmark168"/>
      <w:bookmarkStart w:id="169" w:name="bookmark169"/>
      <w:bookmarkEnd w:id="168"/>
      <w:r>
        <w:rPr>
          <w:color w:val="000000"/>
          <w:spacing w:val="0"/>
          <w:w w:val="100"/>
          <w:position w:val="0"/>
        </w:rPr>
        <w:t>投资状况分析</w:t>
      </w:r>
      <w:bookmarkEnd w:id="166"/>
      <w:bookmarkEnd w:id="167"/>
      <w:bookmarkEnd w:id="169"/>
    </w:p>
    <w:p>
      <w:pPr>
        <w:pStyle w:val="Style23"/>
        <w:keepNext/>
        <w:keepLines/>
        <w:widowControl w:val="0"/>
        <w:shd w:val="clear" w:color="auto" w:fill="auto"/>
        <w:bidi w:val="0"/>
        <w:spacing w:before="0" w:line="240" w:lineRule="auto"/>
        <w:ind w:left="0" w:right="0" w:firstLine="0"/>
        <w:jc w:val="both"/>
      </w:pPr>
      <w:bookmarkStart w:id="166" w:name="bookmark166"/>
      <w:bookmarkStart w:id="167" w:name="bookmark167"/>
      <w:bookmarkStart w:id="170" w:name="bookmark170"/>
      <w:bookmarkStart w:id="171" w:name="bookmark171"/>
      <w:r>
        <w:rPr>
          <w:color w:val="000000"/>
          <w:spacing w:val="0"/>
          <w:w w:val="100"/>
          <w:position w:val="0"/>
        </w:rPr>
        <w:t>1</w:t>
      </w:r>
      <w:bookmarkEnd w:id="170"/>
      <w:r>
        <w:rPr>
          <w:color w:val="000000"/>
          <w:spacing w:val="0"/>
          <w:w w:val="100"/>
          <w:position w:val="0"/>
        </w:rPr>
        <w:t>、对外股权投资总体分析</w:t>
      </w:r>
      <w:bookmarkEnd w:id="166"/>
      <w:bookmarkEnd w:id="167"/>
      <w:bookmarkEnd w:id="171"/>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9"/>
        </w:numPr>
        <w:shd w:val="clear" w:color="auto" w:fill="auto"/>
        <w:tabs>
          <w:tab w:pos="435" w:val="left"/>
        </w:tabs>
        <w:bidi w:val="0"/>
        <w:spacing w:before="0" w:line="240" w:lineRule="auto"/>
        <w:ind w:left="0" w:right="0" w:firstLine="0"/>
        <w:jc w:val="both"/>
      </w:pPr>
      <w:bookmarkStart w:id="172" w:name="bookmark172"/>
      <w:bookmarkStart w:id="173" w:name="bookmark173"/>
      <w:bookmarkStart w:id="174" w:name="bookmark174"/>
      <w:bookmarkStart w:id="175" w:name="bookmark175"/>
      <w:bookmarkEnd w:id="174"/>
      <w:r>
        <w:rPr>
          <w:color w:val="000000"/>
          <w:spacing w:val="0"/>
          <w:w w:val="100"/>
          <w:position w:val="0"/>
        </w:rPr>
        <w:t>重大的股权投资</w:t>
      </w:r>
      <w:bookmarkEnd w:id="172"/>
      <w:bookmarkEnd w:id="173"/>
      <w:bookmarkEnd w:id="175"/>
    </w:p>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60" w:line="41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日公司完成了本次重大资产重组标的资产安通物流和安盛船务股权过户至本公司 的工商登记手续，安通物流和安盛船务成为了公司的全资子公司，公司的主营业务由焦炭和尿素 的生产和销售转变为集装箱综合物流服务业务。</w:t>
      </w:r>
    </w:p>
    <w:p>
      <w:pPr>
        <w:pStyle w:val="Style23"/>
        <w:keepNext/>
        <w:keepLines/>
        <w:widowControl w:val="0"/>
        <w:numPr>
          <w:ilvl w:val="0"/>
          <w:numId w:val="9"/>
        </w:numPr>
        <w:shd w:val="clear" w:color="auto" w:fill="auto"/>
        <w:tabs>
          <w:tab w:pos="435" w:val="left"/>
        </w:tabs>
        <w:bidi w:val="0"/>
        <w:spacing w:before="0" w:line="240" w:lineRule="auto"/>
        <w:ind w:left="0" w:right="0" w:firstLine="0"/>
        <w:jc w:val="both"/>
      </w:pPr>
      <w:bookmarkStart w:id="176" w:name="bookmark176"/>
      <w:bookmarkStart w:id="177" w:name="bookmark177"/>
      <w:bookmarkStart w:id="178" w:name="bookmark178"/>
      <w:bookmarkStart w:id="179" w:name="bookmark179"/>
      <w:bookmarkEnd w:id="178"/>
      <w:r>
        <w:rPr>
          <w:color w:val="000000"/>
          <w:spacing w:val="0"/>
          <w:w w:val="100"/>
          <w:position w:val="0"/>
        </w:rPr>
        <w:t>重大的非股权投资</w:t>
      </w:r>
      <w:bookmarkEnd w:id="176"/>
      <w:bookmarkEnd w:id="177"/>
      <w:bookmarkEnd w:id="179"/>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公司本年度重大的非股权投资为公司重大资产重组配套募集资金投资项目，截止到</w:t>
      </w:r>
      <w:r>
        <w:rPr>
          <w:rFonts w:ascii="Times New Roman" w:eastAsia="Times New Roman" w:hAnsi="Times New Roman" w:cs="Times New Roman"/>
          <w:color w:val="000000"/>
          <w:spacing w:val="0"/>
          <w:w w:val="100"/>
          <w:position w:val="0"/>
        </w:rPr>
        <w:t>2016</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日募投项目的具体投资情况如下:</w:t>
      </w:r>
    </w:p>
    <w:tbl>
      <w:tblPr>
        <w:tblOverlap w:val="never"/>
        <w:jc w:val="center"/>
        <w:tblLayout w:type="fixed"/>
      </w:tblPr>
      <w:tblGrid>
        <w:gridCol w:w="1536"/>
        <w:gridCol w:w="1536"/>
        <w:gridCol w:w="1536"/>
        <w:gridCol w:w="1536"/>
        <w:gridCol w:w="1536"/>
        <w:gridCol w:w="1382"/>
      </w:tblGrid>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承诺投资项目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募集资金承诺投 资总额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本年度投入金额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截至期末累计投 入金额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截至期末投入进 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是否达到预计 效益</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集装箱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不超过</w:t>
            </w: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21,451.32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21,451.32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尚未全部投入</w:t>
            </w:r>
          </w:p>
        </w:tc>
      </w:tr>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商务物流网络及 管理系统信息化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不超过</w:t>
            </w: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尚未全部投入</w:t>
            </w:r>
          </w:p>
        </w:tc>
      </w:tr>
      <w:tr>
        <w:trPr>
          <w:trHeight w:val="6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场站仓储设备及 冷链仓储设备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不超过</w:t>
            </w: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尚未投入</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64,364.73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21,706.72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21,706.72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widowControl w:val="0"/>
        <w:spacing w:after="199" w:line="1" w:lineRule="exact"/>
      </w:pPr>
    </w:p>
    <w:p>
      <w:pPr>
        <w:pStyle w:val="Style10"/>
        <w:keepNext w:val="0"/>
        <w:keepLines w:val="0"/>
        <w:widowControl w:val="0"/>
        <w:shd w:val="clear" w:color="auto" w:fill="auto"/>
        <w:bidi w:val="0"/>
        <w:spacing w:before="0" w:after="320" w:line="341" w:lineRule="exact"/>
        <w:ind w:left="0" w:right="0" w:firstLine="0"/>
        <w:jc w:val="left"/>
      </w:pPr>
      <w:bookmarkStart w:id="180" w:name="bookmark180"/>
      <w:r>
        <w:rPr>
          <w:b/>
          <w:bCs/>
          <w:color w:val="000000"/>
          <w:spacing w:val="0"/>
          <w:w w:val="100"/>
          <w:position w:val="0"/>
        </w:rPr>
        <w:t>（</w:t>
      </w:r>
      <w:bookmarkEnd w:id="180"/>
      <w:r>
        <w:rPr>
          <w:b/>
          <w:bCs/>
          <w:color w:val="000000"/>
          <w:spacing w:val="0"/>
          <w:w w:val="100"/>
          <w:position w:val="0"/>
        </w:rPr>
        <w:t xml:space="preserve">3）以公允价值计量的金融资产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tabs>
          <w:tab w:pos="502" w:val="left"/>
        </w:tabs>
        <w:bidi w:val="0"/>
        <w:spacing w:before="0" w:after="60" w:line="240" w:lineRule="auto"/>
        <w:ind w:left="0" w:right="0" w:firstLine="0"/>
        <w:jc w:val="left"/>
      </w:pPr>
      <w:bookmarkStart w:id="181" w:name="bookmark181"/>
      <w:bookmarkStart w:id="182" w:name="bookmark182"/>
      <w:bookmarkStart w:id="183" w:name="bookmark183"/>
      <w:bookmarkStart w:id="184" w:name="bookmark184"/>
      <w:r>
        <w:rPr>
          <w:rFonts w:ascii="Calibri" w:eastAsia="Calibri" w:hAnsi="Calibri" w:cs="Calibri"/>
          <w:color w:val="000000"/>
          <w:spacing w:val="0"/>
          <w:w w:val="100"/>
          <w:position w:val="0"/>
          <w:sz w:val="20"/>
          <w:szCs w:val="20"/>
        </w:rPr>
        <w:t>（</w:t>
      </w:r>
      <w:bookmarkEnd w:id="183"/>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重大资产和股权出售</w:t>
      </w:r>
      <w:bookmarkEnd w:id="181"/>
      <w:bookmarkEnd w:id="182"/>
      <w:bookmarkEnd w:id="184"/>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00" w:line="411" w:lineRule="exact"/>
        <w:ind w:left="0" w:right="0" w:firstLine="52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月完成重大资产重组，本次重组包括重大资产出售、发行股份购买资产、 募集配套资金。根据《重大资产出售及发行股份购买资产协议》,公司与黑龙江黑化集团有限公司、 昊华化工总公司签署的《置出资产交割确认书》，各方确认，自交割日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日起，置出 资产涉及的资产、负债、员工、合同及其他一切权利与义务均由黑化集团承继及承接。</w:t>
      </w:r>
    </w:p>
    <w:p>
      <w:pPr>
        <w:pStyle w:val="Style23"/>
        <w:keepNext/>
        <w:keepLines/>
        <w:widowControl w:val="0"/>
        <w:shd w:val="clear" w:color="auto" w:fill="auto"/>
        <w:tabs>
          <w:tab w:pos="502" w:val="left"/>
        </w:tabs>
        <w:bidi w:val="0"/>
        <w:spacing w:before="0" w:after="60" w:line="240" w:lineRule="auto"/>
        <w:ind w:left="0" w:right="0" w:firstLine="0"/>
        <w:jc w:val="left"/>
      </w:pPr>
      <w:bookmarkStart w:id="185" w:name="bookmark185"/>
      <w:bookmarkStart w:id="186" w:name="bookmark186"/>
      <w:bookmarkStart w:id="187" w:name="bookmark187"/>
      <w:bookmarkStart w:id="188" w:name="bookmark188"/>
      <w:r>
        <w:rPr>
          <w:rFonts w:ascii="Calibri" w:eastAsia="Calibri" w:hAnsi="Calibri" w:cs="Calibri"/>
          <w:color w:val="000000"/>
          <w:spacing w:val="0"/>
          <w:w w:val="100"/>
          <w:position w:val="0"/>
          <w:sz w:val="20"/>
          <w:szCs w:val="20"/>
        </w:rPr>
        <w:t>（</w:t>
      </w:r>
      <w:bookmarkEnd w:id="187"/>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主要控股参股公司分析</w:t>
      </w:r>
      <w:bookmarkEnd w:id="185"/>
      <w:bookmarkEnd w:id="186"/>
      <w:bookmarkEnd w:id="188"/>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tabs>
          <w:tab w:pos="761" w:val="left"/>
        </w:tabs>
        <w:bidi w:val="0"/>
        <w:spacing w:before="0" w:after="0" w:line="410" w:lineRule="exact"/>
        <w:ind w:left="0" w:right="0" w:firstLine="520"/>
        <w:jc w:val="both"/>
      </w:pPr>
      <w:bookmarkStart w:id="189" w:name="bookmark189"/>
      <w:r>
        <w:rPr>
          <w:rFonts w:ascii="Times New Roman" w:eastAsia="Times New Roman" w:hAnsi="Times New Roman" w:cs="Times New Roman"/>
          <w:color w:val="000000"/>
          <w:spacing w:val="0"/>
          <w:w w:val="100"/>
          <w:position w:val="0"/>
        </w:rPr>
        <w:t>1</w:t>
      </w:r>
      <w:bookmarkEnd w:id="189"/>
      <w:r>
        <w:rPr>
          <w:color w:val="000000"/>
          <w:spacing w:val="0"/>
          <w:w w:val="100"/>
          <w:position w:val="0"/>
        </w:rPr>
        <w:t>、</w:t>
        <w:tab/>
        <w:t>泉州安通物流有限公司，注册资本：</w:t>
      </w:r>
      <w:r>
        <w:rPr>
          <w:rFonts w:ascii="Times New Roman" w:eastAsia="Times New Roman" w:hAnsi="Times New Roman" w:cs="Times New Roman"/>
          <w:color w:val="000000"/>
          <w:spacing w:val="0"/>
          <w:w w:val="100"/>
          <w:position w:val="0"/>
        </w:rPr>
        <w:t>55,000</w:t>
      </w:r>
      <w:r>
        <w:rPr>
          <w:color w:val="000000"/>
          <w:spacing w:val="0"/>
          <w:w w:val="100"/>
          <w:position w:val="0"/>
        </w:rPr>
        <w:t>万元，经营范围：</w:t>
      </w:r>
      <w:r>
        <w:rPr>
          <w:color w:val="131313"/>
          <w:spacing w:val="0"/>
          <w:w w:val="100"/>
          <w:position w:val="0"/>
        </w:rPr>
        <w:t>国内沿海、长江中下游及珠 江三角洲普通货船运输；从事国内船舶代理和货物运输代理业务、货物专用运输（集装箱）、货物 专用运输（冷藏保鲜）、道路普通货物运输、多式联运；国际货运代理（不含须经前置许可的项目）； 仓储（不含危险化学品、监控化学品及易制毒化学品），集装箱装卸；销售：车辆、建材（不含危 险化学品）、纺织品原料、煤炭、船用配件、汽车配件、钢材、机电设备、食用农产品、橡胶、润 滑油、矿产品。（依法须经批准的项目，经相关部门批准后方可开展经营活动），持股比例</w:t>
      </w:r>
      <w:r>
        <w:rPr>
          <w:rFonts w:ascii="Times New Roman" w:eastAsia="Times New Roman" w:hAnsi="Times New Roman" w:cs="Times New Roman"/>
          <w:color w:val="131313"/>
          <w:spacing w:val="0"/>
          <w:w w:val="100"/>
          <w:position w:val="0"/>
        </w:rPr>
        <w:t>100%</w:t>
      </w:r>
      <w:r>
        <w:rPr>
          <w:color w:val="131313"/>
          <w:spacing w:val="0"/>
          <w:w w:val="100"/>
          <w:position w:val="0"/>
        </w:rPr>
        <w:t>。</w:t>
      </w:r>
    </w:p>
    <w:p>
      <w:pPr>
        <w:pStyle w:val="Style10"/>
        <w:keepNext w:val="0"/>
        <w:keepLines w:val="0"/>
        <w:widowControl w:val="0"/>
        <w:shd w:val="clear" w:color="auto" w:fill="auto"/>
        <w:tabs>
          <w:tab w:pos="761" w:val="left"/>
        </w:tabs>
        <w:bidi w:val="0"/>
        <w:spacing w:before="0" w:after="460" w:line="410" w:lineRule="exact"/>
        <w:ind w:left="0" w:right="0" w:firstLine="520"/>
        <w:jc w:val="both"/>
      </w:pPr>
      <w:bookmarkStart w:id="190" w:name="bookmark190"/>
      <w:r>
        <w:rPr>
          <w:rFonts w:ascii="Times New Roman" w:eastAsia="Times New Roman" w:hAnsi="Times New Roman" w:cs="Times New Roman"/>
          <w:color w:val="000000"/>
          <w:spacing w:val="0"/>
          <w:w w:val="100"/>
          <w:position w:val="0"/>
        </w:rPr>
        <w:t>2</w:t>
      </w:r>
      <w:bookmarkEnd w:id="190"/>
      <w:r>
        <w:rPr>
          <w:color w:val="000000"/>
          <w:spacing w:val="0"/>
          <w:w w:val="100"/>
          <w:position w:val="0"/>
        </w:rPr>
        <w:t>、</w:t>
        <w:tab/>
        <w:t>泉州安盛船务有限公司，注册资本：</w:t>
      </w:r>
      <w:r>
        <w:rPr>
          <w:rFonts w:ascii="Times New Roman" w:eastAsia="Times New Roman" w:hAnsi="Times New Roman" w:cs="Times New Roman"/>
          <w:color w:val="000000"/>
          <w:spacing w:val="0"/>
          <w:w w:val="100"/>
          <w:position w:val="0"/>
        </w:rPr>
        <w:t>45,000</w:t>
      </w:r>
      <w:r>
        <w:rPr>
          <w:color w:val="000000"/>
          <w:spacing w:val="0"/>
          <w:w w:val="100"/>
          <w:position w:val="0"/>
        </w:rPr>
        <w:t>万元，经营范围：</w:t>
      </w:r>
      <w:r>
        <w:rPr>
          <w:color w:val="131313"/>
          <w:spacing w:val="0"/>
          <w:w w:val="100"/>
          <w:position w:val="0"/>
        </w:rPr>
        <w:t>国内沿海普通货船机务、海 务管理，船舶检修、保养，船舶买卖、租赁、营运及资产管理，其他船舶管理服务；国内沿海、 长江中下游及珠江三角洲普通货船运输；国际船舶普通货物运输；国际船舶管理业务；货物代理、 集装箱仓储（化学危险品除外）；销售：船用材料及配件；自营和代理各类商品和技术的进出口（但 涉及前置许可、国家限定公司经营或禁止进出口的商品和技术除外）；国内沿海外贸集装箱内支线 班轮运输。（依法须经批准的项目，经相关部门批准后方可开展经营活动），持股比例</w:t>
      </w:r>
      <w:r>
        <w:rPr>
          <w:rFonts w:ascii="Times New Roman" w:eastAsia="Times New Roman" w:hAnsi="Times New Roman" w:cs="Times New Roman"/>
          <w:color w:val="131313"/>
          <w:spacing w:val="0"/>
          <w:w w:val="100"/>
          <w:position w:val="0"/>
        </w:rPr>
        <w:t>100%</w:t>
      </w:r>
      <w:r>
        <w:rPr>
          <w:color w:val="131313"/>
          <w:spacing w:val="0"/>
          <w:w w:val="100"/>
          <w:position w:val="0"/>
        </w:rPr>
        <w:t>。</w:t>
      </w:r>
    </w:p>
    <w:p>
      <w:pPr>
        <w:pStyle w:val="Style23"/>
        <w:keepNext/>
        <w:keepLines/>
        <w:widowControl w:val="0"/>
        <w:shd w:val="clear" w:color="auto" w:fill="auto"/>
        <w:tabs>
          <w:tab w:pos="502" w:val="left"/>
        </w:tabs>
        <w:bidi w:val="0"/>
        <w:spacing w:before="0" w:after="60" w:line="240" w:lineRule="auto"/>
        <w:ind w:left="0" w:right="0" w:firstLine="0"/>
        <w:jc w:val="left"/>
      </w:pPr>
      <w:bookmarkStart w:id="191" w:name="bookmark191"/>
      <w:bookmarkStart w:id="192" w:name="bookmark192"/>
      <w:bookmarkStart w:id="193" w:name="bookmark193"/>
      <w:bookmarkStart w:id="194" w:name="bookmark194"/>
      <w:r>
        <w:rPr>
          <w:rFonts w:ascii="Calibri" w:eastAsia="Calibri" w:hAnsi="Calibri" w:cs="Calibri"/>
          <w:color w:val="000000"/>
          <w:spacing w:val="0"/>
          <w:w w:val="100"/>
          <w:position w:val="0"/>
          <w:sz w:val="20"/>
          <w:szCs w:val="20"/>
        </w:rPr>
        <w:t>（</w:t>
      </w:r>
      <w:bookmarkEnd w:id="193"/>
      <w:r>
        <w:rPr>
          <w:color w:val="000000"/>
          <w:spacing w:val="0"/>
          <w:w w:val="100"/>
          <w:position w:val="0"/>
        </w:rPr>
        <w:t>八</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公司控制的结构化主体情况</w:t>
      </w:r>
      <w:bookmarkEnd w:id="191"/>
      <w:bookmarkEnd w:id="192"/>
      <w:bookmarkEnd w:id="194"/>
    </w:p>
    <w:p>
      <w:pPr>
        <w:pStyle w:val="Style1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报告期内，公司无重要的纳入合并财务报表的结构化主体。</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三</w:t>
      </w:r>
      <w:bookmarkEnd w:id="197"/>
      <w:r>
        <w:rPr>
          <w:color w:val="000000"/>
          <w:spacing w:val="0"/>
          <w:w w:val="100"/>
          <w:position w:val="0"/>
        </w:rPr>
        <w:t>、公司关于公司未来发展的讨论与分析</w:t>
      </w:r>
      <w:bookmarkEnd w:id="195"/>
      <w:bookmarkEnd w:id="196"/>
      <w:bookmarkEnd w:id="198"/>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806" w:val="left"/>
        </w:tabs>
        <w:bidi w:val="0"/>
        <w:spacing w:before="0" w:after="100" w:line="240" w:lineRule="auto"/>
        <w:ind w:left="0" w:right="0" w:firstLine="0"/>
        <w:jc w:val="both"/>
      </w:pPr>
      <w:bookmarkStart w:id="195" w:name="bookmark195"/>
      <w:bookmarkStart w:id="196" w:name="bookmark196"/>
      <w:bookmarkStart w:id="199" w:name="bookmark199"/>
      <w:bookmarkStart w:id="200" w:name="bookmark200"/>
      <w:r>
        <w:rPr>
          <w:color w:val="000000"/>
          <w:spacing w:val="0"/>
          <w:w w:val="100"/>
          <w:position w:val="0"/>
        </w:rPr>
        <w:t>（</w:t>
      </w:r>
      <w:bookmarkEnd w:id="199"/>
      <w:r>
        <w:rPr>
          <w:color w:val="000000"/>
          <w:spacing w:val="0"/>
          <w:w w:val="100"/>
          <w:position w:val="0"/>
        </w:rPr>
        <w:t>一）</w:t>
        <w:tab/>
        <w:t>行业格局和趋势</w:t>
      </w:r>
      <w:bookmarkEnd w:id="195"/>
      <w:bookmarkEnd w:id="196"/>
      <w:bookmarkEnd w:id="20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近年来，国务院出台《物流业发展中长期规划</w:t>
      </w:r>
      <w:r>
        <w:rPr>
          <w:color w:val="000000"/>
          <w:spacing w:val="0"/>
          <w:w w:val="100"/>
          <w:position w:val="0"/>
          <w:sz w:val="18"/>
          <w:szCs w:val="18"/>
        </w:rPr>
        <w:t>（2014-2020）</w:t>
      </w:r>
      <w:r>
        <w:rPr>
          <w:color w:val="000000"/>
          <w:spacing w:val="0"/>
          <w:w w:val="100"/>
          <w:position w:val="0"/>
        </w:rPr>
        <w:t>》，将物流业定位于支撑国民经济 发展的基础性、战略性产业。同时受益于我国长期积极的财政政策和宽松的货币政策，以及京津 冀协同发展、长江经济带等区域战略规划的出台，区域间商品交换将更为频繁，国内市场需求得 到释放，多品种、多批次货物运输需求的增加，为我国港口内贸集装箱运输市场提供广阔的发展 空间。</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0" w:lineRule="exact"/>
        <w:ind w:left="0" w:right="0" w:firstLine="440"/>
        <w:jc w:val="both"/>
      </w:pPr>
      <w:r>
        <w:rPr>
          <w:color w:val="000000"/>
          <w:spacing w:val="0"/>
          <w:w w:val="100"/>
          <w:position w:val="0"/>
        </w:rPr>
        <w:t>目前，各大港口纷纷加大集装箱物流的基础设施建设投入，集装箱物流公司也纷纷投入大吨 位船舶运营，开辟集装箱航线，特别是随着多式联运的快速发展，以集装箱为运输单元的多式联 运能够提高运输效率，实现门到门运输，且由于在运输过程中不需要换箱，可以减少由于中间环 节及换装可能带来的货物损坏及损失，有效地降低运输成本，提高运输质量，也推动了集装箱物 流业成为一个极具增长潜力的发展行业。同时，在“一带一路”政策利好充分释放的背景下，集 装箱物流业更是迎来了千载难逢的发展机遇。安通控股近年来加大对多式联运布局的投入，加快 了综合物流服务平台的建设进程，并且延伸了对接“一带一路”战略的外贸航线开通，取得了卓 有成效的发展，也有力地提升其综合竞争力、品牌影响力和行业地位。</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806" w:val="left"/>
        </w:tabs>
        <w:bidi w:val="0"/>
        <w:spacing w:before="0" w:after="10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color w:val="000000"/>
          <w:spacing w:val="0"/>
          <w:w w:val="100"/>
          <w:position w:val="0"/>
        </w:rPr>
        <w:t>二）</w:t>
        <w:tab/>
        <w:t>公司发展战略</w:t>
      </w:r>
      <w:bookmarkEnd w:id="201"/>
      <w:bookmarkEnd w:id="202"/>
      <w:bookmarkEnd w:id="20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1"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年公司将继续坚持“产业经营”与“资本运营”并举发展的模式，围绕“物流+金融、 物流+资本运营、物流+信息化”的发展战略，不断做大、做精、做强集装箱物流主营业务，利用 多式联运的网络优势和信息化的平台基础，不断扩展和延伸综合物流服务能力，努力构建闭环式、 一站式的产业生态，为客户提供定制化的物流解决方案。同时，公司未来将开展富有成效的资本 运作与投资管理，借助资本的力量去整合渠道、网络、服务互补性强的优质供应商资源，扩大公 司业务规模，并致力优化融资渠道和融资形式，打造出了一条适合企业发展的多层次的融资渠道 组合，形成了实体产业与投资之间的协同效应，打造企业发展产融结合的双擎动力，推动公司持 续发展。</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806" w:val="left"/>
        </w:tabs>
        <w:bidi w:val="0"/>
        <w:spacing w:before="0" w:after="100" w:line="240" w:lineRule="auto"/>
        <w:ind w:left="0" w:right="0" w:firstLine="0"/>
        <w:jc w:val="both"/>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三）</w:t>
        <w:tab/>
        <w:t>经营计划</w:t>
      </w:r>
      <w:bookmarkEnd w:id="205"/>
      <w:bookmarkEnd w:id="206"/>
      <w:bookmarkEnd w:id="208"/>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4"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年是我国实施</w:t>
      </w:r>
      <w:r>
        <w:rPr>
          <w:rFonts w:ascii="Times New Roman" w:eastAsia="Times New Roman" w:hAnsi="Times New Roman" w:cs="Times New Roman"/>
          <w:color w:val="000000"/>
          <w:spacing w:val="0"/>
          <w:w w:val="100"/>
          <w:position w:val="0"/>
        </w:rPr>
        <w:t>“</w:t>
      </w:r>
      <w:r>
        <w:rPr>
          <w:color w:val="000000"/>
          <w:spacing w:val="0"/>
          <w:w w:val="100"/>
          <w:position w:val="0"/>
        </w:rPr>
        <w:t>十三五''规划的重要之年，对于公司来说，既有做大做强的重大战略机遇, 又面临复杂严峻的市场形势挑战。</w:t>
      </w:r>
      <w:r>
        <w:rPr>
          <w:rFonts w:ascii="Times New Roman" w:eastAsia="Times New Roman" w:hAnsi="Times New Roman" w:cs="Times New Roman"/>
          <w:color w:val="000000"/>
          <w:spacing w:val="0"/>
          <w:w w:val="100"/>
          <w:position w:val="0"/>
        </w:rPr>
        <w:t>2017</w:t>
      </w:r>
      <w:r>
        <w:rPr>
          <w:color w:val="000000"/>
          <w:spacing w:val="0"/>
          <w:w w:val="100"/>
          <w:position w:val="0"/>
        </w:rPr>
        <w:t>年，公司计划实现营业收入较</w:t>
      </w:r>
      <w:r>
        <w:rPr>
          <w:rFonts w:ascii="Times New Roman" w:eastAsia="Times New Roman" w:hAnsi="Times New Roman" w:cs="Times New Roman"/>
          <w:color w:val="000000"/>
          <w:spacing w:val="0"/>
          <w:w w:val="100"/>
          <w:position w:val="0"/>
        </w:rPr>
        <w:t>2016</w:t>
      </w:r>
      <w:r>
        <w:rPr>
          <w:color w:val="000000"/>
          <w:spacing w:val="0"/>
          <w:w w:val="100"/>
          <w:position w:val="0"/>
        </w:rPr>
        <w:t>年增长</w:t>
      </w:r>
      <w:r>
        <w:rPr>
          <w:rFonts w:ascii="Times New Roman" w:eastAsia="Times New Roman" w:hAnsi="Times New Roman" w:cs="Times New Roman"/>
          <w:color w:val="000000"/>
          <w:spacing w:val="0"/>
          <w:w w:val="100"/>
          <w:position w:val="0"/>
        </w:rPr>
        <w:t xml:space="preserve">30% </w:t>
      </w:r>
      <w:r>
        <w:rPr>
          <w:color w:val="000000"/>
          <w:spacing w:val="0"/>
          <w:w w:val="100"/>
          <w:position w:val="0"/>
        </w:rPr>
        <w:t>（该经营计 划并不构成公司对投资者的业绩承诺，请投资者注意投资风险）。为完成上述经营计划，</w:t>
      </w:r>
      <w:r>
        <w:rPr>
          <w:rFonts w:ascii="Times New Roman" w:eastAsia="Times New Roman" w:hAnsi="Times New Roman" w:cs="Times New Roman"/>
          <w:color w:val="000000"/>
          <w:spacing w:val="0"/>
          <w:w w:val="100"/>
          <w:position w:val="0"/>
        </w:rPr>
        <w:t>2017</w:t>
      </w:r>
      <w:r>
        <w:rPr>
          <w:color w:val="000000"/>
          <w:spacing w:val="0"/>
          <w:w w:val="100"/>
          <w:position w:val="0"/>
        </w:rPr>
        <w:t>年在 经营中将重点做好以下几项工作：</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4" w:lineRule="exact"/>
        <w:ind w:left="0" w:right="0" w:firstLine="440"/>
        <w:jc w:val="both"/>
      </w:pPr>
      <w:bookmarkStart w:id="209" w:name="bookmark209"/>
      <w:r>
        <w:rPr>
          <w:color w:val="000000"/>
          <w:spacing w:val="0"/>
          <w:w w:val="100"/>
          <w:position w:val="0"/>
        </w:rPr>
        <w:t>一</w:t>
      </w:r>
      <w:bookmarkEnd w:id="209"/>
      <w:r>
        <w:rPr>
          <w:color w:val="000000"/>
          <w:spacing w:val="0"/>
          <w:w w:val="100"/>
          <w:position w:val="0"/>
        </w:rPr>
        <w:t>、拓宽融资渠道，创新融资模式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14" w:lineRule="exact"/>
        <w:ind w:left="0" w:right="0" w:firstLine="440"/>
        <w:jc w:val="both"/>
        <w:sectPr>
          <w:footnotePr>
            <w:pos w:val="pageBottom"/>
            <w:numFmt w:val="decimal"/>
            <w:numRestart w:val="continuous"/>
          </w:footnotePr>
          <w:pgSz w:w="11900" w:h="16840"/>
          <w:pgMar w:top="1364" w:right="1146" w:bottom="1513" w:left="169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2017</w:t>
      </w:r>
      <w:r>
        <w:rPr>
          <w:color w:val="000000"/>
          <w:spacing w:val="0"/>
          <w:w w:val="100"/>
          <w:position w:val="0"/>
        </w:rPr>
        <w:t>年，公司将利用上市公司的平台优势，积极对接资本市场，发挥股权、债权融资等资本</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0"/>
        <w:jc w:val="both"/>
      </w:pPr>
      <w:r>
        <w:rPr>
          <w:color w:val="000000"/>
          <w:spacing w:val="0"/>
          <w:w w:val="100"/>
          <w:position w:val="0"/>
        </w:rPr>
        <w:t>市场直接融资工具的作用，开展更加富有成效的资本运作与融资管理，对融资渠道和融资形式进 行优化，找寻一条更加适合安通发展的多层次的融资渠道组合，实现企业规模扩大和效益提高的 同步运行，推动公司持续、健康的发展。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0" w:val="left"/>
        </w:tabs>
        <w:bidi w:val="0"/>
        <w:spacing w:before="0" w:after="0" w:line="406" w:lineRule="exact"/>
        <w:ind w:left="0" w:right="0" w:firstLine="460"/>
        <w:jc w:val="both"/>
      </w:pPr>
      <w:bookmarkStart w:id="210" w:name="bookmark210"/>
      <w:r>
        <w:rPr>
          <w:color w:val="000000"/>
          <w:spacing w:val="0"/>
          <w:w w:val="100"/>
          <w:position w:val="0"/>
        </w:rPr>
        <w:t>二</w:t>
      </w:r>
      <w:bookmarkEnd w:id="210"/>
      <w:r>
        <w:rPr>
          <w:color w:val="000000"/>
          <w:spacing w:val="0"/>
          <w:w w:val="100"/>
          <w:position w:val="0"/>
        </w:rPr>
        <w:t>、</w:t>
        <w:tab/>
        <w:t>建设高质量的人才队伍</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年，公司将结合实际经营情况，按照精干高效、权责一致的原则，相应调整组织架构； 制定与之相适应的绩效评价体系和人才激励机制；进一步加强公司团队建设、发挥各职能部门的 作用，增强企业凝聚力；做好人员的储备、培养和配置工作，进一步完善以利润考核为核心的绩 效考核机制；全面提升企业科学管理水平，提升企业核心竞争力。</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0" w:val="left"/>
        </w:tabs>
        <w:bidi w:val="0"/>
        <w:spacing w:before="0" w:after="0" w:line="412" w:lineRule="exact"/>
        <w:ind w:left="0" w:right="0" w:firstLine="460"/>
        <w:jc w:val="both"/>
      </w:pPr>
      <w:bookmarkStart w:id="211" w:name="bookmark211"/>
      <w:r>
        <w:rPr>
          <w:color w:val="000000"/>
          <w:spacing w:val="0"/>
          <w:w w:val="100"/>
          <w:position w:val="0"/>
        </w:rPr>
        <w:t>三</w:t>
      </w:r>
      <w:bookmarkEnd w:id="211"/>
      <w:r>
        <w:rPr>
          <w:color w:val="000000"/>
          <w:spacing w:val="0"/>
          <w:w w:val="100"/>
          <w:position w:val="0"/>
        </w:rPr>
        <w:t>、</w:t>
        <w:tab/>
        <w:t>保运营，创效益，坚持增收降本</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60"/>
        <w:jc w:val="both"/>
      </w:pPr>
      <w:r>
        <w:rPr>
          <w:color w:val="000000"/>
          <w:spacing w:val="0"/>
          <w:w w:val="100"/>
          <w:position w:val="0"/>
        </w:rPr>
        <w:t>积极构建以全面成本管控为核心的经营体系，要把成本管控渗透到各项管理当中。由财务部 门牵头组织协调，以采购成本、人工成本、单位消耗、固定性成本、社会性成本、战略性成本为 主要内容，形成方方面面的大成本管理格局。同时完善全面成本管控模式，明确责任，责任到人， 调动所有人的智慧，形成成本管控的合力。</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0" w:val="left"/>
        </w:tabs>
        <w:bidi w:val="0"/>
        <w:spacing w:before="0" w:after="0" w:line="412" w:lineRule="exact"/>
        <w:ind w:left="0" w:right="0" w:firstLine="460"/>
        <w:jc w:val="both"/>
      </w:pPr>
      <w:bookmarkStart w:id="212" w:name="bookmark212"/>
      <w:r>
        <w:rPr>
          <w:color w:val="000000"/>
          <w:spacing w:val="0"/>
          <w:w w:val="100"/>
          <w:position w:val="0"/>
        </w:rPr>
        <w:t>四</w:t>
      </w:r>
      <w:bookmarkEnd w:id="212"/>
      <w:r>
        <w:rPr>
          <w:color w:val="000000"/>
          <w:spacing w:val="0"/>
          <w:w w:val="100"/>
          <w:position w:val="0"/>
        </w:rPr>
        <w:t>、</w:t>
        <w:tab/>
        <w:t>打造软实力，实现新跨越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412" w:lineRule="exact"/>
        <w:ind w:left="0" w:right="0" w:firstLine="460"/>
        <w:jc w:val="both"/>
      </w:pPr>
      <w:r>
        <w:rPr>
          <w:color w:val="000000"/>
          <w:spacing w:val="0"/>
          <w:w w:val="100"/>
          <w:position w:val="0"/>
        </w:rPr>
        <w:t>新的一年，公司将致力于打造软实力，在公司治理、后勤保障、企业文化建设等方面投入更 多，形成更好基础，创造更好条件。不断提升员工的工作生活环境，贯彻人本精神，加快人才培 养，为今后发展做准备，让每位员工都有潜能和价值充分发挥的平台，人人都有发展提升的空间。</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四）可能面对的风险</w:t>
      </w:r>
      <w:bookmarkEnd w:id="213"/>
      <w:bookmarkEnd w:id="214"/>
      <w:bookmarkEnd w:id="216"/>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31" w:val="left"/>
        </w:tabs>
        <w:bidi w:val="0"/>
        <w:spacing w:before="0" w:after="0" w:line="408" w:lineRule="exact"/>
        <w:ind w:left="0" w:right="0" w:firstLine="460"/>
        <w:jc w:val="both"/>
      </w:pPr>
      <w:bookmarkStart w:id="217" w:name="bookmark217"/>
      <w:r>
        <w:rPr>
          <w:color w:val="000000"/>
          <w:spacing w:val="0"/>
          <w:w w:val="100"/>
          <w:position w:val="0"/>
        </w:rPr>
        <w:t>（</w:t>
      </w:r>
      <w:bookmarkEnd w:id="217"/>
      <w:r>
        <w:rPr>
          <w:color w:val="000000"/>
          <w:spacing w:val="0"/>
          <w:w w:val="100"/>
          <w:position w:val="0"/>
        </w:rPr>
        <w:t>一）</w:t>
        <w:tab/>
        <w:t>政策风险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60"/>
        <w:jc w:val="both"/>
      </w:pPr>
      <w:r>
        <w:rPr>
          <w:color w:val="000000"/>
          <w:spacing w:val="0"/>
          <w:w w:val="100"/>
          <w:position w:val="0"/>
        </w:rPr>
        <w:t>公司目前主要从事内贸集装箱物流综合业务，主要依赖于自有或租赁的船舶从事国内港口之 间的海上运输。国内港口之间的海上运输是我国重要的战略性产业，长期来看国家还会继续加大 对国内沿海运输的支持力度，但对于国内港口之间的海上运输相关政策在未来一定期限内仍具有 不确定性，这种不确定性可能会影响到公司的业务布局和战略发展，进而对公司的经营产生一定 影响，请投资者注意。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31" w:val="left"/>
        </w:tabs>
        <w:bidi w:val="0"/>
        <w:spacing w:before="0" w:after="0" w:line="408" w:lineRule="exact"/>
        <w:ind w:left="0" w:right="0" w:firstLine="460"/>
        <w:jc w:val="both"/>
      </w:pPr>
      <w:bookmarkStart w:id="218" w:name="bookmark218"/>
      <w:r>
        <w:rPr>
          <w:color w:val="000000"/>
          <w:spacing w:val="0"/>
          <w:w w:val="100"/>
          <w:position w:val="0"/>
        </w:rPr>
        <w:t>（</w:t>
      </w:r>
      <w:bookmarkEnd w:id="218"/>
      <w:r>
        <w:rPr>
          <w:color w:val="000000"/>
          <w:spacing w:val="0"/>
          <w:w w:val="100"/>
          <w:position w:val="0"/>
        </w:rPr>
        <w:t>二）</w:t>
        <w:tab/>
        <w:t>竞争风险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60"/>
        <w:jc w:val="both"/>
      </w:pPr>
      <w:r>
        <w:rPr>
          <w:color w:val="000000"/>
          <w:spacing w:val="0"/>
          <w:w w:val="100"/>
          <w:position w:val="0"/>
        </w:rPr>
        <w:t>目前，集装箱物流行业竞争较为激烈、行业集中度较高，大型国企占据较大市场份额，与之 相比，这类竞争对手拥有较大的运力、更多的船队和更大的业务规模。同时，公司还面临行业内 其它公司的激烈竞争。</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31" w:val="left"/>
        </w:tabs>
        <w:bidi w:val="0"/>
        <w:spacing w:before="0" w:after="0" w:line="408" w:lineRule="exact"/>
        <w:ind w:left="0" w:right="0" w:firstLine="460"/>
        <w:jc w:val="both"/>
      </w:pPr>
      <w:bookmarkStart w:id="219" w:name="bookmark219"/>
      <w:r>
        <w:rPr>
          <w:color w:val="000000"/>
          <w:spacing w:val="0"/>
          <w:w w:val="100"/>
          <w:position w:val="0"/>
        </w:rPr>
        <w:t>（</w:t>
      </w:r>
      <w:bookmarkEnd w:id="219"/>
      <w:r>
        <w:rPr>
          <w:color w:val="000000"/>
          <w:spacing w:val="0"/>
          <w:w w:val="100"/>
          <w:position w:val="0"/>
        </w:rPr>
        <w:t>三）</w:t>
        <w:tab/>
        <w:t>业绩的季节性波动风险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408" w:lineRule="exact"/>
        <w:ind w:left="0" w:right="0" w:firstLine="460"/>
        <w:jc w:val="both"/>
      </w:pPr>
      <w:r>
        <w:rPr>
          <w:color w:val="000000"/>
          <w:spacing w:val="0"/>
          <w:w w:val="100"/>
          <w:position w:val="0"/>
        </w:rPr>
        <w:t>公司从事的集装箱物流综合业务存在较为明显的季节性特征，每年第一季度是公司业务收入 的淡季，受元旦、春节等假期因素影响，集装箱物流业务的需求在此期间内较小。每年第二季度、 第三季度是公司业务收入的稳定期；第四季度为公司的业务旺季，特别是</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12</w:t>
      </w:r>
      <w:r>
        <w:rPr>
          <w:color w:val="000000"/>
          <w:spacing w:val="0"/>
          <w:w w:val="100"/>
          <w:position w:val="0"/>
        </w:rPr>
        <w:t>月，客户多在该 期间内采购集装箱物流服务。因而收入的季节性导致公司可能存在业绩季节性波动风险。</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sectPr>
          <w:headerReference w:type="default" r:id="rId9"/>
          <w:footerReference w:type="default" r:id="rId10"/>
          <w:footnotePr>
            <w:pos w:val="pageBottom"/>
            <w:numFmt w:val="decimal"/>
            <w:numRestart w:val="continuous"/>
          </w:footnotePr>
          <w:pgSz w:w="11900" w:h="16840"/>
          <w:pgMar w:top="1378" w:right="1249" w:bottom="1191" w:left="1771" w:header="0" w:footer="763" w:gutter="0"/>
          <w:cols w:space="720"/>
          <w:noEndnote/>
          <w:rtlGutter w:val="0"/>
          <w:docGrid w:linePitch="360"/>
        </w:sectPr>
      </w:pPr>
      <w:r>
        <w:rPr>
          <w:color w:val="000000"/>
          <w:spacing w:val="0"/>
          <w:w w:val="100"/>
          <w:position w:val="0"/>
        </w:rPr>
        <w:t xml:space="preserve">18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520"/>
        <w:jc w:val="both"/>
      </w:pPr>
      <w:bookmarkStart w:id="220" w:name="bookmark220"/>
      <w:r>
        <w:rPr>
          <w:color w:val="000000"/>
          <w:spacing w:val="0"/>
          <w:w w:val="100"/>
          <w:position w:val="0"/>
        </w:rPr>
        <w:t>（</w:t>
      </w:r>
      <w:bookmarkEnd w:id="220"/>
      <w:r>
        <w:rPr>
          <w:color w:val="000000"/>
          <w:spacing w:val="0"/>
          <w:w w:val="100"/>
          <w:position w:val="0"/>
        </w:rPr>
        <w:t>四）集装箱物流运输安全风险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409" w:lineRule="exact"/>
        <w:ind w:left="0" w:right="0" w:firstLine="560"/>
        <w:jc w:val="both"/>
      </w:pPr>
      <w:r>
        <w:rPr>
          <w:color w:val="000000"/>
          <w:spacing w:val="0"/>
          <w:w w:val="100"/>
          <w:position w:val="0"/>
        </w:rPr>
        <w:t>集装箱物流系以集装箱为载体，通过海上运输工具（船舶等）、内河运输工具（驳船等）或 陆上运输工具（铁路、集装箱卡车等）等对集装箱进行运输。集装箱和船舶是公司的主要营运资 产。集装箱或船舶在上述运输过程中，可能存在因遭遇暴风雨或台风等意外因素而造成集装箱损 坏或灭失、集装箱装载的货物受损或灭失、船舶损坏甚至沉没的风险。虽然公司在日常经营中， 对集装箱、货物、船舶均购买了航运物流业企业一般所购买的保险并对保险责任范围进行了较大 的扩展，但该等风险仍可能对公司的日常经营带来不利影响。</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五）其他</w:t>
      </w:r>
      <w:bookmarkEnd w:id="221"/>
      <w:bookmarkEnd w:id="222"/>
      <w:bookmarkEnd w:id="22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341" w:lineRule="exact"/>
        <w:ind w:left="0" w:right="0" w:firstLine="0"/>
        <w:jc w:val="both"/>
      </w:pPr>
      <w:bookmarkStart w:id="225" w:name="bookmark225"/>
      <w:r>
        <w:rPr>
          <w:b/>
          <w:bCs/>
          <w:color w:val="000000"/>
          <w:spacing w:val="0"/>
          <w:w w:val="100"/>
          <w:position w:val="0"/>
        </w:rPr>
        <w:t>四</w:t>
      </w:r>
      <w:bookmarkEnd w:id="225"/>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pPr>
      <w:bookmarkStart w:id="226" w:name="bookmark226"/>
      <w:bookmarkStart w:id="227" w:name="bookmark227"/>
      <w:bookmarkStart w:id="228" w:name="bookmark228"/>
      <w:r>
        <w:rPr>
          <w:color w:val="000000"/>
          <w:spacing w:val="0"/>
          <w:w w:val="100"/>
          <w:position w:val="0"/>
        </w:rPr>
        <w:t>第五节重要事项</w:t>
      </w:r>
      <w:bookmarkEnd w:id="226"/>
      <w:bookmarkEnd w:id="227"/>
      <w:bookmarkEnd w:id="228"/>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一</w:t>
      </w:r>
      <w:bookmarkEnd w:id="231"/>
      <w:r>
        <w:rPr>
          <w:color w:val="000000"/>
          <w:spacing w:val="0"/>
          <w:w w:val="100"/>
          <w:position w:val="0"/>
        </w:rPr>
        <w:t>、普通股利润分配或资本公积金转增预案</w:t>
      </w:r>
      <w:bookmarkEnd w:id="229"/>
      <w:bookmarkEnd w:id="230"/>
      <w:bookmarkEnd w:id="232"/>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515" w:val="left"/>
        </w:tabs>
        <w:bidi w:val="0"/>
        <w:spacing w:before="0" w:line="240" w:lineRule="auto"/>
        <w:ind w:left="0" w:right="0" w:firstLine="0"/>
        <w:jc w:val="left"/>
      </w:pPr>
      <w:bookmarkStart w:id="229" w:name="bookmark229"/>
      <w:bookmarkStart w:id="230" w:name="bookmark230"/>
      <w:bookmarkStart w:id="233" w:name="bookmark233"/>
      <w:bookmarkStart w:id="234" w:name="bookmark234"/>
      <w:r>
        <w:rPr>
          <w:rFonts w:ascii="Calibri" w:eastAsia="Calibri" w:hAnsi="Calibri" w:cs="Calibri"/>
          <w:color w:val="000000"/>
          <w:spacing w:val="0"/>
          <w:w w:val="100"/>
          <w:position w:val="0"/>
          <w:sz w:val="20"/>
          <w:szCs w:val="20"/>
        </w:rPr>
        <w:t>（</w:t>
      </w:r>
      <w:bookmarkEnd w:id="233"/>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29"/>
      <w:bookmarkEnd w:id="230"/>
      <w:bookmarkEnd w:id="23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560"/>
        <w:jc w:val="both"/>
      </w:pPr>
      <w:r>
        <w:rPr>
          <w:color w:val="000000"/>
          <w:spacing w:val="0"/>
          <w:w w:val="100"/>
          <w:position w:val="0"/>
        </w:rPr>
        <w:t>公司实施持续、稳定的利润分配政策，重视投资者的合理投资回报。在公司当年盈利，且年 度实现的可分配利润为正数的情况下，可以采取现金、股票或现金与股票相结合的方式进行分配 利润。在具备现金分红条件时，优先采用现金分红的利润分配方式。公司利润分配方案由董事会 制定并审议通过后提交股东大会批准。独立董事可以在征集中小股东意见的基础上提出利润分配 方案，直接提交董事会审议。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413" w:lineRule="exact"/>
        <w:ind w:left="0" w:right="0" w:firstLine="560"/>
        <w:jc w:val="both"/>
      </w:pPr>
      <w:r>
        <w:rPr>
          <w:color w:val="000000"/>
          <w:spacing w:val="0"/>
          <w:w w:val="100"/>
          <w:position w:val="0"/>
        </w:rPr>
        <w:t>因公司</w:t>
      </w:r>
      <w:r>
        <w:rPr>
          <w:color w:val="000000"/>
          <w:spacing w:val="0"/>
          <w:w w:val="100"/>
          <w:position w:val="0"/>
          <w:sz w:val="18"/>
          <w:szCs w:val="18"/>
        </w:rPr>
        <w:t>2017</w:t>
      </w:r>
      <w:r>
        <w:rPr>
          <w:color w:val="000000"/>
          <w:spacing w:val="0"/>
          <w:w w:val="100"/>
          <w:position w:val="0"/>
        </w:rPr>
        <w:t>年拟加大整合水路、铁路、公路运输资源协同运作，做大、做精、做强集装箱物 流主营业务，进一步利用多式联运的网络优势和信息化的平台基础，不断扩展和延伸综合物流服 务能力。因此，鉴于对公司未来发展的考虑，公司</w:t>
      </w:r>
      <w:r>
        <w:rPr>
          <w:color w:val="000000"/>
          <w:spacing w:val="0"/>
          <w:w w:val="100"/>
          <w:position w:val="0"/>
          <w:sz w:val="18"/>
          <w:szCs w:val="18"/>
        </w:rPr>
        <w:t>2016</w:t>
      </w:r>
      <w:r>
        <w:rPr>
          <w:color w:val="000000"/>
          <w:spacing w:val="0"/>
          <w:w w:val="100"/>
          <w:position w:val="0"/>
        </w:rPr>
        <w:t>年度的利润分配预案为：公司</w:t>
      </w:r>
      <w:r>
        <w:rPr>
          <w:color w:val="000000"/>
          <w:spacing w:val="0"/>
          <w:w w:val="100"/>
          <w:position w:val="0"/>
          <w:sz w:val="18"/>
          <w:szCs w:val="18"/>
        </w:rPr>
        <w:t>2016</w:t>
      </w:r>
      <w:r>
        <w:rPr>
          <w:color w:val="000000"/>
          <w:spacing w:val="0"/>
          <w:w w:val="100"/>
          <w:position w:val="0"/>
        </w:rPr>
        <w:t>年度 拟不进行利润分配，也不进行资本公积金转增股本。该预案已经公司第六届董事会第五次会议审 议通过，尚需提交公司股东大会审议。</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6" w:lineRule="auto"/>
        <w:ind w:left="0" w:right="0" w:firstLine="0"/>
        <w:jc w:val="both"/>
      </w:pPr>
      <w:bookmarkStart w:id="235" w:name="bookmark235"/>
      <w:bookmarkStart w:id="236" w:name="bookmark236"/>
      <w:bookmarkStart w:id="237" w:name="bookmark237"/>
      <w:bookmarkStart w:id="238" w:name="bookmark238"/>
      <w:r>
        <w:rPr>
          <w:rFonts w:ascii="Calibri" w:eastAsia="Calibri" w:hAnsi="Calibri" w:cs="Calibri"/>
          <w:color w:val="000000"/>
          <w:spacing w:val="0"/>
          <w:w w:val="100"/>
          <w:position w:val="0"/>
          <w:sz w:val="20"/>
          <w:szCs w:val="20"/>
        </w:rPr>
        <w:t>（</w:t>
      </w:r>
      <w:bookmarkEnd w:id="23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rPr>
        <w:t>公司近三年（含报告期）的普通股股利分配方案或预案、资本公积金转增股本方案或预案</w:t>
      </w:r>
      <w:bookmarkEnd w:id="235"/>
      <w:bookmarkEnd w:id="236"/>
      <w:bookmarkEnd w:id="238"/>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2"/>
        <w:gridCol w:w="1214"/>
        <w:gridCol w:w="1219"/>
        <w:gridCol w:w="1219"/>
        <w:gridCol w:w="1234"/>
        <w:gridCol w:w="1565"/>
        <w:gridCol w:w="1584"/>
      </w:tblGrid>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现金分红 的数额 （含税）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占合并报表中 归属于上市公 司普通股股东 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401,292,805.45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265,160,722.05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1022"/>
        <w:gridCol w:w="1214"/>
        <w:gridCol w:w="1219"/>
        <w:gridCol w:w="1219"/>
        <w:gridCol w:w="1234"/>
        <w:gridCol w:w="1565"/>
        <w:gridCol w:w="1584"/>
      </w:tblGrid>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247,790,431.67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10"/>
        <w:keepNext w:val="0"/>
        <w:keepLines w:val="0"/>
        <w:widowControl w:val="0"/>
        <w:shd w:val="clear" w:color="auto" w:fill="auto"/>
        <w:tabs>
          <w:tab w:pos="526" w:val="left"/>
        </w:tabs>
        <w:bidi w:val="0"/>
        <w:spacing w:before="0" w:line="266" w:lineRule="exact"/>
        <w:ind w:left="0" w:right="0" w:firstLine="0"/>
        <w:jc w:val="left"/>
      </w:pPr>
      <w:bookmarkStart w:id="239" w:name="bookmark239"/>
      <w:r>
        <w:rPr>
          <w:rFonts w:ascii="Calibri" w:eastAsia="Calibri" w:hAnsi="Calibri" w:cs="Calibri"/>
          <w:b/>
          <w:bCs/>
          <w:color w:val="000000"/>
          <w:spacing w:val="0"/>
          <w:w w:val="100"/>
          <w:position w:val="0"/>
          <w:sz w:val="20"/>
          <w:szCs w:val="20"/>
        </w:rPr>
        <w:t>（</w:t>
      </w:r>
      <w:bookmarkEnd w:id="23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以现金方式要约回购股份计入现金分红的情况</w:t>
      </w:r>
    </w:p>
    <w:p>
      <w:pPr>
        <w:pStyle w:val="Style10"/>
        <w:keepNext w:val="0"/>
        <w:keepLines w:val="0"/>
        <w:widowControl w:val="0"/>
        <w:shd w:val="clear" w:color="auto" w:fill="auto"/>
        <w:bidi w:val="0"/>
        <w:spacing w:before="0" w:line="26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line="278" w:lineRule="exact"/>
        <w:ind w:left="520" w:right="0" w:hanging="520"/>
        <w:jc w:val="left"/>
      </w:pPr>
      <w:bookmarkStart w:id="240" w:name="bookmark240"/>
      <w:r>
        <w:rPr>
          <w:rFonts w:ascii="Calibri" w:eastAsia="Calibri" w:hAnsi="Calibri" w:cs="Calibri"/>
          <w:b/>
          <w:bCs/>
          <w:color w:val="000000"/>
          <w:spacing w:val="0"/>
          <w:w w:val="100"/>
          <w:position w:val="0"/>
          <w:sz w:val="20"/>
          <w:szCs w:val="20"/>
        </w:rPr>
        <w:t>（</w:t>
      </w:r>
      <w:bookmarkEnd w:id="240"/>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 xml:space="preserve"> </w:t>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10"/>
        <w:keepNext w:val="0"/>
        <w:keepLines w:val="0"/>
        <w:widowControl w:val="0"/>
        <w:shd w:val="clear" w:color="auto" w:fill="auto"/>
        <w:bidi w:val="0"/>
        <w:spacing w:before="0" w:line="26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20" w:line="266" w:lineRule="exact"/>
        <w:ind w:left="0" w:right="0" w:firstLine="0"/>
        <w:jc w:val="left"/>
      </w:pPr>
      <w:bookmarkStart w:id="241" w:name="bookmark241"/>
      <w:r>
        <w:rPr>
          <w:b/>
          <w:bCs/>
          <w:color w:val="000000"/>
          <w:spacing w:val="0"/>
          <w:w w:val="100"/>
          <w:position w:val="0"/>
        </w:rPr>
        <w:t>二</w:t>
      </w:r>
      <w:bookmarkEnd w:id="241"/>
      <w:r>
        <w:rPr>
          <w:b/>
          <w:bCs/>
          <w:color w:val="000000"/>
          <w:spacing w:val="0"/>
          <w:w w:val="100"/>
          <w:position w:val="0"/>
        </w:rPr>
        <w:t>、承诺事项履行情况</w:t>
      </w:r>
    </w:p>
    <w:p>
      <w:pPr>
        <w:pStyle w:val="Style10"/>
        <w:keepNext w:val="0"/>
        <w:keepLines w:val="0"/>
        <w:widowControl w:val="0"/>
        <w:shd w:val="clear" w:color="auto" w:fill="auto"/>
        <w:bidi w:val="0"/>
        <w:spacing w:before="0" w:line="254" w:lineRule="exact"/>
        <w:ind w:left="680" w:right="0" w:hanging="680"/>
        <w:jc w:val="left"/>
      </w:pPr>
      <w:bookmarkStart w:id="242" w:name="bookmark242"/>
      <w:r>
        <w:rPr>
          <w:rFonts w:ascii="Calibri" w:eastAsia="Calibri" w:hAnsi="Calibri" w:cs="Calibri"/>
          <w:b/>
          <w:bCs/>
          <w:color w:val="000000"/>
          <w:spacing w:val="0"/>
          <w:w w:val="100"/>
          <w:position w:val="0"/>
          <w:sz w:val="20"/>
          <w:szCs w:val="20"/>
        </w:rPr>
        <w:t>（</w:t>
      </w:r>
      <w:bookmarkEnd w:id="24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p>
      <w:pPr>
        <w:pStyle w:val="Style10"/>
        <w:keepNext w:val="0"/>
        <w:keepLines w:val="0"/>
        <w:widowControl w:val="0"/>
        <w:shd w:val="clear" w:color="auto" w:fill="auto"/>
        <w:bidi w:val="0"/>
        <w:spacing w:before="0" w:line="266" w:lineRule="exact"/>
        <w:ind w:left="0" w:right="0" w:firstLine="0"/>
        <w:jc w:val="left"/>
        <w:sectPr>
          <w:headerReference w:type="default" r:id="rId11"/>
          <w:footerReference w:type="default" r:id="rId12"/>
          <w:footnotePr>
            <w:pos w:val="pageBottom"/>
            <w:numFmt w:val="decimal"/>
            <w:numRestart w:val="continuous"/>
          </w:footnotePr>
          <w:pgSz w:w="11900" w:h="16840"/>
          <w:pgMar w:top="1369" w:right="1163" w:bottom="1619" w:left="1680" w:header="0" w:footer="3" w:gutter="0"/>
          <w:cols w:space="720"/>
          <w:noEndnote/>
          <w:rtlGutter w:val="0"/>
          <w:docGrid w:linePitch="360"/>
        </w:sectP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21"/>
        <w:gridCol w:w="634"/>
        <w:gridCol w:w="1200"/>
        <w:gridCol w:w="6053"/>
        <w:gridCol w:w="2069"/>
        <w:gridCol w:w="634"/>
        <w:gridCol w:w="672"/>
        <w:gridCol w:w="1094"/>
        <w:gridCol w:w="926"/>
      </w:tblGrid>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580"/>
              <w:jc w:val="both"/>
            </w:pPr>
            <w:r>
              <w:rPr>
                <w:color w:val="000000"/>
                <w:spacing w:val="0"/>
                <w:w w:val="100"/>
                <w:position w:val="0"/>
              </w:rPr>
              <w:t>承</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诺背</w:t>
            </w:r>
          </w:p>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承诺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承诺时间及期限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140" w:right="0" w:firstLine="0"/>
              <w:jc w:val="left"/>
            </w:pPr>
            <w:r>
              <w:rPr>
                <w:color w:val="000000"/>
                <w:spacing w:val="0"/>
                <w:w w:val="100"/>
                <w:position w:val="0"/>
              </w:rPr>
              <w:t>如未能 及时履 行应说 明下一 步计划</w:t>
            </w:r>
          </w:p>
        </w:tc>
      </w:tr>
      <w:tr>
        <w:trPr>
          <w:trHeight w:val="137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与重 大资 产重 组相 关的 承诺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股份 限售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郭东泽、郭 东圣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本人通过本次交易取得的黑化股份的新增股份，自该等股份登记 在本人名下之日起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个月内不进行转让，</w:t>
            </w:r>
            <w:r>
              <w:rPr>
                <w:rFonts w:ascii="Times New Roman" w:eastAsia="Times New Roman" w:hAnsi="Times New Roman" w:cs="Times New Roman"/>
                <w:color w:val="000000"/>
                <w:spacing w:val="0"/>
                <w:w w:val="100"/>
                <w:position w:val="0"/>
              </w:rPr>
              <w:t>36</w:t>
            </w:r>
            <w:r>
              <w:rPr>
                <w:color w:val="000000"/>
                <w:spacing w:val="0"/>
                <w:w w:val="100"/>
                <w:position w:val="0"/>
              </w:rPr>
              <w:t>个月之后按照中国 证监会及上海证券交易所的有关规定执行。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w:t>
            </w: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 xml:space="preserve">月 </w:t>
            </w:r>
            <w:r>
              <w:rPr>
                <w:color w:val="000000"/>
                <w:spacing w:val="0"/>
                <w:w w:val="100"/>
                <w:position w:val="0"/>
                <w:sz w:val="18"/>
                <w:szCs w:val="18"/>
              </w:rPr>
              <w:t xml:space="preserve">18 </w:t>
            </w:r>
            <w:r>
              <w:rPr>
                <w:color w:val="000000"/>
                <w:spacing w:val="0"/>
                <w:w w:val="100"/>
                <w:position w:val="0"/>
                <w:sz w:val="18"/>
                <w:szCs w:val="18"/>
              </w:rPr>
              <w:t xml:space="preserve">0-2019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股份 限售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纪世贤、卢 天赠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本人通过本次交易取得的黑化股份的新增股份，自该等股份登记 在本人名下之日起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个月内不进行转让，</w:t>
            </w:r>
            <w:r>
              <w:rPr>
                <w:rFonts w:ascii="Times New Roman" w:eastAsia="Times New Roman" w:hAnsi="Times New Roman" w:cs="Times New Roman"/>
                <w:color w:val="000000"/>
                <w:spacing w:val="0"/>
                <w:w w:val="100"/>
                <w:position w:val="0"/>
              </w:rPr>
              <w:t>12</w:t>
            </w:r>
            <w:r>
              <w:rPr>
                <w:color w:val="000000"/>
                <w:spacing w:val="0"/>
                <w:w w:val="100"/>
                <w:position w:val="0"/>
              </w:rPr>
              <w:t>个月之后按照中国 证监会及上海证券交易所的有关规定执行。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股份 限售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本人通过本次交易取得的黑化股份的新增股份时，（</w:t>
            </w:r>
            <w:r>
              <w:rPr>
                <w:rFonts w:ascii="Times New Roman" w:eastAsia="Times New Roman" w:hAnsi="Times New Roman" w:cs="Times New Roman"/>
                <w:color w:val="000000"/>
                <w:spacing w:val="0"/>
                <w:w w:val="100"/>
                <w:position w:val="0"/>
              </w:rPr>
              <w:t>1</w:t>
            </w:r>
            <w:r>
              <w:rPr>
                <w:color w:val="000000"/>
                <w:spacing w:val="0"/>
                <w:w w:val="100"/>
                <w:position w:val="0"/>
              </w:rPr>
              <w:t>）如本人对 其用于认购股份的标的资产持续拥有权益的时间不足</w:t>
            </w:r>
            <w:r>
              <w:rPr>
                <w:rFonts w:ascii="Times New Roman" w:eastAsia="Times New Roman" w:hAnsi="Times New Roman" w:cs="Times New Roman"/>
                <w:color w:val="000000"/>
                <w:spacing w:val="0"/>
                <w:w w:val="100"/>
                <w:position w:val="0"/>
              </w:rPr>
              <w:t>12</w:t>
            </w:r>
            <w:r>
              <w:rPr>
                <w:color w:val="000000"/>
                <w:spacing w:val="0"/>
                <w:w w:val="100"/>
                <w:position w:val="0"/>
              </w:rPr>
              <w:t>个月， 新取得的上市公司股份自该等股份登记在本人名下之日起</w:t>
            </w:r>
            <w:r>
              <w:rPr>
                <w:rFonts w:ascii="Times New Roman" w:eastAsia="Times New Roman" w:hAnsi="Times New Roman" w:cs="Times New Roman"/>
                <w:color w:val="000000"/>
                <w:spacing w:val="0"/>
                <w:w w:val="100"/>
                <w:position w:val="0"/>
              </w:rPr>
              <w:t>36</w:t>
            </w:r>
            <w:r>
              <w:rPr>
                <w:color w:val="000000"/>
                <w:spacing w:val="0"/>
                <w:w w:val="100"/>
                <w:position w:val="0"/>
              </w:rPr>
              <w:t>个 月内不进行转让,</w:t>
            </w:r>
            <w:r>
              <w:rPr>
                <w:rFonts w:ascii="Times New Roman" w:eastAsia="Times New Roman" w:hAnsi="Times New Roman" w:cs="Times New Roman"/>
                <w:color w:val="000000"/>
                <w:spacing w:val="0"/>
                <w:w w:val="100"/>
                <w:position w:val="0"/>
              </w:rPr>
              <w:t>36</w:t>
            </w:r>
            <w:r>
              <w:rPr>
                <w:color w:val="000000"/>
                <w:spacing w:val="0"/>
                <w:w w:val="100"/>
                <w:position w:val="0"/>
              </w:rPr>
              <w:t>个月之后按照中国证监会及上海证券交易所 的有关规定执行。（</w:t>
            </w:r>
            <w:r>
              <w:rPr>
                <w:rFonts w:ascii="Times New Roman" w:eastAsia="Times New Roman" w:hAnsi="Times New Roman" w:cs="Times New Roman"/>
                <w:color w:val="000000"/>
                <w:spacing w:val="0"/>
                <w:w w:val="100"/>
                <w:position w:val="0"/>
              </w:rPr>
              <w:t>2</w:t>
            </w:r>
            <w:r>
              <w:rPr>
                <w:color w:val="000000"/>
                <w:spacing w:val="0"/>
                <w:w w:val="100"/>
                <w:position w:val="0"/>
              </w:rPr>
              <w:t>）如本人对其用于认购股份的标的资产持续 拥有权益的时间已满</w:t>
            </w:r>
            <w:r>
              <w:rPr>
                <w:rFonts w:ascii="Times New Roman" w:eastAsia="Times New Roman" w:hAnsi="Times New Roman" w:cs="Times New Roman"/>
                <w:color w:val="000000"/>
                <w:spacing w:val="0"/>
                <w:w w:val="100"/>
                <w:position w:val="0"/>
              </w:rPr>
              <w:t>12</w:t>
            </w:r>
            <w:r>
              <w:rPr>
                <w:color w:val="000000"/>
                <w:spacing w:val="0"/>
                <w:w w:val="100"/>
                <w:position w:val="0"/>
              </w:rPr>
              <w:t>个月的，新取得的上市公司股份自该等 股份登记在本人名下之日起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个月内不进行转让，</w:t>
            </w:r>
            <w:r>
              <w:rPr>
                <w:rFonts w:ascii="Times New Roman" w:eastAsia="Times New Roman" w:hAnsi="Times New Roman" w:cs="Times New Roman"/>
                <w:color w:val="000000"/>
                <w:spacing w:val="0"/>
                <w:w w:val="100"/>
                <w:position w:val="0"/>
              </w:rPr>
              <w:t>12</w:t>
            </w:r>
            <w:r>
              <w:rPr>
                <w:color w:val="000000"/>
                <w:spacing w:val="0"/>
                <w:w w:val="100"/>
                <w:position w:val="0"/>
              </w:rPr>
              <w:t>个月之后 按照中国证监会及上海证券交易所的有关规定执行。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pPr>
            <w:r>
              <w:rPr>
                <w:color w:val="000000"/>
                <w:spacing w:val="0"/>
                <w:w w:val="100"/>
                <w:position w:val="0"/>
              </w:rPr>
              <w:t>股份 限售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郭东泽、郭 东圣、纪世 贤、卢天 赠、王强</w:t>
            </w:r>
          </w:p>
        </w:tc>
        <w:tc>
          <w:tcPr>
            <w:tcBorders>
              <w:top w:val="single" w:sz="4"/>
              <w:left w:val="single" w:sz="4"/>
            </w:tcBorders>
            <w:shd w:val="clear" w:color="auto" w:fill="FFFFFF"/>
            <w:vAlign w:val="top"/>
          </w:tcPr>
          <w:p>
            <w:pPr>
              <w:pStyle w:val="Style21"/>
              <w:keepNext w:val="0"/>
              <w:keepLines w:val="0"/>
              <w:widowControl w:val="0"/>
              <w:shd w:val="clear" w:color="auto" w:fill="auto"/>
              <w:tabs>
                <w:tab w:pos="274" w:val="left"/>
              </w:tabs>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本次交易完成后</w:t>
            </w:r>
            <w:r>
              <w:rPr>
                <w:rFonts w:ascii="Times New Roman" w:eastAsia="Times New Roman" w:hAnsi="Times New Roman" w:cs="Times New Roman"/>
                <w:color w:val="000000"/>
                <w:spacing w:val="0"/>
                <w:w w:val="100"/>
                <w:position w:val="0"/>
              </w:rPr>
              <w:t>6</w:t>
            </w:r>
            <w:r>
              <w:rPr>
                <w:color w:val="000000"/>
                <w:spacing w:val="0"/>
                <w:w w:val="100"/>
                <w:position w:val="0"/>
              </w:rPr>
              <w:t>个月内如上市公司股票连续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 盘价格低于发行价，或者交易完成后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 价的，其持有公司股票的锁定期自动延长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p>
            <w:pPr>
              <w:pStyle w:val="Style21"/>
              <w:keepNext w:val="0"/>
              <w:keepLines w:val="0"/>
              <w:widowControl w:val="0"/>
              <w:shd w:val="clear" w:color="auto" w:fill="auto"/>
              <w:tabs>
                <w:tab w:pos="326" w:val="left"/>
              </w:tabs>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若本人所认购的锁定期与证券监管机构的最新监管意见不相 符，本人将根据证券监管机构的监管意见进行相应调整。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郭东泽、长 城国融</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本公司通过本次交易取得的黑化股份的新增股份，自该等股份登 记在本人名下之日起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个月内不进行转让，</w:t>
            </w:r>
            <w:r>
              <w:rPr>
                <w:rFonts w:ascii="Times New Roman" w:eastAsia="Times New Roman" w:hAnsi="Times New Roman" w:cs="Times New Roman"/>
                <w:color w:val="000000"/>
                <w:spacing w:val="0"/>
                <w:w w:val="100"/>
                <w:position w:val="0"/>
              </w:rPr>
              <w:t>36</w:t>
            </w:r>
            <w:r>
              <w:rPr>
                <w:color w:val="000000"/>
                <w:spacing w:val="0"/>
                <w:w w:val="100"/>
                <w:position w:val="0"/>
              </w:rPr>
              <w:t>个月之后按照中</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634"/>
        <w:gridCol w:w="1200"/>
        <w:gridCol w:w="6053"/>
        <w:gridCol w:w="2069"/>
        <w:gridCol w:w="634"/>
        <w:gridCol w:w="672"/>
        <w:gridCol w:w="1094"/>
        <w:gridCol w:w="926"/>
      </w:tblGrid>
      <w:tr>
        <w:trPr>
          <w:trHeight w:val="8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国证监会及上海证券交易所的有关规定执行。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间；承诺期限：</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5 </w:t>
            </w:r>
            <w:r>
              <w:rPr>
                <w:color w:val="000000"/>
                <w:spacing w:val="0"/>
                <w:w w:val="100"/>
                <w:position w:val="0"/>
                <w:sz w:val="18"/>
                <w:szCs w:val="18"/>
              </w:rPr>
              <w:t>0-2019</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郭东泽、郭 东圣</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322"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本人及本人所控制的其他子公司、分公司、合营或联营公司 及其他任何类型企业（以下简称</w:t>
            </w:r>
            <w:r>
              <w:rPr>
                <w:rFonts w:ascii="Times New Roman" w:eastAsia="Times New Roman" w:hAnsi="Times New Roman" w:cs="Times New Roman"/>
                <w:color w:val="000000"/>
                <w:spacing w:val="0"/>
                <w:w w:val="100"/>
                <w:position w:val="0"/>
              </w:rPr>
              <w:t>“</w:t>
            </w:r>
            <w:r>
              <w:rPr>
                <w:color w:val="000000"/>
                <w:spacing w:val="0"/>
                <w:w w:val="100"/>
                <w:position w:val="0"/>
              </w:rPr>
              <w:t>相关企业</w:t>
            </w:r>
            <w:r>
              <w:rPr>
                <w:color w:val="000000"/>
                <w:spacing w:val="0"/>
                <w:w w:val="100"/>
                <w:position w:val="0"/>
              </w:rPr>
              <w:t>''）</w:t>
            </w:r>
            <w:r>
              <w:rPr>
                <w:color w:val="000000"/>
                <w:spacing w:val="0"/>
                <w:w w:val="100"/>
                <w:position w:val="0"/>
              </w:rPr>
              <w:t>未从事任何对黑化 股份及其子公司构成直接或间接竞争的生产经营业务或活动；并 保证将来亦不从事任何对黑化股份及其子公司构成直接或间接 竞争的生产经营业务或活动。</w:t>
            </w:r>
          </w:p>
          <w:p>
            <w:pPr>
              <w:pStyle w:val="Style21"/>
              <w:keepNext w:val="0"/>
              <w:keepLines w:val="0"/>
              <w:widowControl w:val="0"/>
              <w:shd w:val="clear" w:color="auto" w:fill="auto"/>
              <w:tabs>
                <w:tab w:pos="326"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本人将对自身及相关企业的生产经营活动进行监督和约束， 如果将来本人及相关企业的产品或业务与黑化股份及其子公司 的产品或业务出现相同或类似的情况，本人承诺将采取以下措施 解决：</w:t>
            </w:r>
          </w:p>
          <w:p>
            <w:pPr>
              <w:pStyle w:val="Style21"/>
              <w:keepNext w:val="0"/>
              <w:keepLines w:val="0"/>
              <w:widowControl w:val="0"/>
              <w:shd w:val="clear" w:color="auto" w:fill="auto"/>
              <w:tabs>
                <w:tab w:pos="538" w:val="left"/>
              </w:tabs>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黑化股份认为必要时，本人及相关企业将进行减持直至全 部转让相关企业持有的有关资产和业务；</w:t>
            </w:r>
          </w:p>
          <w:p>
            <w:pPr>
              <w:pStyle w:val="Style21"/>
              <w:keepNext w:val="0"/>
              <w:keepLines w:val="0"/>
              <w:widowControl w:val="0"/>
              <w:shd w:val="clear" w:color="auto" w:fill="auto"/>
              <w:tabs>
                <w:tab w:pos="533" w:val="left"/>
              </w:tabs>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黑化股份在认为必要时，可以通过适当方式优先收购相关 企业持有的有关资产和业务；</w:t>
            </w:r>
          </w:p>
          <w:p>
            <w:pPr>
              <w:pStyle w:val="Style21"/>
              <w:keepNext w:val="0"/>
              <w:keepLines w:val="0"/>
              <w:widowControl w:val="0"/>
              <w:shd w:val="clear" w:color="auto" w:fill="auto"/>
              <w:tabs>
                <w:tab w:pos="533" w:val="left"/>
              </w:tabs>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如本人及相关企业与黑化股份及其子公司因同业竞争产生 利益冲突，则优先考虑黑化股份及其子公司的利益；</w:t>
            </w:r>
          </w:p>
          <w:p>
            <w:pPr>
              <w:pStyle w:val="Style21"/>
              <w:keepNext w:val="0"/>
              <w:keepLines w:val="0"/>
              <w:widowControl w:val="0"/>
              <w:shd w:val="clear" w:color="auto" w:fill="auto"/>
              <w:tabs>
                <w:tab w:pos="418" w:val="left"/>
              </w:tabs>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有利于避免同业竞争的其他措施。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间，承诺期限：长期 有效。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关联 交易</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郭东泽、郭 东圣</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tabs>
                <w:tab w:pos="326" w:val="left"/>
              </w:tabs>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不利用自身对黑化股份的实际控制人地位及控制性影响谋求 黑化股份及其子公司在业务合作等方面给予优于市场第三方的 权利；</w:t>
            </w:r>
          </w:p>
          <w:p>
            <w:pPr>
              <w:pStyle w:val="Style21"/>
              <w:keepNext w:val="0"/>
              <w:keepLines w:val="0"/>
              <w:widowControl w:val="0"/>
              <w:shd w:val="clear" w:color="auto" w:fill="auto"/>
              <w:tabs>
                <w:tab w:pos="331" w:val="left"/>
              </w:tabs>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不利用自身对黑化股份的实际控制人地位及控制性影响谋求 与黑化股份及其子公司达成交易的优先权利；</w:t>
            </w:r>
          </w:p>
          <w:p>
            <w:pPr>
              <w:pStyle w:val="Style21"/>
              <w:keepNext w:val="0"/>
              <w:keepLines w:val="0"/>
              <w:widowControl w:val="0"/>
              <w:shd w:val="clear" w:color="auto" w:fill="auto"/>
              <w:tabs>
                <w:tab w:pos="331" w:val="left"/>
              </w:tabs>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不以低于（如黑化股份为买方则</w:t>
            </w:r>
            <w:r>
              <w:rPr>
                <w:rFonts w:ascii="Times New Roman" w:eastAsia="Times New Roman" w:hAnsi="Times New Roman" w:cs="Times New Roman"/>
                <w:color w:val="000000"/>
                <w:spacing w:val="0"/>
                <w:w w:val="100"/>
                <w:position w:val="0"/>
              </w:rPr>
              <w:t>“</w:t>
            </w:r>
            <w:r>
              <w:rPr>
                <w:color w:val="000000"/>
                <w:spacing w:val="0"/>
                <w:w w:val="100"/>
                <w:position w:val="0"/>
              </w:rPr>
              <w:t>不以高于</w:t>
            </w:r>
            <w:r>
              <w:rPr>
                <w:color w:val="000000"/>
                <w:spacing w:val="0"/>
                <w:w w:val="100"/>
                <w:position w:val="0"/>
              </w:rPr>
              <w:t>''）</w:t>
            </w:r>
            <w:r>
              <w:rPr>
                <w:color w:val="000000"/>
                <w:spacing w:val="0"/>
                <w:w w:val="100"/>
                <w:position w:val="0"/>
              </w:rPr>
              <w:t>市场价格的条 件与黑化股份及其子公司进行交易，亦不利用该类交易从事任何 损害黑化股份及其子公司利益的行为。</w:t>
            </w:r>
          </w:p>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同时，本人将保证黑化股份及其子公司在对待将来可能产生的与 本人及相关企业的关联交易方面，将采取如下措施规范可能发生 的关联交易：</w:t>
            </w:r>
          </w:p>
          <w:p>
            <w:pPr>
              <w:pStyle w:val="Style21"/>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、本人将严格遵守相关法律、法规、规范性文件及黑化股份《公</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间，承诺期限：长期 有效。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634"/>
        <w:gridCol w:w="1200"/>
        <w:gridCol w:w="6053"/>
        <w:gridCol w:w="2069"/>
        <w:gridCol w:w="634"/>
        <w:gridCol w:w="672"/>
        <w:gridCol w:w="1094"/>
        <w:gridCol w:w="926"/>
      </w:tblGrid>
      <w:tr>
        <w:trPr>
          <w:trHeight w:val="27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司章程》的有关规定行使股东权利；在股东大会对涉及本人的关 联交易进行表决时，履行回避表决的义务。</w:t>
            </w:r>
          </w:p>
          <w:p>
            <w:pPr>
              <w:pStyle w:val="Style21"/>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、本人将尽可能地避免与黑化股份的关联交易；对无法避免或 者有合理原因而发生的关联交易，将遵循市场公正、公平、公开 的原则，并依法签署协议，履行合法程序，按照公司章程、有关 法律法规和《上市规则》等有关规定履行信息披露义务和办理有 关报批程序，保证不通过关联交易损害黑化股份及其他股东的合 法权益。</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如违反上述承诺与黑化股份及其控股子公司进行交易，而给黑化 股份及其控股子公司造成损失，由本人承担赔偿责任。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3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盈利 预测 及补 偿</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郭东泽、郭 东圣、王 强、纪世 贤、卢天赠</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tabs>
                <w:tab w:pos="302" w:val="left"/>
              </w:tabs>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业绩承诺</w:t>
            </w:r>
          </w:p>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郭东泽、郭东圣、王强、纪世贤和卢天赠承诺，标的公司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年和</w:t>
            </w:r>
            <w:r>
              <w:rPr>
                <w:rFonts w:ascii="Times New Roman" w:eastAsia="Times New Roman" w:hAnsi="Times New Roman" w:cs="Times New Roman"/>
                <w:color w:val="000000"/>
                <w:spacing w:val="0"/>
                <w:w w:val="100"/>
                <w:position w:val="0"/>
              </w:rPr>
              <w:t>2018</w:t>
            </w:r>
            <w:r>
              <w:rPr>
                <w:color w:val="000000"/>
                <w:spacing w:val="0"/>
                <w:w w:val="100"/>
                <w:position w:val="0"/>
              </w:rPr>
              <w:t>年实现的标的公司备考合并净利润（标的公 司备考合并净利润中扣除非经常性损益后归属于标的公司备考 合并母公司股东的净利润）分别不低于</w:t>
            </w:r>
            <w:r>
              <w:rPr>
                <w:rFonts w:ascii="Times New Roman" w:eastAsia="Times New Roman" w:hAnsi="Times New Roman" w:cs="Times New Roman"/>
                <w:color w:val="000000"/>
                <w:spacing w:val="0"/>
                <w:w w:val="100"/>
                <w:position w:val="0"/>
              </w:rPr>
              <w:t>32,820</w:t>
            </w:r>
            <w:r>
              <w:rPr>
                <w:color w:val="000000"/>
                <w:spacing w:val="0"/>
                <w:w w:val="100"/>
                <w:position w:val="0"/>
              </w:rPr>
              <w:t>万元、</w:t>
            </w:r>
            <w:r>
              <w:rPr>
                <w:rFonts w:ascii="Times New Roman" w:eastAsia="Times New Roman" w:hAnsi="Times New Roman" w:cs="Times New Roman"/>
                <w:color w:val="000000"/>
                <w:spacing w:val="0"/>
                <w:w w:val="100"/>
                <w:position w:val="0"/>
              </w:rPr>
              <w:t>40,690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 xml:space="preserve">47,370 </w:t>
            </w:r>
            <w:r>
              <w:rPr>
                <w:color w:val="000000"/>
                <w:spacing w:val="0"/>
                <w:w w:val="100"/>
                <w:position w:val="0"/>
              </w:rPr>
              <w:t>万元。</w:t>
            </w:r>
          </w:p>
          <w:p>
            <w:pPr>
              <w:pStyle w:val="Style21"/>
              <w:keepNext w:val="0"/>
              <w:keepLines w:val="0"/>
              <w:widowControl w:val="0"/>
              <w:shd w:val="clear" w:color="auto" w:fill="auto"/>
              <w:tabs>
                <w:tab w:pos="322" w:val="left"/>
              </w:tabs>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补偿安排</w:t>
            </w:r>
          </w:p>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）补偿原则</w:t>
            </w:r>
          </w:p>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若拟购买资产于利润承诺期内各年度累计实际实现净利润未达 到相应年度累计承诺净利润数额下限，则业绩承诺方应就未达到 承诺净利润的差额部分按照业绩承诺方各自持有的拟购买资产 的权益比例向上市公司承担补偿责任。</w:t>
            </w:r>
          </w:p>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业绩承诺方各自持有的拟购买资产的权益比例的计算方式为： </w:t>
            </w:r>
            <w:r>
              <w:rPr>
                <w:rFonts w:ascii="Times New Roman" w:eastAsia="Times New Roman" w:hAnsi="Times New Roman" w:cs="Times New Roman"/>
                <w:color w:val="000000"/>
                <w:spacing w:val="0"/>
                <w:w w:val="100"/>
                <w:position w:val="0"/>
              </w:rPr>
              <w:t>［（</w:t>
            </w:r>
            <w:r>
              <w:rPr>
                <w:color w:val="000000"/>
                <w:spacing w:val="0"/>
                <w:w w:val="100"/>
                <w:position w:val="0"/>
              </w:rPr>
              <w:t>该方持有安通物流的股权比例</w:t>
            </w:r>
            <w:r>
              <w:rPr>
                <w:rFonts w:ascii="Times New Roman" w:eastAsia="Times New Roman" w:hAnsi="Times New Roman" w:cs="Times New Roman"/>
                <w:color w:val="000000"/>
                <w:spacing w:val="0"/>
                <w:w w:val="100"/>
                <w:position w:val="0"/>
              </w:rPr>
              <w:t>x</w:t>
            </w:r>
            <w:r>
              <w:rPr>
                <w:color w:val="000000"/>
                <w:spacing w:val="0"/>
                <w:w w:val="100"/>
                <w:position w:val="0"/>
              </w:rPr>
              <w:t>经评估的安通物流全部股权的 交易价格</w:t>
            </w:r>
            <w:r>
              <w:rPr>
                <w:rFonts w:ascii="Times New Roman" w:eastAsia="Times New Roman" w:hAnsi="Times New Roman" w:cs="Times New Roman"/>
                <w:color w:val="000000"/>
                <w:spacing w:val="0"/>
                <w:w w:val="100"/>
                <w:position w:val="0"/>
              </w:rPr>
              <w:t>）+（</w:t>
            </w:r>
            <w:r>
              <w:rPr>
                <w:color w:val="000000"/>
                <w:spacing w:val="0"/>
                <w:w w:val="100"/>
                <w:position w:val="0"/>
              </w:rPr>
              <w:t>该方持有安盛船务的股权比例</w:t>
            </w:r>
            <w:r>
              <w:rPr>
                <w:rFonts w:ascii="Times New Roman" w:eastAsia="Times New Roman" w:hAnsi="Times New Roman" w:cs="Times New Roman"/>
                <w:color w:val="000000"/>
                <w:spacing w:val="0"/>
                <w:w w:val="100"/>
                <w:position w:val="0"/>
              </w:rPr>
              <w:t>x</w:t>
            </w:r>
            <w:r>
              <w:rPr>
                <w:color w:val="000000"/>
                <w:spacing w:val="0"/>
                <w:w w:val="100"/>
                <w:position w:val="0"/>
              </w:rPr>
              <w:t>经评估的安盛船务 全部股权的交易价格</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经评估的安通物流全部股权的交易价格 </w:t>
            </w:r>
            <w:r>
              <w:rPr>
                <w:rFonts w:ascii="Times New Roman" w:eastAsia="Times New Roman" w:hAnsi="Times New Roman" w:cs="Times New Roman"/>
                <w:color w:val="000000"/>
                <w:spacing w:val="0"/>
                <w:w w:val="100"/>
                <w:position w:val="0"/>
              </w:rPr>
              <w:t>+</w:t>
            </w:r>
            <w:r>
              <w:rPr>
                <w:color w:val="000000"/>
                <w:spacing w:val="0"/>
                <w:w w:val="100"/>
                <w:position w:val="0"/>
              </w:rPr>
              <w:t>经评估的安盛船务全部股权的交易价格）。</w:t>
            </w:r>
          </w:p>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若标的公司于利润承诺期内各年度实际实现净利润数超出该年 度的承诺净利润数，该部分超出利润可用于弥补利润承诺期内此 后年度标的公司实际实现净利润数额未达到承诺净利润数额时 的差额。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p>
          <w:p>
            <w:pPr>
              <w:pStyle w:val="Style21"/>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634"/>
        <w:gridCol w:w="1200"/>
        <w:gridCol w:w="6053"/>
        <w:gridCol w:w="2069"/>
        <w:gridCol w:w="634"/>
        <w:gridCol w:w="672"/>
        <w:gridCol w:w="1094"/>
        <w:gridCol w:w="926"/>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各方一致同意：《盈利补偿协议》约定的业绩补偿和减值测试补 偿项下业绩承诺方的累计补偿股份总数，应以业绩承诺方通过本 次发行股份购买资产而取得的新增股份总数为上限。业绩承诺方 在对上市公司进行上述补偿时,当期应补偿金额小于或等于</w:t>
            </w:r>
            <w:r>
              <w:rPr>
                <w:rFonts w:ascii="Times New Roman" w:eastAsia="Times New Roman" w:hAnsi="Times New Roman" w:cs="Times New Roman"/>
                <w:color w:val="000000"/>
                <w:spacing w:val="0"/>
                <w:w w:val="100"/>
                <w:position w:val="0"/>
              </w:rPr>
              <w:t>0</w:t>
            </w:r>
            <w:r>
              <w:rPr>
                <w:color w:val="000000"/>
                <w:spacing w:val="0"/>
                <w:w w:val="100"/>
                <w:position w:val="0"/>
              </w:rPr>
              <w:t>时， 按</w:t>
            </w:r>
            <w:r>
              <w:rPr>
                <w:rFonts w:ascii="Times New Roman" w:eastAsia="Times New Roman" w:hAnsi="Times New Roman" w:cs="Times New Roman"/>
                <w:color w:val="000000"/>
                <w:spacing w:val="0"/>
                <w:w w:val="100"/>
                <w:position w:val="0"/>
              </w:rPr>
              <w:t>0</w:t>
            </w:r>
            <w:r>
              <w:rPr>
                <w:color w:val="000000"/>
                <w:spacing w:val="0"/>
                <w:w w:val="100"/>
                <w:position w:val="0"/>
              </w:rPr>
              <w:t>计算，即已经补偿的金额不冲回。</w:t>
            </w:r>
          </w:p>
          <w:p>
            <w:pPr>
              <w:pStyle w:val="Style21"/>
              <w:keepNext w:val="0"/>
              <w:keepLines w:val="0"/>
              <w:widowControl w:val="0"/>
              <w:shd w:val="clear" w:color="auto" w:fill="auto"/>
              <w:tabs>
                <w:tab w:pos="422" w:val="left"/>
              </w:tabs>
              <w:bidi w:val="0"/>
              <w:spacing w:before="0" w:after="0" w:line="2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专项审计</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本次重大资产重组完成后，上市公司应在利润承诺期内各个会计 年度结束后聘请具有证券期货从业资格的会计师事务所对拟购 买资产实现的业绩指标情况出具《专项审核报告》，根据《专项 审核报告》确定业绩承诺方承诺净利润数与拟购买资产实际实现 净利润数的差额，并在上市公司年度报告中单独披露该差额。</w:t>
            </w:r>
          </w:p>
          <w:p>
            <w:pPr>
              <w:pStyle w:val="Style21"/>
              <w:keepNext w:val="0"/>
              <w:keepLines w:val="0"/>
              <w:widowControl w:val="0"/>
              <w:shd w:val="clear" w:color="auto" w:fill="auto"/>
              <w:tabs>
                <w:tab w:pos="418" w:val="left"/>
              </w:tabs>
              <w:bidi w:val="0"/>
              <w:spacing w:before="0" w:after="0" w:line="2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业绩补偿</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年度任一年度内，若拟购买资产 截至当年年末累计实际实现净利润数低于截至当年年末累计承 诺净利润数，业绩承诺方应向上市公司进行补偿。由业绩承诺方 优先以其持有的上市公司股份向上市公司进行补偿，不足的部分 可由业绩承诺方以现金方式补足。</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业绩承诺方当年应补偿的股份数的计算公式为：</w:t>
            </w:r>
            <w:r>
              <w:rPr>
                <w:rFonts w:ascii="Times New Roman" w:eastAsia="Times New Roman" w:hAnsi="Times New Roman" w:cs="Times New Roman"/>
                <w:color w:val="000000"/>
                <w:spacing w:val="0"/>
                <w:w w:val="100"/>
                <w:position w:val="0"/>
              </w:rPr>
              <w:t>［</w:t>
            </w:r>
            <w:r>
              <w:rPr>
                <w:color w:val="000000"/>
                <w:spacing w:val="0"/>
                <w:w w:val="100"/>
                <w:position w:val="0"/>
              </w:rPr>
              <w:t>（截至当 年年末累计承诺净利润一截至当年年末累计实际实现净利润）</w:t>
            </w:r>
            <w:r>
              <w:rPr>
                <w:rFonts w:ascii="Times New Roman" w:eastAsia="Times New Roman" w:hAnsi="Times New Roman" w:cs="Times New Roman"/>
                <w:color w:val="000000"/>
                <w:spacing w:val="0"/>
                <w:w w:val="100"/>
                <w:position w:val="0"/>
              </w:rPr>
              <w:t xml:space="preserve">+ </w:t>
            </w:r>
            <w:r>
              <w:rPr>
                <w:color w:val="000000"/>
                <w:spacing w:val="0"/>
                <w:w w:val="100"/>
                <w:position w:val="0"/>
              </w:rPr>
              <w:t>承诺净利润数总和</w:t>
            </w:r>
            <w:r>
              <w:rPr>
                <w:rFonts w:ascii="Times New Roman" w:eastAsia="Times New Roman" w:hAnsi="Times New Roman" w:cs="Times New Roman"/>
                <w:color w:val="000000"/>
                <w:spacing w:val="0"/>
                <w:w w:val="100"/>
                <w:position w:val="0"/>
              </w:rPr>
              <w:t>］x</w:t>
            </w:r>
            <w:r>
              <w:rPr>
                <w:color w:val="000000"/>
                <w:spacing w:val="0"/>
                <w:w w:val="100"/>
                <w:position w:val="0"/>
              </w:rPr>
              <w:t>发行股份购买资产新增股份总数</w:t>
            </w:r>
            <w:r>
              <w:rPr>
                <w:rFonts w:ascii="Times New Roman" w:eastAsia="Times New Roman" w:hAnsi="Times New Roman" w:cs="Times New Roman"/>
                <w:color w:val="000000"/>
                <w:spacing w:val="0"/>
                <w:w w:val="100"/>
                <w:position w:val="0"/>
              </w:rPr>
              <w:t>-</w:t>
            </w:r>
            <w:r>
              <w:rPr>
                <w:color w:val="000000"/>
                <w:spacing w:val="0"/>
                <w:w w:val="100"/>
                <w:position w:val="0"/>
              </w:rPr>
              <w:t>截至当年 年末已补偿的股份数</w:t>
            </w:r>
          </w:p>
          <w:p>
            <w:pPr>
              <w:pStyle w:val="Style21"/>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截至当年年末</w:t>
            </w:r>
            <w:r>
              <w:rPr>
                <w:rFonts w:ascii="Times New Roman" w:eastAsia="Times New Roman" w:hAnsi="Times New Roman" w:cs="Times New Roman"/>
                <w:color w:val="000000"/>
                <w:spacing w:val="0"/>
                <w:w w:val="100"/>
                <w:position w:val="0"/>
              </w:rPr>
              <w:t>”</w:t>
            </w:r>
            <w:r>
              <w:rPr>
                <w:color w:val="000000"/>
                <w:spacing w:val="0"/>
                <w:w w:val="100"/>
                <w:position w:val="0"/>
              </w:rPr>
              <w:t>系指自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日起算，截至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日或</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承诺净利 润数总和''系指</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年度承诺净利润下 限之和。</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如果上市公司在本次重组中新增股份登记完成后至补偿完成日 期间实施现金分红，业绩承诺方应将其于股份补偿前累计获得的 现金分红收益返还予上市公司；返还金额不作为已补偿金额，不 计入各年应补偿金额的计算公式；返还期限为当年关于标的公司 的《专项审核报告》出具后的</w:t>
            </w:r>
            <w:r>
              <w:rPr>
                <w:rFonts w:ascii="Times New Roman" w:eastAsia="Times New Roman" w:hAnsi="Times New Roman" w:cs="Times New Roman"/>
                <w:color w:val="000000"/>
                <w:spacing w:val="0"/>
                <w:w w:val="100"/>
                <w:position w:val="0"/>
              </w:rPr>
              <w:t>60</w:t>
            </w:r>
            <w:r>
              <w:rPr>
                <w:color w:val="000000"/>
                <w:spacing w:val="0"/>
                <w:w w:val="100"/>
                <w:position w:val="0"/>
              </w:rPr>
              <w:t>日内。</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返还金额计算公式为：返还金额=截至补偿前每股已获得的现金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634"/>
        <w:gridCol w:w="1200"/>
        <w:gridCol w:w="6053"/>
        <w:gridCol w:w="2069"/>
        <w:gridCol w:w="634"/>
        <w:gridCol w:w="672"/>
        <w:gridCol w:w="1094"/>
        <w:gridCol w:w="926"/>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分红收益</w:t>
            </w:r>
            <w:r>
              <w:rPr>
                <w:rFonts w:ascii="Times New Roman" w:eastAsia="Times New Roman" w:hAnsi="Times New Roman" w:cs="Times New Roman"/>
                <w:color w:val="000000"/>
                <w:spacing w:val="0"/>
                <w:w w:val="100"/>
                <w:position w:val="0"/>
              </w:rPr>
              <w:t>X</w:t>
            </w:r>
            <w:r>
              <w:rPr>
                <w:color w:val="000000"/>
                <w:spacing w:val="0"/>
                <w:w w:val="100"/>
                <w:position w:val="0"/>
              </w:rPr>
              <w:t>业绩承诺方当年应补偿股份数量</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若根据上述公式</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计算得出的业绩承诺方当年应补偿股份数 量中存在不足</w:t>
            </w:r>
            <w:r>
              <w:rPr>
                <w:rFonts w:ascii="Times New Roman" w:eastAsia="Times New Roman" w:hAnsi="Times New Roman" w:cs="Times New Roman"/>
                <w:color w:val="000000"/>
                <w:spacing w:val="0"/>
                <w:w w:val="100"/>
                <w:position w:val="0"/>
              </w:rPr>
              <w:t>1</w:t>
            </w:r>
            <w:r>
              <w:rPr>
                <w:color w:val="000000"/>
                <w:spacing w:val="0"/>
                <w:w w:val="100"/>
                <w:position w:val="0"/>
              </w:rPr>
              <w:t>股的情形，不足一股的部分若大于</w:t>
            </w:r>
            <w:r>
              <w:rPr>
                <w:rFonts w:ascii="Times New Roman" w:eastAsia="Times New Roman" w:hAnsi="Times New Roman" w:cs="Times New Roman"/>
                <w:color w:val="000000"/>
                <w:spacing w:val="0"/>
                <w:w w:val="100"/>
                <w:position w:val="0"/>
              </w:rPr>
              <w:t>0.5</w:t>
            </w:r>
            <w:r>
              <w:rPr>
                <w:color w:val="000000"/>
                <w:spacing w:val="0"/>
                <w:w w:val="100"/>
                <w:position w:val="0"/>
              </w:rPr>
              <w:t>,</w:t>
            </w:r>
            <w:r>
              <w:rPr>
                <w:color w:val="000000"/>
                <w:spacing w:val="0"/>
                <w:w w:val="100"/>
                <w:position w:val="0"/>
              </w:rPr>
              <w:t>则按</w:t>
            </w:r>
            <w:r>
              <w:rPr>
                <w:rFonts w:ascii="Times New Roman" w:eastAsia="Times New Roman" w:hAnsi="Times New Roman" w:cs="Times New Roman"/>
                <w:color w:val="000000"/>
                <w:spacing w:val="0"/>
                <w:w w:val="100"/>
                <w:position w:val="0"/>
              </w:rPr>
              <w:t xml:space="preserve">1 </w:t>
            </w:r>
            <w:r>
              <w:rPr>
                <w:color w:val="000000"/>
                <w:spacing w:val="0"/>
                <w:w w:val="100"/>
                <w:position w:val="0"/>
              </w:rPr>
              <w:t>股计算；若小于或等于</w:t>
            </w:r>
            <w:r>
              <w:rPr>
                <w:rFonts w:ascii="Times New Roman" w:eastAsia="Times New Roman" w:hAnsi="Times New Roman" w:cs="Times New Roman"/>
                <w:color w:val="000000"/>
                <w:spacing w:val="0"/>
                <w:w w:val="100"/>
                <w:position w:val="0"/>
              </w:rPr>
              <w:t>0.5</w:t>
            </w:r>
            <w:r>
              <w:rPr>
                <w:color w:val="000000"/>
                <w:spacing w:val="0"/>
                <w:w w:val="100"/>
                <w:position w:val="0"/>
              </w:rPr>
              <w:t>,</w:t>
            </w:r>
            <w:r>
              <w:rPr>
                <w:color w:val="000000"/>
                <w:spacing w:val="0"/>
                <w:w w:val="100"/>
                <w:position w:val="0"/>
              </w:rPr>
              <w:t>则忽略不计。</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在本次发行股份购买资产的定价基准日至补偿完成日的期间内， 若上市公司发生送股、资本公积金转增股本或配股等除权、除息 事项，则补偿股份数量亦应据此作相应调整，具体计算公式为： 业绩承诺方当年应补偿股份数量（调整后）=业绩承诺方当年应 补偿股份数量</w:t>
            </w:r>
            <w:r>
              <w:rPr>
                <w:rFonts w:ascii="Times New Roman" w:eastAsia="Times New Roman" w:hAnsi="Times New Roman" w:cs="Times New Roman"/>
                <w:color w:val="000000"/>
                <w:spacing w:val="0"/>
                <w:w w:val="100"/>
                <w:position w:val="0"/>
              </w:rPr>
              <w:t xml:space="preserve">x </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+转增或送股比例）。</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年度中的任一年度，若依据上述 公式</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确定的业绩承诺方当年应补偿的股份数为正数，则业 绩承诺方应以该等股份对上市公司进行补偿。上市公司在《专项 审核报告》披露后的</w:t>
            </w:r>
            <w:r>
              <w:rPr>
                <w:rFonts w:ascii="Times New Roman" w:eastAsia="Times New Roman" w:hAnsi="Times New Roman" w:cs="Times New Roman"/>
                <w:color w:val="000000"/>
                <w:spacing w:val="0"/>
                <w:w w:val="100"/>
                <w:position w:val="0"/>
              </w:rPr>
              <w:t>20</w:t>
            </w:r>
            <w:r>
              <w:rPr>
                <w:color w:val="000000"/>
                <w:spacing w:val="0"/>
                <w:w w:val="100"/>
                <w:position w:val="0"/>
              </w:rPr>
              <w:t>个工作日内协助业绩承诺方通知证券登 记机构将业绩承诺方持有的等额数量的上市公司股份进行单独 锁定，并应在随后</w:t>
            </w:r>
            <w:r>
              <w:rPr>
                <w:rFonts w:ascii="Times New Roman" w:eastAsia="Times New Roman" w:hAnsi="Times New Roman" w:cs="Times New Roman"/>
                <w:color w:val="000000"/>
                <w:spacing w:val="0"/>
                <w:w w:val="100"/>
                <w:position w:val="0"/>
              </w:rPr>
              <w:t>30</w:t>
            </w:r>
            <w:r>
              <w:rPr>
                <w:color w:val="000000"/>
                <w:spacing w:val="0"/>
                <w:w w:val="100"/>
                <w:position w:val="0"/>
              </w:rPr>
              <w:t>日内召开股东大会审议股份回购事宜。上 市公司股东大会审议通过股份回购事宜后，上市公司将以</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元的总价格定向回购业绩承诺方当年应补偿股份并予以注销（以 下简称</w:t>
            </w:r>
            <w:r>
              <w:rPr>
                <w:rFonts w:ascii="Times New Roman" w:eastAsia="Times New Roman" w:hAnsi="Times New Roman" w:cs="Times New Roman"/>
                <w:color w:val="000000"/>
                <w:spacing w:val="0"/>
                <w:w w:val="100"/>
                <w:position w:val="0"/>
              </w:rPr>
              <w:t>“</w:t>
            </w:r>
            <w:r>
              <w:rPr>
                <w:color w:val="000000"/>
                <w:spacing w:val="0"/>
                <w:w w:val="100"/>
                <w:position w:val="0"/>
              </w:rPr>
              <w:t>回购注销方案</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在业绩承诺方需以其所持上市公司股份履行业绩补偿义务的情 形，经上市公司董事会提请股东大会审议通过，业绩承诺方可以 向其他股东无偿赠予股份的方式实施盈利补偿。本条款中，</w:t>
            </w:r>
            <w:r>
              <w:rPr>
                <w:rFonts w:ascii="Times New Roman" w:eastAsia="Times New Roman" w:hAnsi="Times New Roman" w:cs="Times New Roman"/>
                <w:color w:val="000000"/>
                <w:spacing w:val="0"/>
                <w:w w:val="100"/>
                <w:position w:val="0"/>
              </w:rPr>
              <w:t>“</w:t>
            </w:r>
            <w:r>
              <w:rPr>
                <w:color w:val="000000"/>
                <w:spacing w:val="0"/>
                <w:w w:val="100"/>
                <w:position w:val="0"/>
              </w:rPr>
              <w:t>其 他股东</w:t>
            </w:r>
            <w:r>
              <w:rPr>
                <w:rFonts w:ascii="Times New Roman" w:eastAsia="Times New Roman" w:hAnsi="Times New Roman" w:cs="Times New Roman"/>
                <w:color w:val="000000"/>
                <w:spacing w:val="0"/>
                <w:w w:val="100"/>
                <w:position w:val="0"/>
              </w:rPr>
              <w:t>''</w:t>
            </w:r>
            <w:r>
              <w:rPr>
                <w:color w:val="000000"/>
                <w:spacing w:val="0"/>
                <w:w w:val="100"/>
                <w:position w:val="0"/>
              </w:rPr>
              <w:t>系指截至业绩承诺方赠予股份实施公告中所确定的股权 登记日，除业绩承诺方之外的其他上市公司股东。其他股东按其 持有的上市公司股份数量占股权登记日扣除业绩承诺方持有的 上市公司股份数后的上市公司股份总数的比例享有获赠股份。</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自业绩承诺方当年应补偿股份数量确定之日（即《专项审核报告》 出具日）起至该等股份被注销或被无偿赠与之前，业绩承诺方就 该等股份不拥有表决权且不享有收益分配的权利。</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在利润承诺期内，如业绩承诺方中某一方所持上市公司股份数量 低于根据上述公式</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计算得出的待补偿股份数量，或业绩承 诺方中某一方所持上市公司股份因被冻结、被强制执行或其他原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634"/>
        <w:gridCol w:w="1200"/>
        <w:gridCol w:w="6053"/>
        <w:gridCol w:w="2069"/>
        <w:gridCol w:w="634"/>
        <w:gridCol w:w="672"/>
        <w:gridCol w:w="1094"/>
        <w:gridCol w:w="926"/>
      </w:tblGrid>
      <w:tr>
        <w:trPr>
          <w:trHeight w:val="764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因被限制转让或不能转让，则于补偿义务发生之日（即《专项审 核报告》出具之日）起</w:t>
            </w:r>
            <w:r>
              <w:rPr>
                <w:rFonts w:ascii="Times New Roman" w:eastAsia="Times New Roman" w:hAnsi="Times New Roman" w:cs="Times New Roman"/>
                <w:color w:val="000000"/>
                <w:spacing w:val="0"/>
                <w:w w:val="100"/>
                <w:position w:val="0"/>
              </w:rPr>
              <w:t>60</w:t>
            </w:r>
            <w:r>
              <w:rPr>
                <w:color w:val="000000"/>
                <w:spacing w:val="0"/>
                <w:w w:val="100"/>
                <w:position w:val="0"/>
              </w:rPr>
              <w:t>日内，就其未能或无法以股份进行补 偿的当年应补偿金额，该补偿义务方可选择以现金方式对上市公 司进行补偿。当年应补偿金额的计算公式为：（业绩承诺方当年 应补偿股份数</w:t>
            </w:r>
            <w:r>
              <w:rPr>
                <w:rFonts w:ascii="Times New Roman" w:eastAsia="Times New Roman" w:hAnsi="Times New Roman" w:cs="Times New Roman"/>
                <w:color w:val="000000"/>
                <w:spacing w:val="0"/>
                <w:w w:val="100"/>
                <w:position w:val="0"/>
              </w:rPr>
              <w:t>-</w:t>
            </w:r>
            <w:r>
              <w:rPr>
                <w:color w:val="000000"/>
                <w:spacing w:val="0"/>
                <w:w w:val="100"/>
                <w:position w:val="0"/>
              </w:rPr>
              <w:t>业绩承诺方届时持有的上市公司股份数）</w:t>
            </w:r>
            <w:r>
              <w:rPr>
                <w:rFonts w:ascii="Times New Roman" w:eastAsia="Times New Roman" w:hAnsi="Times New Roman" w:cs="Times New Roman"/>
                <w:color w:val="000000"/>
                <w:spacing w:val="0"/>
                <w:w w:val="100"/>
                <w:position w:val="0"/>
              </w:rPr>
              <w:t>x</w:t>
            </w:r>
            <w:r>
              <w:rPr>
                <w:color w:val="000000"/>
                <w:spacing w:val="0"/>
                <w:w w:val="100"/>
                <w:position w:val="0"/>
              </w:rPr>
              <w:t>本次发 行股份购买资产项下的每股发行价格。</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）减值测试</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利润承诺期限届满后，在与最后一个利润承诺年度相关的《专项 审核报告》出具之日起的</w:t>
            </w:r>
            <w:r>
              <w:rPr>
                <w:rFonts w:ascii="Times New Roman" w:eastAsia="Times New Roman" w:hAnsi="Times New Roman" w:cs="Times New Roman"/>
                <w:color w:val="000000"/>
                <w:spacing w:val="0"/>
                <w:w w:val="100"/>
                <w:position w:val="0"/>
              </w:rPr>
              <w:t>30</w:t>
            </w:r>
            <w:r>
              <w:rPr>
                <w:color w:val="000000"/>
                <w:spacing w:val="0"/>
                <w:w w:val="100"/>
                <w:position w:val="0"/>
              </w:rPr>
              <w:t>日内，上市公司聘请具有证券期货 从业资格的会计师事务所对拟购买资产进行减值测试并出具《减 值测试报告》，如果（利润承诺期期末标的资产减值额</w:t>
            </w:r>
            <w:r>
              <w:rPr>
                <w:rFonts w:ascii="Times New Roman" w:eastAsia="Times New Roman" w:hAnsi="Times New Roman" w:cs="Times New Roman"/>
                <w:color w:val="000000"/>
                <w:spacing w:val="0"/>
                <w:w w:val="100"/>
                <w:position w:val="0"/>
              </w:rPr>
              <w:t>+</w:t>
            </w:r>
            <w:r>
              <w:rPr>
                <w:color w:val="000000"/>
                <w:spacing w:val="0"/>
                <w:w w:val="100"/>
                <w:position w:val="0"/>
              </w:rPr>
              <w:t>标的资产 交易价格）</w:t>
            </w:r>
            <w:r>
              <w:rPr>
                <w:rFonts w:ascii="Times New Roman" w:eastAsia="Times New Roman" w:hAnsi="Times New Roman" w:cs="Times New Roman"/>
                <w:color w:val="000000"/>
                <w:spacing w:val="0"/>
                <w:w w:val="100"/>
                <w:position w:val="0"/>
              </w:rPr>
              <w:t xml:space="preserve">＞ </w:t>
            </w:r>
            <w:r>
              <w:rPr>
                <w:color w:val="000000"/>
                <w:spacing w:val="0"/>
                <w:w w:val="100"/>
                <w:position w:val="0"/>
              </w:rPr>
              <w:t>（补偿期限内已补偿股份总数</w:t>
            </w:r>
            <w:r>
              <w:rPr>
                <w:rFonts w:ascii="Times New Roman" w:eastAsia="Times New Roman" w:hAnsi="Times New Roman" w:cs="Times New Roman"/>
                <w:color w:val="000000"/>
                <w:spacing w:val="0"/>
                <w:w w:val="100"/>
                <w:position w:val="0"/>
              </w:rPr>
              <w:t>+</w:t>
            </w:r>
            <w:r>
              <w:rPr>
                <w:color w:val="000000"/>
                <w:spacing w:val="0"/>
                <w:w w:val="100"/>
                <w:position w:val="0"/>
              </w:rPr>
              <w:t>新增股份总数），则 由业绩承诺方按照其各自持有的经评估的标的资产价值的比例 向上市公司另行补偿股份。</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另行补偿股份的计算公式为：（利润承诺期期末标的资产减值额</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本次发行股份购买资产项下每股发行价格）一业绩承诺方届时已 补偿股份总数</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在上述公式中，</w:t>
            </w:r>
            <w:r>
              <w:rPr>
                <w:rFonts w:ascii="Times New Roman" w:eastAsia="Times New Roman" w:hAnsi="Times New Roman" w:cs="Times New Roman"/>
                <w:color w:val="000000"/>
                <w:spacing w:val="0"/>
                <w:w w:val="100"/>
                <w:position w:val="0"/>
              </w:rPr>
              <w:t>“</w:t>
            </w:r>
            <w:r>
              <w:rPr>
                <w:color w:val="000000"/>
                <w:spacing w:val="0"/>
                <w:w w:val="100"/>
                <w:position w:val="0"/>
              </w:rPr>
              <w:t>利润承诺期期末标的资产减值额</w:t>
            </w:r>
            <w:r>
              <w:rPr>
                <w:rFonts w:ascii="Times New Roman" w:eastAsia="Times New Roman" w:hAnsi="Times New Roman" w:cs="Times New Roman"/>
                <w:color w:val="000000"/>
                <w:spacing w:val="0"/>
                <w:w w:val="100"/>
                <w:position w:val="0"/>
              </w:rPr>
              <w:t>''</w:t>
            </w:r>
            <w:r>
              <w:rPr>
                <w:color w:val="000000"/>
                <w:spacing w:val="0"/>
                <w:w w:val="100"/>
                <w:position w:val="0"/>
              </w:rPr>
              <w:t>为标的资产交 易价格减去利润承诺期期末标的资产的评估价值，并扣除自标的 资产在业绩承诺期内标的资产股东增资、减资、接受赠与以及利 润分配的影响后所得净额；在计算</w:t>
            </w:r>
            <w:r>
              <w:rPr>
                <w:rFonts w:ascii="Times New Roman" w:eastAsia="Times New Roman" w:hAnsi="Times New Roman" w:cs="Times New Roman"/>
                <w:color w:val="000000"/>
                <w:spacing w:val="0"/>
                <w:w w:val="100"/>
                <w:position w:val="0"/>
              </w:rPr>
              <w:t>“</w:t>
            </w:r>
            <w:r>
              <w:rPr>
                <w:color w:val="000000"/>
                <w:spacing w:val="0"/>
                <w:w w:val="100"/>
                <w:position w:val="0"/>
              </w:rPr>
              <w:t>业绩承诺方届时已补偿股份 总数</w:t>
            </w:r>
            <w:r>
              <w:rPr>
                <w:rFonts w:ascii="Times New Roman" w:eastAsia="Times New Roman" w:hAnsi="Times New Roman" w:cs="Times New Roman"/>
                <w:color w:val="000000"/>
                <w:spacing w:val="0"/>
                <w:w w:val="100"/>
                <w:position w:val="0"/>
              </w:rPr>
              <w:t>''</w:t>
            </w:r>
            <w:r>
              <w:rPr>
                <w:color w:val="000000"/>
                <w:spacing w:val="0"/>
                <w:w w:val="100"/>
                <w:position w:val="0"/>
              </w:rPr>
              <w:t>时，如之前存在业绩承诺方以现金进行补偿的情形，则应 将已补偿的现金折算为股份数，计算公式为：已补偿现金</w:t>
            </w:r>
            <w:r>
              <w:rPr>
                <w:rFonts w:ascii="Times New Roman" w:eastAsia="Times New Roman" w:hAnsi="Times New Roman" w:cs="Times New Roman"/>
                <w:color w:val="000000"/>
                <w:spacing w:val="0"/>
                <w:w w:val="100"/>
                <w:position w:val="0"/>
              </w:rPr>
              <w:t>+</w:t>
            </w:r>
            <w:r>
              <w:rPr>
                <w:color w:val="000000"/>
                <w:spacing w:val="0"/>
                <w:w w:val="100"/>
                <w:position w:val="0"/>
              </w:rPr>
              <w:t>本次 发行股份购买资产项下每股发行价格。</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业绩承诺方就标的资产减值进行补偿时，应首先采取股份补偿的 方式；若业绩承诺方中某一方所持上市公司股份不足以实施股份 补偿，就不足部分，应由相关补偿义务方以现金方式对上市公司 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郭东泽、郭 东圣</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保持上市公司独立性的承诺：本次重大资产重组完成后，将保证 黑化股份在人员、资产、财务、机构和业务等方面的独立性，遵 守中国证监会有关规定、规范运作上市公司。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间，承诺期限：长期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634"/>
        <w:gridCol w:w="1200"/>
        <w:gridCol w:w="6053"/>
        <w:gridCol w:w="2069"/>
        <w:gridCol w:w="634"/>
        <w:gridCol w:w="672"/>
        <w:gridCol w:w="1094"/>
        <w:gridCol w:w="92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郭东泽、郭 东圣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关于标的公司经营场所的承诺：本人承诺，若安通物流、安盛船 务及其下属子公司因租赁房产未办理房屋租赁备案或未取得房 产证问题无法继续租赁该等房产，且未能及时变更所涉及的经营 场所，对安通物流、安盛船务及其下属子公司生产经营造成不利 影响，或是上述情况被房地产管理部门处以罚款，本人将无条件 承担该等搬迁成本、损失及罚款，保证安通物流、安盛船务及其 下属子公司的业务经营不会因上述租赁事宜受到不利影响。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间，承诺期限：长期 有效。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郭东泽、长 城国融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配套募集资金交易对方关于认购本次募集配套资金股份资金来 源的承诺:本人</w:t>
            </w:r>
            <w:r>
              <w:rPr>
                <w:rFonts w:ascii="Times New Roman" w:eastAsia="Times New Roman" w:hAnsi="Times New Roman" w:cs="Times New Roman"/>
                <w:color w:val="000000"/>
                <w:spacing w:val="0"/>
                <w:w w:val="100"/>
                <w:position w:val="0"/>
              </w:rPr>
              <w:t>/</w:t>
            </w:r>
            <w:r>
              <w:rPr>
                <w:color w:val="000000"/>
                <w:spacing w:val="0"/>
                <w:w w:val="100"/>
                <w:position w:val="0"/>
              </w:rPr>
              <w:t>本公司认购黑化股份非公开发行股份募集配套资 金的认购资金来源为本人</w:t>
            </w:r>
            <w:r>
              <w:rPr>
                <w:rFonts w:ascii="Times New Roman" w:eastAsia="Times New Roman" w:hAnsi="Times New Roman" w:cs="Times New Roman"/>
                <w:color w:val="000000"/>
                <w:spacing w:val="0"/>
                <w:w w:val="100"/>
                <w:position w:val="0"/>
              </w:rPr>
              <w:t>/</w:t>
            </w:r>
            <w:r>
              <w:rPr>
                <w:color w:val="000000"/>
                <w:spacing w:val="0"/>
                <w:w w:val="100"/>
                <w:position w:val="0"/>
              </w:rPr>
              <w:t>本公司自有资金或以合法方式自筹资 金</w:t>
            </w:r>
            <w:r>
              <w:rPr>
                <w:color w:val="000000"/>
                <w:spacing w:val="0"/>
                <w:w w:val="100"/>
                <w:position w:val="0"/>
              </w:rPr>
              <w:t>，</w:t>
            </w:r>
            <w:r>
              <w:rPr>
                <w:color w:val="000000"/>
                <w:spacing w:val="0"/>
                <w:w w:val="100"/>
                <w:position w:val="0"/>
              </w:rPr>
              <w:t>不存在向第三方另行募集的情况，且认购资金不存在直接或间 接来源于黑化股份及其董事、监事和高级管理人员及关联方的情 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郭东泽、郭 东圣</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关于安通物流历史上存在的红筹架构相关事项的确认及承诺</w:t>
            </w:r>
            <w:r>
              <w:rPr>
                <w:color w:val="000000"/>
                <w:spacing w:val="0"/>
                <w:w w:val="100"/>
                <w:position w:val="0"/>
              </w:rPr>
              <w:t>：</w:t>
            </w:r>
            <w:r>
              <w:rPr>
                <w:color w:val="000000"/>
                <w:spacing w:val="0"/>
                <w:w w:val="100"/>
                <w:position w:val="0"/>
              </w:rPr>
              <w:t>郭 东泽、郭东圣承诺，就尚存的与安通物流过往境外上市安排有关 的、由郭东泽、郭东圣直接及间接控制的境外特殊目的公司，郭 东泽、郭东圣承诺将在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日之前将其注销；就纪世 贤、卢进治持有的时运、鸿荣，郭东泽、郭东圣将确保其于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日之前完成注销手续；如由于任何郭东泽、郭东圣无 法控制、无法预期且无法克服的原因导致无法完成前述境外特殊 目的公司的注销，郭东泽、郭东圣将向或确保纪世贤、卢进治于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日之前向无关联的第三方转让该等公司的股权。 郭东泽承诺，在仁建安通集装箱资产相关的全部融资租赁合同</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（或售后回租合同）履行期届满之日起</w:t>
            </w:r>
            <w:r>
              <w:rPr>
                <w:rFonts w:ascii="Times New Roman" w:eastAsia="Times New Roman" w:hAnsi="Times New Roman" w:cs="Times New Roman"/>
                <w:color w:val="000000"/>
                <w:spacing w:val="0"/>
                <w:w w:val="100"/>
                <w:position w:val="0"/>
              </w:rPr>
              <w:t>6</w:t>
            </w:r>
            <w:r>
              <w:rPr>
                <w:color w:val="000000"/>
                <w:spacing w:val="0"/>
                <w:w w:val="100"/>
                <w:position w:val="0"/>
              </w:rPr>
              <w:t>个月内，向安通物流或 其他无关联第三方出售该等集装箱资产。</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郭东泽、郭东圣确认在红筹架构建立和拆除过程中涉及的股权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股份转让和回购等全部事项均符合当地法律法规规定，股权</w:t>
            </w:r>
            <w:r>
              <w:rPr>
                <w:rFonts w:ascii="Times New Roman" w:eastAsia="Times New Roman" w:hAnsi="Times New Roman" w:cs="Times New Roman"/>
                <w:color w:val="000000"/>
                <w:spacing w:val="0"/>
                <w:w w:val="100"/>
                <w:position w:val="0"/>
              </w:rPr>
              <w:t>/</w:t>
            </w:r>
            <w:r>
              <w:rPr>
                <w:color w:val="000000"/>
                <w:spacing w:val="0"/>
                <w:w w:val="100"/>
                <w:position w:val="0"/>
              </w:rPr>
              <w:t>股份 转让协议和回购协议均已签署完毕，不存在潜在的纠纷和隐患； 安通物流红筹架构项下的所有控制协议已经解除，安通物流不存 在申报境外上市未撤回情形，亦不存在其他协议安排导致本次重</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634"/>
        <w:gridCol w:w="1200"/>
        <w:gridCol w:w="6053"/>
        <w:gridCol w:w="2069"/>
        <w:gridCol w:w="634"/>
        <w:gridCol w:w="672"/>
        <w:gridCol w:w="1094"/>
        <w:gridCol w:w="926"/>
      </w:tblGrid>
      <w:tr>
        <w:trPr>
          <w:trHeight w:val="13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组存在障碍的情形。</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郭东泽、郭东圣承诺，如因上述事项或其他与历史上存在的红筹 架构相关的任何事项，给安通物流及其关联方造成任何损失或产 生额外责任，均由郭东泽、郭东圣代为清偿且承担连带责任，郭 东泽、郭东圣放弃向安通物流及其关联方追索的权利。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郭东泽、郭 东圣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关于规范对外担保及关联方资金往来的承诺：自本承诺函出具之 日起，本人及本人的关联方将不会以任何方式违规占用安通物流 和安盛船务的资金、资产；安通物流和安盛船务将不会以任何方 式为本人及本人的关联方提供担保；本人及本人的关联方将尽量 避免为安通物流和安盛船务提供资金支持，如有发生，将逐步减 少该等资金支持直至消除。</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本次重组完成后，本人及本人的关联方将不会以任何方式违规占 用上市公司及其下属子公司的资金、资产；上市公司及其子公司 将不会以任何方式为本人及本人的关联方提供担保；本人及本人 的关联方将尽量避免为上市公司及其下属子公司提供资金支持， 如有发生，将逐步减少该等资金支持直至消除。</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如因本承诺函签署之日前安通物流和安盛船务存在的对外担保 或关联方资金往来相关事项给安通物流、安盛船务及其关联方造 成任何损失或产生额外责任，均由承诺人代为清偿且承担连带责 任，承诺人放弃向安通物流、安盛船务及其关联方追索的权利。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0"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间，承诺期限：长期 有效。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郭东泽、郭 东圣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关于不再参与债务重组安排的承诺：本人将确保安通物流、安盛 船务不再参与类似债务重组安排或第三方（不论是否构成关联关 系）的融资安排；</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如历史上曾经发生的债务重组安排对安通物流、安盛船务造成任 何损失，本人将以现金向安通物流、安盛船务进行足额补偿，确 保安通物流、安盛船务不会因此遭受任何实际损失。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间，承诺期限：长期 有效。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关于不存在同业竞争的说明及承诺：仁建安通的主营业务为集装 箱买卖、出租业务，自设立至今从未从事集装箱物流业务，未来 亦不会从事集装箱物流业务，与标的公司的主营业务</w:t>
            </w:r>
            <w:r>
              <w:rPr>
                <w:rFonts w:ascii="Times New Roman" w:eastAsia="Times New Roman" w:hAnsi="Times New Roman" w:cs="Times New Roman"/>
                <w:color w:val="000000"/>
                <w:spacing w:val="0"/>
                <w:w w:val="100"/>
                <w:position w:val="0"/>
              </w:rPr>
              <w:t>“</w:t>
            </w:r>
            <w:r>
              <w:rPr>
                <w:color w:val="000000"/>
                <w:spacing w:val="0"/>
                <w:w w:val="100"/>
                <w:position w:val="0"/>
              </w:rPr>
              <w:t>集装箱物 流及船运服务</w:t>
            </w:r>
            <w:r>
              <w:rPr>
                <w:rFonts w:ascii="Times New Roman" w:eastAsia="Times New Roman" w:hAnsi="Times New Roman" w:cs="Times New Roman"/>
                <w:color w:val="000000"/>
                <w:spacing w:val="0"/>
                <w:w w:val="100"/>
                <w:position w:val="0"/>
              </w:rPr>
              <w:t>''</w:t>
            </w:r>
            <w:r>
              <w:rPr>
                <w:color w:val="000000"/>
                <w:spacing w:val="0"/>
                <w:w w:val="100"/>
                <w:position w:val="0"/>
              </w:rPr>
              <w:t>之间不存在任何形式的同业竞争。</w:t>
            </w:r>
          </w:p>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本人承诺仁建安通向安通物流或其他无关联第三方出售该等集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承诺时间：</w:t>
            </w:r>
            <w:r>
              <w:rPr>
                <w:rFonts w:ascii="Times New Roman" w:eastAsia="Times New Roman" w:hAnsi="Times New Roman" w:cs="Times New Roman"/>
                <w:color w:val="000000"/>
                <w:spacing w:val="0"/>
                <w:w w:val="100"/>
                <w:position w:val="0"/>
              </w:rPr>
              <w:t>2016</w:t>
            </w:r>
            <w:r>
              <w:rPr>
                <w:color w:val="000000"/>
                <w:spacing w:val="0"/>
                <w:w w:val="100"/>
                <w:position w:val="0"/>
              </w:rPr>
              <w:t>年公 司重大资产重组期 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634"/>
        <w:gridCol w:w="1200"/>
        <w:gridCol w:w="6053"/>
        <w:gridCol w:w="2069"/>
        <w:gridCol w:w="634"/>
        <w:gridCol w:w="672"/>
        <w:gridCol w:w="1094"/>
        <w:gridCol w:w="926"/>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装箱资产之后</w:t>
            </w:r>
            <w:r>
              <w:rPr>
                <w:rFonts w:ascii="Times New Roman" w:eastAsia="Times New Roman" w:hAnsi="Times New Roman" w:cs="Times New Roman"/>
                <w:color w:val="000000"/>
                <w:spacing w:val="0"/>
                <w:w w:val="100"/>
                <w:position w:val="0"/>
              </w:rPr>
              <w:t>1</w:t>
            </w:r>
            <w:r>
              <w:rPr>
                <w:color w:val="000000"/>
                <w:spacing w:val="0"/>
                <w:w w:val="100"/>
                <w:position w:val="0"/>
              </w:rPr>
              <w:t>个月内立即开展仁建安通的注销手续并尽快完成 注销。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
          <w:footerReference w:type="default" r:id="rId14"/>
          <w:footnotePr>
            <w:pos w:val="pageBottom"/>
            <w:numFmt w:val="decimal"/>
            <w:numRestart w:val="continuous"/>
          </w:footnotePr>
          <w:pgSz w:w="16840" w:h="11900" w:orient="landscape"/>
          <w:pgMar w:top="1792" w:right="1412" w:bottom="1613" w:left="1326" w:header="0" w:footer="3" w:gutter="0"/>
          <w:cols w:space="720"/>
          <w:noEndnote/>
          <w:rtlGutter w:val="0"/>
          <w:docGrid w:linePitch="360"/>
        </w:sectPr>
      </w:pPr>
    </w:p>
    <w:p>
      <w:pPr>
        <w:pStyle w:val="Style23"/>
        <w:keepNext/>
        <w:keepLines/>
        <w:widowControl w:val="0"/>
        <w:shd w:val="clear" w:color="auto" w:fill="auto"/>
        <w:bidi w:val="0"/>
        <w:spacing w:before="620" w:after="40" w:line="326" w:lineRule="exact"/>
        <w:ind w:left="140" w:right="0" w:firstLine="0"/>
        <w:jc w:val="left"/>
      </w:pPr>
      <w:bookmarkStart w:id="243" w:name="bookmark243"/>
      <w:bookmarkStart w:id="244" w:name="bookmark244"/>
      <w:bookmarkStart w:id="245" w:name="bookmark245"/>
      <w:bookmarkStart w:id="246" w:name="bookmark246"/>
      <w:r>
        <w:rPr>
          <w:rFonts w:ascii="Calibri" w:eastAsia="Calibri" w:hAnsi="Calibri" w:cs="Calibri"/>
          <w:color w:val="000000"/>
          <w:spacing w:val="0"/>
          <w:w w:val="100"/>
          <w:position w:val="0"/>
          <w:sz w:val="20"/>
          <w:szCs w:val="20"/>
        </w:rPr>
        <w:t>（</w:t>
      </w:r>
      <w:bookmarkEnd w:id="245"/>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43"/>
      <w:bookmarkEnd w:id="244"/>
      <w:bookmarkEnd w:id="246"/>
    </w:p>
    <w:p>
      <w:pPr>
        <w:pStyle w:val="Style10"/>
        <w:keepNext w:val="0"/>
        <w:keepLines w:val="0"/>
        <w:widowControl w:val="0"/>
        <w:shd w:val="clear" w:color="auto" w:fill="auto"/>
        <w:bidi w:val="0"/>
        <w:spacing w:before="0" w:line="240" w:lineRule="auto"/>
        <w:ind w:left="0" w:right="0" w:firstLine="140"/>
        <w:jc w:val="both"/>
      </w:pPr>
      <w:r>
        <w:rPr>
          <w:color w:val="000000"/>
          <w:spacing w:val="0"/>
          <w:w w:val="100"/>
          <w:position w:val="0"/>
        </w:rPr>
        <w:t>寸</w:t>
      </w:r>
      <w:r>
        <w:rPr>
          <w:color w:val="000000"/>
          <w:spacing w:val="0"/>
          <w:w w:val="100"/>
          <w:position w:val="0"/>
        </w:rPr>
        <w:t>已达到</w:t>
      </w:r>
      <w:r>
        <w:rPr>
          <w:color w:val="000000"/>
          <w:spacing w:val="0"/>
          <w:w w:val="100"/>
          <w:position w:val="0"/>
        </w:rPr>
        <w:t>口</w:t>
      </w:r>
      <w:r>
        <w:rPr>
          <w:color w:val="000000"/>
          <w:spacing w:val="0"/>
          <w:w w:val="100"/>
          <w:position w:val="0"/>
        </w:rPr>
        <w:t>未达到</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公司重大资产重组中所购买的安通物流和安盛船务的盈利预测的实现情况：</w:t>
      </w:r>
    </w:p>
    <w:p>
      <w:pPr>
        <w:pStyle w:val="Style18"/>
        <w:keepNext w:val="0"/>
        <w:keepLines w:val="0"/>
        <w:widowControl w:val="0"/>
        <w:shd w:val="clear" w:color="auto" w:fill="auto"/>
        <w:bidi w:val="0"/>
        <w:spacing w:before="0" w:after="0" w:line="240" w:lineRule="auto"/>
        <w:ind w:left="7920" w:right="0" w:firstLine="0"/>
        <w:jc w:val="left"/>
      </w:pPr>
      <w:r>
        <w:rPr>
          <w:color w:val="000000"/>
          <w:spacing w:val="0"/>
          <w:w w:val="100"/>
          <w:position w:val="0"/>
        </w:rPr>
        <w:t>单位：万元</w:t>
      </w:r>
    </w:p>
    <w:tbl>
      <w:tblPr>
        <w:tblOverlap w:val="never"/>
        <w:jc w:val="center"/>
        <w:tblLayout w:type="fixed"/>
      </w:tblPr>
      <w:tblGrid>
        <w:gridCol w:w="3322"/>
        <w:gridCol w:w="1502"/>
        <w:gridCol w:w="1507"/>
        <w:gridCol w:w="1358"/>
        <w:gridCol w:w="1435"/>
      </w:tblGrid>
      <w:tr>
        <w:trPr>
          <w:trHeight w:val="44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实际数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预测数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差额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完成率</w:t>
            </w:r>
          </w:p>
        </w:tc>
      </w:tr>
      <w:tr>
        <w:trPr>
          <w:trHeight w:val="83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413" w:lineRule="exact"/>
              <w:ind w:left="140" w:right="0" w:firstLine="0"/>
              <w:jc w:val="left"/>
            </w:pPr>
            <w:r>
              <w:rPr>
                <w:color w:val="000000"/>
                <w:spacing w:val="0"/>
                <w:w w:val="100"/>
                <w:position w:val="0"/>
              </w:rPr>
              <w:t>扣除非经常性损益后归属于母公 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35,735.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32,820.00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2,915.89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w:t>
            </w:r>
            <w:r>
              <w:rPr>
                <w:color w:val="000000"/>
                <w:spacing w:val="0"/>
                <w:w w:val="100"/>
                <w:position w:val="0"/>
                <w:sz w:val="18"/>
                <w:szCs w:val="18"/>
              </w:rPr>
              <w:t>88%</w:t>
            </w:r>
          </w:p>
        </w:tc>
      </w:tr>
      <w:tr>
        <w:trPr>
          <w:trHeight w:val="283" w:hRule="exact"/>
        </w:trPr>
        <w:tc>
          <w:tcPr>
            <w:gridSpan w:val="4"/>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因此:本公司基于重大资产重组购买的标的资产安通物流和安盛船务</w:t>
            </w:r>
            <w:r>
              <w:rPr>
                <w:color w:val="000000"/>
                <w:spacing w:val="0"/>
                <w:w w:val="100"/>
                <w:position w:val="0"/>
                <w:sz w:val="18"/>
                <w:szCs w:val="18"/>
              </w:rPr>
              <w:t>2016</w:t>
            </w:r>
            <w:r>
              <w:rPr>
                <w:color w:val="000000"/>
                <w:spacing w:val="0"/>
                <w:w w:val="100"/>
                <w:position w:val="0"/>
              </w:rPr>
              <w:t>年度盈利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预测利润数已</w:t>
            </w:r>
          </w:p>
        </w:tc>
      </w:tr>
    </w:tbl>
    <w:p>
      <w:pPr>
        <w:pStyle w:val="Style18"/>
        <w:keepNext w:val="0"/>
        <w:keepLines w:val="0"/>
        <w:widowControl w:val="0"/>
        <w:shd w:val="clear" w:color="auto" w:fill="auto"/>
        <w:bidi w:val="0"/>
        <w:spacing w:before="0" w:after="0" w:line="410" w:lineRule="exact"/>
        <w:ind w:left="130" w:right="0" w:firstLine="0"/>
        <w:jc w:val="left"/>
      </w:pPr>
      <w:r>
        <w:rPr>
          <w:color w:val="000000"/>
          <w:spacing w:val="0"/>
          <w:w w:val="100"/>
          <w:position w:val="0"/>
        </w:rPr>
        <w:t>经实现。</w:t>
      </w:r>
    </w:p>
    <w:p>
      <w:pPr>
        <w:widowControl w:val="0"/>
        <w:spacing w:after="339" w:line="1" w:lineRule="exact"/>
      </w:pPr>
    </w:p>
    <w:p>
      <w:pPr>
        <w:pStyle w:val="Style23"/>
        <w:keepNext/>
        <w:keepLines/>
        <w:widowControl w:val="0"/>
        <w:shd w:val="clear" w:color="auto" w:fill="auto"/>
        <w:tabs>
          <w:tab w:pos="623" w:val="left"/>
        </w:tabs>
        <w:bidi w:val="0"/>
        <w:spacing w:before="0" w:line="240" w:lineRule="auto"/>
        <w:ind w:left="0" w:right="0" w:firstLine="140"/>
        <w:jc w:val="both"/>
      </w:pPr>
      <w:bookmarkStart w:id="247" w:name="bookmark247"/>
      <w:bookmarkStart w:id="248" w:name="bookmark248"/>
      <w:bookmarkStart w:id="249" w:name="bookmark249"/>
      <w:bookmarkStart w:id="250" w:name="bookmark250"/>
      <w:r>
        <w:rPr>
          <w:color w:val="000000"/>
          <w:spacing w:val="0"/>
          <w:w w:val="100"/>
          <w:position w:val="0"/>
        </w:rPr>
        <w:t>三</w:t>
      </w:r>
      <w:bookmarkEnd w:id="249"/>
      <w:r>
        <w:rPr>
          <w:color w:val="000000"/>
          <w:spacing w:val="0"/>
          <w:w w:val="100"/>
          <w:position w:val="0"/>
        </w:rPr>
        <w:t>、</w:t>
        <w:tab/>
        <w:t>报告期内资金被占用情况及清欠进展情况</w:t>
      </w:r>
      <w:bookmarkEnd w:id="247"/>
      <w:bookmarkEnd w:id="248"/>
      <w:bookmarkEnd w:id="250"/>
    </w:p>
    <w:p>
      <w:pPr>
        <w:pStyle w:val="Style1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623" w:val="left"/>
        </w:tabs>
        <w:bidi w:val="0"/>
        <w:spacing w:before="0" w:after="80" w:line="240" w:lineRule="auto"/>
        <w:ind w:left="0" w:right="0" w:firstLine="140"/>
        <w:jc w:val="both"/>
      </w:pPr>
      <w:bookmarkStart w:id="251" w:name="bookmark251"/>
      <w:r>
        <w:rPr>
          <w:b/>
          <w:bCs/>
          <w:color w:val="000000"/>
          <w:spacing w:val="0"/>
          <w:w w:val="100"/>
          <w:position w:val="0"/>
        </w:rPr>
        <w:t>四</w:t>
      </w:r>
      <w:bookmarkEnd w:id="251"/>
      <w:r>
        <w:rPr>
          <w:b/>
          <w:bCs/>
          <w:color w:val="000000"/>
          <w:spacing w:val="0"/>
          <w:w w:val="100"/>
          <w:position w:val="0"/>
        </w:rPr>
        <w:t>、</w:t>
        <w:tab/>
        <w:t>公司对会计师事务所“非标准意见审计报告”的说明</w:t>
      </w:r>
    </w:p>
    <w:p>
      <w:pPr>
        <w:pStyle w:val="Style10"/>
        <w:keepNext w:val="0"/>
        <w:keepLines w:val="0"/>
        <w:widowControl w:val="0"/>
        <w:shd w:val="clear" w:color="auto" w:fill="auto"/>
        <w:bidi w:val="0"/>
        <w:spacing w:before="0" w:after="34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623" w:val="left"/>
        </w:tabs>
        <w:bidi w:val="0"/>
        <w:spacing w:before="0" w:line="240" w:lineRule="auto"/>
        <w:ind w:left="0" w:right="0" w:firstLine="140"/>
        <w:jc w:val="both"/>
      </w:pPr>
      <w:bookmarkStart w:id="252" w:name="bookmark252"/>
      <w:bookmarkStart w:id="253" w:name="bookmark253"/>
      <w:bookmarkStart w:id="254" w:name="bookmark254"/>
      <w:bookmarkStart w:id="255" w:name="bookmark255"/>
      <w:r>
        <w:rPr>
          <w:color w:val="000000"/>
          <w:spacing w:val="0"/>
          <w:w w:val="100"/>
          <w:position w:val="0"/>
        </w:rPr>
        <w:t>五</w:t>
      </w:r>
      <w:bookmarkEnd w:id="254"/>
      <w:r>
        <w:rPr>
          <w:color w:val="000000"/>
          <w:spacing w:val="0"/>
          <w:w w:val="100"/>
          <w:position w:val="0"/>
        </w:rPr>
        <w:t>、</w:t>
        <w:tab/>
        <w:t>公司对会计政策、会计估计变更或重大会计差错更正原因和影响的分析说明</w:t>
      </w:r>
      <w:bookmarkEnd w:id="252"/>
      <w:bookmarkEnd w:id="253"/>
      <w:bookmarkEnd w:id="255"/>
    </w:p>
    <w:p>
      <w:pPr>
        <w:pStyle w:val="Style23"/>
        <w:keepNext/>
        <w:keepLines/>
        <w:widowControl w:val="0"/>
        <w:shd w:val="clear" w:color="auto" w:fill="auto"/>
        <w:tabs>
          <w:tab w:pos="874" w:val="left"/>
        </w:tabs>
        <w:bidi w:val="0"/>
        <w:spacing w:before="0" w:line="240" w:lineRule="auto"/>
        <w:ind w:left="0" w:right="0" w:firstLine="140"/>
        <w:jc w:val="both"/>
      </w:pPr>
      <w:bookmarkStart w:id="252" w:name="bookmark252"/>
      <w:bookmarkStart w:id="253" w:name="bookmark253"/>
      <w:bookmarkStart w:id="256" w:name="bookmark256"/>
      <w:bookmarkStart w:id="257" w:name="bookmark257"/>
      <w:r>
        <w:rPr>
          <w:color w:val="000000"/>
          <w:spacing w:val="0"/>
          <w:w w:val="100"/>
          <w:position w:val="0"/>
        </w:rPr>
        <w:t>（</w:t>
      </w:r>
      <w:bookmarkEnd w:id="256"/>
      <w:r>
        <w:rPr>
          <w:color w:val="000000"/>
          <w:spacing w:val="0"/>
          <w:w w:val="100"/>
          <w:position w:val="0"/>
        </w:rPr>
        <w:t>一）</w:t>
        <w:tab/>
        <w:t>公司对会计政策、会计估计变更原因及影响的分析说明</w:t>
      </w:r>
      <w:bookmarkEnd w:id="252"/>
      <w:bookmarkEnd w:id="253"/>
      <w:bookmarkEnd w:id="257"/>
    </w:p>
    <w:p>
      <w:pPr>
        <w:pStyle w:val="Style1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日召开第六届董事会第三次会议，审议通过了《关于会计政策、会计 估计变更的议案》。鉴于公司重大资产重组工作已经基本完成，公司的资产类别、业务构成及股权 结构等发生了重大变化，根据重大资产重组完成后公司的实际经营情况，为真实、准确地反映公 司的财务状况和经营成果，根据《企业会计准则》等的相关规定，本着谨慎性会计原则，公司将 继续执行本次重大资产重组置入标的资产现行的相关会计政策、会计估计，公司决定自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日起，对应收账款和其他应收款坏账准备计提比例、固定资产折旧年限和残值率、安全生产 费用等会计估计进行变更。变更后的会计估计符合会计准则的相关规定，符合财政部、中国证监 会，上海证券交易所的相关规定，同时也体现了会计核算的真实性与谨慎性原则，能更准确、公 允地反映上市公司的财务状况与经营成果，符合公司及所有股东的利益。公司独立董事、监事会 和华普天健会计师事务所（特殊普通合伙）对本次会计政策、估计变更发表了结论性意见。</w:t>
      </w:r>
    </w:p>
    <w:p>
      <w:pPr>
        <w:pStyle w:val="Style10"/>
        <w:keepNext w:val="0"/>
        <w:keepLines w:val="0"/>
        <w:widowControl w:val="0"/>
        <w:shd w:val="clear" w:color="auto" w:fill="auto"/>
        <w:bidi w:val="0"/>
        <w:spacing w:before="0" w:after="480" w:line="410" w:lineRule="exact"/>
        <w:ind w:left="140" w:right="0" w:firstLine="42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日披露于的上海证券交易所的《关于会计政策、会计估 计变更的公告》（公告编号：</w:t>
      </w:r>
      <w:r>
        <w:rPr>
          <w:rFonts w:ascii="Times New Roman" w:eastAsia="Times New Roman" w:hAnsi="Times New Roman" w:cs="Times New Roman"/>
          <w:color w:val="000000"/>
          <w:spacing w:val="0"/>
          <w:w w:val="100"/>
          <w:position w:val="0"/>
        </w:rPr>
        <w:t>2016-063</w:t>
      </w:r>
      <w:r>
        <w:rPr>
          <w:color w:val="000000"/>
          <w:spacing w:val="0"/>
          <w:w w:val="100"/>
          <w:position w:val="0"/>
        </w:rPr>
        <w:t>）</w:t>
      </w:r>
    </w:p>
    <w:p>
      <w:pPr>
        <w:pStyle w:val="Style23"/>
        <w:keepNext/>
        <w:keepLines/>
        <w:widowControl w:val="0"/>
        <w:shd w:val="clear" w:color="auto" w:fill="auto"/>
        <w:tabs>
          <w:tab w:pos="874" w:val="left"/>
        </w:tabs>
        <w:bidi w:val="0"/>
        <w:spacing w:before="0" w:line="240" w:lineRule="auto"/>
        <w:ind w:left="0" w:right="0" w:firstLine="140"/>
        <w:jc w:val="both"/>
      </w:pPr>
      <w:bookmarkStart w:id="258" w:name="bookmark258"/>
      <w:bookmarkStart w:id="259" w:name="bookmark259"/>
      <w:bookmarkStart w:id="260" w:name="bookmark260"/>
      <w:bookmarkStart w:id="261" w:name="bookmark261"/>
      <w:r>
        <w:rPr>
          <w:color w:val="000000"/>
          <w:spacing w:val="0"/>
          <w:w w:val="100"/>
          <w:position w:val="0"/>
        </w:rPr>
        <w:t>（</w:t>
      </w:r>
      <w:bookmarkEnd w:id="260"/>
      <w:r>
        <w:rPr>
          <w:color w:val="000000"/>
          <w:spacing w:val="0"/>
          <w:w w:val="100"/>
          <w:position w:val="0"/>
        </w:rPr>
        <w:t>二）</w:t>
        <w:tab/>
        <w:t>公司对重大会计差错更正原因及影响的分析说明</w:t>
      </w:r>
      <w:bookmarkEnd w:id="258"/>
      <w:bookmarkEnd w:id="259"/>
      <w:bookmarkEnd w:id="261"/>
    </w:p>
    <w:p>
      <w:pPr>
        <w:pStyle w:val="Style10"/>
        <w:keepNext w:val="0"/>
        <w:keepLines w:val="0"/>
        <w:widowControl w:val="0"/>
        <w:shd w:val="clear" w:color="auto" w:fill="auto"/>
        <w:bidi w:val="0"/>
        <w:spacing w:before="0" w:after="34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874" w:val="left"/>
        </w:tabs>
        <w:bidi w:val="0"/>
        <w:spacing w:before="0" w:line="240" w:lineRule="auto"/>
        <w:ind w:left="0" w:right="0" w:firstLine="140"/>
        <w:jc w:val="both"/>
      </w:pPr>
      <w:bookmarkStart w:id="262" w:name="bookmark262"/>
      <w:bookmarkStart w:id="263" w:name="bookmark263"/>
      <w:bookmarkStart w:id="264" w:name="bookmark264"/>
      <w:bookmarkStart w:id="265" w:name="bookmark265"/>
      <w:r>
        <w:rPr>
          <w:color w:val="000000"/>
          <w:spacing w:val="0"/>
          <w:w w:val="100"/>
          <w:position w:val="0"/>
        </w:rPr>
        <w:t>（</w:t>
      </w:r>
      <w:bookmarkEnd w:id="264"/>
      <w:r>
        <w:rPr>
          <w:color w:val="000000"/>
          <w:spacing w:val="0"/>
          <w:w w:val="100"/>
          <w:position w:val="0"/>
        </w:rPr>
        <w:t>三）</w:t>
        <w:tab/>
        <w:t>与前任会计师事务所进行的沟通情况</w:t>
      </w:r>
      <w:bookmarkEnd w:id="262"/>
      <w:bookmarkEnd w:id="263"/>
      <w:bookmarkEnd w:id="265"/>
    </w:p>
    <w:p>
      <w:pPr>
        <w:pStyle w:val="Style1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4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四）其他说明</w:t>
      </w:r>
      <w:bookmarkEnd w:id="266"/>
      <w:bookmarkEnd w:id="267"/>
      <w:bookmarkEnd w:id="26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4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六</w:t>
      </w:r>
      <w:bookmarkEnd w:id="272"/>
      <w:r>
        <w:rPr>
          <w:color w:val="000000"/>
          <w:spacing w:val="0"/>
          <w:w w:val="100"/>
          <w:position w:val="0"/>
        </w:rPr>
        <w:t>、聘任、解聘会计师事务所情况</w:t>
      </w:r>
      <w:bookmarkEnd w:id="270"/>
      <w:bookmarkEnd w:id="271"/>
      <w:bookmarkEnd w:id="273"/>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华普天健会计师事务所（特殊普通合伙）</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219" w:line="1" w:lineRule="exact"/>
      </w:pPr>
    </w:p>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聘任、解聘会计师事务所的情况说明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20" w:line="270" w:lineRule="exact"/>
        <w:ind w:left="0" w:right="0" w:firstLine="520"/>
        <w:jc w:val="left"/>
      </w:pPr>
      <w:r>
        <w:rPr>
          <w:color w:val="000000"/>
          <w:spacing w:val="0"/>
          <w:w w:val="100"/>
          <w:position w:val="0"/>
        </w:rPr>
        <w:t>鉴于华普天健会计师事务所（特殊普通合伙）在担任本公司重大资产重组审计机构期间认真 负责、专业敬业，出具的审计报告客观、公正地反映了标的公司各期的财务状况和经营成果，因 此公司董事会同意聘请华普天健会计师事务所（特殊普通合伙）为公司</w:t>
      </w:r>
      <w:r>
        <w:rPr>
          <w:rFonts w:ascii="Times New Roman" w:eastAsia="Times New Roman" w:hAnsi="Times New Roman" w:cs="Times New Roman"/>
          <w:color w:val="000000"/>
          <w:spacing w:val="0"/>
          <w:w w:val="100"/>
          <w:position w:val="0"/>
        </w:rPr>
        <w:t>2016</w:t>
      </w:r>
      <w:r>
        <w:rPr>
          <w:color w:val="000000"/>
          <w:spacing w:val="0"/>
          <w:w w:val="100"/>
          <w:position w:val="0"/>
        </w:rPr>
        <w:t>年度的财务审计机构。</w:t>
      </w:r>
    </w:p>
    <w:p>
      <w:pPr>
        <w:pStyle w:val="Style10"/>
        <w:keepNext w:val="0"/>
        <w:keepLines w:val="0"/>
        <w:widowControl w:val="0"/>
        <w:shd w:val="clear" w:color="auto" w:fill="auto"/>
        <w:bidi w:val="0"/>
        <w:spacing w:before="0" w:after="300" w:line="269" w:lineRule="exact"/>
        <w:ind w:left="0" w:right="0" w:firstLine="0"/>
        <w:jc w:val="left"/>
      </w:pPr>
      <w:r>
        <w:rPr>
          <w:color w:val="000000"/>
          <w:spacing w:val="0"/>
          <w:w w:val="100"/>
          <w:position w:val="0"/>
        </w:rPr>
        <w:t xml:space="preserve">审计期间改聘会计师事务所的情况说明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83" w:val="left"/>
        </w:tabs>
        <w:bidi w:val="0"/>
        <w:spacing w:before="0" w:after="40" w:line="270" w:lineRule="exact"/>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七</w:t>
      </w:r>
      <w:bookmarkEnd w:id="276"/>
      <w:r>
        <w:rPr>
          <w:color w:val="000000"/>
          <w:spacing w:val="0"/>
          <w:w w:val="100"/>
          <w:position w:val="0"/>
        </w:rPr>
        <w:t>、</w:t>
        <w:tab/>
        <w:t>面临暂停上市风险的情况</w:t>
      </w:r>
      <w:bookmarkEnd w:id="274"/>
      <w:bookmarkEnd w:id="275"/>
      <w:bookmarkEnd w:id="277"/>
    </w:p>
    <w:p>
      <w:pPr>
        <w:pStyle w:val="Style23"/>
        <w:keepNext/>
        <w:keepLines/>
        <w:widowControl w:val="0"/>
        <w:shd w:val="clear" w:color="auto" w:fill="auto"/>
        <w:tabs>
          <w:tab w:pos="809" w:val="left"/>
        </w:tabs>
        <w:bidi w:val="0"/>
        <w:spacing w:before="0" w:after="40" w:line="270" w:lineRule="exact"/>
        <w:ind w:left="0" w:right="0" w:firstLine="0"/>
        <w:jc w:val="left"/>
      </w:pPr>
      <w:bookmarkStart w:id="274" w:name="bookmark274"/>
      <w:bookmarkStart w:id="275" w:name="bookmark275"/>
      <w:bookmarkStart w:id="278" w:name="bookmark278"/>
      <w:bookmarkStart w:id="279" w:name="bookmark279"/>
      <w:r>
        <w:rPr>
          <w:color w:val="000000"/>
          <w:spacing w:val="0"/>
          <w:w w:val="100"/>
          <w:position w:val="0"/>
        </w:rPr>
        <w:t>（</w:t>
      </w:r>
      <w:bookmarkEnd w:id="278"/>
      <w:r>
        <w:rPr>
          <w:color w:val="000000"/>
          <w:spacing w:val="0"/>
          <w:w w:val="100"/>
          <w:position w:val="0"/>
        </w:rPr>
        <w:t>一）</w:t>
        <w:tab/>
        <w:t>导致暂停上市的原因</w:t>
      </w:r>
      <w:bookmarkEnd w:id="274"/>
      <w:bookmarkEnd w:id="275"/>
      <w:bookmarkEnd w:id="279"/>
    </w:p>
    <w:p>
      <w:pPr>
        <w:pStyle w:val="Style10"/>
        <w:keepNext w:val="0"/>
        <w:keepLines w:val="0"/>
        <w:widowControl w:val="0"/>
        <w:shd w:val="clear" w:color="auto" w:fill="auto"/>
        <w:bidi w:val="0"/>
        <w:spacing w:before="0" w:after="300" w:line="27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809" w:val="left"/>
        </w:tabs>
        <w:bidi w:val="0"/>
        <w:spacing w:before="0" w:after="40" w:line="270"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w:t>
      </w:r>
      <w:bookmarkEnd w:id="282"/>
      <w:r>
        <w:rPr>
          <w:color w:val="000000"/>
          <w:spacing w:val="0"/>
          <w:w w:val="100"/>
          <w:position w:val="0"/>
        </w:rPr>
        <w:t>二）</w:t>
        <w:tab/>
        <w:t>公司拟采取的应对措施</w:t>
      </w:r>
      <w:bookmarkEnd w:id="280"/>
      <w:bookmarkEnd w:id="281"/>
      <w:bookmarkEnd w:id="283"/>
    </w:p>
    <w:p>
      <w:pPr>
        <w:pStyle w:val="Style10"/>
        <w:keepNext w:val="0"/>
        <w:keepLines w:val="0"/>
        <w:widowControl w:val="0"/>
        <w:shd w:val="clear" w:color="auto" w:fill="auto"/>
        <w:bidi w:val="0"/>
        <w:spacing w:before="0" w:after="300" w:line="27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83" w:val="left"/>
        </w:tabs>
        <w:bidi w:val="0"/>
        <w:spacing w:before="0" w:after="40" w:line="270"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八</w:t>
      </w:r>
      <w:bookmarkEnd w:id="286"/>
      <w:r>
        <w:rPr>
          <w:color w:val="000000"/>
          <w:spacing w:val="0"/>
          <w:w w:val="100"/>
          <w:position w:val="0"/>
        </w:rPr>
        <w:t>、</w:t>
        <w:tab/>
        <w:t>面临终止上市的情况和原因</w:t>
      </w:r>
      <w:bookmarkEnd w:id="284"/>
      <w:bookmarkEnd w:id="285"/>
      <w:bookmarkEnd w:id="287"/>
    </w:p>
    <w:p>
      <w:pPr>
        <w:pStyle w:val="Style10"/>
        <w:keepNext w:val="0"/>
        <w:keepLines w:val="0"/>
        <w:widowControl w:val="0"/>
        <w:shd w:val="clear" w:color="auto" w:fill="auto"/>
        <w:bidi w:val="0"/>
        <w:spacing w:before="0" w:after="300" w:line="27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83" w:val="left"/>
        </w:tabs>
        <w:bidi w:val="0"/>
        <w:spacing w:before="0" w:after="40" w:line="270"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九</w:t>
      </w:r>
      <w:bookmarkEnd w:id="290"/>
      <w:r>
        <w:rPr>
          <w:color w:val="000000"/>
          <w:spacing w:val="0"/>
          <w:w w:val="100"/>
          <w:position w:val="0"/>
        </w:rPr>
        <w:t>、</w:t>
        <w:tab/>
        <w:t>破产重整相关事项</w:t>
      </w:r>
      <w:bookmarkEnd w:id="288"/>
      <w:bookmarkEnd w:id="289"/>
      <w:bookmarkEnd w:id="291"/>
    </w:p>
    <w:p>
      <w:pPr>
        <w:pStyle w:val="Style10"/>
        <w:keepNext w:val="0"/>
        <w:keepLines w:val="0"/>
        <w:widowControl w:val="0"/>
        <w:shd w:val="clear" w:color="auto" w:fill="auto"/>
        <w:bidi w:val="0"/>
        <w:spacing w:before="0" w:after="220" w:line="27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0" w:line="331" w:lineRule="exact"/>
        <w:ind w:left="0" w:right="0" w:firstLine="0"/>
        <w:jc w:val="left"/>
      </w:pPr>
      <w:bookmarkStart w:id="292" w:name="bookmark292"/>
      <w:bookmarkStart w:id="293" w:name="bookmark293"/>
      <w:bookmarkStart w:id="294" w:name="bookmark294"/>
      <w:r>
        <w:rPr>
          <w:color w:val="000000"/>
          <w:spacing w:val="0"/>
          <w:w w:val="100"/>
          <w:position w:val="0"/>
        </w:rPr>
        <w:t>十、重大诉讼、仲裁事项</w:t>
      </w:r>
      <w:bookmarkEnd w:id="292"/>
      <w:bookmarkEnd w:id="293"/>
      <w:bookmarkEnd w:id="294"/>
    </w:p>
    <w:p>
      <w:pPr>
        <w:pStyle w:val="Style10"/>
        <w:keepNext w:val="0"/>
        <w:keepLines w:val="0"/>
        <w:widowControl w:val="0"/>
        <w:shd w:val="clear" w:color="auto" w:fill="auto"/>
        <w:bidi w:val="0"/>
        <w:spacing w:before="0" w:line="331" w:lineRule="exact"/>
        <w:ind w:left="0" w:right="0" w:firstLine="0"/>
        <w:jc w:val="left"/>
      </w:pPr>
      <w:r>
        <w:rPr>
          <w:color w:val="000000"/>
          <w:spacing w:val="0"/>
          <w:w w:val="100"/>
          <w:position w:val="0"/>
        </w:rPr>
        <w:t>寸</w:t>
      </w:r>
      <w:r>
        <w:rPr>
          <w:color w:val="000000"/>
          <w:spacing w:val="0"/>
          <w:w w:val="100"/>
          <w:position w:val="0"/>
        </w:rPr>
        <w:t>本年度公司有重大诉讼、仲裁事项</w:t>
      </w:r>
      <w:r>
        <w:rPr>
          <w:color w:val="000000"/>
          <w:spacing w:val="0"/>
          <w:w w:val="100"/>
          <w:position w:val="0"/>
        </w:rPr>
        <w:t>口</w:t>
      </w:r>
      <w:r>
        <w:rPr>
          <w:color w:val="000000"/>
          <w:spacing w:val="0"/>
          <w:w w:val="100"/>
          <w:position w:val="0"/>
        </w:rPr>
        <w:t>本年度公司无重大诉讼、仲裁事项</w:t>
      </w:r>
    </w:p>
    <w:p>
      <w:pPr>
        <w:pStyle w:val="Style10"/>
        <w:keepNext w:val="0"/>
        <w:keepLines w:val="0"/>
        <w:widowControl w:val="0"/>
        <w:shd w:val="clear" w:color="auto" w:fill="auto"/>
        <w:bidi w:val="0"/>
        <w:spacing w:before="0" w:line="331" w:lineRule="exact"/>
        <w:ind w:left="0" w:right="0" w:firstLine="0"/>
        <w:jc w:val="left"/>
      </w:pPr>
      <w:bookmarkStart w:id="295" w:name="bookmark295"/>
      <w:r>
        <w:rPr>
          <w:rFonts w:ascii="Calibri" w:eastAsia="Calibri" w:hAnsi="Calibri" w:cs="Calibri"/>
          <w:b/>
          <w:bCs/>
          <w:color w:val="000000"/>
          <w:spacing w:val="0"/>
          <w:w w:val="100"/>
          <w:position w:val="0"/>
          <w:sz w:val="20"/>
          <w:szCs w:val="20"/>
        </w:rPr>
        <w:t>（</w:t>
      </w:r>
      <w:bookmarkEnd w:id="29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 xml:space="preserve">诉讼、仲裁事项已在临时公告披露且无后续进展的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01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双鸭山矿业集团有限公司（以下简称"原告</w:t>
            </w:r>
            <w:r>
              <w:rPr>
                <w:color w:val="000000"/>
                <w:spacing w:val="0"/>
                <w:w w:val="100"/>
                <w:position w:val="0"/>
              </w:rPr>
              <w:t xml:space="preserve">"） </w:t>
            </w:r>
            <w:r>
              <w:rPr>
                <w:color w:val="000000"/>
                <w:spacing w:val="0"/>
                <w:w w:val="100"/>
                <w:position w:val="0"/>
              </w:rPr>
              <w:t>因煤炭买卖合同的履行存在争议起诉公司及黑 化集团，原告诉称其与公司于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月签订 煤炭买卖合同后陆续发生业务往来，与黑化集团 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月签订煤炭买卖合同后陆续发生业 务往来。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月原告与公司经对账后，于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日签订还款协议书，协议确认公 司欠原告货款共计</w:t>
            </w:r>
            <w:r>
              <w:rPr>
                <w:rFonts w:ascii="Times New Roman" w:eastAsia="Times New Roman" w:hAnsi="Times New Roman" w:cs="Times New Roman"/>
                <w:color w:val="000000"/>
                <w:spacing w:val="0"/>
                <w:w w:val="100"/>
                <w:position w:val="0"/>
              </w:rPr>
              <w:t>30,955,069.99</w:t>
            </w:r>
            <w:r>
              <w:rPr>
                <w:color w:val="000000"/>
                <w:spacing w:val="0"/>
                <w:w w:val="100"/>
                <w:position w:val="0"/>
              </w:rPr>
              <w:t>元，</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2013</w:t>
            </w:r>
            <w:r>
              <w:rPr>
                <w:color w:val="000000"/>
                <w:spacing w:val="0"/>
                <w:w w:val="100"/>
                <w:position w:val="0"/>
              </w:rPr>
              <w:t>年每年还款</w:t>
            </w:r>
            <w:r>
              <w:rPr>
                <w:rFonts w:ascii="Times New Roman" w:eastAsia="Times New Roman" w:hAnsi="Times New Roman" w:cs="Times New Roman"/>
                <w:color w:val="000000"/>
                <w:spacing w:val="0"/>
                <w:w w:val="100"/>
                <w:position w:val="0"/>
              </w:rPr>
              <w:t>600</w:t>
            </w:r>
            <w:r>
              <w:rPr>
                <w:color w:val="000000"/>
                <w:spacing w:val="0"/>
                <w:w w:val="100"/>
                <w:position w:val="0"/>
              </w:rPr>
              <w:t>万元，余款</w:t>
            </w:r>
            <w:r>
              <w:rPr>
                <w:rFonts w:ascii="Times New Roman" w:eastAsia="Times New Roman" w:hAnsi="Times New Roman" w:cs="Times New Roman"/>
                <w:color w:val="000000"/>
                <w:spacing w:val="0"/>
                <w:w w:val="100"/>
                <w:position w:val="0"/>
              </w:rPr>
              <w:t>2014</w:t>
            </w:r>
            <w:r>
              <w:rPr>
                <w:color w:val="000000"/>
                <w:spacing w:val="0"/>
                <w:w w:val="100"/>
                <w:position w:val="0"/>
              </w:rPr>
              <w:t>年一次性 还清。此后，被告分期还款</w:t>
            </w:r>
            <w:r>
              <w:rPr>
                <w:rFonts w:ascii="Times New Roman" w:eastAsia="Times New Roman" w:hAnsi="Times New Roman" w:cs="Times New Roman"/>
                <w:color w:val="000000"/>
                <w:spacing w:val="0"/>
                <w:w w:val="100"/>
                <w:position w:val="0"/>
              </w:rPr>
              <w:t>1,818.3</w:t>
            </w:r>
            <w:r>
              <w:rPr>
                <w:color w:val="000000"/>
                <w:spacing w:val="0"/>
                <w:w w:val="100"/>
                <w:position w:val="0"/>
              </w:rPr>
              <w:t xml:space="preserve">万元，其中： </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年分别还款</w:t>
            </w:r>
            <w:r>
              <w:rPr>
                <w:rFonts w:ascii="Times New Roman" w:eastAsia="Times New Roman" w:hAnsi="Times New Roman" w:cs="Times New Roman"/>
                <w:color w:val="000000"/>
                <w:spacing w:val="0"/>
                <w:w w:val="100"/>
                <w:position w:val="0"/>
              </w:rPr>
              <w:t>183,425.87</w:t>
            </w:r>
            <w:r>
              <w:rPr>
                <w:color w:val="000000"/>
                <w:spacing w:val="0"/>
                <w:w w:val="100"/>
                <w:position w:val="0"/>
              </w:rPr>
              <w:t>元、</w:t>
            </w:r>
            <w:r>
              <w:rPr>
                <w:rFonts w:ascii="Times New Roman" w:eastAsia="Times New Roman" w:hAnsi="Times New Roman" w:cs="Times New Roman"/>
                <w:color w:val="000000"/>
                <w:spacing w:val="0"/>
                <w:w w:val="100"/>
                <w:position w:val="0"/>
              </w:rPr>
              <w:t>800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62" w:lineRule="exact"/>
              <w:ind w:left="0" w:right="0" w:firstLine="600"/>
              <w:jc w:val="both"/>
              <w:rPr>
                <w:sz w:val="18"/>
                <w:szCs w:val="18"/>
              </w:rPr>
            </w:pPr>
            <w:r>
              <w:rPr>
                <w:color w:val="000000"/>
                <w:spacing w:val="0"/>
                <w:w w:val="100"/>
                <w:position w:val="0"/>
                <w:sz w:val="20"/>
                <w:szCs w:val="20"/>
              </w:rPr>
              <w:t>详情请查阅</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 xml:space="preserve">日披露于中国 证券报、上海证券报和上海证券交易所网站 </w:t>
            </w:r>
            <w:r>
              <w:rPr>
                <w:color w:val="000000"/>
                <w:spacing w:val="0"/>
                <w:w w:val="100"/>
                <w:position w:val="0"/>
                <w:sz w:val="18"/>
                <w:szCs w:val="18"/>
              </w:rPr>
              <w:t>（http://www.sse.com.cn/）</w:t>
            </w:r>
            <w:r>
              <w:rPr>
                <w:color w:val="000000"/>
                <w:spacing w:val="0"/>
                <w:w w:val="100"/>
                <w:position w:val="0"/>
                <w:sz w:val="20"/>
                <w:szCs w:val="20"/>
              </w:rPr>
              <w:t>的公告，公告编号</w:t>
            </w:r>
            <w:r>
              <w:rPr>
                <w:color w:val="000000"/>
                <w:spacing w:val="0"/>
                <w:w w:val="100"/>
                <w:position w:val="0"/>
                <w:sz w:val="20"/>
                <w:szCs w:val="20"/>
              </w:rPr>
              <w:t xml:space="preserve"> </w:t>
            </w:r>
            <w:r>
              <w:rPr>
                <w:color w:val="000000"/>
                <w:spacing w:val="0"/>
                <w:w w:val="100"/>
                <w:position w:val="0"/>
                <w:sz w:val="18"/>
                <w:szCs w:val="18"/>
              </w:rPr>
              <w:t>2016-071</w:t>
            </w:r>
          </w:p>
        </w:tc>
      </w:tr>
    </w:tbl>
    <w:p>
      <w:pPr>
        <w:spacing w:lineRule="exact" w:line="1"/>
        <w:rPr>
          <w:sz w:val="2"/>
          <w:szCs w:val="2"/>
        </w:rPr>
      </w:pPr>
      <w:r>
        <w:br w:type="page"/>
      </w:r>
    </w:p>
    <w:tbl>
      <w:tblPr>
        <w:tblOverlap w:val="never"/>
        <w:jc w:val="center"/>
        <w:tblLayout w:type="fixed"/>
      </w:tblPr>
      <w:tblGrid>
        <w:gridCol w:w="4526"/>
        <w:gridCol w:w="4536"/>
      </w:tblGrid>
      <w:tr>
        <w:trPr>
          <w:trHeight w:val="192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万元、</w:t>
            </w:r>
            <w:r>
              <w:rPr>
                <w:rFonts w:ascii="Times New Roman" w:eastAsia="Times New Roman" w:hAnsi="Times New Roman" w:cs="Times New Roman"/>
                <w:color w:val="000000"/>
                <w:spacing w:val="0"/>
                <w:w w:val="100"/>
                <w:position w:val="0"/>
              </w:rPr>
              <w:t>900</w:t>
            </w:r>
            <w:r>
              <w:rPr>
                <w:color w:val="000000"/>
                <w:spacing w:val="0"/>
                <w:w w:val="100"/>
                <w:position w:val="0"/>
              </w:rPr>
              <w:t>万元、</w:t>
            </w:r>
            <w:r>
              <w:rPr>
                <w:rFonts w:ascii="Times New Roman" w:eastAsia="Times New Roman" w:hAnsi="Times New Roman" w:cs="Times New Roman"/>
                <w:color w:val="000000"/>
                <w:spacing w:val="0"/>
                <w:w w:val="100"/>
                <w:position w:val="0"/>
              </w:rPr>
              <w:t>100</w:t>
            </w:r>
            <w:r>
              <w:rPr>
                <w:color w:val="000000"/>
                <w:spacing w:val="0"/>
                <w:w w:val="100"/>
                <w:position w:val="0"/>
              </w:rPr>
              <w:t>万元。剩余</w:t>
            </w:r>
            <w:r>
              <w:rPr>
                <w:rFonts w:ascii="Times New Roman" w:eastAsia="Times New Roman" w:hAnsi="Times New Roman" w:cs="Times New Roman"/>
                <w:color w:val="000000"/>
                <w:spacing w:val="0"/>
                <w:w w:val="100"/>
                <w:position w:val="0"/>
              </w:rPr>
              <w:t xml:space="preserve">12,771,644.12 </w:t>
            </w:r>
            <w:r>
              <w:rPr>
                <w:color w:val="000000"/>
                <w:spacing w:val="0"/>
                <w:w w:val="100"/>
                <w:position w:val="0"/>
              </w:rPr>
              <w:t>元，原告多次催要无果，为维护其所诉求的权益 不受侵害，特诉之人民法院。请求人民法院依法 判令被告给付原告欠款</w:t>
            </w:r>
            <w:r>
              <w:rPr>
                <w:rFonts w:ascii="Times New Roman" w:eastAsia="Times New Roman" w:hAnsi="Times New Roman" w:cs="Times New Roman"/>
                <w:color w:val="000000"/>
                <w:spacing w:val="0"/>
                <w:w w:val="100"/>
                <w:position w:val="0"/>
              </w:rPr>
              <w:t>12,771,644.12</w:t>
            </w:r>
            <w:r>
              <w:rPr>
                <w:color w:val="000000"/>
                <w:spacing w:val="0"/>
                <w:w w:val="100"/>
                <w:position w:val="0"/>
              </w:rPr>
              <w:t xml:space="preserve">元及利息 </w:t>
            </w:r>
            <w:r>
              <w:rPr>
                <w:rFonts w:ascii="Times New Roman" w:eastAsia="Times New Roman" w:hAnsi="Times New Roman" w:cs="Times New Roman"/>
                <w:color w:val="000000"/>
                <w:spacing w:val="0"/>
                <w:w w:val="100"/>
                <w:position w:val="0"/>
              </w:rPr>
              <w:t>1,457,000.00</w:t>
            </w:r>
            <w:r>
              <w:rPr>
                <w:color w:val="000000"/>
                <w:spacing w:val="0"/>
                <w:w w:val="100"/>
                <w:position w:val="0"/>
              </w:rPr>
              <w:t>元，两被告承担连带支付责任同时 诉讼费用由被告承担。目前此案尚处于管辖权异 议听证，裁定未下来。</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96" w:name="bookmark296"/>
      <w:bookmarkStart w:id="297" w:name="bookmark297"/>
      <w:bookmarkStart w:id="298" w:name="bookmark298"/>
      <w:bookmarkStart w:id="299" w:name="bookmark299"/>
      <w:r>
        <w:rPr>
          <w:rFonts w:ascii="Calibri" w:eastAsia="Calibri" w:hAnsi="Calibri" w:cs="Calibri"/>
          <w:color w:val="000000"/>
          <w:spacing w:val="0"/>
          <w:w w:val="100"/>
          <w:position w:val="0"/>
          <w:sz w:val="20"/>
          <w:szCs w:val="20"/>
        </w:rPr>
        <w:t>（</w:t>
      </w:r>
      <w:bookmarkEnd w:id="298"/>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296"/>
      <w:bookmarkEnd w:id="297"/>
      <w:bookmarkEnd w:id="299"/>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778"/>
        <w:gridCol w:w="686"/>
        <w:gridCol w:w="778"/>
        <w:gridCol w:w="528"/>
        <w:gridCol w:w="643"/>
        <w:gridCol w:w="1574"/>
        <w:gridCol w:w="782"/>
        <w:gridCol w:w="643"/>
        <w:gridCol w:w="1560"/>
        <w:gridCol w:w="109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w:t>
            </w:r>
          </w:p>
        </w:tc>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r>
      <w:tr>
        <w:trPr>
          <w:trHeight w:val="21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起诉 </w:t>
            </w:r>
            <w:r>
              <w:rPr>
                <w:rFonts w:ascii="Times New Roman" w:eastAsia="Times New Roman" w:hAnsi="Times New Roman" w:cs="Times New Roman"/>
                <w:color w:val="000000"/>
                <w:spacing w:val="0"/>
                <w:w w:val="100"/>
                <w:position w:val="0"/>
              </w:rPr>
              <w:t>（</w:t>
            </w:r>
            <w:r>
              <w:rPr>
                <w:color w:val="000000"/>
                <w:spacing w:val="0"/>
                <w:w w:val="100"/>
                <w:position w:val="0"/>
              </w:rPr>
              <w:t>申 请</w:t>
            </w:r>
            <w:r>
              <w:rPr>
                <w:rFonts w:ascii="Times New Roman" w:eastAsia="Times New Roman" w:hAnsi="Times New Roman" w:cs="Times New Roman"/>
                <w:color w:val="000000"/>
                <w:spacing w:val="0"/>
                <w:w w:val="100"/>
                <w:position w:val="0"/>
              </w:rPr>
              <w:t>）</w:t>
            </w:r>
            <w:r>
              <w:rPr>
                <w:color w:val="000000"/>
                <w:spacing w:val="0"/>
                <w:w w:val="100"/>
                <w:position w:val="0"/>
              </w:rPr>
              <w:t>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440" w:after="0" w:line="240" w:lineRule="auto"/>
              <w:ind w:left="0" w:right="0" w:firstLine="0"/>
              <w:jc w:val="center"/>
            </w:pPr>
            <w:r>
              <w:rPr>
                <w:color w:val="000000"/>
                <w:spacing w:val="0"/>
                <w:w w:val="100"/>
                <w:position w:val="0"/>
              </w:rPr>
              <w:t>应诉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承担 连带 责任 方</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诉讼</w:t>
            </w:r>
          </w:p>
          <w:p>
            <w:pPr>
              <w:pStyle w:val="Style21"/>
              <w:keepNext w:val="0"/>
              <w:keepLines w:val="0"/>
              <w:widowControl w:val="0"/>
              <w:shd w:val="clear" w:color="auto" w:fill="auto"/>
              <w:bidi w:val="0"/>
              <w:spacing w:before="0" w:after="0" w:line="272"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仲 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基本 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涉 及金额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 xml:space="preserve">诉讼 </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是否 形成 预计 负债 及金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0" w:lineRule="exact"/>
              <w:ind w:left="0" w:right="0" w:firstLine="0"/>
              <w:jc w:val="both"/>
            </w:pPr>
            <w:r>
              <w:rPr>
                <w:color w:val="000000"/>
                <w:spacing w:val="0"/>
                <w:w w:val="100"/>
                <w:position w:val="0"/>
              </w:rPr>
              <w:t>诉讼</w:t>
            </w:r>
          </w:p>
          <w:p>
            <w:pPr>
              <w:pStyle w:val="Style21"/>
              <w:keepNext w:val="0"/>
              <w:keepLines w:val="0"/>
              <w:widowControl w:val="0"/>
              <w:shd w:val="clear" w:color="auto" w:fill="auto"/>
              <w:bidi w:val="0"/>
              <w:spacing w:before="0" w:after="0" w:line="280"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 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 理结果及影响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r>
      <w:tr>
        <w:trPr>
          <w:trHeight w:val="21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黑龙 江龙 煤矿 业集 团股 份有 限公 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 江黑 化股 份有 限公 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7" w:lineRule="exact"/>
              <w:ind w:left="0" w:right="0" w:firstLine="0"/>
              <w:jc w:val="left"/>
            </w:pPr>
            <w:r>
              <w:rPr>
                <w:color w:val="000000"/>
                <w:spacing w:val="0"/>
                <w:w w:val="100"/>
                <w:position w:val="0"/>
              </w:rPr>
              <w:t>黑化 集团、 昊华 公司</w:t>
            </w:r>
          </w:p>
        </w:tc>
        <w:tc>
          <w:tcPr>
            <w:tcBorders>
              <w:top w:val="single" w:sz="4"/>
              <w:left w:val="single" w:sz="4"/>
              <w:bottom w:val="single" w:sz="4"/>
            </w:tcBorders>
            <w:shd w:val="clear" w:color="auto" w:fill="FFFFFF"/>
            <w:textDirection w:val="tbRlV"/>
            <w:vAlign w:val="top"/>
          </w:tcPr>
          <w:p>
            <w:pPr>
              <w:pStyle w:val="Style59"/>
              <w:keepNext w:val="0"/>
              <w:keepLines w:val="0"/>
              <w:widowControl w:val="0"/>
              <w:shd w:val="clear" w:color="auto" w:fill="auto"/>
              <w:bidi w:val="0"/>
              <w:spacing w:before="180" w:after="0" w:line="240" w:lineRule="auto"/>
              <w:ind w:left="0" w:right="0" w:firstLine="0"/>
              <w:jc w:val="left"/>
            </w:pPr>
            <w:r>
              <w:rPr>
                <w:color w:val="333333"/>
                <w:spacing w:val="0"/>
                <w:w w:val="100"/>
                <w:position w:val="0"/>
              </w:rPr>
              <w:t>民事诉讼</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买卖 合同 纠纷</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185,586,174.84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已调 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left"/>
            </w:pPr>
            <w:r>
              <w:rPr>
                <w:color w:val="000000"/>
                <w:spacing w:val="0"/>
                <w:w w:val="100"/>
                <w:position w:val="0"/>
              </w:rPr>
              <w:t>该案件已调解 完毕，黑化集 团已根据调解 协议向龙煤集 团支付了全部 费用，该诉讼 不会对公司产 生不利影响。</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黑化集团 已根据调 解协议向 龙煤集团 支付了全 部费用。</w:t>
            </w:r>
          </w:p>
        </w:tc>
      </w:tr>
    </w:tbl>
    <w:p>
      <w:pPr>
        <w:widowControl w:val="0"/>
        <w:spacing w:after="239" w:line="1" w:lineRule="exact"/>
      </w:pPr>
    </w:p>
    <w:p>
      <w:pPr>
        <w:pStyle w:val="Style10"/>
        <w:keepNext w:val="0"/>
        <w:keepLines w:val="0"/>
        <w:widowControl w:val="0"/>
        <w:shd w:val="clear" w:color="auto" w:fill="auto"/>
        <w:bidi w:val="0"/>
        <w:spacing w:before="0" w:after="300" w:line="326" w:lineRule="exact"/>
        <w:ind w:left="0" w:right="0" w:firstLine="0"/>
        <w:jc w:val="left"/>
      </w:pPr>
      <w:bookmarkStart w:id="300" w:name="bookmark300"/>
      <w:r>
        <w:rPr>
          <w:rFonts w:ascii="Calibri" w:eastAsia="Calibri" w:hAnsi="Calibri" w:cs="Calibri"/>
          <w:b/>
          <w:bCs/>
          <w:color w:val="000000"/>
          <w:spacing w:val="0"/>
          <w:w w:val="100"/>
          <w:position w:val="0"/>
          <w:sz w:val="20"/>
          <w:szCs w:val="20"/>
        </w:rPr>
        <w:t>（</w:t>
      </w:r>
      <w:bookmarkEnd w:id="30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 xml:space="preserve">其他说明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bidi w:val="0"/>
        <w:spacing w:before="0" w:line="259" w:lineRule="exact"/>
        <w:ind w:left="520" w:right="0" w:hanging="520"/>
        <w:jc w:val="both"/>
      </w:pPr>
      <w:bookmarkStart w:id="301" w:name="bookmark301"/>
      <w:bookmarkStart w:id="302" w:name="bookmark302"/>
      <w:bookmarkStart w:id="303" w:name="bookmark303"/>
      <w:r>
        <w:rPr>
          <w:color w:val="000000"/>
          <w:spacing w:val="0"/>
          <w:w w:val="100"/>
          <w:position w:val="0"/>
        </w:rPr>
        <w:t>十一、上市公司及其董事、监事、高级管理人员、控股股东、实际控制人、收购人处罚及整改情 况</w:t>
      </w:r>
      <w:bookmarkEnd w:id="301"/>
      <w:bookmarkEnd w:id="302"/>
      <w:bookmarkEnd w:id="303"/>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60" w:line="415"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日，公司收到到中国证监会黑龙江监管局《行政处罚决定书》（【</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号）， 因公司涉及公司的重大诉讼未及时披露，违反《证券法》第六十三条、第六十七条规定。因此对 公司给予警告，并处以三十万元罚款；对公司原董事长隋继广给予警告，并处以五万元罚款。</w:t>
      </w:r>
    </w:p>
    <w:p>
      <w:pPr>
        <w:pStyle w:val="Style10"/>
        <w:keepNext w:val="0"/>
        <w:keepLines w:val="0"/>
        <w:widowControl w:val="0"/>
        <w:shd w:val="clear" w:color="auto" w:fill="auto"/>
        <w:bidi w:val="0"/>
        <w:spacing w:before="0" w:after="160" w:line="434" w:lineRule="auto"/>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日隋继广先生辞去公司董事长、董事职务，不在公司担任其他任何职务。</w:t>
      </w:r>
    </w:p>
    <w:p>
      <w:pPr>
        <w:pStyle w:val="Style23"/>
        <w:keepNext/>
        <w:keepLines/>
        <w:widowControl w:val="0"/>
        <w:shd w:val="clear" w:color="auto" w:fill="auto"/>
        <w:bidi w:val="0"/>
        <w:spacing w:before="0" w:line="349" w:lineRule="exact"/>
        <w:ind w:left="0" w:right="0" w:firstLine="0"/>
        <w:jc w:val="both"/>
      </w:pPr>
      <w:bookmarkStart w:id="304" w:name="bookmark304"/>
      <w:bookmarkStart w:id="305" w:name="bookmark305"/>
      <w:bookmarkStart w:id="306" w:name="bookmark306"/>
      <w:r>
        <w:rPr>
          <w:color w:val="000000"/>
          <w:spacing w:val="0"/>
          <w:w w:val="100"/>
          <w:position w:val="0"/>
        </w:rPr>
        <w:t>十二、报告期内公司及其控股股东、实际控制人诚信状况的说明</w:t>
      </w:r>
      <w:bookmarkEnd w:id="304"/>
      <w:bookmarkEnd w:id="305"/>
      <w:bookmarkEnd w:id="306"/>
    </w:p>
    <w:p>
      <w:pPr>
        <w:pStyle w:val="Style10"/>
        <w:keepNext w:val="0"/>
        <w:keepLines w:val="0"/>
        <w:widowControl w:val="0"/>
        <w:shd w:val="clear" w:color="auto" w:fill="auto"/>
        <w:bidi w:val="0"/>
        <w:spacing w:before="0" w:after="0" w:line="295"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60" w:line="283" w:lineRule="exact"/>
        <w:ind w:left="0" w:right="0" w:firstLine="520"/>
        <w:jc w:val="both"/>
      </w:pPr>
      <w:r>
        <w:rPr>
          <w:color w:val="000000"/>
          <w:spacing w:val="0"/>
          <w:w w:val="100"/>
          <w:position w:val="0"/>
        </w:rPr>
        <w:t>报告期内，公司控股股东、实际控制人不存在数额较大债务到期未清偿或未履行法院生效判 决等不良诚信状况。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74" w:lineRule="exact"/>
        <w:ind w:left="0" w:right="0" w:firstLine="0"/>
        <w:jc w:val="left"/>
      </w:pPr>
      <w:r>
        <w:rPr>
          <w:b/>
          <w:bCs/>
          <w:color w:val="000000"/>
          <w:spacing w:val="0"/>
          <w:w w:val="100"/>
          <w:position w:val="0"/>
        </w:rPr>
        <w:t>十三、公司股权激励计划、员工持股计划或其他员工激励措施的情况及其影响</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41" w:val="left"/>
        </w:tabs>
        <w:bidi w:val="0"/>
        <w:spacing w:before="0" w:after="60" w:line="274" w:lineRule="exact"/>
        <w:ind w:left="0" w:right="0" w:firstLine="0"/>
        <w:jc w:val="left"/>
      </w:pPr>
      <w:bookmarkStart w:id="307" w:name="bookmark307"/>
      <w:r>
        <w:rPr>
          <w:b/>
          <w:bCs/>
          <w:color w:val="000000"/>
          <w:spacing w:val="0"/>
          <w:w w:val="100"/>
          <w:position w:val="0"/>
        </w:rPr>
        <w:t>（</w:t>
      </w:r>
      <w:bookmarkEnd w:id="307"/>
      <w:r>
        <w:rPr>
          <w:b/>
          <w:bCs/>
          <w:color w:val="000000"/>
          <w:spacing w:val="0"/>
          <w:w w:val="100"/>
          <w:position w:val="0"/>
        </w:rPr>
        <w:t>一）</w:t>
        <w:tab/>
        <w:t>相关激励事项已在临时公告披露且后续实施无进展或变化的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41" w:val="left"/>
        </w:tabs>
        <w:bidi w:val="0"/>
        <w:spacing w:before="0" w:after="60" w:line="274" w:lineRule="exact"/>
        <w:ind w:left="0" w:right="0" w:firstLine="0"/>
        <w:jc w:val="left"/>
      </w:pPr>
      <w:bookmarkStart w:id="308" w:name="bookmark308"/>
      <w:r>
        <w:rPr>
          <w:b/>
          <w:bCs/>
          <w:color w:val="000000"/>
          <w:spacing w:val="0"/>
          <w:w w:val="100"/>
          <w:position w:val="0"/>
        </w:rPr>
        <w:t>（</w:t>
      </w:r>
      <w:bookmarkEnd w:id="308"/>
      <w:r>
        <w:rPr>
          <w:b/>
          <w:bCs/>
          <w:color w:val="000000"/>
          <w:spacing w:val="0"/>
          <w:w w:val="100"/>
          <w:position w:val="0"/>
        </w:rPr>
        <w:t>二）</w:t>
        <w:tab/>
        <w:t>临时公告未披露或有后续进展的激励情况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0" w:right="0" w:firstLine="0"/>
        <w:jc w:val="left"/>
      </w:pPr>
      <w:r>
        <w:rPr>
          <w:color w:val="000000"/>
          <w:spacing w:val="0"/>
          <w:w w:val="100"/>
          <w:position w:val="0"/>
        </w:rPr>
        <w:t>股权激励情况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0" w:right="0" w:firstLine="0"/>
        <w:jc w:val="left"/>
      </w:pPr>
      <w:r>
        <w:rPr>
          <w:color w:val="000000"/>
          <w:spacing w:val="0"/>
          <w:w w:val="100"/>
          <w:position w:val="0"/>
        </w:rPr>
        <w:t>员工持股计划情况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0" w:right="0" w:firstLine="0"/>
        <w:jc w:val="left"/>
      </w:pPr>
      <w:r>
        <w:rPr>
          <w:color w:val="000000"/>
          <w:spacing w:val="0"/>
          <w:w w:val="100"/>
          <w:position w:val="0"/>
        </w:rPr>
        <w:t>其他激励措施</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74" w:lineRule="exact"/>
        <w:ind w:left="0" w:right="0" w:firstLine="0"/>
        <w:jc w:val="left"/>
      </w:pPr>
      <w:r>
        <w:rPr>
          <w:b/>
          <w:bCs/>
          <w:color w:val="000000"/>
          <w:spacing w:val="0"/>
          <w:w w:val="100"/>
          <w:position w:val="0"/>
        </w:rPr>
        <w:t>十四、重大关联交易</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6" w:val="left"/>
        </w:tabs>
        <w:bidi w:val="0"/>
        <w:spacing w:before="0" w:after="0" w:line="266" w:lineRule="auto"/>
        <w:ind w:left="0" w:right="0" w:firstLine="0"/>
        <w:jc w:val="left"/>
      </w:pPr>
      <w:bookmarkStart w:id="309" w:name="bookmark309"/>
      <w:r>
        <w:rPr>
          <w:rFonts w:ascii="Calibri" w:eastAsia="Calibri" w:hAnsi="Calibri" w:cs="Calibri"/>
          <w:b/>
          <w:bCs/>
          <w:color w:val="000000"/>
          <w:spacing w:val="0"/>
          <w:w w:val="100"/>
          <w:position w:val="0"/>
          <w:sz w:val="20"/>
          <w:szCs w:val="20"/>
        </w:rPr>
        <w:t>（</w:t>
      </w:r>
      <w:bookmarkEnd w:id="30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2" w:val="left"/>
        </w:tabs>
        <w:bidi w:val="0"/>
        <w:spacing w:before="0" w:after="60" w:line="274" w:lineRule="exact"/>
        <w:ind w:left="0" w:right="0" w:firstLine="0"/>
        <w:jc w:val="left"/>
      </w:pPr>
      <w:bookmarkStart w:id="310" w:name="bookmark310"/>
      <w:r>
        <w:rPr>
          <w:b/>
          <w:bCs/>
          <w:color w:val="000000"/>
          <w:spacing w:val="0"/>
          <w:w w:val="100"/>
          <w:position w:val="0"/>
        </w:rPr>
        <w:t>1</w:t>
      </w:r>
      <w:bookmarkEnd w:id="310"/>
      <w:r>
        <w:rPr>
          <w:b/>
          <w:bCs/>
          <w:color w:val="000000"/>
          <w:spacing w:val="0"/>
          <w:w w:val="100"/>
          <w:position w:val="0"/>
        </w:rPr>
        <w:t>、</w:t>
        <w:tab/>
        <w:t>已在临时公告披露且后续实施无进展或变化的事项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2" w:val="left"/>
        </w:tabs>
        <w:bidi w:val="0"/>
        <w:spacing w:before="0" w:after="60" w:line="274" w:lineRule="exact"/>
        <w:ind w:left="0" w:right="0" w:firstLine="0"/>
        <w:jc w:val="left"/>
      </w:pPr>
      <w:bookmarkStart w:id="311" w:name="bookmark311"/>
      <w:r>
        <w:rPr>
          <w:b/>
          <w:bCs/>
          <w:color w:val="000000"/>
          <w:spacing w:val="0"/>
          <w:w w:val="100"/>
          <w:position w:val="0"/>
        </w:rPr>
        <w:t>2</w:t>
      </w:r>
      <w:bookmarkEnd w:id="311"/>
      <w:r>
        <w:rPr>
          <w:b/>
          <w:bCs/>
          <w:color w:val="000000"/>
          <w:spacing w:val="0"/>
          <w:w w:val="100"/>
          <w:position w:val="0"/>
        </w:rPr>
        <w:t>、</w:t>
        <w:tab/>
        <w:t>已在临时公告披露，但有后续实施的进展或变化的事项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2" w:val="left"/>
        </w:tabs>
        <w:bidi w:val="0"/>
        <w:spacing w:before="0" w:after="60" w:line="274" w:lineRule="exact"/>
        <w:ind w:left="0" w:right="0" w:firstLine="0"/>
        <w:jc w:val="left"/>
      </w:pPr>
      <w:bookmarkStart w:id="312" w:name="bookmark312"/>
      <w:r>
        <w:rPr>
          <w:b/>
          <w:bCs/>
          <w:color w:val="000000"/>
          <w:spacing w:val="0"/>
          <w:w w:val="100"/>
          <w:position w:val="0"/>
        </w:rPr>
        <w:t>3</w:t>
      </w:r>
      <w:bookmarkEnd w:id="312"/>
      <w:r>
        <w:rPr>
          <w:b/>
          <w:bCs/>
          <w:color w:val="000000"/>
          <w:spacing w:val="0"/>
          <w:w w:val="100"/>
          <w:position w:val="0"/>
        </w:rPr>
        <w:t>、</w:t>
        <w:tab/>
        <w:t>临时公告未披露的事项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41" w:val="left"/>
        </w:tabs>
        <w:bidi w:val="0"/>
        <w:spacing w:before="0" w:after="60" w:line="274" w:lineRule="exact"/>
        <w:ind w:left="0" w:right="0" w:firstLine="0"/>
        <w:jc w:val="left"/>
      </w:pPr>
      <w:bookmarkStart w:id="313" w:name="bookmark313"/>
      <w:r>
        <w:rPr>
          <w:b/>
          <w:bCs/>
          <w:color w:val="000000"/>
          <w:spacing w:val="0"/>
          <w:w w:val="100"/>
          <w:position w:val="0"/>
        </w:rPr>
        <w:t>（</w:t>
      </w:r>
      <w:bookmarkEnd w:id="313"/>
      <w:r>
        <w:rPr>
          <w:b/>
          <w:bCs/>
          <w:color w:val="000000"/>
          <w:spacing w:val="0"/>
          <w:w w:val="100"/>
          <w:position w:val="0"/>
        </w:rPr>
        <w:t>二）</w:t>
        <w:tab/>
        <w:t>资产或股权收购、出售发生的关联交易</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2" w:val="left"/>
        </w:tabs>
        <w:bidi w:val="0"/>
        <w:spacing w:before="0" w:after="60" w:line="274" w:lineRule="exact"/>
        <w:ind w:left="0" w:right="0" w:firstLine="0"/>
        <w:jc w:val="left"/>
      </w:pPr>
      <w:bookmarkStart w:id="314" w:name="bookmark314"/>
      <w:r>
        <w:rPr>
          <w:b/>
          <w:bCs/>
          <w:color w:val="000000"/>
          <w:spacing w:val="0"/>
          <w:w w:val="100"/>
          <w:position w:val="0"/>
        </w:rPr>
        <w:t>1</w:t>
      </w:r>
      <w:bookmarkEnd w:id="314"/>
      <w:r>
        <w:rPr>
          <w:b/>
          <w:bCs/>
          <w:color w:val="000000"/>
          <w:spacing w:val="0"/>
          <w:w w:val="100"/>
          <w:position w:val="0"/>
        </w:rPr>
        <w:t>、</w:t>
        <w:tab/>
        <w:t>已在临时公告披露且后续实施无进展或变化的事项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2" w:val="left"/>
        </w:tabs>
        <w:bidi w:val="0"/>
        <w:spacing w:before="0" w:after="60" w:line="274" w:lineRule="exact"/>
        <w:ind w:left="0" w:right="0" w:firstLine="0"/>
        <w:jc w:val="left"/>
      </w:pPr>
      <w:bookmarkStart w:id="315" w:name="bookmark315"/>
      <w:r>
        <w:rPr>
          <w:b/>
          <w:bCs/>
          <w:color w:val="000000"/>
          <w:spacing w:val="0"/>
          <w:w w:val="100"/>
          <w:position w:val="0"/>
        </w:rPr>
        <w:t>2</w:t>
      </w:r>
      <w:bookmarkEnd w:id="315"/>
      <w:r>
        <w:rPr>
          <w:b/>
          <w:bCs/>
          <w:color w:val="000000"/>
          <w:spacing w:val="0"/>
          <w:w w:val="100"/>
          <w:position w:val="0"/>
        </w:rPr>
        <w:t>、</w:t>
        <w:tab/>
        <w:t>已在临时公告披露，但有后续实施的进展或变化的事项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4"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日，公司重大资产重组过程中，公司原持有的黑龙江黑化集团中美碧碧 肥有限责任公司</w:t>
      </w:r>
      <w:r>
        <w:rPr>
          <w:rFonts w:ascii="Times New Roman" w:eastAsia="Times New Roman" w:hAnsi="Times New Roman" w:cs="Times New Roman"/>
          <w:color w:val="000000"/>
          <w:spacing w:val="0"/>
          <w:w w:val="100"/>
          <w:position w:val="0"/>
        </w:rPr>
        <w:t>64.66%</w:t>
      </w:r>
      <w:r>
        <w:rPr>
          <w:color w:val="000000"/>
          <w:spacing w:val="0"/>
          <w:w w:val="100"/>
          <w:position w:val="0"/>
        </w:rPr>
        <w:t>的股权已过户登记至黑化集团名下。</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2" w:val="left"/>
        </w:tabs>
        <w:bidi w:val="0"/>
        <w:spacing w:before="0" w:after="60" w:line="274" w:lineRule="exact"/>
        <w:ind w:left="0" w:right="0" w:firstLine="0"/>
        <w:jc w:val="left"/>
      </w:pPr>
      <w:bookmarkStart w:id="316" w:name="bookmark316"/>
      <w:r>
        <w:rPr>
          <w:b/>
          <w:bCs/>
          <w:color w:val="000000"/>
          <w:spacing w:val="0"/>
          <w:w w:val="100"/>
          <w:position w:val="0"/>
        </w:rPr>
        <w:t>3</w:t>
      </w:r>
      <w:bookmarkEnd w:id="316"/>
      <w:r>
        <w:rPr>
          <w:b/>
          <w:bCs/>
          <w:color w:val="000000"/>
          <w:spacing w:val="0"/>
          <w:w w:val="100"/>
          <w:position w:val="0"/>
        </w:rPr>
        <w:t>、</w:t>
        <w:tab/>
        <w:t>临时公告未披露的事项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2" w:val="left"/>
        </w:tabs>
        <w:bidi w:val="0"/>
        <w:spacing w:before="0" w:after="60" w:line="274" w:lineRule="exact"/>
        <w:ind w:left="0" w:right="0" w:firstLine="0"/>
        <w:jc w:val="left"/>
      </w:pPr>
      <w:bookmarkStart w:id="317" w:name="bookmark317"/>
      <w:r>
        <w:rPr>
          <w:b/>
          <w:bCs/>
          <w:color w:val="000000"/>
          <w:spacing w:val="0"/>
          <w:w w:val="100"/>
          <w:position w:val="0"/>
        </w:rPr>
        <w:t>4</w:t>
      </w:r>
      <w:bookmarkEnd w:id="317"/>
      <w:r>
        <w:rPr>
          <w:b/>
          <w:bCs/>
          <w:color w:val="000000"/>
          <w:spacing w:val="0"/>
          <w:w w:val="100"/>
          <w:position w:val="0"/>
        </w:rPr>
        <w:t>、</w:t>
        <w:tab/>
        <w:t>涉及业绩约定的，应当披露报告期内的业绩实现情况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41" w:val="left"/>
        </w:tabs>
        <w:bidi w:val="0"/>
        <w:spacing w:before="0" w:after="0" w:line="266" w:lineRule="auto"/>
        <w:ind w:left="0" w:right="0" w:firstLine="0"/>
        <w:jc w:val="left"/>
      </w:pPr>
      <w:bookmarkStart w:id="318" w:name="bookmark318"/>
      <w:r>
        <w:rPr>
          <w:rFonts w:ascii="Calibri" w:eastAsia="Calibri" w:hAnsi="Calibri" w:cs="Calibri"/>
          <w:b/>
          <w:bCs/>
          <w:color w:val="000000"/>
          <w:spacing w:val="0"/>
          <w:w w:val="100"/>
          <w:position w:val="0"/>
          <w:sz w:val="20"/>
          <w:szCs w:val="20"/>
        </w:rPr>
        <w:t>（</w:t>
      </w:r>
      <w:bookmarkEnd w:id="31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2" w:val="left"/>
        </w:tabs>
        <w:bidi w:val="0"/>
        <w:spacing w:before="0" w:after="60" w:line="274" w:lineRule="exact"/>
        <w:ind w:left="0" w:right="0" w:firstLine="0"/>
        <w:jc w:val="left"/>
      </w:pPr>
      <w:bookmarkStart w:id="319" w:name="bookmark319"/>
      <w:r>
        <w:rPr>
          <w:b/>
          <w:bCs/>
          <w:color w:val="000000"/>
          <w:spacing w:val="0"/>
          <w:w w:val="100"/>
          <w:position w:val="0"/>
          <w:shd w:val="clear" w:color="auto" w:fill="FFFFFF"/>
        </w:rPr>
        <w:t>1</w:t>
      </w:r>
      <w:bookmarkEnd w:id="319"/>
      <w:r>
        <w:rPr>
          <w:b/>
          <w:bCs/>
          <w:color w:val="000000"/>
          <w:spacing w:val="0"/>
          <w:w w:val="100"/>
          <w:position w:val="0"/>
          <w:shd w:val="clear" w:color="auto" w:fill="FFFFFF"/>
        </w:rPr>
        <w:t>、</w:t>
      </w:r>
      <w:r>
        <w:rPr>
          <w:b/>
          <w:bCs/>
          <w:color w:val="000000"/>
          <w:spacing w:val="0"/>
          <w:w w:val="100"/>
          <w:position w:val="0"/>
        </w:rPr>
        <w:tab/>
        <w:t>已在临时公告披露且后续实施无进展或变化的事项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424" w:val="left"/>
        </w:tabs>
        <w:bidi w:val="0"/>
        <w:spacing w:before="0" w:after="220" w:line="336" w:lineRule="exact"/>
        <w:ind w:left="0" w:right="0" w:firstLine="0"/>
        <w:jc w:val="left"/>
      </w:pPr>
      <w:bookmarkStart w:id="320" w:name="bookmark320"/>
      <w:r>
        <w:rPr>
          <w:b/>
          <w:bCs/>
          <w:color w:val="000000"/>
          <w:spacing w:val="0"/>
          <w:w w:val="100"/>
          <w:position w:val="0"/>
        </w:rPr>
        <w:t>2</w:t>
      </w:r>
      <w:bookmarkEnd w:id="320"/>
      <w:r>
        <w:rPr>
          <w:b/>
          <w:bCs/>
          <w:color w:val="000000"/>
          <w:spacing w:val="0"/>
          <w:w w:val="100"/>
          <w:position w:val="0"/>
        </w:rPr>
        <w:t>、</w:t>
        <w:tab/>
        <w:t xml:space="preserve">已在临时公告披露，但有后续实施的进展或变化的事项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24" w:val="left"/>
        </w:tabs>
        <w:bidi w:val="0"/>
        <w:spacing w:before="0" w:after="0" w:line="334" w:lineRule="exact"/>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3</w:t>
      </w:r>
      <w:bookmarkEnd w:id="323"/>
      <w:r>
        <w:rPr>
          <w:color w:val="000000"/>
          <w:spacing w:val="0"/>
          <w:w w:val="100"/>
          <w:position w:val="0"/>
        </w:rPr>
        <w:t>、</w:t>
        <w:tab/>
        <w:t>临时公告未披露的事项</w:t>
      </w:r>
      <w:bookmarkEnd w:id="321"/>
      <w:bookmarkEnd w:id="322"/>
      <w:bookmarkEnd w:id="324"/>
    </w:p>
    <w:p>
      <w:pPr>
        <w:pStyle w:val="Style10"/>
        <w:keepNext w:val="0"/>
        <w:keepLines w:val="0"/>
        <w:widowControl w:val="0"/>
        <w:shd w:val="clear" w:color="auto" w:fill="auto"/>
        <w:bidi w:val="0"/>
        <w:spacing w:before="0" w:after="580" w:line="33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0" w:line="324" w:lineRule="auto"/>
        <w:ind w:left="0" w:right="0" w:firstLine="0"/>
        <w:jc w:val="left"/>
      </w:pPr>
      <w:bookmarkStart w:id="325" w:name="bookmark325"/>
      <w:r>
        <w:rPr>
          <w:rFonts w:ascii="Calibri" w:eastAsia="Calibri" w:hAnsi="Calibri" w:cs="Calibri"/>
          <w:b/>
          <w:bCs/>
          <w:color w:val="000000"/>
          <w:spacing w:val="0"/>
          <w:w w:val="100"/>
          <w:position w:val="0"/>
          <w:sz w:val="20"/>
          <w:szCs w:val="20"/>
        </w:rPr>
        <w:t>（</w:t>
      </w:r>
      <w:bookmarkEnd w:id="325"/>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10"/>
        <w:keepNext w:val="0"/>
        <w:keepLines w:val="0"/>
        <w:widowControl w:val="0"/>
        <w:shd w:val="clear" w:color="auto" w:fill="auto"/>
        <w:tabs>
          <w:tab w:pos="424" w:val="left"/>
        </w:tabs>
        <w:bidi w:val="0"/>
        <w:spacing w:before="0" w:after="0" w:line="334" w:lineRule="exact"/>
        <w:ind w:left="0" w:right="0" w:firstLine="0"/>
        <w:jc w:val="left"/>
      </w:pPr>
      <w:bookmarkStart w:id="326" w:name="bookmark326"/>
      <w:r>
        <w:rPr>
          <w:b/>
          <w:bCs/>
          <w:color w:val="000000"/>
          <w:spacing w:val="0"/>
          <w:w w:val="100"/>
          <w:position w:val="0"/>
        </w:rPr>
        <w:t>1</w:t>
      </w:r>
      <w:bookmarkEnd w:id="326"/>
      <w:r>
        <w:rPr>
          <w:b/>
          <w:bCs/>
          <w:color w:val="000000"/>
          <w:spacing w:val="0"/>
          <w:w w:val="100"/>
          <w:position w:val="0"/>
        </w:rPr>
        <w:t>、</w:t>
        <w:tab/>
        <w:t xml:space="preserve">已在临时公告披露且后续实施无进展或变化的事项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424" w:val="left"/>
        </w:tabs>
        <w:bidi w:val="0"/>
        <w:spacing w:before="0" w:after="220" w:line="334" w:lineRule="exact"/>
        <w:ind w:left="0" w:right="0" w:firstLine="0"/>
        <w:jc w:val="left"/>
      </w:pPr>
      <w:bookmarkStart w:id="327" w:name="bookmark327"/>
      <w:r>
        <w:rPr>
          <w:b/>
          <w:bCs/>
          <w:color w:val="000000"/>
          <w:spacing w:val="0"/>
          <w:w w:val="100"/>
          <w:position w:val="0"/>
        </w:rPr>
        <w:t>2</w:t>
      </w:r>
      <w:bookmarkEnd w:id="327"/>
      <w:r>
        <w:rPr>
          <w:b/>
          <w:bCs/>
          <w:color w:val="000000"/>
          <w:spacing w:val="0"/>
          <w:w w:val="100"/>
          <w:position w:val="0"/>
        </w:rPr>
        <w:t>、</w:t>
        <w:tab/>
        <w:t xml:space="preserve">已在临时公告披露，但有后续实施的进展或变化的事项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24" w:val="left"/>
        </w:tabs>
        <w:bidi w:val="0"/>
        <w:spacing w:before="0" w:after="0" w:line="334" w:lineRule="exact"/>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3</w:t>
      </w:r>
      <w:bookmarkEnd w:id="330"/>
      <w:r>
        <w:rPr>
          <w:color w:val="000000"/>
          <w:spacing w:val="0"/>
          <w:w w:val="100"/>
          <w:position w:val="0"/>
        </w:rPr>
        <w:t>、</w:t>
        <w:tab/>
        <w:t>临时公告未披露的事项</w:t>
      </w:r>
      <w:bookmarkEnd w:id="328"/>
      <w:bookmarkEnd w:id="329"/>
      <w:bookmarkEnd w:id="331"/>
    </w:p>
    <w:p>
      <w:pPr>
        <w:pStyle w:val="Style10"/>
        <w:keepNext w:val="0"/>
        <w:keepLines w:val="0"/>
        <w:widowControl w:val="0"/>
        <w:shd w:val="clear" w:color="auto" w:fill="auto"/>
        <w:bidi w:val="0"/>
        <w:spacing w:before="0" w:after="100" w:line="33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0" w:line="324" w:lineRule="auto"/>
        <w:ind w:left="0" w:right="0" w:firstLine="0"/>
        <w:jc w:val="left"/>
      </w:pPr>
      <w:bookmarkStart w:id="332" w:name="bookmark332"/>
      <w:r>
        <w:rPr>
          <w:rFonts w:ascii="Calibri" w:eastAsia="Calibri" w:hAnsi="Calibri" w:cs="Calibri"/>
          <w:b/>
          <w:bCs/>
          <w:color w:val="000000"/>
          <w:spacing w:val="0"/>
          <w:w w:val="100"/>
          <w:position w:val="0"/>
          <w:sz w:val="20"/>
          <w:szCs w:val="20"/>
        </w:rPr>
        <w:t>（</w:t>
      </w:r>
      <w:bookmarkEnd w:id="33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10"/>
        <w:keepNext w:val="0"/>
        <w:keepLines w:val="0"/>
        <w:widowControl w:val="0"/>
        <w:shd w:val="clear" w:color="auto" w:fill="auto"/>
        <w:bidi w:val="0"/>
        <w:spacing w:before="0" w:after="220" w:line="33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十五、重大合同及其履行情况</w:t>
      </w:r>
    </w:p>
    <w:p>
      <w:pPr>
        <w:pStyle w:val="Style10"/>
        <w:keepNext w:val="0"/>
        <w:keepLines w:val="0"/>
        <w:widowControl w:val="0"/>
        <w:shd w:val="clear" w:color="auto" w:fill="auto"/>
        <w:tabs>
          <w:tab w:pos="804" w:val="left"/>
        </w:tabs>
        <w:bidi w:val="0"/>
        <w:spacing w:before="0" w:after="0" w:line="326" w:lineRule="exact"/>
        <w:ind w:left="0" w:right="0" w:firstLine="0"/>
        <w:jc w:val="left"/>
      </w:pPr>
      <w:bookmarkStart w:id="333" w:name="bookmark333"/>
      <w:r>
        <w:rPr>
          <w:b/>
          <w:bCs/>
          <w:color w:val="000000"/>
          <w:spacing w:val="0"/>
          <w:w w:val="100"/>
          <w:position w:val="0"/>
        </w:rPr>
        <w:t>（</w:t>
      </w:r>
      <w:bookmarkEnd w:id="333"/>
      <w:r>
        <w:rPr>
          <w:b/>
          <w:bCs/>
          <w:color w:val="000000"/>
          <w:spacing w:val="0"/>
          <w:w w:val="100"/>
          <w:position w:val="0"/>
        </w:rPr>
        <w:t>一）</w:t>
        <w:tab/>
        <w:t>托管、承包、租赁事项</w:t>
      </w:r>
    </w:p>
    <w:p>
      <w:pPr>
        <w:pStyle w:val="Style10"/>
        <w:keepNext w:val="0"/>
        <w:keepLines w:val="0"/>
        <w:widowControl w:val="0"/>
        <w:shd w:val="clear" w:color="auto" w:fill="auto"/>
        <w:tabs>
          <w:tab w:pos="424" w:val="left"/>
        </w:tabs>
        <w:bidi w:val="0"/>
        <w:spacing w:before="0" w:after="220" w:line="326" w:lineRule="exact"/>
        <w:ind w:left="0" w:right="0" w:firstLine="0"/>
        <w:jc w:val="left"/>
      </w:pPr>
      <w:bookmarkStart w:id="334" w:name="bookmark334"/>
      <w:r>
        <w:rPr>
          <w:b/>
          <w:bCs/>
          <w:color w:val="000000"/>
          <w:spacing w:val="0"/>
          <w:w w:val="100"/>
          <w:position w:val="0"/>
        </w:rPr>
        <w:t>1</w:t>
      </w:r>
      <w:bookmarkEnd w:id="334"/>
      <w:r>
        <w:rPr>
          <w:b/>
          <w:bCs/>
          <w:color w:val="000000"/>
          <w:spacing w:val="0"/>
          <w:w w:val="100"/>
          <w:position w:val="0"/>
        </w:rPr>
        <w:t>、</w:t>
        <w:tab/>
        <w:t xml:space="preserve">托管情况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24" w:val="left"/>
        </w:tabs>
        <w:bidi w:val="0"/>
        <w:spacing w:before="0" w:after="0" w:line="334" w:lineRule="exact"/>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2</w:t>
      </w:r>
      <w:bookmarkEnd w:id="337"/>
      <w:r>
        <w:rPr>
          <w:color w:val="000000"/>
          <w:spacing w:val="0"/>
          <w:w w:val="100"/>
          <w:position w:val="0"/>
        </w:rPr>
        <w:t>、</w:t>
        <w:tab/>
        <w:t>承包情况</w:t>
      </w:r>
      <w:bookmarkEnd w:id="335"/>
      <w:bookmarkEnd w:id="336"/>
      <w:bookmarkEnd w:id="338"/>
    </w:p>
    <w:p>
      <w:pPr>
        <w:pStyle w:val="Style10"/>
        <w:keepNext w:val="0"/>
        <w:keepLines w:val="0"/>
        <w:widowControl w:val="0"/>
        <w:shd w:val="clear" w:color="auto" w:fill="auto"/>
        <w:bidi w:val="0"/>
        <w:spacing w:before="0" w:after="460" w:line="33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24" w:val="left"/>
        </w:tabs>
        <w:bidi w:val="0"/>
        <w:spacing w:before="0" w:after="0" w:line="334" w:lineRule="exact"/>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3</w:t>
      </w:r>
      <w:bookmarkEnd w:id="341"/>
      <w:r>
        <w:rPr>
          <w:color w:val="000000"/>
          <w:spacing w:val="0"/>
          <w:w w:val="100"/>
          <w:position w:val="0"/>
        </w:rPr>
        <w:t>、</w:t>
        <w:tab/>
        <w:t>租赁情况</w:t>
      </w:r>
      <w:bookmarkEnd w:id="339"/>
      <w:bookmarkEnd w:id="340"/>
      <w:bookmarkEnd w:id="342"/>
    </w:p>
    <w:p>
      <w:pPr>
        <w:pStyle w:val="Style10"/>
        <w:keepNext w:val="0"/>
        <w:keepLines w:val="0"/>
        <w:widowControl w:val="0"/>
        <w:shd w:val="clear" w:color="auto" w:fill="auto"/>
        <w:bidi w:val="0"/>
        <w:spacing w:before="0" w:after="460" w:line="33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804" w:val="left"/>
        </w:tabs>
        <w:bidi w:val="0"/>
        <w:spacing w:before="0" w:after="0" w:line="334" w:lineRule="exact"/>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二）</w:t>
        <w:tab/>
        <w:t>担保情况</w:t>
      </w:r>
      <w:bookmarkEnd w:id="343"/>
      <w:bookmarkEnd w:id="344"/>
      <w:bookmarkEnd w:id="346"/>
    </w:p>
    <w:p>
      <w:pPr>
        <w:pStyle w:val="Style10"/>
        <w:keepNext w:val="0"/>
        <w:keepLines w:val="0"/>
        <w:widowControl w:val="0"/>
        <w:shd w:val="clear" w:color="auto" w:fill="auto"/>
        <w:bidi w:val="0"/>
        <w:spacing w:before="0" w:after="0" w:line="33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w:t>
      </w:r>
      <w:r>
        <w:rPr>
          <w:color w:val="000000"/>
          <w:spacing w:val="0"/>
          <w:w w:val="100"/>
          <w:position w:val="0"/>
        </w:rPr>
        <w:t>元币种</w:t>
      </w:r>
      <w:r>
        <w:rPr>
          <w:color w:val="000000"/>
          <w:spacing w:val="0"/>
          <w:w w:val="100"/>
          <w:position w:val="0"/>
        </w:rPr>
        <w:t>：</w:t>
      </w:r>
      <w:r>
        <w:rPr>
          <w:color w:val="000000"/>
          <w:spacing w:val="0"/>
          <w:w w:val="100"/>
          <w:position w:val="0"/>
        </w:rPr>
        <w:t>人民币</w:t>
      </w:r>
    </w:p>
    <w:tbl>
      <w:tblPr>
        <w:tblOverlap w:val="never"/>
        <w:jc w:val="center"/>
        <w:tblLayout w:type="fixed"/>
      </w:tblPr>
      <w:tblGrid>
        <w:gridCol w:w="696"/>
        <w:gridCol w:w="686"/>
        <w:gridCol w:w="686"/>
        <w:gridCol w:w="691"/>
        <w:gridCol w:w="662"/>
        <w:gridCol w:w="744"/>
        <w:gridCol w:w="725"/>
        <w:gridCol w:w="614"/>
        <w:gridCol w:w="720"/>
        <w:gridCol w:w="739"/>
        <w:gridCol w:w="734"/>
        <w:gridCol w:w="739"/>
        <w:gridCol w:w="821"/>
      </w:tblGrid>
      <w:tr>
        <w:trPr>
          <w:trHeight w:val="307" w:hRule="exact"/>
        </w:trPr>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倒保情况（不包括</w:t>
            </w:r>
          </w:p>
        </w:tc>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F </w:t>
            </w:r>
            <w:r>
              <w:rPr>
                <w:color w:val="000000"/>
                <w:spacing w:val="0"/>
                <w:w w:val="100"/>
                <w:position w:val="0"/>
              </w:rPr>
              <w:t>舌对子公司的担保）</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被担 保方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担保 发生 日期 </w:t>
            </w:r>
            <w:r>
              <w:rPr>
                <w:rFonts w:ascii="Times New Roman" w:eastAsia="Times New Roman" w:hAnsi="Times New Roman" w:cs="Times New Roman"/>
                <w:color w:val="000000"/>
                <w:spacing w:val="0"/>
                <w:w w:val="100"/>
                <w:position w:val="0"/>
              </w:rPr>
              <w:t>（</w:t>
            </w:r>
            <w:r>
              <w:rPr>
                <w:color w:val="000000"/>
                <w:spacing w:val="0"/>
                <w:w w:val="100"/>
                <w:position w:val="0"/>
              </w:rPr>
              <w:t>协议 签署 日</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担保是 否逾期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是否存 在反担 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是否为</w:t>
            </w:r>
            <w:r>
              <w:rPr>
                <w:rFonts w:ascii="Times New Roman" w:eastAsia="Times New Roman" w:hAnsi="Times New Roman" w:cs="Times New Roman"/>
                <w:color w:val="000000"/>
                <w:spacing w:val="0"/>
                <w:w w:val="100"/>
                <w:position w:val="0"/>
              </w:rPr>
              <w:t xml:space="preserve">i </w:t>
            </w:r>
            <w:r>
              <w:rPr>
                <w:color w:val="000000"/>
                <w:spacing w:val="0"/>
                <w:w w:val="100"/>
                <w:position w:val="0"/>
              </w:rPr>
              <w:t>关联方</w:t>
            </w:r>
          </w:p>
          <w:p>
            <w:pPr>
              <w:pStyle w:val="Style21"/>
              <w:keepNext w:val="0"/>
              <w:keepLines w:val="0"/>
              <w:widowControl w:val="0"/>
              <w:shd w:val="clear" w:color="auto" w:fill="auto"/>
              <w:bidi w:val="0"/>
              <w:spacing w:before="0" w:after="0" w:line="274" w:lineRule="exact"/>
              <w:ind w:left="0" w:right="240" w:firstLine="0"/>
              <w:jc w:val="right"/>
            </w:pPr>
            <w:r>
              <w:rPr>
                <w:color w:val="000000"/>
                <w:spacing w:val="0"/>
                <w:w w:val="100"/>
                <w:position w:val="0"/>
              </w:rPr>
              <w:t>担保</w:t>
            </w:r>
          </w:p>
        </w:tc>
      </w:tr>
      <w:tr>
        <w:trPr>
          <w:trHeight w:val="552" w:hRule="exact"/>
        </w:trPr>
        <w:tc>
          <w:tcPr>
            <w:gridSpan w:val="6"/>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报告期内担保发生额合计（不包括对子公司的 担保）</w:t>
            </w:r>
          </w:p>
        </w:tc>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gridSpan w:val="6"/>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 司的担保）</w:t>
            </w:r>
          </w:p>
        </w:tc>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04" w:hRule="exact"/>
        </w:trPr>
        <w:tc>
          <w:tcPr>
            <w:gridSpan w:val="13"/>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176"/>
        <w:gridCol w:w="5083"/>
      </w:tblGrid>
      <w:tr>
        <w:trPr>
          <w:trHeight w:val="326"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1,508,104,600</w:t>
            </w:r>
          </w:p>
        </w:tc>
      </w:tr>
      <w:tr>
        <w:trPr>
          <w:trHeight w:val="3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608,104,600</w:t>
            </w:r>
          </w:p>
        </w:tc>
      </w:tr>
      <w:tr>
        <w:trPr>
          <w:trHeight w:val="317"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608,104,600</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r>
      <w:tr>
        <w:trPr>
          <w:trHeight w:val="317"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为股东、实际控制人及其关联方提供担保的金 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4920" w:right="0" w:firstLine="0"/>
              <w:jc w:val="both"/>
            </w:pPr>
            <w:r>
              <w:rPr>
                <w:rFonts w:ascii="Times New Roman" w:eastAsia="Times New Roman" w:hAnsi="Times New Roman" w:cs="Times New Roman"/>
                <w:color w:val="000000"/>
                <w:spacing w:val="0"/>
                <w:w w:val="100"/>
                <w:position w:val="0"/>
              </w:rPr>
              <w:t>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 对象提供的债务担保金额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4920" w:right="0" w:firstLine="0"/>
              <w:jc w:val="both"/>
            </w:pPr>
            <w:r>
              <w:rPr>
                <w:rFonts w:ascii="Times New Roman" w:eastAsia="Times New Roman" w:hAnsi="Times New Roman" w:cs="Times New Roman"/>
                <w:color w:val="000000"/>
                <w:spacing w:val="0"/>
                <w:w w:val="100"/>
                <w:position w:val="0"/>
              </w:rPr>
              <w:t>0</w:t>
            </w:r>
          </w:p>
        </w:tc>
      </w:tr>
      <w:tr>
        <w:trPr>
          <w:trHeight w:val="3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920" w:right="0" w:firstLine="0"/>
              <w:jc w:val="both"/>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920" w:right="0" w:firstLine="0"/>
              <w:jc w:val="both"/>
            </w:pPr>
            <w:r>
              <w:rPr>
                <w:rFonts w:ascii="Times New Roman" w:eastAsia="Times New Roman" w:hAnsi="Times New Roman" w:cs="Times New Roman"/>
                <w:color w:val="000000"/>
                <w:spacing w:val="0"/>
                <w:w w:val="100"/>
                <w:position w:val="0"/>
              </w:rPr>
              <w:t>0</w:t>
            </w:r>
          </w:p>
        </w:tc>
      </w:tr>
      <w:tr>
        <w:trPr>
          <w:trHeight w:val="31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3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报告末公司及其子公司对子公司担保余额合计全 部为安通物流和安盛船务因银行授信和融资业务需要 进行的相互担保。</w:t>
            </w:r>
          </w:p>
        </w:tc>
      </w:tr>
    </w:tbl>
    <w:p>
      <w:pPr>
        <w:widowControl w:val="0"/>
        <w:spacing w:after="219" w:line="1" w:lineRule="exact"/>
      </w:pPr>
    </w:p>
    <w:p>
      <w:pPr>
        <w:pStyle w:val="Style23"/>
        <w:keepNext/>
        <w:keepLines/>
        <w:widowControl w:val="0"/>
        <w:shd w:val="clear" w:color="auto" w:fill="auto"/>
        <w:tabs>
          <w:tab w:pos="806" w:val="left"/>
        </w:tabs>
        <w:bidi w:val="0"/>
        <w:spacing w:before="0" w:after="0" w:line="341" w:lineRule="exact"/>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w:t>
      </w:r>
      <w:bookmarkEnd w:id="349"/>
      <w:r>
        <w:rPr>
          <w:color w:val="000000"/>
          <w:spacing w:val="0"/>
          <w:w w:val="100"/>
          <w:position w:val="0"/>
        </w:rPr>
        <w:t>三）</w:t>
        <w:tab/>
        <w:t>委托他人进行现金资产管理的情况</w:t>
      </w:r>
      <w:bookmarkEnd w:id="347"/>
      <w:bookmarkEnd w:id="348"/>
      <w:bookmarkEnd w:id="350"/>
    </w:p>
    <w:p>
      <w:pPr>
        <w:pStyle w:val="Style23"/>
        <w:keepNext/>
        <w:keepLines/>
        <w:widowControl w:val="0"/>
        <w:shd w:val="clear" w:color="auto" w:fill="auto"/>
        <w:tabs>
          <w:tab w:pos="514" w:val="left"/>
        </w:tabs>
        <w:bidi w:val="0"/>
        <w:spacing w:before="0" w:after="0" w:line="341" w:lineRule="exact"/>
        <w:ind w:left="0" w:right="0" w:firstLine="0"/>
        <w:jc w:val="left"/>
      </w:pPr>
      <w:bookmarkStart w:id="347" w:name="bookmark347"/>
      <w:bookmarkStart w:id="348" w:name="bookmark348"/>
      <w:bookmarkStart w:id="351" w:name="bookmark351"/>
      <w:bookmarkStart w:id="352" w:name="bookmark352"/>
      <w:r>
        <w:rPr>
          <w:color w:val="000000"/>
          <w:spacing w:val="0"/>
          <w:w w:val="100"/>
          <w:position w:val="0"/>
        </w:rPr>
        <w:t>1</w:t>
      </w:r>
      <w:bookmarkEnd w:id="351"/>
      <w:r>
        <w:rPr>
          <w:color w:val="000000"/>
          <w:spacing w:val="0"/>
          <w:w w:val="100"/>
          <w:position w:val="0"/>
        </w:rPr>
        <w:t>、</w:t>
        <w:tab/>
        <w:t>委托理财情况</w:t>
      </w:r>
      <w:bookmarkEnd w:id="347"/>
      <w:bookmarkEnd w:id="348"/>
      <w:bookmarkEnd w:id="352"/>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14" w:val="left"/>
        </w:tabs>
        <w:bidi w:val="0"/>
        <w:spacing w:before="0" w:after="0" w:line="341" w:lineRule="exact"/>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2</w:t>
      </w:r>
      <w:bookmarkEnd w:id="355"/>
      <w:r>
        <w:rPr>
          <w:color w:val="000000"/>
          <w:spacing w:val="0"/>
          <w:w w:val="100"/>
          <w:position w:val="0"/>
        </w:rPr>
        <w:t>、</w:t>
        <w:tab/>
        <w:t>委托贷款情况</w:t>
      </w:r>
      <w:bookmarkEnd w:id="353"/>
      <w:bookmarkEnd w:id="354"/>
      <w:bookmarkEnd w:id="356"/>
    </w:p>
    <w:p>
      <w:pPr>
        <w:pStyle w:val="Style10"/>
        <w:keepNext w:val="0"/>
        <w:keepLines w:val="0"/>
        <w:widowControl w:val="0"/>
        <w:shd w:val="clear" w:color="auto" w:fill="auto"/>
        <w:bidi w:val="0"/>
        <w:spacing w:before="0" w:after="48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14" w:val="left"/>
        </w:tabs>
        <w:bidi w:val="0"/>
        <w:spacing w:before="0" w:after="0" w:line="341" w:lineRule="exact"/>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3</w:t>
      </w:r>
      <w:bookmarkEnd w:id="359"/>
      <w:r>
        <w:rPr>
          <w:color w:val="000000"/>
          <w:spacing w:val="0"/>
          <w:w w:val="100"/>
          <w:position w:val="0"/>
        </w:rPr>
        <w:t>、</w:t>
        <w:tab/>
        <w:t>其他投资理财及衍生品投资情况</w:t>
      </w:r>
      <w:bookmarkEnd w:id="357"/>
      <w:bookmarkEnd w:id="358"/>
      <w:bookmarkEnd w:id="360"/>
    </w:p>
    <w:p>
      <w:pPr>
        <w:pStyle w:val="Style10"/>
        <w:keepNext w:val="0"/>
        <w:keepLines w:val="0"/>
        <w:widowControl w:val="0"/>
        <w:shd w:val="clear" w:color="auto" w:fill="auto"/>
        <w:bidi w:val="0"/>
        <w:spacing w:before="0" w:after="48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806" w:val="left"/>
        </w:tabs>
        <w:bidi w:val="0"/>
        <w:spacing w:before="0" w:after="0" w:line="341" w:lineRule="exact"/>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color w:val="000000"/>
          <w:spacing w:val="0"/>
          <w:w w:val="100"/>
          <w:position w:val="0"/>
        </w:rPr>
        <w:t>四）</w:t>
        <w:tab/>
        <w:t>其他重大合同</w:t>
      </w:r>
      <w:bookmarkEnd w:id="361"/>
      <w:bookmarkEnd w:id="362"/>
      <w:bookmarkEnd w:id="364"/>
    </w:p>
    <w:p>
      <w:pPr>
        <w:pStyle w:val="Style10"/>
        <w:keepNext w:val="0"/>
        <w:keepLines w:val="0"/>
        <w:widowControl w:val="0"/>
        <w:shd w:val="clear" w:color="auto" w:fill="auto"/>
        <w:bidi w:val="0"/>
        <w:spacing w:before="0" w:after="22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0" w:line="341" w:lineRule="exact"/>
        <w:ind w:left="0" w:right="0" w:firstLine="0"/>
        <w:jc w:val="left"/>
      </w:pPr>
      <w:bookmarkStart w:id="365" w:name="bookmark365"/>
      <w:bookmarkStart w:id="366" w:name="bookmark366"/>
      <w:bookmarkStart w:id="367" w:name="bookmark367"/>
      <w:r>
        <w:rPr>
          <w:color w:val="000000"/>
          <w:spacing w:val="0"/>
          <w:w w:val="100"/>
          <w:position w:val="0"/>
        </w:rPr>
        <w:t>十六、其他重大事项的说明</w:t>
      </w:r>
      <w:bookmarkEnd w:id="365"/>
      <w:bookmarkEnd w:id="366"/>
      <w:bookmarkEnd w:id="367"/>
    </w:p>
    <w:p>
      <w:pPr>
        <w:pStyle w:val="Style10"/>
        <w:keepNext w:val="0"/>
        <w:keepLines w:val="0"/>
        <w:widowControl w:val="0"/>
        <w:shd w:val="clear" w:color="auto" w:fill="auto"/>
        <w:bidi w:val="0"/>
        <w:spacing w:before="0" w:after="22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0" w:line="341" w:lineRule="exact"/>
        <w:ind w:left="0" w:right="0" w:firstLine="0"/>
        <w:jc w:val="left"/>
      </w:pPr>
      <w:bookmarkStart w:id="368" w:name="bookmark368"/>
      <w:bookmarkStart w:id="369" w:name="bookmark369"/>
      <w:bookmarkStart w:id="370" w:name="bookmark370"/>
      <w:r>
        <w:rPr>
          <w:color w:val="000000"/>
          <w:spacing w:val="0"/>
          <w:w w:val="100"/>
          <w:position w:val="0"/>
        </w:rPr>
        <w:t>十七、积极履行社会责任的工作情况</w:t>
      </w:r>
      <w:bookmarkEnd w:id="368"/>
      <w:bookmarkEnd w:id="369"/>
      <w:bookmarkEnd w:id="370"/>
    </w:p>
    <w:p>
      <w:pPr>
        <w:pStyle w:val="Style23"/>
        <w:keepNext/>
        <w:keepLines/>
        <w:widowControl w:val="0"/>
        <w:shd w:val="clear" w:color="auto" w:fill="auto"/>
        <w:tabs>
          <w:tab w:pos="541" w:val="left"/>
        </w:tabs>
        <w:bidi w:val="0"/>
        <w:spacing w:before="0" w:after="0" w:line="341" w:lineRule="exact"/>
        <w:ind w:left="0" w:right="0" w:firstLine="0"/>
        <w:jc w:val="left"/>
      </w:pPr>
      <w:bookmarkStart w:id="368" w:name="bookmark368"/>
      <w:bookmarkStart w:id="369" w:name="bookmark369"/>
      <w:bookmarkStart w:id="371" w:name="bookmark371"/>
      <w:bookmarkStart w:id="372" w:name="bookmark372"/>
      <w:r>
        <w:rPr>
          <w:color w:val="000000"/>
          <w:spacing w:val="0"/>
          <w:w w:val="100"/>
          <w:position w:val="0"/>
        </w:rPr>
        <w:t>（</w:t>
      </w:r>
      <w:bookmarkEnd w:id="371"/>
      <w:r>
        <w:rPr>
          <w:color w:val="000000"/>
          <w:spacing w:val="0"/>
          <w:w w:val="100"/>
          <w:position w:val="0"/>
        </w:rPr>
        <w:t>一）</w:t>
        <w:tab/>
        <w:t>上市公司扶贫工作情况</w:t>
      </w:r>
      <w:bookmarkEnd w:id="368"/>
      <w:bookmarkEnd w:id="369"/>
      <w:bookmarkEnd w:id="372"/>
    </w:p>
    <w:p>
      <w:pPr>
        <w:pStyle w:val="Style10"/>
        <w:keepNext w:val="0"/>
        <w:keepLines w:val="0"/>
        <w:widowControl w:val="0"/>
        <w:shd w:val="clear" w:color="auto" w:fill="auto"/>
        <w:bidi w:val="0"/>
        <w:spacing w:before="0" w:after="48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41" w:val="left"/>
        </w:tabs>
        <w:bidi w:val="0"/>
        <w:spacing w:before="0" w:after="0" w:line="341" w:lineRule="exact"/>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二）</w:t>
        <w:tab/>
        <w:t>社会责任工作情况</w:t>
      </w:r>
      <w:bookmarkEnd w:id="373"/>
      <w:bookmarkEnd w:id="374"/>
      <w:bookmarkEnd w:id="376"/>
    </w:p>
    <w:p>
      <w:pPr>
        <w:pStyle w:val="Style10"/>
        <w:keepNext w:val="0"/>
        <w:keepLines w:val="0"/>
        <w:widowControl w:val="0"/>
        <w:shd w:val="clear" w:color="auto" w:fill="auto"/>
        <w:bidi w:val="0"/>
        <w:spacing w:before="0" w:after="22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65" w:val="left"/>
        </w:tabs>
        <w:bidi w:val="0"/>
        <w:spacing w:before="0" w:after="360" w:line="341" w:lineRule="exact"/>
        <w:ind w:left="0" w:right="0" w:firstLine="0"/>
        <w:jc w:val="left"/>
      </w:pPr>
      <w:bookmarkStart w:id="377" w:name="bookmark377"/>
      <w:r>
        <w:rPr>
          <w:b/>
          <w:bCs/>
          <w:color w:val="000000"/>
          <w:spacing w:val="0"/>
          <w:w w:val="100"/>
          <w:position w:val="0"/>
        </w:rPr>
        <w:t>（</w:t>
      </w:r>
      <w:bookmarkEnd w:id="377"/>
      <w:r>
        <w:rPr>
          <w:b/>
          <w:bCs/>
          <w:color w:val="000000"/>
          <w:spacing w:val="0"/>
          <w:w w:val="100"/>
          <w:position w:val="0"/>
        </w:rPr>
        <w:t>三）</w:t>
        <w:tab/>
        <w:t xml:space="preserve">属于环境保护部门公布的重点排污单位的公司及其子公司的环保情况说明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color w:val="000000"/>
          <w:spacing w:val="0"/>
          <w:w w:val="100"/>
          <w:position w:val="0"/>
        </w:rPr>
        <w:t>四）其他说明</w:t>
      </w:r>
      <w:bookmarkEnd w:id="378"/>
      <w:bookmarkEnd w:id="379"/>
      <w:bookmarkEnd w:id="381"/>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60" w:line="240" w:lineRule="auto"/>
        <w:ind w:left="0" w:right="0" w:firstLine="0"/>
        <w:jc w:val="left"/>
      </w:pPr>
      <w:bookmarkStart w:id="382" w:name="bookmark382"/>
      <w:bookmarkStart w:id="383" w:name="bookmark383"/>
      <w:bookmarkStart w:id="384" w:name="bookmark384"/>
      <w:r>
        <w:rPr>
          <w:color w:val="000000"/>
          <w:spacing w:val="0"/>
          <w:w w:val="100"/>
          <w:position w:val="0"/>
        </w:rPr>
        <w:t>十八、可转换公司债券情况</w:t>
      </w:r>
      <w:bookmarkEnd w:id="382"/>
      <w:bookmarkEnd w:id="383"/>
      <w:bookmarkEnd w:id="384"/>
    </w:p>
    <w:p>
      <w:pPr>
        <w:pStyle w:val="Style23"/>
        <w:keepNext/>
        <w:keepLines/>
        <w:widowControl w:val="0"/>
        <w:shd w:val="clear" w:color="auto" w:fill="auto"/>
        <w:tabs>
          <w:tab w:pos="526" w:val="left"/>
        </w:tabs>
        <w:bidi w:val="0"/>
        <w:spacing w:before="0" w:after="60" w:line="240" w:lineRule="auto"/>
        <w:ind w:left="0" w:right="0" w:firstLine="0"/>
        <w:jc w:val="left"/>
      </w:pPr>
      <w:bookmarkStart w:id="382" w:name="bookmark382"/>
      <w:bookmarkStart w:id="383" w:name="bookmark383"/>
      <w:bookmarkStart w:id="385" w:name="bookmark385"/>
      <w:bookmarkStart w:id="386" w:name="bookmark386"/>
      <w:r>
        <w:rPr>
          <w:rFonts w:ascii="Calibri" w:eastAsia="Calibri" w:hAnsi="Calibri" w:cs="Calibri"/>
          <w:color w:val="000000"/>
          <w:spacing w:val="0"/>
          <w:w w:val="100"/>
          <w:position w:val="0"/>
          <w:sz w:val="20"/>
          <w:szCs w:val="20"/>
        </w:rPr>
        <w:t>（</w:t>
      </w:r>
      <w:bookmarkEnd w:id="385"/>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382"/>
      <w:bookmarkEnd w:id="383"/>
      <w:bookmarkEnd w:id="386"/>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26" w:val="left"/>
        </w:tabs>
        <w:bidi w:val="0"/>
        <w:spacing w:before="0" w:after="60" w:line="240" w:lineRule="auto"/>
        <w:ind w:left="0" w:right="0" w:firstLine="0"/>
        <w:jc w:val="left"/>
      </w:pPr>
      <w:bookmarkStart w:id="387" w:name="bookmark387"/>
      <w:bookmarkStart w:id="388" w:name="bookmark388"/>
      <w:bookmarkStart w:id="389" w:name="bookmark389"/>
      <w:bookmarkStart w:id="390" w:name="bookmark390"/>
      <w:r>
        <w:rPr>
          <w:rFonts w:ascii="Calibri" w:eastAsia="Calibri" w:hAnsi="Calibri" w:cs="Calibri"/>
          <w:color w:val="000000"/>
          <w:spacing w:val="0"/>
          <w:w w:val="100"/>
          <w:position w:val="0"/>
          <w:sz w:val="20"/>
          <w:szCs w:val="20"/>
        </w:rPr>
        <w:t>（</w:t>
      </w:r>
      <w:bookmarkEnd w:id="38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387"/>
      <w:bookmarkEnd w:id="388"/>
      <w:bookmarkEnd w:id="390"/>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60" w:line="240" w:lineRule="auto"/>
        <w:ind w:left="0" w:right="0" w:firstLine="0"/>
        <w:jc w:val="left"/>
      </w:pPr>
      <w:bookmarkStart w:id="391" w:name="bookmark391"/>
      <w:r>
        <w:rPr>
          <w:rFonts w:ascii="Calibri" w:eastAsia="Calibri" w:hAnsi="Calibri" w:cs="Calibri"/>
          <w:b/>
          <w:bCs/>
          <w:color w:val="000000"/>
          <w:spacing w:val="0"/>
          <w:w w:val="100"/>
          <w:position w:val="0"/>
          <w:sz w:val="20"/>
          <w:szCs w:val="20"/>
        </w:rPr>
        <w:t>（</w:t>
      </w:r>
      <w:bookmarkEnd w:id="39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报告期转债累计转股情况</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60" w:line="240" w:lineRule="auto"/>
        <w:ind w:left="0" w:right="0" w:firstLine="0"/>
        <w:jc w:val="left"/>
      </w:pPr>
      <w:bookmarkStart w:id="392" w:name="bookmark392"/>
      <w:r>
        <w:rPr>
          <w:rFonts w:ascii="Calibri" w:eastAsia="Calibri" w:hAnsi="Calibri" w:cs="Calibri"/>
          <w:b/>
          <w:bCs/>
          <w:color w:val="000000"/>
          <w:spacing w:val="0"/>
          <w:w w:val="100"/>
          <w:position w:val="0"/>
          <w:sz w:val="20"/>
          <w:szCs w:val="20"/>
        </w:rPr>
        <w:t>（</w:t>
      </w:r>
      <w:bookmarkEnd w:id="39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60" w:line="240" w:lineRule="auto"/>
        <w:ind w:left="0" w:right="0" w:firstLine="0"/>
        <w:jc w:val="left"/>
      </w:pPr>
      <w:bookmarkStart w:id="393" w:name="bookmark393"/>
      <w:r>
        <w:rPr>
          <w:rFonts w:ascii="Calibri" w:eastAsia="Calibri" w:hAnsi="Calibri" w:cs="Calibri"/>
          <w:b/>
          <w:bCs/>
          <w:color w:val="000000"/>
          <w:spacing w:val="0"/>
          <w:w w:val="100"/>
          <w:position w:val="0"/>
          <w:sz w:val="20"/>
          <w:szCs w:val="20"/>
        </w:rPr>
        <w:t>（</w:t>
      </w:r>
      <w:bookmarkEnd w:id="393"/>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60" w:line="240" w:lineRule="auto"/>
        <w:ind w:left="0" w:right="0" w:firstLine="0"/>
        <w:jc w:val="left"/>
      </w:pPr>
      <w:bookmarkStart w:id="394" w:name="bookmark394"/>
      <w:r>
        <w:rPr>
          <w:rFonts w:ascii="Calibri" w:eastAsia="Calibri" w:hAnsi="Calibri" w:cs="Calibri"/>
          <w:b/>
          <w:bCs/>
          <w:color w:val="000000"/>
          <w:spacing w:val="0"/>
          <w:w w:val="100"/>
          <w:position w:val="0"/>
          <w:sz w:val="20"/>
          <w:szCs w:val="20"/>
        </w:rPr>
        <w:t>（</w:t>
      </w:r>
      <w:bookmarkEnd w:id="394"/>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10"/>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300" w:line="240" w:lineRule="auto"/>
        <w:ind w:left="0" w:right="0" w:firstLine="0"/>
        <w:jc w:val="center"/>
      </w:pPr>
      <w:bookmarkStart w:id="395" w:name="bookmark395"/>
      <w:bookmarkStart w:id="396" w:name="bookmark396"/>
      <w:bookmarkStart w:id="397" w:name="bookmark397"/>
      <w:r>
        <w:rPr>
          <w:color w:val="000000"/>
          <w:spacing w:val="0"/>
          <w:w w:val="100"/>
          <w:position w:val="0"/>
        </w:rPr>
        <w:t>第六节普通股股份变动及股东情况</w:t>
      </w:r>
      <w:bookmarkEnd w:id="395"/>
      <w:bookmarkEnd w:id="396"/>
      <w:bookmarkEnd w:id="397"/>
    </w:p>
    <w:p>
      <w:pPr>
        <w:pStyle w:val="Style10"/>
        <w:keepNext w:val="0"/>
        <w:keepLines w:val="0"/>
        <w:widowControl w:val="0"/>
        <w:shd w:val="clear" w:color="auto" w:fill="auto"/>
        <w:bidi w:val="0"/>
        <w:spacing w:before="0" w:after="60" w:line="240" w:lineRule="auto"/>
        <w:ind w:left="0" w:right="0" w:firstLine="0"/>
        <w:jc w:val="left"/>
      </w:pPr>
      <w:bookmarkStart w:id="398" w:name="bookmark398"/>
      <w:r>
        <w:rPr>
          <w:b/>
          <w:bCs/>
          <w:color w:val="000000"/>
          <w:spacing w:val="0"/>
          <w:w w:val="100"/>
          <w:position w:val="0"/>
        </w:rPr>
        <w:t>一</w:t>
      </w:r>
      <w:bookmarkEnd w:id="398"/>
      <w:r>
        <w:rPr>
          <w:b/>
          <w:bCs/>
          <w:color w:val="000000"/>
          <w:spacing w:val="0"/>
          <w:w w:val="100"/>
          <w:position w:val="0"/>
        </w:rPr>
        <w:t>、普通股股本变动情况</w:t>
      </w:r>
    </w:p>
    <w:p>
      <w:pPr>
        <w:pStyle w:val="Style10"/>
        <w:keepNext w:val="0"/>
        <w:keepLines w:val="0"/>
        <w:widowControl w:val="0"/>
        <w:shd w:val="clear" w:color="auto" w:fill="auto"/>
        <w:bidi w:val="0"/>
        <w:spacing w:before="0" w:after="60" w:line="240" w:lineRule="auto"/>
        <w:ind w:left="0" w:right="0" w:firstLine="0"/>
        <w:jc w:val="left"/>
      </w:pPr>
      <w:bookmarkStart w:id="399" w:name="bookmark399"/>
      <w:r>
        <w:rPr>
          <w:rFonts w:ascii="Calibri" w:eastAsia="Calibri" w:hAnsi="Calibri" w:cs="Calibri"/>
          <w:b/>
          <w:bCs/>
          <w:color w:val="000000"/>
          <w:spacing w:val="0"/>
          <w:w w:val="100"/>
          <w:position w:val="0"/>
          <w:sz w:val="20"/>
          <w:szCs w:val="20"/>
        </w:rPr>
        <w:t>（</w:t>
      </w:r>
      <w:bookmarkEnd w:id="39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10"/>
        <w:keepNext w:val="0"/>
        <w:keepLines w:val="0"/>
        <w:widowControl w:val="0"/>
        <w:shd w:val="clear" w:color="auto" w:fill="auto"/>
        <w:bidi w:val="0"/>
        <w:spacing w:before="0" w:after="300" w:line="240" w:lineRule="auto"/>
        <w:ind w:left="0" w:right="0" w:firstLine="0"/>
        <w:jc w:val="left"/>
      </w:pPr>
      <w:bookmarkStart w:id="400" w:name="bookmark400"/>
      <w:r>
        <w:rPr>
          <w:b/>
          <w:bCs/>
          <w:color w:val="000000"/>
          <w:spacing w:val="0"/>
          <w:w w:val="100"/>
          <w:position w:val="0"/>
        </w:rPr>
        <w:t>1</w:t>
      </w:r>
      <w:bookmarkEnd w:id="400"/>
      <w:r>
        <w:rPr>
          <w:b/>
          <w:bCs/>
          <w:color w:val="000000"/>
          <w:spacing w:val="0"/>
          <w:w w:val="100"/>
          <w:position w:val="0"/>
        </w:rPr>
        <w:t>、普通股股份变动情况表</w:t>
      </w:r>
    </w:p>
    <w:tbl>
      <w:tblPr>
        <w:tblOverlap w:val="never"/>
        <w:jc w:val="center"/>
        <w:tblLayout w:type="fixed"/>
      </w:tblPr>
      <w:tblGrid>
        <w:gridCol w:w="2016"/>
        <w:gridCol w:w="1608"/>
        <w:gridCol w:w="1762"/>
        <w:gridCol w:w="1766"/>
        <w:gridCol w:w="1910"/>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股份性质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股东名称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变动前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变动数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变动后</w:t>
            </w:r>
          </w:p>
        </w:tc>
      </w:tr>
      <w:tr>
        <w:trPr>
          <w:trHeight w:val="82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无限售条件流通股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黑龙江黑化集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175,291,133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175,291,133</w:t>
            </w:r>
          </w:p>
        </w:tc>
      </w:tr>
      <w:tr>
        <w:trPr>
          <w:trHeight w:val="10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6" w:lineRule="exact"/>
              <w:ind w:left="0" w:right="0" w:firstLine="0"/>
              <w:jc w:val="center"/>
              <w:rPr>
                <w:sz w:val="22"/>
                <w:szCs w:val="22"/>
              </w:rPr>
            </w:pPr>
            <w:r>
              <w:rPr>
                <w:color w:val="000000"/>
                <w:spacing w:val="0"/>
                <w:w w:val="100"/>
                <w:position w:val="0"/>
                <w:sz w:val="22"/>
                <w:szCs w:val="22"/>
              </w:rPr>
              <w:t>中国昊华化工 集团股份有限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color w:val="000000"/>
                <w:spacing w:val="0"/>
                <w:w w:val="100"/>
                <w:position w:val="0"/>
                <w:sz w:val="22"/>
                <w:szCs w:val="22"/>
              </w:rPr>
              <w:t>11,650,000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22"/>
                <w:szCs w:val="22"/>
              </w:rPr>
            </w:pPr>
            <w:r>
              <w:rPr>
                <w:rFonts w:ascii="Times New Roman" w:eastAsia="Times New Roman" w:hAnsi="Times New Roman" w:cs="Times New Roman"/>
                <w:color w:val="000000"/>
                <w:spacing w:val="0"/>
                <w:w w:val="100"/>
                <w:position w:val="0"/>
                <w:sz w:val="22"/>
                <w:szCs w:val="22"/>
              </w:rPr>
              <w:t>11,650,000</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其他社会股东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203,058,867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203,058,867</w:t>
            </w:r>
          </w:p>
        </w:tc>
      </w:tr>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有限售条件流通股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郭东泽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373,798,524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373,798,524</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郭东圣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197,158,965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197,158,965</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color w:val="000000"/>
                <w:spacing w:val="0"/>
                <w:w w:val="100"/>
                <w:position w:val="0"/>
                <w:sz w:val="22"/>
                <w:szCs w:val="22"/>
              </w:rPr>
              <w:t>69,085,139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2"/>
                <w:szCs w:val="22"/>
              </w:rPr>
            </w:pPr>
            <w:r>
              <w:rPr>
                <w:rFonts w:ascii="Times New Roman" w:eastAsia="Times New Roman" w:hAnsi="Times New Roman" w:cs="Times New Roman"/>
                <w:color w:val="000000"/>
                <w:spacing w:val="0"/>
                <w:w w:val="100"/>
                <w:position w:val="0"/>
                <w:sz w:val="22"/>
                <w:szCs w:val="22"/>
              </w:rPr>
              <w:t>69,085,139</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纪世贤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color w:val="000000"/>
                <w:spacing w:val="0"/>
                <w:w w:val="100"/>
                <w:position w:val="0"/>
                <w:sz w:val="22"/>
                <w:szCs w:val="22"/>
              </w:rPr>
              <w:t>18,754,653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2"/>
                <w:szCs w:val="22"/>
              </w:rPr>
            </w:pPr>
            <w:r>
              <w:rPr>
                <w:rFonts w:ascii="Times New Roman" w:eastAsia="Times New Roman" w:hAnsi="Times New Roman" w:cs="Times New Roman"/>
                <w:color w:val="000000"/>
                <w:spacing w:val="0"/>
                <w:w w:val="100"/>
                <w:position w:val="0"/>
                <w:sz w:val="22"/>
                <w:szCs w:val="22"/>
              </w:rPr>
              <w:t>18,754,653</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卢天赠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3,331,230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3,331,230</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长城国融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color w:val="000000"/>
                <w:spacing w:val="0"/>
                <w:w w:val="100"/>
                <w:position w:val="0"/>
                <w:sz w:val="22"/>
                <w:szCs w:val="22"/>
              </w:rPr>
              <w:t>10,000,000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2"/>
                <w:szCs w:val="22"/>
              </w:rPr>
            </w:pPr>
            <w:r>
              <w:rPr>
                <w:rFonts w:ascii="Times New Roman" w:eastAsia="Times New Roman" w:hAnsi="Times New Roman" w:cs="Times New Roman"/>
                <w:color w:val="000000"/>
                <w:spacing w:val="0"/>
                <w:w w:val="100"/>
                <w:position w:val="0"/>
                <w:sz w:val="22"/>
                <w:szCs w:val="22"/>
              </w:rPr>
              <w:t>10,000,000</w:t>
            </w:r>
          </w:p>
        </w:tc>
      </w:tr>
      <w:tr>
        <w:trPr>
          <w:trHeight w:val="302" w:hRule="exact"/>
        </w:trPr>
        <w:tc>
          <w:tcPr>
            <w:gridSpan w:val="2"/>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股份总数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390,000,000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672,128,511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2"/>
                <w:szCs w:val="22"/>
              </w:rPr>
            </w:pPr>
            <w:r>
              <w:rPr>
                <w:rFonts w:ascii="Times New Roman" w:eastAsia="Times New Roman" w:hAnsi="Times New Roman" w:cs="Times New Roman"/>
                <w:color w:val="000000"/>
                <w:spacing w:val="0"/>
                <w:w w:val="100"/>
                <w:position w:val="0"/>
                <w:sz w:val="22"/>
                <w:szCs w:val="22"/>
              </w:rPr>
              <w:t>1,062,128,511</w:t>
            </w:r>
          </w:p>
        </w:tc>
      </w:tr>
    </w:tbl>
    <w:p>
      <w:pPr>
        <w:pStyle w:val="Style23"/>
        <w:keepNext/>
        <w:keepLines/>
        <w:widowControl w:val="0"/>
        <w:shd w:val="clear" w:color="auto" w:fill="auto"/>
        <w:tabs>
          <w:tab w:pos="419" w:val="left"/>
        </w:tabs>
        <w:bidi w:val="0"/>
        <w:spacing w:before="0" w:after="100" w:line="336" w:lineRule="exact"/>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2</w:t>
      </w:r>
      <w:bookmarkEnd w:id="403"/>
      <w:r>
        <w:rPr>
          <w:color w:val="000000"/>
          <w:spacing w:val="0"/>
          <w:w w:val="100"/>
          <w:position w:val="0"/>
        </w:rPr>
        <w:t>、</w:t>
        <w:tab/>
        <w:t>普通股股份变动情况说明</w:t>
      </w:r>
      <w:bookmarkEnd w:id="401"/>
      <w:bookmarkEnd w:id="402"/>
      <w:bookmarkEnd w:id="404"/>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tabs>
          <w:tab w:pos="786" w:val="left"/>
        </w:tabs>
        <w:bidi w:val="0"/>
        <w:spacing w:before="0" w:after="0" w:line="413" w:lineRule="exact"/>
        <w:ind w:left="0" w:right="0" w:firstLine="520"/>
        <w:jc w:val="both"/>
      </w:pPr>
      <w:bookmarkStart w:id="405" w:name="bookmark405"/>
      <w:r>
        <w:rPr>
          <w:color w:val="000000"/>
          <w:spacing w:val="0"/>
          <w:w w:val="100"/>
          <w:position w:val="0"/>
          <w:sz w:val="18"/>
          <w:szCs w:val="18"/>
        </w:rPr>
        <w:t>1</w:t>
      </w:r>
      <w:bookmarkEnd w:id="405"/>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日，公司在中国登记结算有限责任公司上海分公司办理完毕重大资产重组 之发行股份购买资产的新增股份登记，共计</w:t>
      </w:r>
      <w:r>
        <w:rPr>
          <w:color w:val="000000"/>
          <w:spacing w:val="0"/>
          <w:w w:val="100"/>
          <w:position w:val="0"/>
          <w:sz w:val="18"/>
          <w:szCs w:val="18"/>
        </w:rPr>
        <w:t>575,709,779</w:t>
      </w:r>
      <w:r>
        <w:rPr>
          <w:color w:val="000000"/>
          <w:spacing w:val="0"/>
          <w:w w:val="100"/>
          <w:position w:val="0"/>
        </w:rPr>
        <w:t>股。</w:t>
      </w:r>
    </w:p>
    <w:p>
      <w:pPr>
        <w:pStyle w:val="Style10"/>
        <w:keepNext w:val="0"/>
        <w:keepLines w:val="0"/>
        <w:widowControl w:val="0"/>
        <w:shd w:val="clear" w:color="auto" w:fill="auto"/>
        <w:tabs>
          <w:tab w:pos="786" w:val="left"/>
        </w:tabs>
        <w:bidi w:val="0"/>
        <w:spacing w:before="0" w:after="360" w:line="413" w:lineRule="exact"/>
        <w:ind w:left="0" w:right="0" w:firstLine="520"/>
        <w:jc w:val="both"/>
      </w:pPr>
      <w:bookmarkStart w:id="406" w:name="bookmark406"/>
      <w:r>
        <w:rPr>
          <w:color w:val="000000"/>
          <w:spacing w:val="0"/>
          <w:w w:val="100"/>
          <w:position w:val="0"/>
          <w:sz w:val="18"/>
          <w:szCs w:val="18"/>
        </w:rPr>
        <w:t>2</w:t>
      </w:r>
      <w:bookmarkEnd w:id="406"/>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日，公司在中国登记结算有限责任公司上海分公司办理完成重大资产重组 之配套募集资金的新增股份登记手续，共计</w:t>
      </w:r>
      <w:r>
        <w:rPr>
          <w:color w:val="000000"/>
          <w:spacing w:val="0"/>
          <w:w w:val="100"/>
          <w:position w:val="0"/>
          <w:sz w:val="18"/>
          <w:szCs w:val="18"/>
        </w:rPr>
        <w:t>96,418,732</w:t>
      </w:r>
      <w:r>
        <w:rPr>
          <w:color w:val="000000"/>
          <w:spacing w:val="0"/>
          <w:w w:val="100"/>
          <w:position w:val="0"/>
        </w:rPr>
        <w:t>股。</w:t>
      </w:r>
    </w:p>
    <w:p>
      <w:pPr>
        <w:pStyle w:val="Style23"/>
        <w:keepNext/>
        <w:keepLines/>
        <w:widowControl w:val="0"/>
        <w:shd w:val="clear" w:color="auto" w:fill="auto"/>
        <w:tabs>
          <w:tab w:pos="419" w:val="left"/>
        </w:tabs>
        <w:bidi w:val="0"/>
        <w:spacing w:before="0" w:after="0" w:line="336" w:lineRule="exact"/>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3</w:t>
      </w:r>
      <w:bookmarkEnd w:id="409"/>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407"/>
      <w:bookmarkEnd w:id="408"/>
      <w:bookmarkEnd w:id="410"/>
    </w:p>
    <w:p>
      <w:pPr>
        <w:pStyle w:val="Style23"/>
        <w:keepNext/>
        <w:keepLines/>
        <w:widowControl w:val="0"/>
        <w:shd w:val="clear" w:color="auto" w:fill="auto"/>
        <w:tabs>
          <w:tab w:pos="419" w:val="left"/>
        </w:tabs>
        <w:bidi w:val="0"/>
        <w:spacing w:before="0" w:after="0" w:line="336" w:lineRule="exact"/>
        <w:ind w:left="0" w:right="0" w:firstLine="0"/>
        <w:jc w:val="left"/>
      </w:pPr>
      <w:bookmarkStart w:id="407" w:name="bookmark407"/>
      <w:bookmarkStart w:id="408" w:name="bookmark408"/>
      <w:bookmarkStart w:id="411" w:name="bookmark411"/>
      <w:bookmarkStart w:id="412" w:name="bookmark412"/>
      <w:r>
        <w:rPr>
          <w:color w:val="000000"/>
          <w:spacing w:val="0"/>
          <w:w w:val="100"/>
          <w:position w:val="0"/>
        </w:rPr>
        <w:t>4</w:t>
      </w:r>
      <w:bookmarkEnd w:id="411"/>
      <w:r>
        <w:rPr>
          <w:color w:val="000000"/>
          <w:spacing w:val="0"/>
          <w:w w:val="100"/>
          <w:position w:val="0"/>
        </w:rPr>
        <w:t>、</w:t>
        <w:tab/>
        <w:t>公司认为必要或证券监管机构要求披露的其他内容</w:t>
      </w:r>
      <w:bookmarkEnd w:id="407"/>
      <w:bookmarkEnd w:id="408"/>
      <w:bookmarkEnd w:id="412"/>
    </w:p>
    <w:p>
      <w:pPr>
        <w:pStyle w:val="Style10"/>
        <w:keepNext w:val="0"/>
        <w:keepLines w:val="0"/>
        <w:widowControl w:val="0"/>
        <w:shd w:val="clear" w:color="auto" w:fill="auto"/>
        <w:bidi w:val="0"/>
        <w:spacing w:before="0" w:after="100" w:line="336"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0" w:line="326" w:lineRule="auto"/>
        <w:ind w:left="0" w:right="0" w:firstLine="0"/>
        <w:jc w:val="left"/>
      </w:pPr>
      <w:bookmarkStart w:id="413" w:name="bookmark413"/>
      <w:bookmarkStart w:id="414" w:name="bookmark414"/>
      <w:bookmarkStart w:id="415" w:name="bookmark415"/>
      <w:bookmarkStart w:id="416" w:name="bookmark416"/>
      <w:r>
        <w:rPr>
          <w:rFonts w:ascii="Calibri" w:eastAsia="Calibri" w:hAnsi="Calibri" w:cs="Calibri"/>
          <w:color w:val="000000"/>
          <w:spacing w:val="0"/>
          <w:w w:val="100"/>
          <w:position w:val="0"/>
          <w:sz w:val="20"/>
          <w:szCs w:val="20"/>
        </w:rPr>
        <w:t>（</w:t>
      </w:r>
      <w:bookmarkEnd w:id="415"/>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413"/>
      <w:bookmarkEnd w:id="414"/>
      <w:bookmarkEnd w:id="416"/>
    </w:p>
    <w:p>
      <w:pPr>
        <w:pStyle w:val="Style10"/>
        <w:keepNext w:val="0"/>
        <w:keepLines w:val="0"/>
        <w:widowControl w:val="0"/>
        <w:shd w:val="clear" w:color="auto" w:fill="auto"/>
        <w:bidi w:val="0"/>
        <w:spacing w:before="0" w:after="0" w:line="336"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color w:val="000000"/>
          <w:spacing w:val="0"/>
          <w:w w:val="100"/>
          <w:position w:val="0"/>
        </w:rPr>
        <w:t>：</w:t>
      </w:r>
      <w:r>
        <w:rPr>
          <w:color w:val="000000"/>
          <w:spacing w:val="0"/>
          <w:w w:val="100"/>
          <w:position w:val="0"/>
        </w:rPr>
        <w:t>股</w:t>
      </w:r>
    </w:p>
    <w:tbl>
      <w:tblPr>
        <w:tblOverlap w:val="never"/>
        <w:jc w:val="center"/>
        <w:tblLayout w:type="fixed"/>
      </w:tblPr>
      <w:tblGrid>
        <w:gridCol w:w="1238"/>
        <w:gridCol w:w="1238"/>
        <w:gridCol w:w="1234"/>
        <w:gridCol w:w="1430"/>
        <w:gridCol w:w="1426"/>
        <w:gridCol w:w="1248"/>
        <w:gridCol w:w="1248"/>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解除限售 日期</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287,379,792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2,873,797,924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参与非公 开发行限 售，限售</w:t>
            </w:r>
            <w:r>
              <w:rPr>
                <w:color w:val="000000"/>
                <w:spacing w:val="0"/>
                <w:w w:val="100"/>
                <w:position w:val="0"/>
                <w:sz w:val="18"/>
                <w:szCs w:val="18"/>
              </w:rPr>
              <w:t xml:space="preserve">36 </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86,418,732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86,418,732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参与非公 开发行限 售，限售</w:t>
            </w:r>
            <w:r>
              <w:rPr>
                <w:color w:val="000000"/>
                <w:spacing w:val="0"/>
                <w:w w:val="100"/>
                <w:position w:val="0"/>
                <w:sz w:val="18"/>
                <w:szCs w:val="18"/>
              </w:rPr>
              <w:t xml:space="preserve">36 </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197,158,965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197,158,965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参与非公 开发行限 售，限售</w:t>
            </w:r>
            <w:r>
              <w:rPr>
                <w:color w:val="000000"/>
                <w:spacing w:val="0"/>
                <w:w w:val="100"/>
                <w:position w:val="0"/>
                <w:sz w:val="18"/>
                <w:szCs w:val="18"/>
              </w:rPr>
              <w:t xml:space="preserve">36 </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69,085,139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69,085,139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参与非公 开发行限 售，限售</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纪世贤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18,754,653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18,754,653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参与非公 开发行限 售，限售</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卢天赠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3,331,230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3,331,230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参与非公 开发行限 售，限售</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长城国融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参与非公 开发行限 售，限售</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672,128,511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672,128,511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10"/>
        <w:keepNext w:val="0"/>
        <w:keepLines w:val="0"/>
        <w:widowControl w:val="0"/>
        <w:shd w:val="clear" w:color="auto" w:fill="auto"/>
        <w:bidi w:val="0"/>
        <w:spacing w:before="0" w:after="0" w:line="336" w:lineRule="exact"/>
        <w:ind w:left="0" w:right="0" w:firstLine="0"/>
        <w:jc w:val="left"/>
      </w:pPr>
      <w:bookmarkStart w:id="417" w:name="bookmark417"/>
      <w:r>
        <w:rPr>
          <w:b/>
          <w:bCs/>
          <w:color w:val="000000"/>
          <w:spacing w:val="0"/>
          <w:w w:val="100"/>
          <w:position w:val="0"/>
        </w:rPr>
        <w:t>二</w:t>
      </w:r>
      <w:bookmarkEnd w:id="417"/>
      <w:r>
        <w:rPr>
          <w:b/>
          <w:bCs/>
          <w:color w:val="000000"/>
          <w:spacing w:val="0"/>
          <w:w w:val="100"/>
          <w:position w:val="0"/>
        </w:rPr>
        <w:t>、证券发行与上市情况</w:t>
      </w:r>
    </w:p>
    <w:p>
      <w:pPr>
        <w:pStyle w:val="Style10"/>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 xml:space="preserve">（一）截至报告期内证券发行情况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819"/>
        <w:gridCol w:w="1176"/>
        <w:gridCol w:w="1186"/>
        <w:gridCol w:w="1267"/>
        <w:gridCol w:w="1176"/>
        <w:gridCol w:w="1262"/>
        <w:gridCol w:w="1176"/>
      </w:tblGrid>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交易终止 日期</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人民币普通 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484,538,757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484,538,757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p>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91,171,022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91,171,022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p>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7.26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96,418,732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i/>
                <w:iCs/>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96,418,732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0"/>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74" w:val="left"/>
        </w:tabs>
        <w:bidi w:val="0"/>
        <w:spacing w:before="0" w:after="0" w:line="331" w:lineRule="exact"/>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color w:val="000000"/>
          <w:spacing w:val="0"/>
          <w:w w:val="100"/>
          <w:position w:val="0"/>
        </w:rPr>
        <w:t>二）</w:t>
        <w:tab/>
        <w:t xml:space="preserve">公司普通股股份总数及股东结构变动及公司资产和负债结构的变动情况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418"/>
      <w:bookmarkEnd w:id="419"/>
      <w:bookmarkEnd w:id="421"/>
    </w:p>
    <w:p>
      <w:pPr>
        <w:pStyle w:val="Style10"/>
        <w:keepNext w:val="0"/>
        <w:keepLines w:val="0"/>
        <w:widowControl w:val="0"/>
        <w:shd w:val="clear" w:color="auto" w:fill="auto"/>
        <w:bidi w:val="0"/>
        <w:spacing w:before="0" w:after="480" w:line="413" w:lineRule="exact"/>
        <w:ind w:left="0" w:right="0" w:firstLine="520"/>
        <w:jc w:val="both"/>
      </w:pPr>
      <w:r>
        <w:rPr>
          <w:color w:val="000000"/>
          <w:spacing w:val="0"/>
          <w:w w:val="100"/>
          <w:position w:val="0"/>
        </w:rPr>
        <w:t>报告期内，公司因重大资产重组发行股份购买资产及配套募集资金共计新增</w:t>
      </w:r>
      <w:r>
        <w:rPr>
          <w:color w:val="000000"/>
          <w:spacing w:val="0"/>
          <w:w w:val="100"/>
          <w:position w:val="0"/>
          <w:sz w:val="18"/>
          <w:szCs w:val="18"/>
        </w:rPr>
        <w:t>672,128,511</w:t>
      </w:r>
      <w:r>
        <w:rPr>
          <w:color w:val="000000"/>
          <w:spacing w:val="0"/>
          <w:w w:val="100"/>
          <w:position w:val="0"/>
        </w:rPr>
        <w:t xml:space="preserve">股 </w:t>
      </w:r>
      <w:r>
        <w:rPr>
          <w:color w:val="000000"/>
          <w:spacing w:val="0"/>
          <w:w w:val="100"/>
          <w:position w:val="0"/>
          <w:sz w:val="18"/>
          <w:szCs w:val="18"/>
        </w:rPr>
        <w:t>A</w:t>
      </w:r>
      <w:r>
        <w:rPr>
          <w:color w:val="000000"/>
          <w:spacing w:val="0"/>
          <w:w w:val="100"/>
          <w:position w:val="0"/>
        </w:rPr>
        <w:t>股股份。此次重大资产重组完成后，公司置出了原黑化股份的资产和负债,置入了安通物流和安 盛船务</w:t>
      </w:r>
      <w:r>
        <w:rPr>
          <w:color w:val="000000"/>
          <w:spacing w:val="0"/>
          <w:w w:val="100"/>
          <w:position w:val="0"/>
          <w:sz w:val="18"/>
          <w:szCs w:val="18"/>
        </w:rPr>
        <w:t>100%</w:t>
      </w:r>
      <w:r>
        <w:rPr>
          <w:color w:val="000000"/>
          <w:spacing w:val="0"/>
          <w:w w:val="100"/>
          <w:position w:val="0"/>
        </w:rPr>
        <w:t>的股权，公司资产规模显著增加。</w:t>
      </w:r>
    </w:p>
    <w:p>
      <w:pPr>
        <w:pStyle w:val="Style23"/>
        <w:keepNext/>
        <w:keepLines/>
        <w:widowControl w:val="0"/>
        <w:shd w:val="clear" w:color="auto" w:fill="auto"/>
        <w:tabs>
          <w:tab w:pos="541" w:val="left"/>
        </w:tabs>
        <w:bidi w:val="0"/>
        <w:spacing w:before="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color w:val="000000"/>
          <w:spacing w:val="0"/>
          <w:w w:val="100"/>
          <w:position w:val="0"/>
        </w:rPr>
        <w:t>三）</w:t>
        <w:tab/>
        <w:t>现存的内部职工股情况</w:t>
      </w:r>
      <w:bookmarkEnd w:id="422"/>
      <w:bookmarkEnd w:id="423"/>
      <w:bookmarkEnd w:id="425"/>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left"/>
      </w:pPr>
      <w:bookmarkStart w:id="426" w:name="bookmark426"/>
      <w:r>
        <w:rPr>
          <w:b/>
          <w:bCs/>
          <w:color w:val="000000"/>
          <w:spacing w:val="0"/>
          <w:w w:val="100"/>
          <w:position w:val="0"/>
        </w:rPr>
        <w:t>三</w:t>
      </w:r>
      <w:bookmarkEnd w:id="426"/>
      <w:r>
        <w:rPr>
          <w:b/>
          <w:bCs/>
          <w:color w:val="000000"/>
          <w:spacing w:val="0"/>
          <w:w w:val="100"/>
          <w:position w:val="0"/>
        </w:rPr>
        <w:t>、股东和实际控制人情况</w:t>
      </w:r>
    </w:p>
    <w:p>
      <w:pPr>
        <w:pStyle w:val="Style1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年度报告披露日前上一月末的普通股股东总数 </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21,288</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427"/>
      <w:bookmarkEnd w:id="428"/>
      <w:bookmarkEnd w:id="42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974"/>
        <w:gridCol w:w="1282"/>
        <w:gridCol w:w="1435"/>
        <w:gridCol w:w="802"/>
        <w:gridCol w:w="1608"/>
        <w:gridCol w:w="667"/>
        <w:gridCol w:w="1411"/>
        <w:gridCol w:w="883"/>
      </w:tblGrid>
      <w:tr>
        <w:trPr>
          <w:trHeight w:val="288" w:hRule="exact"/>
        </w:trPr>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78"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股东名 称</w:t>
            </w:r>
          </w:p>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持有有限售条 件股份数量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』或冻结情况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股东 性质</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状态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373,798,524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373,798,524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373,798,524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274,500,000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197,158,965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197,158,965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197,158,965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bl>
    <w:p>
      <w:pPr>
        <w:spacing w:lineRule="exact" w:line="1"/>
        <w:rPr>
          <w:sz w:val="2"/>
          <w:szCs w:val="2"/>
        </w:rPr>
      </w:pPr>
      <w:r>
        <w:br w:type="page"/>
      </w:r>
    </w:p>
    <w:tbl>
      <w:tblPr>
        <w:tblOverlap w:val="never"/>
        <w:jc w:val="center"/>
        <w:tblLayout w:type="fixed"/>
      </w:tblPr>
      <w:tblGrid>
        <w:gridCol w:w="974"/>
        <w:gridCol w:w="1282"/>
        <w:gridCol w:w="1435"/>
        <w:gridCol w:w="802"/>
        <w:gridCol w:w="1608"/>
        <w:gridCol w:w="677"/>
        <w:gridCol w:w="1402"/>
        <w:gridCol w:w="883"/>
      </w:tblGrid>
      <w:tr>
        <w:trPr>
          <w:trHeight w:val="288"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黑龙江 黑化集 团有限 公司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175,291,133</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61,590,000</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r>
        <w:trPr>
          <w:trHeight w:val="816"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113,701,133</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69,085,139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69,085,139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69,085,139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69,083,850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27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交通银 行股份 有限公 司一工 银瑞信 互联网 加股票 型证券 投资基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23,069,254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both"/>
            </w:pPr>
            <w:r>
              <w:rPr>
                <w:color w:val="000000"/>
                <w:spacing w:val="0"/>
                <w:w w:val="100"/>
                <w:position w:val="0"/>
              </w:rPr>
              <w:t>境内非 国有法 人</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纪世贤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18,754,653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18,754,653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18,754,653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18,754,653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境内自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中国昊 华化工 集团股 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11,650,000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长城国 融投资 管理有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r>
        <w:trPr>
          <w:trHeight w:val="27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中国农 业银行 股份有 限公司 —工银 瑞信创 新动力 股票型 证券投 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9,374,710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境内非 国有法 人</w:t>
            </w:r>
          </w:p>
        </w:tc>
      </w:tr>
      <w:tr>
        <w:trPr>
          <w:trHeight w:val="274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中国农 业银行 股份有 限公司 —工银 瑞信信 息产业 混合型 证券投 资基金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6,385,007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2" w:lineRule="exact"/>
              <w:ind w:left="0" w:right="0" w:firstLine="0"/>
              <w:jc w:val="both"/>
            </w:pPr>
            <w:r>
              <w:rPr>
                <w:color w:val="000000"/>
                <w:spacing w:val="0"/>
                <w:w w:val="100"/>
                <w:position w:val="0"/>
              </w:rPr>
              <w:t>境内非 国有法 人</w:t>
            </w:r>
          </w:p>
        </w:tc>
      </w:tr>
    </w:tbl>
    <w:tbl>
      <w:tblPr>
        <w:tblOverlap w:val="never"/>
        <w:jc w:val="center"/>
        <w:tblLayout w:type="fixed"/>
      </w:tblPr>
      <w:tblGrid>
        <w:gridCol w:w="2256"/>
        <w:gridCol w:w="3845"/>
        <w:gridCol w:w="1378"/>
        <w:gridCol w:w="1584"/>
      </w:tblGrid>
      <w:tr>
        <w:trPr>
          <w:trHeight w:val="288"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2256"/>
        <w:gridCol w:w="3845"/>
        <w:gridCol w:w="1378"/>
        <w:gridCol w:w="1584"/>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黑龙江黑化集团有限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175,291,133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175,291,133</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交通银行股份有限公 司一工银瑞信互联网 加股票型证券投资基 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23,069,254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23,069,254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中国昊华化工集团股 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11,650,000</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中国农业银行股份有 限公司一工银瑞信创 新动力股票型证券投 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9,374,710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9,374,710</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中国农业银行股份有 限公司一工银瑞信信 息产业混合型证券投 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6,385,007</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中国建设银行股份有 限公司一工银瑞信稳 健成长混合型证券投 资基金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2,264,931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郭亚娟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2,090,700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刘洵锋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1,908,731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1,908,731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许基瑜</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1,784,401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1,784,401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林和坤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1,761,200</w:t>
            </w: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上述股东关联关系或 一致行动的说明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、公司第一大股东郭东泽先生和第二大股 为一致行动人为公司的控股股东、实际控 有限公司为中国化工集团公司控股子公司 为一致行动人。</w:t>
            </w:r>
            <w:r>
              <w:rPr>
                <w:rFonts w:ascii="Times New Roman" w:eastAsia="Times New Roman" w:hAnsi="Times New Roman" w:cs="Times New Roman"/>
                <w:color w:val="000000"/>
                <w:spacing w:val="0"/>
                <w:w w:val="100"/>
                <w:position w:val="0"/>
              </w:rPr>
              <w:t>2</w:t>
            </w:r>
            <w:r>
              <w:rPr>
                <w:color w:val="000000"/>
                <w:spacing w:val="0"/>
                <w:w w:val="100"/>
                <w:position w:val="0"/>
              </w:rPr>
              <w:t>、公司未知其他股东之间 致行动人。</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殳东郭东圣先生为兄弟关系，作 </w:t>
            </w:r>
            <w:r>
              <w:rPr>
                <w:rFonts w:ascii="Times New Roman" w:eastAsia="Times New Roman" w:hAnsi="Times New Roman" w:cs="Times New Roman"/>
                <w:color w:val="000000"/>
                <w:spacing w:val="0"/>
                <w:w w:val="100"/>
                <w:position w:val="0"/>
              </w:rPr>
              <w:t>7</w:t>
            </w:r>
            <w:r>
              <w:rPr>
                <w:color w:val="000000"/>
                <w:spacing w:val="0"/>
                <w:w w:val="100"/>
                <w:position w:val="0"/>
              </w:rPr>
              <w:t xml:space="preserve">制人；中国昊华化工集团股份 </w:t>
            </w:r>
            <w:r>
              <w:rPr>
                <w:rFonts w:ascii="Times New Roman" w:eastAsia="Times New Roman" w:hAnsi="Times New Roman" w:cs="Times New Roman"/>
                <w:color w:val="000000"/>
                <w:spacing w:val="0"/>
                <w:w w:val="100"/>
                <w:position w:val="0"/>
              </w:rPr>
              <w:t>L</w:t>
            </w:r>
            <w:r>
              <w:rPr>
                <w:color w:val="000000"/>
                <w:spacing w:val="0"/>
                <w:w w:val="100"/>
                <w:position w:val="0"/>
              </w:rPr>
              <w:t>与黑龙江黑化集团有限公司 动是否存在关联关系或是否为一</w:t>
            </w:r>
          </w:p>
        </w:tc>
      </w:tr>
      <w:tr>
        <w:trPr>
          <w:trHeight w:val="83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表决权恢复的优先股 股东及持股数量的说 明</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前十名有限售条件股东持股数量及限售条件</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67"/>
        <w:gridCol w:w="3379"/>
        <w:gridCol w:w="1666"/>
        <w:gridCol w:w="1224"/>
        <w:gridCol w:w="1214"/>
        <w:gridCol w:w="912"/>
      </w:tblGrid>
      <w:tr>
        <w:trPr>
          <w:trHeight w:val="55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限售条 件</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7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287,379,792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287,379,79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非公开 发行限 售</w:t>
            </w: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197,158,965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197,158,96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非公开 发行限 售</w:t>
            </w:r>
          </w:p>
        </w:tc>
      </w:tr>
    </w:tbl>
    <w:p>
      <w:pPr>
        <w:spacing w:lineRule="exact" w:line="1"/>
        <w:rPr>
          <w:sz w:val="2"/>
          <w:szCs w:val="2"/>
        </w:rPr>
      </w:pPr>
      <w:r>
        <w:br w:type="page"/>
      </w:r>
    </w:p>
    <w:tbl>
      <w:tblPr>
        <w:tblOverlap w:val="never"/>
        <w:jc w:val="center"/>
        <w:tblLayout w:type="fixed"/>
      </w:tblPr>
      <w:tblGrid>
        <w:gridCol w:w="667"/>
        <w:gridCol w:w="3379"/>
        <w:gridCol w:w="1666"/>
        <w:gridCol w:w="1224"/>
        <w:gridCol w:w="1214"/>
        <w:gridCol w:w="912"/>
      </w:tblGrid>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86,418,732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86,418,732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非公开 发行限 售</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69,085,139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69,085,139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非公开 发行限 售</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纪世贤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18,754,653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18,754,653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非公开 发行限 售</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长城国融投资管理有限公司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非公开 发行限 售</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卢天赠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3,331,230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3,331,230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非公开 发行限 售</w:t>
            </w:r>
          </w:p>
        </w:tc>
      </w:tr>
      <w:tr>
        <w:trPr>
          <w:trHeight w:val="840" w:hRule="exact"/>
        </w:trPr>
        <w:tc>
          <w:tcPr>
            <w:gridSpan w:val="2"/>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300"/>
              <w:jc w:val="left"/>
            </w:pPr>
            <w:r>
              <w:rPr>
                <w:color w:val="000000"/>
                <w:spacing w:val="0"/>
                <w:w w:val="100"/>
                <w:position w:val="0"/>
              </w:rPr>
              <w:t>公司第一大股东郭东泽先生和第二大股东郭东圣 先生为兄弟关系，作为一致行动人为公司的控股股 东、实际控制人。</w:t>
            </w:r>
          </w:p>
        </w:tc>
      </w:tr>
    </w:tbl>
    <w:p>
      <w:pPr>
        <w:widowControl w:val="0"/>
        <w:spacing w:after="719" w:line="1" w:lineRule="exact"/>
      </w:pPr>
    </w:p>
    <w:p>
      <w:pPr>
        <w:pStyle w:val="Style10"/>
        <w:keepNext w:val="0"/>
        <w:keepLines w:val="0"/>
        <w:widowControl w:val="0"/>
        <w:shd w:val="clear" w:color="auto" w:fill="auto"/>
        <w:bidi w:val="0"/>
        <w:spacing w:before="0" w:after="0" w:line="334" w:lineRule="exact"/>
        <w:ind w:left="0" w:right="0" w:firstLine="0"/>
        <w:jc w:val="left"/>
      </w:pPr>
      <w:bookmarkStart w:id="430" w:name="bookmark430"/>
      <w:r>
        <w:rPr>
          <w:rFonts w:ascii="Calibri" w:eastAsia="Calibri" w:hAnsi="Calibri" w:cs="Calibri"/>
          <w:b/>
          <w:bCs/>
          <w:color w:val="000000"/>
          <w:spacing w:val="0"/>
          <w:w w:val="100"/>
          <w:position w:val="0"/>
          <w:sz w:val="20"/>
          <w:szCs w:val="20"/>
        </w:rPr>
        <w:t>（</w:t>
      </w:r>
      <w:bookmarkEnd w:id="43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0"/>
        <w:keepNext w:val="0"/>
        <w:keepLines w:val="0"/>
        <w:widowControl w:val="0"/>
        <w:shd w:val="clear" w:color="auto" w:fill="auto"/>
        <w:bidi w:val="0"/>
        <w:spacing w:before="0" w:after="0" w:line="334" w:lineRule="exact"/>
        <w:ind w:left="0" w:right="0" w:firstLine="0"/>
        <w:jc w:val="left"/>
      </w:pPr>
      <w:bookmarkStart w:id="431" w:name="bookmark431"/>
      <w:r>
        <w:rPr>
          <w:b/>
          <w:bCs/>
          <w:color w:val="000000"/>
          <w:spacing w:val="0"/>
          <w:w w:val="100"/>
          <w:position w:val="0"/>
        </w:rPr>
        <w:t>四</w:t>
      </w:r>
      <w:bookmarkEnd w:id="431"/>
      <w:r>
        <w:rPr>
          <w:b/>
          <w:bCs/>
          <w:color w:val="000000"/>
          <w:spacing w:val="0"/>
          <w:w w:val="100"/>
          <w:position w:val="0"/>
        </w:rPr>
        <w:t>、控股股东及实际控制人情况</w:t>
      </w:r>
    </w:p>
    <w:p>
      <w:pPr>
        <w:pStyle w:val="Style10"/>
        <w:keepNext w:val="0"/>
        <w:keepLines w:val="0"/>
        <w:widowControl w:val="0"/>
        <w:shd w:val="clear" w:color="auto" w:fill="auto"/>
        <w:bidi w:val="0"/>
        <w:spacing w:before="0" w:after="0" w:line="334"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0"/>
        <w:keepNext w:val="0"/>
        <w:keepLines w:val="0"/>
        <w:widowControl w:val="0"/>
        <w:shd w:val="clear" w:color="auto" w:fill="auto"/>
        <w:bidi w:val="0"/>
        <w:spacing w:before="0" w:after="0" w:line="334" w:lineRule="exact"/>
        <w:ind w:left="0" w:right="0" w:firstLine="0"/>
        <w:jc w:val="left"/>
      </w:pPr>
      <w:r>
        <w:rPr>
          <w:b/>
          <w:bCs/>
          <w:color w:val="000000"/>
          <w:spacing w:val="0"/>
          <w:w w:val="100"/>
          <w:position w:val="0"/>
        </w:rPr>
        <w:t xml:space="preserve">1法人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numPr>
          <w:ilvl w:val="0"/>
          <w:numId w:val="11"/>
        </w:numPr>
        <w:shd w:val="clear" w:color="auto" w:fill="auto"/>
        <w:tabs>
          <w:tab w:pos="426" w:val="left"/>
        </w:tabs>
        <w:bidi w:val="0"/>
        <w:spacing w:before="0" w:after="0" w:line="334" w:lineRule="exact"/>
        <w:ind w:left="0" w:right="0" w:firstLine="0"/>
        <w:jc w:val="left"/>
      </w:pPr>
      <w:bookmarkStart w:id="432" w:name="bookmark432"/>
      <w:bookmarkStart w:id="433" w:name="bookmark433"/>
      <w:bookmarkStart w:id="434" w:name="bookmark434"/>
      <w:bookmarkStart w:id="435" w:name="bookmark435"/>
      <w:bookmarkEnd w:id="434"/>
      <w:r>
        <w:rPr>
          <w:color w:val="000000"/>
          <w:spacing w:val="0"/>
          <w:w w:val="100"/>
          <w:position w:val="0"/>
        </w:rPr>
        <w:t>自然人</w:t>
      </w:r>
      <w:bookmarkEnd w:id="432"/>
      <w:bookmarkEnd w:id="433"/>
      <w:bookmarkEnd w:id="435"/>
    </w:p>
    <w:p>
      <w:pPr>
        <w:pStyle w:val="Style10"/>
        <w:keepNext w:val="0"/>
        <w:keepLines w:val="0"/>
        <w:widowControl w:val="0"/>
        <w:shd w:val="clear" w:color="auto" w:fill="auto"/>
        <w:bidi w:val="0"/>
        <w:spacing w:before="0" w:after="0" w:line="334"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74"/>
        <w:gridCol w:w="5688"/>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郭东泽、郭东圣</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郭东泽先生现担任公司董事长，郭东圣先生现担任公司董事、 总经理。</w:t>
            </w:r>
          </w:p>
        </w:tc>
      </w:tr>
    </w:tbl>
    <w:p>
      <w:pPr>
        <w:widowControl w:val="0"/>
        <w:spacing w:after="299" w:line="1" w:lineRule="exact"/>
      </w:pPr>
    </w:p>
    <w:p>
      <w:pPr>
        <w:pStyle w:val="Style23"/>
        <w:keepNext/>
        <w:keepLines/>
        <w:widowControl w:val="0"/>
        <w:numPr>
          <w:ilvl w:val="0"/>
          <w:numId w:val="11"/>
        </w:numPr>
        <w:shd w:val="clear" w:color="auto" w:fill="auto"/>
        <w:tabs>
          <w:tab w:pos="426" w:val="left"/>
        </w:tabs>
        <w:bidi w:val="0"/>
        <w:spacing w:before="0" w:after="100" w:line="240" w:lineRule="auto"/>
        <w:ind w:left="0" w:right="0" w:firstLine="0"/>
        <w:jc w:val="left"/>
      </w:pPr>
      <w:bookmarkStart w:id="436" w:name="bookmark436"/>
      <w:bookmarkStart w:id="437" w:name="bookmark437"/>
      <w:bookmarkStart w:id="438" w:name="bookmark438"/>
      <w:bookmarkStart w:id="439" w:name="bookmark439"/>
      <w:bookmarkEnd w:id="438"/>
      <w:r>
        <w:rPr>
          <w:color w:val="000000"/>
          <w:spacing w:val="0"/>
          <w:w w:val="100"/>
          <w:position w:val="0"/>
        </w:rPr>
        <w:t>公司不存在控股股东情况的特别说明</w:t>
      </w:r>
      <w:bookmarkEnd w:id="436"/>
      <w:bookmarkEnd w:id="437"/>
      <w:bookmarkEnd w:id="439"/>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numPr>
          <w:ilvl w:val="0"/>
          <w:numId w:val="11"/>
        </w:numPr>
        <w:shd w:val="clear" w:color="auto" w:fill="auto"/>
        <w:tabs>
          <w:tab w:pos="426" w:val="left"/>
        </w:tabs>
        <w:bidi w:val="0"/>
        <w:spacing w:before="0" w:after="100" w:line="269" w:lineRule="exact"/>
        <w:ind w:left="0" w:right="0" w:firstLine="0"/>
        <w:jc w:val="left"/>
      </w:pPr>
      <w:bookmarkStart w:id="440" w:name="bookmark440"/>
      <w:bookmarkStart w:id="441" w:name="bookmark441"/>
      <w:bookmarkStart w:id="442" w:name="bookmark442"/>
      <w:bookmarkStart w:id="443" w:name="bookmark443"/>
      <w:bookmarkEnd w:id="442"/>
      <w:r>
        <w:rPr>
          <w:color w:val="000000"/>
          <w:spacing w:val="0"/>
          <w:w w:val="100"/>
          <w:position w:val="0"/>
        </w:rPr>
        <w:t>报告期内控股股东变更情况索引及日期</w:t>
      </w:r>
      <w:bookmarkEnd w:id="440"/>
      <w:bookmarkEnd w:id="441"/>
      <w:bookmarkEnd w:id="443"/>
    </w:p>
    <w:p>
      <w:pPr>
        <w:pStyle w:val="Style10"/>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line="269" w:lineRule="exact"/>
        <w:ind w:left="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日披露于上海证券交易所网站</w:t>
      </w:r>
      <w:r>
        <w:fldChar w:fldCharType="begin"/>
      </w:r>
      <w:r>
        <w:rPr/>
        <w:instrText> HYPERLINK "http://www.sse.com.cn/"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u w:val="single"/>
        </w:rPr>
        <w:t>http://www.sse.com.cn/</w:t>
      </w:r>
      <w:r>
        <w:rPr>
          <w:color w:val="000000"/>
          <w:spacing w:val="0"/>
          <w:w w:val="100"/>
          <w:position w:val="0"/>
        </w:rPr>
        <w:t>）</w:t>
      </w:r>
      <w:r>
        <w:fldChar w:fldCharType="end"/>
      </w:r>
      <w:r>
        <w:rPr>
          <w:color w:val="000000"/>
          <w:spacing w:val="0"/>
          <w:w w:val="100"/>
          <w:position w:val="0"/>
        </w:rPr>
        <w:t xml:space="preserve">的《关于持股 </w:t>
      </w:r>
      <w:r>
        <w:rPr>
          <w:rFonts w:ascii="Times New Roman" w:eastAsia="Times New Roman" w:hAnsi="Times New Roman" w:cs="Times New Roman"/>
          <w:color w:val="000000"/>
          <w:spacing w:val="0"/>
          <w:w w:val="100"/>
          <w:position w:val="0"/>
        </w:rPr>
        <w:t>5%</w:t>
      </w:r>
      <w:r>
        <w:rPr>
          <w:color w:val="000000"/>
          <w:spacing w:val="0"/>
          <w:w w:val="100"/>
          <w:position w:val="0"/>
        </w:rPr>
        <w:t>以上股东股份变动的提示性公告》（公告编号：</w:t>
      </w:r>
      <w:r>
        <w:rPr>
          <w:rFonts w:ascii="Times New Roman" w:eastAsia="Times New Roman" w:hAnsi="Times New Roman" w:cs="Times New Roman"/>
          <w:color w:val="000000"/>
          <w:spacing w:val="0"/>
          <w:w w:val="100"/>
          <w:position w:val="0"/>
        </w:rPr>
        <w:t>2016-054</w:t>
      </w:r>
      <w:r>
        <w:rPr>
          <w:color w:val="000000"/>
          <w:spacing w:val="0"/>
          <w:w w:val="100"/>
          <w:position w:val="0"/>
        </w:rPr>
        <w:t>）。</w:t>
      </w:r>
    </w:p>
    <w:p>
      <w:pPr>
        <w:pStyle w:val="Style23"/>
        <w:keepNext/>
        <w:keepLines/>
        <w:widowControl w:val="0"/>
        <w:numPr>
          <w:ilvl w:val="0"/>
          <w:numId w:val="11"/>
        </w:numPr>
        <w:shd w:val="clear" w:color="auto" w:fill="auto"/>
        <w:tabs>
          <w:tab w:pos="426" w:val="left"/>
        </w:tabs>
        <w:bidi w:val="0"/>
        <w:spacing w:before="0" w:after="100" w:line="269" w:lineRule="exact"/>
        <w:ind w:left="0" w:right="0" w:firstLine="0"/>
        <w:jc w:val="left"/>
      </w:pPr>
      <w:bookmarkStart w:id="444" w:name="bookmark444"/>
      <w:bookmarkStart w:id="445" w:name="bookmark445"/>
      <w:bookmarkStart w:id="446" w:name="bookmark446"/>
      <w:bookmarkStart w:id="447" w:name="bookmark447"/>
      <w:bookmarkEnd w:id="446"/>
      <w:r>
        <w:rPr>
          <w:color w:val="000000"/>
          <w:spacing w:val="0"/>
          <w:w w:val="100"/>
          <w:position w:val="0"/>
        </w:rPr>
        <w:t>公司与控股股东之间的产权及控制关系的方框图</w:t>
      </w:r>
      <w:bookmarkEnd w:id="444"/>
      <w:bookmarkEnd w:id="445"/>
      <w:bookmarkEnd w:id="447"/>
    </w:p>
    <w:p>
      <w:pPr>
        <w:pStyle w:val="Style10"/>
        <w:keepNext w:val="0"/>
        <w:keepLines w:val="0"/>
        <w:widowControl w:val="0"/>
        <w:shd w:val="clear" w:color="auto" w:fill="auto"/>
        <w:bidi w:val="0"/>
        <w:spacing w:before="0" w:after="100" w:line="276"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widowControl w:val="0"/>
        <w:jc w:val="center"/>
        <w:rPr>
          <w:sz w:val="2"/>
          <w:szCs w:val="2"/>
        </w:rPr>
      </w:pPr>
      <w:r>
        <w:drawing>
          <wp:inline>
            <wp:extent cx="3468370" cy="320040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stretch/>
                  </pic:blipFill>
                  <pic:spPr>
                    <a:xfrm>
                      <a:ext cx="3468370" cy="3200400"/>
                    </a:xfrm>
                    <a:prstGeom prst="rect"/>
                  </pic:spPr>
                </pic:pic>
              </a:graphicData>
            </a:graphic>
          </wp:inline>
        </w:drawing>
      </w:r>
    </w:p>
    <w:p>
      <w:pPr>
        <w:widowControl w:val="0"/>
        <w:spacing w:after="299" w:line="1" w:lineRule="exact"/>
      </w:pPr>
    </w:p>
    <w:p>
      <w:pPr>
        <w:pStyle w:val="Style18"/>
        <w:keepNext w:val="0"/>
        <w:keepLines w:val="0"/>
        <w:widowControl w:val="0"/>
        <w:shd w:val="clear" w:color="auto" w:fill="auto"/>
        <w:bidi w:val="0"/>
        <w:spacing w:before="0" w:after="8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18"/>
        <w:keepNext w:val="0"/>
        <w:keepLines w:val="0"/>
        <w:widowControl w:val="0"/>
        <w:numPr>
          <w:ilvl w:val="0"/>
          <w:numId w:val="13"/>
        </w:numPr>
        <w:shd w:val="clear" w:color="auto" w:fill="auto"/>
        <w:tabs>
          <w:tab w:pos="499" w:val="left"/>
        </w:tabs>
        <w:bidi w:val="0"/>
        <w:spacing w:before="0" w:after="80" w:line="240" w:lineRule="auto"/>
        <w:ind w:left="91" w:right="0" w:firstLine="0"/>
        <w:jc w:val="left"/>
      </w:pPr>
      <w:r>
        <w:rPr>
          <w:b/>
          <w:bCs/>
          <w:color w:val="000000"/>
          <w:spacing w:val="0"/>
          <w:w w:val="100"/>
          <w:position w:val="0"/>
        </w:rPr>
        <w:t>法人</w:t>
      </w:r>
    </w:p>
    <w:p>
      <w:pPr>
        <w:pStyle w:val="Style18"/>
        <w:keepNext w:val="0"/>
        <w:keepLines w:val="0"/>
        <w:widowControl w:val="0"/>
        <w:shd w:val="clear" w:color="auto" w:fill="auto"/>
        <w:bidi w:val="0"/>
        <w:spacing w:before="0" w:after="80" w:line="240" w:lineRule="auto"/>
        <w:ind w:left="91"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8"/>
        <w:keepNext w:val="0"/>
        <w:keepLines w:val="0"/>
        <w:widowControl w:val="0"/>
        <w:numPr>
          <w:ilvl w:val="0"/>
          <w:numId w:val="13"/>
        </w:numPr>
        <w:shd w:val="clear" w:color="auto" w:fill="auto"/>
        <w:tabs>
          <w:tab w:pos="557" w:val="left"/>
        </w:tabs>
        <w:bidi w:val="0"/>
        <w:spacing w:before="0" w:after="80" w:line="240" w:lineRule="auto"/>
        <w:ind w:left="91" w:right="0" w:firstLine="0"/>
        <w:jc w:val="left"/>
      </w:pPr>
      <w:r>
        <w:rPr>
          <w:b/>
          <w:bCs/>
          <w:color w:val="000000"/>
          <w:spacing w:val="0"/>
          <w:w w:val="100"/>
          <w:position w:val="0"/>
        </w:rPr>
        <w:t>自然人</w:t>
      </w:r>
    </w:p>
    <w:p>
      <w:pPr>
        <w:pStyle w:val="Style18"/>
        <w:keepNext w:val="0"/>
        <w:keepLines w:val="0"/>
        <w:widowControl w:val="0"/>
        <w:shd w:val="clear" w:color="auto" w:fill="auto"/>
        <w:bidi w:val="0"/>
        <w:spacing w:before="0" w:after="8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94"/>
        <w:gridCol w:w="566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郭东泽、郭东圣</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郭东泽先生现担任公司董事长，郭东圣先生现担任公司董 事、总经理。</w:t>
            </w:r>
          </w:p>
        </w:tc>
      </w:tr>
      <w:tr>
        <w:trPr>
          <w:trHeight w:val="56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99" w:line="1" w:lineRule="exact"/>
      </w:pPr>
    </w:p>
    <w:p>
      <w:pPr>
        <w:pStyle w:val="Style10"/>
        <w:keepNext w:val="0"/>
        <w:keepLines w:val="0"/>
        <w:widowControl w:val="0"/>
        <w:numPr>
          <w:ilvl w:val="0"/>
          <w:numId w:val="15"/>
        </w:numPr>
        <w:shd w:val="clear" w:color="auto" w:fill="auto"/>
        <w:tabs>
          <w:tab w:pos="427" w:val="left"/>
        </w:tabs>
        <w:bidi w:val="0"/>
        <w:spacing w:before="0" w:after="260" w:line="336" w:lineRule="exact"/>
        <w:ind w:left="0" w:right="0" w:firstLine="0"/>
        <w:jc w:val="left"/>
      </w:pPr>
      <w:bookmarkStart w:id="448" w:name="bookmark448"/>
      <w:bookmarkEnd w:id="448"/>
      <w:r>
        <w:rPr>
          <w:b/>
          <w:bCs/>
          <w:color w:val="000000"/>
          <w:spacing w:val="0"/>
          <w:w w:val="100"/>
          <w:position w:val="0"/>
        </w:rPr>
        <w:t xml:space="preserve">公司不存在实际控制人情况的特别说明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numPr>
          <w:ilvl w:val="0"/>
          <w:numId w:val="15"/>
        </w:numPr>
        <w:shd w:val="clear" w:color="auto" w:fill="auto"/>
        <w:tabs>
          <w:tab w:pos="427" w:val="left"/>
        </w:tabs>
        <w:bidi w:val="0"/>
        <w:spacing w:before="0" w:after="100" w:line="307" w:lineRule="exact"/>
        <w:ind w:left="0" w:right="0" w:firstLine="0"/>
        <w:jc w:val="left"/>
      </w:pPr>
      <w:bookmarkStart w:id="449" w:name="bookmark449"/>
      <w:bookmarkStart w:id="450" w:name="bookmark450"/>
      <w:bookmarkStart w:id="451" w:name="bookmark451"/>
      <w:bookmarkStart w:id="452" w:name="bookmark452"/>
      <w:bookmarkEnd w:id="451"/>
      <w:r>
        <w:rPr>
          <w:color w:val="000000"/>
          <w:spacing w:val="0"/>
          <w:w w:val="100"/>
          <w:position w:val="0"/>
        </w:rPr>
        <w:t>报告期内实际控制人变更情况索引及日期</w:t>
      </w:r>
      <w:bookmarkEnd w:id="449"/>
      <w:bookmarkEnd w:id="450"/>
      <w:bookmarkEnd w:id="452"/>
    </w:p>
    <w:p>
      <w:pPr>
        <w:pStyle w:val="Style10"/>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00" w:line="274" w:lineRule="exact"/>
        <w:ind w:left="0" w:right="0" w:firstLine="5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日披露于上海证券交易所网站</w:t>
      </w:r>
      <w:r>
        <w:fldChar w:fldCharType="begin"/>
      </w:r>
      <w:r>
        <w:rPr/>
        <w:instrText> HYPERLINK "http://www.sse.com.cn/"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u w:val="single"/>
        </w:rPr>
        <w:t>http://www.sse.com.cn/</w:t>
      </w:r>
      <w:r>
        <w:rPr>
          <w:color w:val="000000"/>
          <w:spacing w:val="0"/>
          <w:w w:val="100"/>
          <w:position w:val="0"/>
        </w:rPr>
        <w:t>）</w:t>
      </w:r>
      <w:r>
        <w:fldChar w:fldCharType="end"/>
      </w:r>
      <w:r>
        <w:rPr>
          <w:color w:val="000000"/>
          <w:spacing w:val="0"/>
          <w:w w:val="100"/>
          <w:position w:val="0"/>
        </w:rPr>
        <w:t xml:space="preserve">的《关于持股 </w:t>
      </w:r>
      <w:r>
        <w:rPr>
          <w:rFonts w:ascii="Times New Roman" w:eastAsia="Times New Roman" w:hAnsi="Times New Roman" w:cs="Times New Roman"/>
          <w:color w:val="000000"/>
          <w:spacing w:val="0"/>
          <w:w w:val="100"/>
          <w:position w:val="0"/>
        </w:rPr>
        <w:t>5%</w:t>
      </w:r>
      <w:r>
        <w:rPr>
          <w:color w:val="000000"/>
          <w:spacing w:val="0"/>
          <w:w w:val="100"/>
          <w:position w:val="0"/>
        </w:rPr>
        <w:t>以上股东股份变动的提示性公告》（公告编号：</w:t>
      </w:r>
      <w:r>
        <w:rPr>
          <w:rFonts w:ascii="Times New Roman" w:eastAsia="Times New Roman" w:hAnsi="Times New Roman" w:cs="Times New Roman"/>
          <w:color w:val="000000"/>
          <w:spacing w:val="0"/>
          <w:w w:val="100"/>
          <w:position w:val="0"/>
        </w:rPr>
        <w:t>2016-054</w:t>
      </w:r>
      <w:r>
        <w:rPr>
          <w:color w:val="000000"/>
          <w:spacing w:val="0"/>
          <w:w w:val="100"/>
          <w:position w:val="0"/>
        </w:rPr>
        <w:t>）。</w:t>
      </w:r>
    </w:p>
    <w:p>
      <w:pPr>
        <w:pStyle w:val="Style10"/>
        <w:keepNext w:val="0"/>
        <w:keepLines w:val="0"/>
        <w:widowControl w:val="0"/>
        <w:numPr>
          <w:ilvl w:val="0"/>
          <w:numId w:val="15"/>
        </w:numPr>
        <w:shd w:val="clear" w:color="auto" w:fill="auto"/>
        <w:tabs>
          <w:tab w:pos="427" w:val="left"/>
        </w:tabs>
        <w:bidi w:val="0"/>
        <w:spacing w:before="0" w:after="240" w:line="341" w:lineRule="exact"/>
        <w:ind w:left="0" w:right="0" w:firstLine="0"/>
        <w:jc w:val="left"/>
      </w:pPr>
      <w:bookmarkStart w:id="453" w:name="bookmark453"/>
      <w:bookmarkEnd w:id="453"/>
      <w:r>
        <w:rPr>
          <w:b/>
          <w:bCs/>
          <w:color w:val="000000"/>
          <w:spacing w:val="0"/>
          <w:w w:val="100"/>
          <w:position w:val="0"/>
        </w:rPr>
        <w:t xml:space="preserve">公司与实际控制人之间的产权及控制关系的方框图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widowControl w:val="0"/>
        <w:jc w:val="center"/>
        <w:rPr>
          <w:sz w:val="2"/>
          <w:szCs w:val="2"/>
        </w:rPr>
      </w:pPr>
      <w:r>
        <w:drawing>
          <wp:inline>
            <wp:extent cx="3407410" cy="313309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stretch/>
                  </pic:blipFill>
                  <pic:spPr>
                    <a:xfrm>
                      <a:ext cx="3407410" cy="3133090"/>
                    </a:xfrm>
                    <a:prstGeom prst="rect"/>
                  </pic:spPr>
                </pic:pic>
              </a:graphicData>
            </a:graphic>
          </wp:inline>
        </w:drawing>
      </w:r>
    </w:p>
    <w:p>
      <w:pPr>
        <w:widowControl w:val="0"/>
        <w:spacing w:after="239" w:line="1" w:lineRule="exact"/>
      </w:pPr>
    </w:p>
    <w:p>
      <w:pPr>
        <w:pStyle w:val="Style23"/>
        <w:keepNext/>
        <w:keepLines/>
        <w:widowControl w:val="0"/>
        <w:numPr>
          <w:ilvl w:val="0"/>
          <w:numId w:val="15"/>
        </w:numPr>
        <w:shd w:val="clear" w:color="auto" w:fill="auto"/>
        <w:tabs>
          <w:tab w:pos="403" w:val="left"/>
        </w:tabs>
        <w:bidi w:val="0"/>
        <w:spacing w:before="0" w:after="0" w:line="331" w:lineRule="exact"/>
        <w:ind w:left="0" w:right="0" w:firstLine="0"/>
        <w:jc w:val="left"/>
      </w:pPr>
      <w:bookmarkStart w:id="454" w:name="bookmark454"/>
      <w:bookmarkStart w:id="455" w:name="bookmark455"/>
      <w:bookmarkStart w:id="456" w:name="bookmark456"/>
      <w:bookmarkStart w:id="457" w:name="bookmark457"/>
      <w:bookmarkEnd w:id="456"/>
      <w:r>
        <w:rPr>
          <w:color w:val="000000"/>
          <w:spacing w:val="0"/>
          <w:w w:val="100"/>
          <w:position w:val="0"/>
        </w:rPr>
        <w:t>实际控制人通过信托或其他资产管理方式控制公司</w:t>
      </w:r>
      <w:bookmarkEnd w:id="454"/>
      <w:bookmarkEnd w:id="455"/>
      <w:bookmarkEnd w:id="457"/>
    </w:p>
    <w:p>
      <w:pPr>
        <w:pStyle w:val="Style10"/>
        <w:keepNext w:val="0"/>
        <w:keepLines w:val="0"/>
        <w:widowControl w:val="0"/>
        <w:shd w:val="clear" w:color="auto" w:fill="auto"/>
        <w:bidi w:val="0"/>
        <w:spacing w:before="0" w:after="240" w:line="331"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0"/>
        <w:keepNext w:val="0"/>
        <w:keepLines w:val="0"/>
        <w:widowControl w:val="0"/>
        <w:shd w:val="clear" w:color="auto" w:fill="auto"/>
        <w:bidi w:val="0"/>
        <w:spacing w:before="0" w:after="240" w:line="331" w:lineRule="exact"/>
        <w:ind w:left="0" w:right="0" w:firstLine="0"/>
        <w:jc w:val="left"/>
      </w:pPr>
      <w:bookmarkStart w:id="458" w:name="bookmark458"/>
      <w:r>
        <w:rPr>
          <w:rFonts w:ascii="Calibri" w:eastAsia="Calibri" w:hAnsi="Calibri" w:cs="Calibri"/>
          <w:b/>
          <w:bCs/>
          <w:color w:val="000000"/>
          <w:spacing w:val="0"/>
          <w:w w:val="100"/>
          <w:position w:val="0"/>
          <w:sz w:val="20"/>
          <w:szCs w:val="20"/>
        </w:rPr>
        <w:t>（</w:t>
      </w:r>
      <w:bookmarkEnd w:id="45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 xml:space="preserve">控股股东及实际控制人其他情况介绍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0" w:line="331" w:lineRule="exact"/>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五</w:t>
      </w:r>
      <w:bookmarkEnd w:id="461"/>
      <w:r>
        <w:rPr>
          <w:color w:val="000000"/>
          <w:spacing w:val="0"/>
          <w:w w:val="100"/>
          <w:position w:val="0"/>
        </w:rPr>
        <w:t xml:space="preserve">、其他持股在百分之十以上的法人股东 </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459"/>
      <w:bookmarkEnd w:id="460"/>
      <w:bookmarkEnd w:id="462"/>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62"/>
        <w:gridCol w:w="658"/>
        <w:gridCol w:w="768"/>
        <w:gridCol w:w="2107"/>
        <w:gridCol w:w="1267"/>
        <w:gridCol w:w="3600"/>
      </w:tblGrid>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法人 股东 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单位 负责 人或 法定 代表</w:t>
            </w:r>
          </w:p>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成立 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主要经营业务或管理活动等情况</w:t>
            </w:r>
          </w:p>
        </w:tc>
      </w:tr>
      <w:tr>
        <w:trPr>
          <w:trHeight w:val="16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 江黑 化集 团有 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隋继 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1997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912302002456102371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05" w:lineRule="exact"/>
              <w:ind w:left="0" w:right="0" w:firstLine="0"/>
              <w:jc w:val="left"/>
              <w:rPr>
                <w:sz w:val="15"/>
                <w:szCs w:val="15"/>
              </w:rPr>
            </w:pPr>
            <w:r>
              <w:rPr>
                <w:color w:val="000000"/>
                <w:spacing w:val="0"/>
                <w:w w:val="100"/>
                <w:position w:val="0"/>
                <w:sz w:val="15"/>
                <w:szCs w:val="15"/>
              </w:rPr>
              <w:t>煤气、粗苯、苯、煤焦油、苯酚、萘、蒽、洗油、 煤焦沥青、杂酚、氨、甲醇、液氧、液氮、硫磺、 硝酸、二氧化碳、氨水、过氧化氢、硝酸铵生产 （《安全生产许可证》有效期至</w:t>
            </w:r>
            <w:r>
              <w:rPr>
                <w:rFonts w:ascii="Times New Roman" w:eastAsia="Times New Roman" w:hAnsi="Times New Roman" w:cs="Times New Roman"/>
                <w:color w:val="000000"/>
                <w:spacing w:val="0"/>
                <w:w w:val="100"/>
                <w:position w:val="0"/>
                <w:sz w:val="16"/>
                <w:szCs w:val="16"/>
              </w:rPr>
              <w:t>2015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日）， 道路普通货物运输（限华龙物流分公司经营），焦 炭、化肥、复合肥生产，压力容器设计、制造； 货物、技术进出口，机械设备制造、加工，塑料 制品制造，货物（不含危险品）仓储、装卸。</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情况 说明</w:t>
            </w:r>
          </w:p>
        </w:tc>
        <w:tc>
          <w:tcPr>
            <w:gridSpan w:val="2"/>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黑龙江黑化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比例为</w:t>
            </w:r>
            <w:r>
              <w:rPr>
                <w:rFonts w:ascii="Times New Roman" w:eastAsia="Times New Roman" w:hAnsi="Times New Roman" w:cs="Times New Roman"/>
                <w:color w:val="000000"/>
                <w:spacing w:val="0"/>
                <w:w w:val="100"/>
                <w:position w:val="0"/>
              </w:rPr>
              <w:t>16.50%</w:t>
            </w:r>
          </w:p>
        </w:tc>
        <w:tc>
          <w:tcPr>
            <w:gridSpan w:val="3"/>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集团有限公司为公司的第三大股东，持有公司股份</w:t>
            </w:r>
            <w:r>
              <w:rPr>
                <w:rFonts w:ascii="Times New Roman" w:eastAsia="Times New Roman" w:hAnsi="Times New Roman" w:cs="Times New Roman"/>
                <w:color w:val="000000"/>
                <w:spacing w:val="0"/>
                <w:w w:val="100"/>
                <w:position w:val="0"/>
              </w:rPr>
              <w:t>175,291,133</w:t>
            </w:r>
            <w:r>
              <w:rPr>
                <w:color w:val="000000"/>
                <w:spacing w:val="0"/>
                <w:w w:val="100"/>
                <w:position w:val="0"/>
              </w:rPr>
              <w:t>股，持股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六</w:t>
      </w:r>
      <w:bookmarkEnd w:id="465"/>
      <w:r>
        <w:rPr>
          <w:color w:val="000000"/>
          <w:spacing w:val="0"/>
          <w:w w:val="100"/>
          <w:position w:val="0"/>
        </w:rPr>
        <w:t>、股份限制减持情况说明</w:t>
      </w:r>
      <w:bookmarkEnd w:id="463"/>
      <w:bookmarkEnd w:id="464"/>
      <w:bookmarkEnd w:id="466"/>
    </w:p>
    <w:p>
      <w:pPr>
        <w:pStyle w:val="Style10"/>
        <w:keepNext w:val="0"/>
        <w:keepLines w:val="0"/>
        <w:widowControl w:val="0"/>
        <w:shd w:val="clear" w:color="auto" w:fill="auto"/>
        <w:bidi w:val="0"/>
        <w:spacing w:before="0" w:after="24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402" w:right="1023" w:bottom="1485" w:left="1619"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7" w:right="1302" w:bottom="1388" w:left="1781" w:header="0" w:footer="3" w:gutter="0"/>
          <w:cols w:space="720"/>
          <w:noEndnote/>
          <w:rtlGutter w:val="0"/>
          <w:docGrid w:linePitch="360"/>
        </w:sectPr>
      </w:pPr>
    </w:p>
    <w:p>
      <w:pPr>
        <w:pStyle w:val="Style10"/>
        <w:keepNext w:val="0"/>
        <w:keepLines w:val="0"/>
        <w:framePr w:w="1430" w:h="283" w:wrap="none" w:vAnchor="text" w:hAnchor="page" w:x="1782" w:y="587"/>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framePr w:w="3264" w:h="350" w:wrap="none" w:vAnchor="text" w:hAnchor="page" w:x="4580" w:y="21"/>
        <w:widowControl w:val="0"/>
        <w:shd w:val="clear" w:color="auto" w:fill="auto"/>
        <w:bidi w:val="0"/>
        <w:spacing w:before="0" w:after="0" w:line="240" w:lineRule="auto"/>
        <w:ind w:left="0" w:right="0" w:firstLine="0"/>
        <w:jc w:val="center"/>
      </w:pPr>
      <w:bookmarkStart w:id="467" w:name="bookmark467"/>
      <w:bookmarkStart w:id="468" w:name="bookmark468"/>
      <w:bookmarkStart w:id="469" w:name="bookmark469"/>
      <w:r>
        <w:rPr>
          <w:color w:val="000000"/>
          <w:spacing w:val="0"/>
          <w:w w:val="100"/>
          <w:position w:val="0"/>
        </w:rPr>
        <w:t>第七节优先股相关情况</w:t>
      </w:r>
      <w:bookmarkEnd w:id="467"/>
      <w:bookmarkEnd w:id="468"/>
      <w:bookmarkEnd w:id="469"/>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1900" w:h="16840"/>
          <w:pgMar w:top="1157" w:right="1302" w:bottom="1388" w:left="1781" w:header="0" w:footer="3" w:gutter="0"/>
          <w:cols w:space="720"/>
          <w:noEndnote/>
          <w:rtlGutter w:val="0"/>
          <w:docGrid w:linePitch="360"/>
        </w:sectPr>
      </w:pPr>
    </w:p>
    <w:p>
      <w:pPr>
        <w:pStyle w:val="Style15"/>
        <w:keepNext/>
        <w:keepLines/>
        <w:widowControl w:val="0"/>
        <w:shd w:val="clear" w:color="auto" w:fill="auto"/>
        <w:bidi w:val="0"/>
        <w:spacing w:before="100" w:after="180" w:line="240" w:lineRule="auto"/>
        <w:ind w:left="0" w:right="0" w:firstLine="0"/>
        <w:jc w:val="center"/>
      </w:pPr>
      <w:bookmarkStart w:id="470" w:name="bookmark470"/>
      <w:bookmarkStart w:id="471" w:name="bookmark471"/>
      <w:bookmarkStart w:id="472" w:name="bookmark472"/>
      <w:r>
        <w:rPr>
          <w:color w:val="000000"/>
          <w:spacing w:val="0"/>
          <w:w w:val="100"/>
          <w:position w:val="0"/>
        </w:rPr>
        <w:t>第八节 董事、监事、高级管理人员和员工情况</w:t>
      </w:r>
      <w:bookmarkEnd w:id="470"/>
      <w:bookmarkEnd w:id="471"/>
      <w:bookmarkEnd w:id="472"/>
    </w:p>
    <w:p>
      <w:pPr>
        <w:pStyle w:val="Style10"/>
        <w:keepNext w:val="0"/>
        <w:keepLines w:val="0"/>
        <w:widowControl w:val="0"/>
        <w:shd w:val="clear" w:color="auto" w:fill="auto"/>
        <w:bidi w:val="0"/>
        <w:spacing w:before="0" w:after="0" w:line="336" w:lineRule="exact"/>
        <w:ind w:left="0" w:right="0" w:firstLine="0"/>
        <w:jc w:val="left"/>
      </w:pPr>
      <w:bookmarkStart w:id="473" w:name="bookmark473"/>
      <w:r>
        <w:rPr>
          <w:b/>
          <w:bCs/>
          <w:color w:val="000000"/>
          <w:spacing w:val="0"/>
          <w:w w:val="100"/>
          <w:position w:val="0"/>
        </w:rPr>
        <w:t>一</w:t>
      </w:r>
      <w:bookmarkEnd w:id="473"/>
      <w:r>
        <w:rPr>
          <w:b/>
          <w:bCs/>
          <w:color w:val="000000"/>
          <w:spacing w:val="0"/>
          <w:w w:val="100"/>
          <w:position w:val="0"/>
        </w:rPr>
        <w:t>、持股变动情况及报酬情况</w:t>
      </w:r>
    </w:p>
    <w:p>
      <w:pPr>
        <w:pStyle w:val="Style10"/>
        <w:keepNext w:val="0"/>
        <w:keepLines w:val="0"/>
        <w:widowControl w:val="0"/>
        <w:shd w:val="clear" w:color="auto" w:fill="auto"/>
        <w:bidi w:val="0"/>
        <w:spacing w:before="0" w:after="0" w:line="33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 xml:space="preserve">现任及报告期内离任董事、监事和高级管理人员持股变动及报酬情况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61"/>
        <w:gridCol w:w="1157"/>
        <w:gridCol w:w="850"/>
        <w:gridCol w:w="850"/>
        <w:gridCol w:w="1214"/>
        <w:gridCol w:w="1210"/>
        <w:gridCol w:w="1142"/>
        <w:gridCol w:w="1267"/>
        <w:gridCol w:w="1349"/>
        <w:gridCol w:w="1166"/>
        <w:gridCol w:w="1406"/>
        <w:gridCol w:w="1440"/>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是否在公司 关联方获取</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隋继广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田晓耕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董事副总 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唐文革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董事副总 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郭春峰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赵娜</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许兆辉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郭馨梅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何显峰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061"/>
        <w:gridCol w:w="1157"/>
        <w:gridCol w:w="850"/>
        <w:gridCol w:w="850"/>
        <w:gridCol w:w="1214"/>
        <w:gridCol w:w="1210"/>
        <w:gridCol w:w="1142"/>
        <w:gridCol w:w="1267"/>
        <w:gridCol w:w="1349"/>
        <w:gridCol w:w="1166"/>
        <w:gridCol w:w="1406"/>
        <w:gridCol w:w="144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杜秀云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冯智勇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任海林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刘亚芳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张连增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373,798,524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董事、总 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197,158,965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王经文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崔建霖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赵雪媛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储雪俭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包季鸣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李木理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陈育铭</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061"/>
        <w:gridCol w:w="1157"/>
        <w:gridCol w:w="850"/>
        <w:gridCol w:w="850"/>
        <w:gridCol w:w="1214"/>
        <w:gridCol w:w="1210"/>
        <w:gridCol w:w="1142"/>
        <w:gridCol w:w="1267"/>
        <w:gridCol w:w="1349"/>
        <w:gridCol w:w="1166"/>
        <w:gridCol w:w="1406"/>
        <w:gridCol w:w="1440"/>
      </w:tblGrid>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卢金勇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周鸿辉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颜联源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李良海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570,964,989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485.34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59" w:line="1" w:lineRule="exact"/>
      </w:pPr>
    </w:p>
    <w:p>
      <w:pPr>
        <w:widowControl w:val="0"/>
        <w:spacing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隋继广</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最近五年担任黑化集团总经理助理兼原料供应分公司经理、黑化集团副总经理、黑化集团副总经理兼黑化集团工会主席，黑化集团执行 董事、党委书记、总经理，本公司董事长。因工作变动原因，于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日辞去公司董事长、董事职务。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最近五年担任黑化集团双氧水厂厂长、本公司焦化厂厂长、黑化集团总调度长、黑化集团总经理助理、黑化集团副总经理，本公司董事 总经理。因任职到期董事会换届选举，自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田晓耕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最近五年担任本公司焦化厂焦油车间主任、副厂长兼总工程师，齐齐哈尔市德科化工有限责任公司副经理兼焦油加工区主任、鸡西市东 森煤化工有限公司经理、本公司焦化厂厂长兼齐齐哈尔市德科化工有限责任公司董事长、经理。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月起任本公司董事、副总经理。 因任职到期董事会换届选举，自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唐文革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最近五年担任黑化集团硝铵厂厂长助理、总工程师兼技术科科长；黑化集团安环部副部长、部长、黑化集团硝铵厂厂长。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 任本公司董事、副总经理。因任职到期董事会换届选举，自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郭春峰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最近五年担任本公司尿素厂合成车间副主任、机械动力科科长、副厂长；本公司机械动力部部长，担任本公司董事。因任职到期董事会 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赵娜</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最近五年担任黑化集团团委书记。因任职到期董事会换届选举，自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许兆辉</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最近五年担任黑龙江安联会计师事务所董事长。本公司独立董事。因任职到期董事会换届选举，自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 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郭馨梅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北京工商大学经济学院副院长兼文科实践中心主任；井冈山旅游发展股份有限公司独立董事。本公司独立董事。因工作变动原因，于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日辞去公司独立董事职务，并相应辞去董事会审计委员会委员职务。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何显峰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最近五年担任吉林热力总公司财务处长，现任哈尔滨工大高新股份公司董事、哈尔滨工业大学高新技术开发总公司总会计师。因任职到 期董事会换届选举，自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杨金英</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最近五年担任铁道部党校铁路企业管理教研部讲师、副教授；广东金马旅游集团股份有限公司独立董事。本公司独立董事。因工作变动</w:t>
            </w:r>
          </w:p>
        </w:tc>
      </w:tr>
    </w:tbl>
    <w:p>
      <w:pPr>
        <w:widowControl w:val="0"/>
        <w:spacing w:line="1" w:lineRule="exact"/>
      </w:pP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原因于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号辞去公司第五届董事会独立董事职务，并相应辞去董事会审计委员会委员职务。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最近五年担任长江证券投行部项目经理、长江巴黎百富勤经理、安信证券哈尔滨营业部总经理助理，现任黑龙江禾田丰泽兴农有限公司 董事、副总经理、董秘。因任职到期董事会换届选举，自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杜秀云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最近五年历任黑化集团公司财务部会计、黑化集团公司热电厂主管会计、德科公司副主任会计师、黑化集团公司财务部部长、黑化集团 公司审计部部长，黑化集团公司财务部部长。因任职到期监事会换届选举，自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最近五年任本公司监事部部长、纪委副书记。因任职到期监事会换届选举，自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冯智勇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最近五年历任黑化集团生产部副部长兼调度中心主任、黑化集团办公室主任、本公司总调度长、经济运营部部长。因任职到期监事会换 届选举，自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任海林</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最近五年担任本公司焦化厂副厂长，总工程师，厂长，本公司原料采购部部长。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月起任本公司副总经理。因任职到期，自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刘亚芳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最近五年任本公司总会计师、黑化集团总会计师。因任职到期，自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张连增</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最近五年任本公司董事会秘书。因任职到期，自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最近五年内任职于安通物流和安盛船务，截止到本报告期末，仍担任安通物流和安盛船务董事长，于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 董事长。</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最近五年内任职于安通物流和安盛船务，截止到本报告期末，仍担任安通物流和安盛船务总经理，于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 董事、总经理。</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王经文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最近五年内担任泉州安通物流有限公司常务副总经理，于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日起担任安通控股董事、副总经理。</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崔建霖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最近五年内担任甘肃省燃气总公司计划财务处会计，中国蓝星（集团）股份有限公司财务部会计主管，蓝星石化有限公司财务处处长， 蓝星石化科技股份有限公司副总经理，蓝星石化科技股份有限公司财务总监，中国蓝星（集团）股份有限公司资金处处长，现任中国化 工财务有限公司会计服务部副总经理，于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日起担任安通控股董事。</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赵雪媛</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最近五年内担任中央财经大学会计学院教授、硕士生导师，兼任阳泉煤业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股份有限公司独立董事、北京梅泰诺通信技术股份有限公 司独立董事、大力电工襄阳股份有限公司独立董事、国金证券股份有限公司独立董事，于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日起担任安通控股独立董事。</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储雪俭</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最近五年内担任上海大学现代物流研究中心常务副主任，教授、博导。兼任中国食品工业协会物流专业委员会副会长、上海市物流学会 副会长、上海物流企业家协会智库，于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日起担任安通控股独立董事。</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包季鸣</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最近五年内担任复旦发展研究院秘书长，上海教育委员会科技处副处长，上海实业（集团）有限公司副总裁兼海外公司总裁、集团执行 董事兼海外公司董事长。现任复旦大学管理学院企业管理系教授，</w:t>
            </w:r>
            <w:r>
              <w:rPr>
                <w:rFonts w:ascii="Times New Roman" w:eastAsia="Times New Roman" w:hAnsi="Times New Roman" w:cs="Times New Roman"/>
                <w:color w:val="000000"/>
                <w:spacing w:val="0"/>
                <w:w w:val="100"/>
                <w:position w:val="0"/>
              </w:rPr>
              <w:t>EMBA</w:t>
            </w:r>
            <w:r>
              <w:rPr>
                <w:color w:val="000000"/>
                <w:spacing w:val="0"/>
                <w:w w:val="100"/>
                <w:position w:val="0"/>
              </w:rPr>
              <w:t>学术主任，同时兼任万向钱潮股份有限公司、雅戈尔集团股份 有限公司、江苏美尚生态景观股份有限公司的独立董事，于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日起担任安通控股独立董事。</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李木理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最近五年内任职香港冠宏星国际发展有限公司、鑫福源投资有限公司、源捷国际有限公司董事以及泉州东海滨城物业管理有限公司、石 狮市明祥织造发展有限公司法人代表，于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日起担任安通控股监事会主席。</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陈育铭</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最近五年内担任公司全资子公司泉州安通物流有限公司监事，于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日起担任安通控股监事。</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卢金勇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最近五年内任职于泉州安盛船务有限公司担任轮机长职务，</w:t>
            </w:r>
            <w:r>
              <w:rPr>
                <w:rFonts w:ascii="Times New Roman" w:eastAsia="Times New Roman" w:hAnsi="Times New Roman" w:cs="Times New Roman"/>
                <w:color w:val="000000"/>
                <w:spacing w:val="0"/>
                <w:w w:val="100"/>
                <w:position w:val="0"/>
              </w:rPr>
              <w:t>2013</w:t>
            </w:r>
            <w:r>
              <w:rPr>
                <w:color w:val="000000"/>
                <w:spacing w:val="0"/>
                <w:w w:val="100"/>
                <w:position w:val="0"/>
              </w:rPr>
              <w:t>年至今担任泉州安盛船务有限公司监事，于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w:t>
            </w:r>
          </w:p>
        </w:tc>
      </w:tr>
    </w:tbl>
    <w:p>
      <w:pPr>
        <w:widowControl w:val="0"/>
        <w:spacing w:line="1" w:lineRule="exact"/>
      </w:pP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通控股职工代表监事。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周鸿辉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最近五年内任职于安盛船务，担任安盛船务常务副总经理，于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日起担任安通控股副总经理。</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颜联源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最近五年内在波士威尔国际发展有限公司（中国香港）任副总裁，泉州安通物流有限公司任董事长助理，上海希尔企业管理咨询股份有 限公司任外部董事，于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日起担任安通控股董事会秘书。</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李良海</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最近五年在北京永特投资有限公司担任常务副总经理，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月加入公司全资子公司泉州安通物流有限公司，在公司财务部任职，于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日起担任安通控股财务总监。</w:t>
            </w:r>
          </w:p>
        </w:tc>
      </w:tr>
    </w:tbl>
    <w:p>
      <w:pPr>
        <w:widowControl w:val="0"/>
        <w:spacing w:after="219" w:line="1" w:lineRule="exact"/>
      </w:pP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其它情况说明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60" w:line="240" w:lineRule="auto"/>
        <w:ind w:left="0" w:right="0" w:firstLine="0"/>
        <w:jc w:val="left"/>
      </w:pPr>
      <w:bookmarkStart w:id="474" w:name="bookmark474"/>
      <w:bookmarkStart w:id="475" w:name="bookmark475"/>
      <w:bookmarkStart w:id="476" w:name="bookmark47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474"/>
      <w:bookmarkEnd w:id="475"/>
      <w:bookmarkEnd w:id="476"/>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60" w:line="240" w:lineRule="auto"/>
        <w:ind w:left="0" w:right="0" w:firstLine="0"/>
        <w:jc w:val="left"/>
      </w:pPr>
      <w:bookmarkStart w:id="477" w:name="bookmark477"/>
      <w:r>
        <w:rPr>
          <w:b/>
          <w:bCs/>
          <w:color w:val="000000"/>
          <w:spacing w:val="0"/>
          <w:w w:val="100"/>
          <w:position w:val="0"/>
        </w:rPr>
        <w:t>二</w:t>
      </w:r>
      <w:bookmarkEnd w:id="477"/>
      <w:r>
        <w:rPr>
          <w:b/>
          <w:bCs/>
          <w:color w:val="000000"/>
          <w:spacing w:val="0"/>
          <w:w w:val="100"/>
          <w:position w:val="0"/>
        </w:rPr>
        <w:t>、现任及报告期内离任董事、监事和高级管理人员的任职情况</w:t>
      </w:r>
    </w:p>
    <w:p>
      <w:pPr>
        <w:pStyle w:val="Style10"/>
        <w:keepNext w:val="0"/>
        <w:keepLines w:val="0"/>
        <w:widowControl w:val="0"/>
        <w:shd w:val="clear" w:color="auto" w:fill="auto"/>
        <w:tabs>
          <w:tab w:pos="531" w:val="left"/>
        </w:tabs>
        <w:bidi w:val="0"/>
        <w:spacing w:before="0" w:after="60" w:line="240" w:lineRule="auto"/>
        <w:ind w:left="0" w:right="0" w:firstLine="0"/>
        <w:jc w:val="left"/>
      </w:pPr>
      <w:bookmarkStart w:id="478" w:name="bookmark478"/>
      <w:r>
        <w:rPr>
          <w:rFonts w:ascii="Calibri" w:eastAsia="Calibri" w:hAnsi="Calibri" w:cs="Calibri"/>
          <w:b/>
          <w:bCs/>
          <w:color w:val="000000"/>
          <w:spacing w:val="0"/>
          <w:w w:val="100"/>
          <w:position w:val="0"/>
          <w:sz w:val="20"/>
          <w:szCs w:val="20"/>
        </w:rPr>
        <w:t>（</w:t>
      </w:r>
      <w:bookmarkEnd w:id="47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在股东单位任职情况</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31" w:val="left"/>
        </w:tabs>
        <w:bidi w:val="0"/>
        <w:spacing w:before="0" w:after="60" w:line="240" w:lineRule="auto"/>
        <w:ind w:left="0" w:right="0" w:firstLine="0"/>
        <w:jc w:val="left"/>
      </w:pPr>
      <w:bookmarkStart w:id="479" w:name="bookmark479"/>
      <w:r>
        <w:rPr>
          <w:rFonts w:ascii="Calibri" w:eastAsia="Calibri" w:hAnsi="Calibri" w:cs="Calibri"/>
          <w:b/>
          <w:bCs/>
          <w:color w:val="000000"/>
          <w:spacing w:val="0"/>
          <w:w w:val="100"/>
          <w:position w:val="0"/>
          <w:sz w:val="20"/>
          <w:szCs w:val="20"/>
        </w:rPr>
        <w:t>（</w:t>
      </w:r>
      <w:bookmarkEnd w:id="479"/>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在其他单位任职情况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包季鸣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复旦大学管理学院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r>
              <w:rPr>
                <w:rFonts w:ascii="Times New Roman" w:eastAsia="Times New Roman" w:hAnsi="Times New Roman" w:cs="Times New Roman"/>
                <w:color w:val="000000"/>
                <w:spacing w:val="0"/>
                <w:w w:val="100"/>
                <w:position w:val="0"/>
              </w:rPr>
              <w:t>EMBA</w:t>
            </w:r>
            <w:r>
              <w:rPr>
                <w:color w:val="000000"/>
                <w:spacing w:val="0"/>
                <w:w w:val="100"/>
                <w:position w:val="0"/>
              </w:rPr>
              <w:t>学术主任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包季鸣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万向钱潮股份有限公司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包季鸣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雅戈尔集团股份有限公司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包季鸣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江苏美尚生态景观股份有限公司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储雪俭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系副主任、物流研究中心常 务副主任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赵雪媛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中央财经大学会计学院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赵雪媛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阳泉煤业（集团）股份有限公司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赵雪媛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p>
      <w:pPr>
        <w:pStyle w:val="Style18"/>
        <w:keepNext w:val="0"/>
        <w:keepLines w:val="0"/>
        <w:widowControl w:val="0"/>
        <w:shd w:val="clear" w:color="auto" w:fill="auto"/>
        <w:bidi w:val="0"/>
        <w:spacing w:before="0" w:after="0" w:line="331" w:lineRule="exact"/>
        <w:ind w:left="91" w:right="0" w:firstLine="0"/>
        <w:jc w:val="left"/>
      </w:pPr>
      <w:r>
        <w:rPr>
          <w:b/>
          <w:bCs/>
          <w:color w:val="000000"/>
          <w:spacing w:val="0"/>
          <w:w w:val="100"/>
          <w:position w:val="0"/>
        </w:rPr>
        <w:t xml:space="preserve">三、董事、监事、高级管理人员报酬情况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368"/>
        <w:gridCol w:w="9739"/>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公司高级管理人员薪酬由董事会确定。公司董事、独立董事、监事的薪酬由股东大会确定。</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公司董事、监事、高级管理人员报酬决策程序依据公司管理制度确定；公司独立董事报酬参照同行业或 地区平均水平并结合公司实际情况确定。</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8560" w:right="0" w:firstLine="0"/>
              <w:jc w:val="left"/>
            </w:pPr>
            <w:r>
              <w:rPr>
                <w:rFonts w:ascii="Times New Roman" w:eastAsia="Times New Roman" w:hAnsi="Times New Roman" w:cs="Times New Roman"/>
                <w:color w:val="000000"/>
                <w:spacing w:val="0"/>
                <w:w w:val="100"/>
                <w:position w:val="0"/>
              </w:rPr>
              <w:t>485.34</w:t>
            </w:r>
            <w:r>
              <w:rPr>
                <w:color w:val="000000"/>
                <w:spacing w:val="0"/>
                <w:w w:val="100"/>
                <w:position w:val="0"/>
              </w:rPr>
              <w:t>万元</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8560" w:right="0" w:firstLine="0"/>
              <w:jc w:val="left"/>
            </w:pPr>
            <w:r>
              <w:rPr>
                <w:rFonts w:ascii="Times New Roman" w:eastAsia="Times New Roman" w:hAnsi="Times New Roman" w:cs="Times New Roman"/>
                <w:color w:val="000000"/>
                <w:spacing w:val="0"/>
                <w:w w:val="100"/>
                <w:position w:val="0"/>
              </w:rPr>
              <w:t>431.68</w:t>
            </w:r>
            <w:r>
              <w:rPr>
                <w:color w:val="000000"/>
                <w:spacing w:val="0"/>
                <w:w w:val="100"/>
                <w:position w:val="0"/>
              </w:rPr>
              <w:t>万元</w:t>
            </w:r>
          </w:p>
        </w:tc>
      </w:tr>
    </w:tbl>
    <w:p>
      <w:pPr>
        <w:widowControl w:val="0"/>
        <w:spacing w:after="219" w:line="1" w:lineRule="exact"/>
      </w:pPr>
    </w:p>
    <w:p>
      <w:pPr>
        <w:widowControl w:val="0"/>
        <w:spacing w:line="1" w:lineRule="exact"/>
      </w:pPr>
    </w:p>
    <w:p>
      <w:pPr>
        <w:pStyle w:val="Style18"/>
        <w:keepNext w:val="0"/>
        <w:keepLines w:val="0"/>
        <w:widowControl w:val="0"/>
        <w:shd w:val="clear" w:color="auto" w:fill="auto"/>
        <w:bidi w:val="0"/>
        <w:spacing w:before="0" w:after="0" w:line="331" w:lineRule="exact"/>
        <w:ind w:left="91" w:right="0" w:firstLine="0"/>
        <w:jc w:val="left"/>
      </w:pPr>
      <w:r>
        <w:rPr>
          <w:b/>
          <w:bCs/>
          <w:color w:val="000000"/>
          <w:spacing w:val="0"/>
          <w:w w:val="100"/>
          <w:position w:val="0"/>
        </w:rPr>
        <w:t xml:space="preserve">四、公司董事、监事、高级管理人员变动情况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隋继广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因工作变动原因，于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日辞去公司董事长、董事职务。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因任职到期董事会换届选举，自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田晓耕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因任职到期董事会换届选举，自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唐文革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因任职到期董事会换届选举，自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郭春峰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因任职到期董事会换届选举，自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赵娜</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因任职到期董事会换届选举，自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许兆辉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因任职到期董事会换届选举，自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郭馨梅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因工作变动原因，于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日辞去公司独立董事职务。</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何显峰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因任职到期董事会换届选举，自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bl>
    <w:p>
      <w:pPr>
        <w:widowControl w:val="0"/>
        <w:spacing w:line="1" w:lineRule="exact"/>
      </w:pPr>
      <w:r>
        <w:br w:type="page"/>
      </w:r>
    </w:p>
    <w:tbl>
      <w:tblPr>
        <w:tblOverlap w:val="never"/>
        <w:jc w:val="center"/>
        <w:tblLayout w:type="fixed"/>
      </w:tblPr>
      <w:tblGrid>
        <w:gridCol w:w="3533"/>
        <w:gridCol w:w="3518"/>
        <w:gridCol w:w="3523"/>
        <w:gridCol w:w="3533"/>
      </w:tblGrid>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因工作变动原因，于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日辞去公司独立董事职务。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因任职到期董事会换届选举，自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杜秀云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因任职到期监事会换届选举，自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因任职到期监事会换届选举，自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冯智勇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因任职到期监事会换届选举，自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任海林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因任职到期，自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 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因任职到期，自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 再担任公司任何职务。</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因任职到期，自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起不 再担任公司任何职务。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日起担任安通控股董事长。</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日起担任安通控股董事、总经理。</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日起担任安通控股董事、副总经理。</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崔建霖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日起担任安通控股董事。</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包季鸣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日起担任安通控股独立董事。</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赵雪媛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日起担任安通控股独立董事。</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储雪俭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日起担任安通控股独立董事。</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李木理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p>
        </w:tc>
      </w:tr>
    </w:tbl>
    <w:p>
      <w:pPr>
        <w:widowControl w:val="0"/>
        <w:spacing w:line="1" w:lineRule="exact"/>
      </w:pPr>
      <w:r>
        <w:br w:type="page"/>
      </w:r>
    </w:p>
    <w:tbl>
      <w:tblPr>
        <w:tblOverlap w:val="never"/>
        <w:jc w:val="center"/>
        <w:tblLayout w:type="fixed"/>
      </w:tblPr>
      <w:tblGrid>
        <w:gridCol w:w="3533"/>
        <w:gridCol w:w="3518"/>
        <w:gridCol w:w="3523"/>
        <w:gridCol w:w="3533"/>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日起担任安通控股监事会主席。</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陈育铭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监事会换届改选，于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日起担任安通控股监事。</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卢金勇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监事会换届改选，于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日起担任安通控股职工代表监事。</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周鸿辉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由公司总经理提名，经公司董事会审 议通过，于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 安通控股副总经理</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颜联源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由公司董事长提名，经公司董事会审 议通过，于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 安通控股董事会秘书。</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李良海</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由公司总经理提名，经公司董事会审 议通过，于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日起担任 安通控股财务总监。</w:t>
            </w:r>
          </w:p>
        </w:tc>
      </w:tr>
    </w:tbl>
    <w:p>
      <w:pPr>
        <w:widowControl w:val="0"/>
        <w:spacing w:after="559" w:line="1" w:lineRule="exact"/>
      </w:pPr>
    </w:p>
    <w:p>
      <w:pPr>
        <w:pStyle w:val="Style23"/>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五</w:t>
      </w:r>
      <w:bookmarkEnd w:id="482"/>
      <w:r>
        <w:rPr>
          <w:color w:val="000000"/>
          <w:spacing w:val="0"/>
          <w:w w:val="100"/>
          <w:position w:val="0"/>
        </w:rPr>
        <w:t>、近三年受证券监管机构处罚的情况说明</w:t>
      </w:r>
      <w:bookmarkEnd w:id="480"/>
      <w:bookmarkEnd w:id="481"/>
      <w:bookmarkEnd w:id="48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20" w:line="413" w:lineRule="exact"/>
        <w:ind w:left="0" w:right="0" w:firstLine="520"/>
        <w:jc w:val="both"/>
        <w:sectPr>
          <w:headerReference w:type="default" r:id="rId21"/>
          <w:footerReference w:type="default" r:id="rId22"/>
          <w:footnotePr>
            <w:pos w:val="pageBottom"/>
            <w:numFmt w:val="decimal"/>
            <w:numRestart w:val="continuous"/>
          </w:footnotePr>
          <w:pgSz w:w="16840" w:h="11900" w:orient="landscape"/>
          <w:pgMar w:top="1196" w:right="1322" w:bottom="1871" w:left="140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日，公司收到到中国证监会黑龙江监管局《行政处罚决定书》（【</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号），因公司涉及公司的重大诉讼未及时披露，违反《证券 法》第六十三条、第六十七条规定。因此对公司给予警告，并处以三十万元罚款；对公司原董事长隋继广给予警告，并处以五万元罚款。</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日隋继广先生辞去公司董事长、董事职务，不在公司担任其他任何职务。</w:t>
      </w:r>
    </w:p>
    <w:p>
      <w:pPr>
        <w:widowControl w:val="0"/>
        <w:spacing w:after="459" w:line="1" w:lineRule="exact"/>
      </w:pPr>
    </w:p>
    <w:p>
      <w:pPr>
        <w:pStyle w:val="Style18"/>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18"/>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94"/>
        <w:gridCol w:w="4469"/>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4100" w:right="0" w:firstLine="0"/>
              <w:jc w:val="left"/>
            </w:pPr>
            <w:r>
              <w:rPr>
                <w:color w:val="000000"/>
                <w:spacing w:val="0"/>
                <w:w w:val="100"/>
                <w:position w:val="0"/>
              </w:rPr>
              <w:t>专业构</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勾成</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100" w:right="0" w:firstLine="0"/>
              <w:jc w:val="left"/>
            </w:pPr>
            <w:r>
              <w:rPr>
                <w:color w:val="000000"/>
                <w:spacing w:val="0"/>
                <w:w w:val="100"/>
                <w:position w:val="0"/>
              </w:rPr>
              <w:t>教育程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呈度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w:t>
            </w:r>
          </w:p>
        </w:tc>
      </w:tr>
    </w:tbl>
    <w:p>
      <w:pPr>
        <w:widowControl w:val="0"/>
        <w:spacing w:after="519" w:line="1" w:lineRule="exact"/>
      </w:pPr>
    </w:p>
    <w:p>
      <w:pPr>
        <w:pStyle w:val="Style23"/>
        <w:keepNext/>
        <w:keepLines/>
        <w:widowControl w:val="0"/>
        <w:shd w:val="clear" w:color="auto" w:fill="auto"/>
        <w:tabs>
          <w:tab w:pos="526" w:val="left"/>
        </w:tabs>
        <w:bidi w:val="0"/>
        <w:spacing w:before="0" w:line="240" w:lineRule="auto"/>
        <w:ind w:left="0" w:right="0" w:firstLine="0"/>
        <w:jc w:val="both"/>
      </w:pPr>
      <w:bookmarkStart w:id="484" w:name="bookmark484"/>
      <w:bookmarkStart w:id="485" w:name="bookmark485"/>
      <w:bookmarkStart w:id="486" w:name="bookmark486"/>
      <w:bookmarkStart w:id="487" w:name="bookmark487"/>
      <w:r>
        <w:rPr>
          <w:rFonts w:ascii="Calibri" w:eastAsia="Calibri" w:hAnsi="Calibri" w:cs="Calibri"/>
          <w:color w:val="000000"/>
          <w:spacing w:val="0"/>
          <w:w w:val="100"/>
          <w:position w:val="0"/>
          <w:sz w:val="20"/>
          <w:szCs w:val="20"/>
        </w:rPr>
        <w:t>（</w:t>
      </w:r>
      <w:bookmarkEnd w:id="48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84"/>
      <w:bookmarkEnd w:id="485"/>
      <w:bookmarkEnd w:id="487"/>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60" w:line="398" w:lineRule="exact"/>
        <w:ind w:left="0" w:right="0" w:firstLine="520"/>
        <w:jc w:val="both"/>
      </w:pPr>
      <w:r>
        <w:rPr>
          <w:color w:val="000000"/>
          <w:spacing w:val="0"/>
          <w:w w:val="100"/>
          <w:position w:val="0"/>
        </w:rPr>
        <w:t>根据公司的战略发展目标和经营管理理念，结合市场薪酬水平通过岗位价值评估，公司提供 了具有竞争性、公平性的薪酬体系以满足公司发展需求，吸引和留住优秀人才。公司给员工的价 值分配，有经济类回报和非经济类回报两大类；经济类回报包括工资和福利等，非经济类回报包 括工作环境、技能提升、发展机会、成就感等。</w:t>
      </w:r>
    </w:p>
    <w:p>
      <w:pPr>
        <w:pStyle w:val="Style23"/>
        <w:keepNext/>
        <w:keepLines/>
        <w:widowControl w:val="0"/>
        <w:shd w:val="clear" w:color="auto" w:fill="auto"/>
        <w:tabs>
          <w:tab w:pos="526" w:val="left"/>
        </w:tabs>
        <w:bidi w:val="0"/>
        <w:spacing w:before="0" w:line="240" w:lineRule="auto"/>
        <w:ind w:left="0" w:right="0" w:firstLine="0"/>
        <w:jc w:val="both"/>
      </w:pPr>
      <w:bookmarkStart w:id="488" w:name="bookmark488"/>
      <w:bookmarkStart w:id="489" w:name="bookmark489"/>
      <w:bookmarkStart w:id="490" w:name="bookmark490"/>
      <w:bookmarkStart w:id="491" w:name="bookmark491"/>
      <w:r>
        <w:rPr>
          <w:rFonts w:ascii="Calibri" w:eastAsia="Calibri" w:hAnsi="Calibri" w:cs="Calibri"/>
          <w:color w:val="000000"/>
          <w:spacing w:val="0"/>
          <w:w w:val="100"/>
          <w:position w:val="0"/>
          <w:sz w:val="20"/>
          <w:szCs w:val="20"/>
        </w:rPr>
        <w:t>（</w:t>
      </w:r>
      <w:bookmarkEnd w:id="49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88"/>
      <w:bookmarkEnd w:id="489"/>
      <w:bookmarkEnd w:id="491"/>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412" w:lineRule="exact"/>
        <w:ind w:left="0" w:right="0" w:firstLine="520"/>
        <w:jc w:val="both"/>
      </w:pPr>
      <w:r>
        <w:rPr>
          <w:color w:val="000000"/>
          <w:spacing w:val="0"/>
          <w:w w:val="100"/>
          <w:position w:val="0"/>
        </w:rPr>
        <w:t>回往</w:t>
      </w:r>
      <w:r>
        <w:rPr>
          <w:color w:val="000000"/>
          <w:spacing w:val="0"/>
          <w:w w:val="100"/>
          <w:position w:val="0"/>
          <w:sz w:val="18"/>
          <w:szCs w:val="18"/>
        </w:rPr>
        <w:t>2016</w:t>
      </w:r>
      <w:r>
        <w:rPr>
          <w:color w:val="000000"/>
          <w:spacing w:val="0"/>
          <w:w w:val="100"/>
          <w:position w:val="0"/>
        </w:rPr>
        <w:t>年，公司在完成各项常规培训的基础上，开展了中高层领导力、“蓝鲸计划”和员 工户外拓展等系列培训项目，旨在提升公司员工的管理素养和专业技能水平。寄望</w:t>
      </w:r>
      <w:r>
        <w:rPr>
          <w:color w:val="000000"/>
          <w:spacing w:val="0"/>
          <w:w w:val="100"/>
          <w:position w:val="0"/>
          <w:sz w:val="18"/>
          <w:szCs w:val="18"/>
        </w:rPr>
        <w:t>2017</w:t>
      </w:r>
      <w:r>
        <w:rPr>
          <w:color w:val="000000"/>
          <w:spacing w:val="0"/>
          <w:w w:val="100"/>
          <w:position w:val="0"/>
        </w:rPr>
        <w:t>年，我们 将紧密围绕年度发展战略，开展各专项培训以促进人才梯队建设和战略人才培养，为公司经营目 标达成提供人才保障。着眼现在，我们将重点推进以下几个方面培训：</w:t>
      </w:r>
    </w:p>
    <w:p>
      <w:pPr>
        <w:pStyle w:val="Style10"/>
        <w:keepNext w:val="0"/>
        <w:keepLines w:val="0"/>
        <w:widowControl w:val="0"/>
        <w:shd w:val="clear" w:color="auto" w:fill="auto"/>
        <w:tabs>
          <w:tab w:pos="786" w:val="left"/>
        </w:tabs>
        <w:bidi w:val="0"/>
        <w:spacing w:before="0" w:after="0" w:line="412" w:lineRule="exact"/>
        <w:ind w:left="0" w:right="0" w:firstLine="520"/>
        <w:jc w:val="both"/>
      </w:pPr>
      <w:bookmarkStart w:id="492" w:name="bookmark492"/>
      <w:r>
        <w:rPr>
          <w:color w:val="000000"/>
          <w:spacing w:val="0"/>
          <w:w w:val="100"/>
          <w:position w:val="0"/>
          <w:sz w:val="18"/>
          <w:szCs w:val="18"/>
        </w:rPr>
        <w:t>1</w:t>
      </w:r>
      <w:bookmarkEnd w:id="492"/>
      <w:r>
        <w:rPr>
          <w:color w:val="000000"/>
          <w:spacing w:val="0"/>
          <w:w w:val="100"/>
          <w:position w:val="0"/>
        </w:rPr>
        <w:t>、</w:t>
        <w:tab/>
        <w:t>整合线上线下平台，依托公司的线上网络培训学院，结合学习团队每月线下知识分享会, 倡导团队学习精神，打造学习型团队。</w:t>
      </w:r>
    </w:p>
    <w:p>
      <w:pPr>
        <w:pStyle w:val="Style10"/>
        <w:keepNext w:val="0"/>
        <w:keepLines w:val="0"/>
        <w:widowControl w:val="0"/>
        <w:shd w:val="clear" w:color="auto" w:fill="auto"/>
        <w:tabs>
          <w:tab w:pos="781" w:val="left"/>
        </w:tabs>
        <w:bidi w:val="0"/>
        <w:spacing w:before="0" w:after="0" w:line="412" w:lineRule="exact"/>
        <w:ind w:left="0" w:right="0" w:firstLine="520"/>
        <w:jc w:val="both"/>
      </w:pPr>
      <w:bookmarkStart w:id="493" w:name="bookmark493"/>
      <w:r>
        <w:rPr>
          <w:color w:val="000000"/>
          <w:spacing w:val="0"/>
          <w:w w:val="100"/>
          <w:position w:val="0"/>
          <w:sz w:val="18"/>
          <w:szCs w:val="18"/>
        </w:rPr>
        <w:t>2</w:t>
      </w:r>
      <w:bookmarkEnd w:id="493"/>
      <w:r>
        <w:rPr>
          <w:color w:val="000000"/>
          <w:spacing w:val="0"/>
          <w:w w:val="100"/>
          <w:position w:val="0"/>
        </w:rPr>
        <w:t>、</w:t>
        <w:tab/>
        <w:t>紧跟业务节奏，开展专项培训，提高核心团队人员的业务技能和管理水平，提升团队绩效， 实现公司经营目标。</w:t>
      </w:r>
    </w:p>
    <w:p>
      <w:pPr>
        <w:pStyle w:val="Style10"/>
        <w:keepNext w:val="0"/>
        <w:keepLines w:val="0"/>
        <w:widowControl w:val="0"/>
        <w:shd w:val="clear" w:color="auto" w:fill="auto"/>
        <w:tabs>
          <w:tab w:pos="368" w:val="left"/>
        </w:tabs>
        <w:bidi w:val="0"/>
        <w:spacing w:before="0" w:after="80" w:line="412" w:lineRule="exact"/>
        <w:ind w:left="0" w:right="0" w:firstLine="520"/>
        <w:jc w:val="both"/>
      </w:pPr>
      <w:bookmarkStart w:id="494" w:name="bookmark494"/>
      <w:r>
        <w:rPr>
          <w:color w:val="000000"/>
          <w:spacing w:val="0"/>
          <w:w w:val="100"/>
          <w:position w:val="0"/>
          <w:sz w:val="18"/>
          <w:szCs w:val="18"/>
        </w:rPr>
        <w:t>3</w:t>
      </w:r>
      <w:bookmarkEnd w:id="494"/>
      <w:r>
        <w:rPr>
          <w:color w:val="000000"/>
          <w:spacing w:val="0"/>
          <w:w w:val="100"/>
          <w:position w:val="0"/>
        </w:rPr>
        <w:t>、</w:t>
        <w:tab/>
        <w:t xml:space="preserve">结合公司战略及工作实际，调动内外优质资源，组织开展全员内训，夯实基础，打造内训 </w:t>
      </w:r>
      <w:r>
        <w:rPr>
          <w:color w:val="000000"/>
          <w:spacing w:val="0"/>
          <w:w w:val="100"/>
          <w:position w:val="0"/>
        </w:rPr>
        <w:t>师队伍，促进公司知识沉淀和技能传承。</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83" w:lineRule="exact"/>
        <w:ind w:left="0" w:right="0" w:firstLine="440"/>
        <w:jc w:val="both"/>
      </w:pPr>
      <w:bookmarkStart w:id="495" w:name="bookmark495"/>
      <w:r>
        <w:rPr>
          <w:color w:val="000000"/>
          <w:spacing w:val="0"/>
          <w:w w:val="100"/>
          <w:position w:val="0"/>
          <w:sz w:val="18"/>
          <w:szCs w:val="18"/>
        </w:rPr>
        <w:t>4</w:t>
      </w:r>
      <w:bookmarkEnd w:id="495"/>
      <w:r>
        <w:rPr>
          <w:color w:val="000000"/>
          <w:spacing w:val="0"/>
          <w:w w:val="100"/>
          <w:position w:val="0"/>
        </w:rPr>
        <w:t>、梳理优化培训流程，完善培训管理体系。对现有的各项培训流程进行梳理和优化，建立一 套符合公司需求的培训管理体系。</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Calibri" w:eastAsia="Calibri" w:hAnsi="Calibri" w:cs="Calibri"/>
          <w:color w:val="000000"/>
          <w:spacing w:val="0"/>
          <w:w w:val="100"/>
          <w:position w:val="0"/>
          <w:sz w:val="20"/>
          <w:szCs w:val="20"/>
        </w:rPr>
        <w:t>（</w:t>
      </w:r>
      <w:bookmarkEnd w:id="498"/>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496"/>
      <w:bookmarkEnd w:id="497"/>
      <w:bookmarkEnd w:id="499"/>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bookmarkStart w:id="500" w:name="bookmark500"/>
      <w:r>
        <w:rPr>
          <w:b/>
          <w:bCs/>
          <w:color w:val="000000"/>
          <w:spacing w:val="0"/>
          <w:w w:val="100"/>
          <w:position w:val="0"/>
        </w:rPr>
        <w:t>七</w:t>
      </w:r>
      <w:bookmarkEnd w:id="500"/>
      <w:r>
        <w:rPr>
          <w:b/>
          <w:bCs/>
          <w:color w:val="000000"/>
          <w:spacing w:val="0"/>
          <w:w w:val="100"/>
          <w:position w:val="0"/>
        </w:rPr>
        <w:t>、其他</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pPr>
      <w:bookmarkStart w:id="501" w:name="bookmark501"/>
      <w:bookmarkStart w:id="502" w:name="bookmark502"/>
      <w:bookmarkStart w:id="503" w:name="bookmark503"/>
      <w:r>
        <w:rPr>
          <w:color w:val="000000"/>
          <w:spacing w:val="0"/>
          <w:w w:val="100"/>
          <w:position w:val="0"/>
        </w:rPr>
        <w:t>第九节公司治理</w:t>
      </w:r>
      <w:bookmarkEnd w:id="501"/>
      <w:bookmarkEnd w:id="502"/>
      <w:bookmarkEnd w:id="503"/>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bookmarkStart w:id="504" w:name="bookmark504"/>
      <w:bookmarkStart w:id="505" w:name="bookmark505"/>
      <w:bookmarkStart w:id="506" w:name="bookmark506"/>
      <w:r>
        <w:rPr>
          <w:color w:val="000000"/>
          <w:spacing w:val="0"/>
          <w:w w:val="100"/>
          <w:position w:val="0"/>
        </w:rPr>
        <w:t>一、公司治理相关情况说明</w:t>
      </w:r>
      <w:bookmarkEnd w:id="504"/>
      <w:bookmarkEnd w:id="505"/>
      <w:bookmarkEnd w:id="506"/>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本公司报告期内，公司严格按照《公司法》、《证券法》、《上市公司治理准则》和中国证监会 相关法律法规的要求，结合本公司实际情况，继续深入开展公司治理专项活动，使公司法人治理 结构更加完善，公司运作也更加规范，公司治理的整体水平取得显著提高。主要体现在如下方面：</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540"/>
        <w:jc w:val="both"/>
      </w:pPr>
      <w:r>
        <w:rPr>
          <w:color w:val="000000"/>
          <w:spacing w:val="0"/>
          <w:w w:val="100"/>
          <w:position w:val="0"/>
          <w:sz w:val="18"/>
          <w:szCs w:val="18"/>
        </w:rPr>
        <w:t>1</w:t>
      </w:r>
      <w:r>
        <w:rPr>
          <w:color w:val="000000"/>
          <w:spacing w:val="0"/>
          <w:w w:val="100"/>
          <w:position w:val="0"/>
        </w:rPr>
        <w:t>、关于股东与股东大会：公司严格按照中国证监会发布《股东大会规范意见》和《公司章 程》的有关规定召集、召开股东大会，使股东充分行使表决权，享有平等地位，确保股东的合法 权益。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77" w:val="left"/>
        </w:tabs>
        <w:bidi w:val="0"/>
        <w:spacing w:before="0" w:after="0" w:line="411" w:lineRule="exact"/>
        <w:ind w:left="0" w:right="0" w:firstLine="440"/>
        <w:jc w:val="both"/>
      </w:pPr>
      <w:bookmarkStart w:id="507" w:name="bookmark507"/>
      <w:r>
        <w:rPr>
          <w:color w:val="000000"/>
          <w:spacing w:val="0"/>
          <w:w w:val="100"/>
          <w:position w:val="0"/>
          <w:sz w:val="18"/>
          <w:szCs w:val="18"/>
        </w:rPr>
        <w:t>2</w:t>
      </w:r>
      <w:bookmarkEnd w:id="507"/>
      <w:r>
        <w:rPr>
          <w:color w:val="000000"/>
          <w:spacing w:val="0"/>
          <w:w w:val="100"/>
          <w:position w:val="0"/>
        </w:rPr>
        <w:t>、</w:t>
        <w:tab/>
        <w:t>关于控股股东与上市公司的关系：公司控股股东严格规范自身行为，通过股东大会行使出 资人权利，没有超越股东大会直接或间接干预公司的决策和经营活动。公司与控股股东在人员、 资产、财务、机构和业务方面已完全分开，公司董事会、监事会和经营管理机构均独立运作。公 司与控股股东进行的关联交易公平合理，均履行法定程序并及时进行信息披露。</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7" w:val="left"/>
        </w:tabs>
        <w:bidi w:val="0"/>
        <w:spacing w:before="0" w:after="0" w:line="411" w:lineRule="exact"/>
        <w:ind w:left="0" w:right="0" w:firstLine="440"/>
        <w:jc w:val="both"/>
      </w:pPr>
      <w:bookmarkStart w:id="508" w:name="bookmark508"/>
      <w:r>
        <w:rPr>
          <w:color w:val="000000"/>
          <w:spacing w:val="0"/>
          <w:w w:val="100"/>
          <w:position w:val="0"/>
          <w:sz w:val="18"/>
          <w:szCs w:val="18"/>
        </w:rPr>
        <w:t>3</w:t>
      </w:r>
      <w:bookmarkEnd w:id="508"/>
      <w:r>
        <w:rPr>
          <w:color w:val="000000"/>
          <w:spacing w:val="0"/>
          <w:w w:val="100"/>
          <w:position w:val="0"/>
        </w:rPr>
        <w:t>、</w:t>
        <w:tab/>
        <w:t>关于董事与董事会：公司严格按照《公司法》和《公司章程》规定的董事选聘程序选举董 事和独立董事。报告期末，公司董事会组成人员为</w:t>
      </w:r>
      <w:r>
        <w:rPr>
          <w:color w:val="000000"/>
          <w:spacing w:val="0"/>
          <w:w w:val="100"/>
          <w:position w:val="0"/>
          <w:sz w:val="18"/>
          <w:szCs w:val="18"/>
        </w:rPr>
        <w:t>7</w:t>
      </w:r>
      <w:r>
        <w:rPr>
          <w:color w:val="000000"/>
          <w:spacing w:val="0"/>
          <w:w w:val="100"/>
          <w:position w:val="0"/>
        </w:rPr>
        <w:t>人，其中独立董事</w:t>
      </w:r>
      <w:r>
        <w:rPr>
          <w:color w:val="000000"/>
          <w:spacing w:val="0"/>
          <w:w w:val="100"/>
          <w:position w:val="0"/>
          <w:sz w:val="18"/>
          <w:szCs w:val="18"/>
        </w:rPr>
        <w:t>3</w:t>
      </w:r>
      <w:r>
        <w:rPr>
          <w:color w:val="000000"/>
          <w:spacing w:val="0"/>
          <w:w w:val="100"/>
          <w:position w:val="0"/>
        </w:rPr>
        <w:t>人，董事会的人数和人 员构成符合法律、法规的要求。全体董事认真出席董事会，履行诚信和勤勉职责，所做决策符合 股东利益和公司长远发展的需要。</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411" w:lineRule="exact"/>
        <w:ind w:left="0" w:right="0" w:firstLine="440"/>
        <w:jc w:val="both"/>
      </w:pPr>
      <w:bookmarkStart w:id="509" w:name="bookmark509"/>
      <w:r>
        <w:rPr>
          <w:color w:val="000000"/>
          <w:spacing w:val="0"/>
          <w:w w:val="100"/>
          <w:position w:val="0"/>
          <w:sz w:val="18"/>
          <w:szCs w:val="18"/>
        </w:rPr>
        <w:t>4</w:t>
      </w:r>
      <w:bookmarkEnd w:id="509"/>
      <w:r>
        <w:rPr>
          <w:color w:val="000000"/>
          <w:spacing w:val="0"/>
          <w:w w:val="100"/>
          <w:position w:val="0"/>
        </w:rPr>
        <w:t>、</w:t>
        <w:tab/>
        <w:t>关于监事与监事会：公司严格按照《公司法》和《公司章程》规定的程序选举监事。报告 期内，公司监事会组成人员</w:t>
      </w:r>
      <w:r>
        <w:rPr>
          <w:color w:val="000000"/>
          <w:spacing w:val="0"/>
          <w:w w:val="100"/>
          <w:position w:val="0"/>
          <w:sz w:val="18"/>
          <w:szCs w:val="18"/>
        </w:rPr>
        <w:t>3</w:t>
      </w:r>
      <w:r>
        <w:rPr>
          <w:color w:val="000000"/>
          <w:spacing w:val="0"/>
          <w:w w:val="100"/>
          <w:position w:val="0"/>
        </w:rPr>
        <w:t>人，监事会的人数和人员构成符合法律、法规的要求。全体监事认 真履行监事职责，对公司重大事项、财务情况以及公司董事、高级管理人员履行职责的规范性、 合法性进行监督，以此来维护公司和股东的合法权益。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7" w:val="left"/>
        </w:tabs>
        <w:bidi w:val="0"/>
        <w:spacing w:before="0" w:after="0" w:line="411" w:lineRule="exact"/>
        <w:ind w:left="0" w:right="0" w:firstLine="440"/>
        <w:jc w:val="both"/>
      </w:pPr>
      <w:bookmarkStart w:id="510" w:name="bookmark510"/>
      <w:r>
        <w:rPr>
          <w:color w:val="000000"/>
          <w:spacing w:val="0"/>
          <w:w w:val="100"/>
          <w:position w:val="0"/>
          <w:sz w:val="18"/>
          <w:szCs w:val="18"/>
        </w:rPr>
        <w:t>5</w:t>
      </w:r>
      <w:bookmarkEnd w:id="510"/>
      <w:r>
        <w:rPr>
          <w:color w:val="000000"/>
          <w:spacing w:val="0"/>
          <w:w w:val="100"/>
          <w:position w:val="0"/>
        </w:rPr>
        <w:t>、</w:t>
        <w:tab/>
        <w:t>公司信息披露情况：公司制定有《信息披露管理制度法》、《投资者关系管理制度》等专项 制度，报告期内上述制度得到了有效的执行。</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77" w:val="left"/>
        </w:tabs>
        <w:bidi w:val="0"/>
        <w:spacing w:before="0" w:after="80" w:line="411" w:lineRule="exact"/>
        <w:ind w:left="0" w:right="0" w:firstLine="440"/>
        <w:jc w:val="both"/>
      </w:pPr>
      <w:bookmarkStart w:id="511" w:name="bookmark511"/>
      <w:r>
        <w:rPr>
          <w:color w:val="000000"/>
          <w:spacing w:val="0"/>
          <w:w w:val="100"/>
          <w:position w:val="0"/>
          <w:sz w:val="18"/>
          <w:szCs w:val="18"/>
        </w:rPr>
        <w:t>6</w:t>
      </w:r>
      <w:bookmarkEnd w:id="511"/>
      <w:r>
        <w:rPr>
          <w:color w:val="000000"/>
          <w:spacing w:val="0"/>
          <w:w w:val="100"/>
          <w:position w:val="0"/>
        </w:rPr>
        <w:t>、</w:t>
        <w:tab/>
        <w:t>关于内部控制建设：根据中国证监会的要求，公司在</w:t>
      </w:r>
      <w:r>
        <w:rPr>
          <w:color w:val="000000"/>
          <w:spacing w:val="0"/>
          <w:w w:val="100"/>
          <w:position w:val="0"/>
          <w:sz w:val="18"/>
          <w:szCs w:val="18"/>
        </w:rPr>
        <w:t>2012</w:t>
      </w:r>
      <w:r>
        <w:rPr>
          <w:color w:val="000000"/>
          <w:spacing w:val="0"/>
          <w:w w:val="100"/>
          <w:position w:val="0"/>
        </w:rPr>
        <w:t>年正式启动内部控制规范的制 订及实施工作。报告期内，公司建立了内部控制管理手册，形成了公司</w:t>
      </w:r>
      <w:r>
        <w:rPr>
          <w:color w:val="000000"/>
          <w:spacing w:val="0"/>
          <w:w w:val="100"/>
          <w:position w:val="0"/>
          <w:sz w:val="18"/>
          <w:szCs w:val="18"/>
        </w:rPr>
        <w:t>2015</w:t>
      </w:r>
      <w:r>
        <w:rPr>
          <w:color w:val="000000"/>
          <w:spacing w:val="0"/>
          <w:w w:val="100"/>
          <w:position w:val="0"/>
        </w:rPr>
        <w:t>年内部控制评价报 告，规范和完善公司内部控制制度，为规避经营风险提高管理水平奠定了基础。</w:t>
      </w:r>
      <w:r>
        <w:br w:type="page"/>
      </w:r>
    </w:p>
    <w:p>
      <w:pPr>
        <w:pStyle w:val="Style10"/>
        <w:keepNext w:val="0"/>
        <w:keepLines w:val="0"/>
        <w:widowControl w:val="0"/>
        <w:shd w:val="clear" w:color="auto" w:fill="auto"/>
        <w:bidi w:val="0"/>
        <w:spacing w:before="0" w:after="380" w:line="413" w:lineRule="exact"/>
        <w:ind w:left="0" w:right="0" w:firstLine="520"/>
        <w:jc w:val="both"/>
      </w:pPr>
      <w:bookmarkStart w:id="512" w:name="bookmark512"/>
      <w:r>
        <w:rPr>
          <w:color w:val="000000"/>
          <w:spacing w:val="0"/>
          <w:w w:val="100"/>
          <w:position w:val="0"/>
          <w:sz w:val="18"/>
          <w:szCs w:val="18"/>
        </w:rPr>
        <w:t>7</w:t>
      </w:r>
      <w:bookmarkEnd w:id="512"/>
      <w:r>
        <w:rPr>
          <w:color w:val="000000"/>
          <w:spacing w:val="0"/>
          <w:w w:val="100"/>
          <w:position w:val="0"/>
        </w:rPr>
        <w:t>、关于公司内幕信息知情人登记管理制度建立健全情况：公司已按照中国证监会及黑龙江证 监局的要求，制订了内幕信息知情人登记备案制度。报告期内，公司严格按照上述制度对内幕信 息进行规范管理，杜绝内幕交易发生。</w:t>
      </w: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公司治理与中国证监会相关规定的要求是否存在重大差异；如有重大差异，应当说明原因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57"/>
        <w:gridCol w:w="2203"/>
        <w:gridCol w:w="2448"/>
        <w:gridCol w:w="2054"/>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决议刊登的披露日 期</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年第一次临时股东 大会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年年度股东大会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年第二次临时股东 大会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年第三次临时股东 大会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bl>
    <w:p>
      <w:pPr>
        <w:widowControl w:val="0"/>
        <w:spacing w:after="219" w:line="1" w:lineRule="exact"/>
      </w:pP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股东大会情况说明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三、董事履行职责情况</w:t>
      </w:r>
    </w:p>
    <w:p>
      <w:pPr>
        <w:pStyle w:val="Style1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98"/>
        <w:gridCol w:w="864"/>
        <w:gridCol w:w="1118"/>
        <w:gridCol w:w="864"/>
        <w:gridCol w:w="989"/>
        <w:gridCol w:w="917"/>
        <w:gridCol w:w="864"/>
        <w:gridCol w:w="1315"/>
        <w:gridCol w:w="1133"/>
      </w:tblGrid>
      <w:tr>
        <w:trPr>
          <w:trHeight w:val="57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隋继广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栾友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唐文革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郭春峰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田晓耕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许兆辉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何显峰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郭馨梅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杨金英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王经文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崔建霖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赵雪媛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储雪俭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包季鸣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10"/>
        <w:keepNext w:val="0"/>
        <w:keepLines w:val="0"/>
        <w:widowControl w:val="0"/>
        <w:shd w:val="clear" w:color="auto" w:fill="auto"/>
        <w:bidi w:val="0"/>
        <w:spacing w:before="0" w:after="260" w:line="269" w:lineRule="exact"/>
        <w:ind w:left="0" w:right="0" w:firstLine="0"/>
        <w:jc w:val="left"/>
      </w:pPr>
      <w:r>
        <w:rPr>
          <w:color w:val="000000"/>
          <w:spacing w:val="0"/>
          <w:w w:val="100"/>
          <w:position w:val="0"/>
        </w:rPr>
        <w:t xml:space="preserve">连续两次未亲自出席董事会会议的说明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bl>
    <w:p>
      <w:pPr>
        <w:widowControl w:val="0"/>
        <w:spacing w:after="259" w:line="1" w:lineRule="exact"/>
      </w:pPr>
    </w:p>
    <w:p>
      <w:pPr>
        <w:pStyle w:val="Style10"/>
        <w:keepNext w:val="0"/>
        <w:keepLines w:val="0"/>
        <w:widowControl w:val="0"/>
        <w:shd w:val="clear" w:color="auto" w:fill="auto"/>
        <w:bidi w:val="0"/>
        <w:spacing w:before="0" w:after="580" w:line="33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bookmarkStart w:id="513" w:name="bookmark513"/>
      <w:bookmarkStart w:id="514" w:name="bookmark514"/>
      <w:bookmarkStart w:id="515" w:name="bookmark515"/>
      <w:bookmarkStart w:id="516" w:name="bookmark516"/>
      <w:r>
        <w:rPr>
          <w:rFonts w:ascii="Calibri" w:eastAsia="Calibri" w:hAnsi="Calibri" w:cs="Calibri"/>
          <w:color w:val="000000"/>
          <w:spacing w:val="0"/>
          <w:w w:val="100"/>
          <w:position w:val="0"/>
          <w:sz w:val="20"/>
          <w:szCs w:val="20"/>
        </w:rPr>
        <w:t>（</w:t>
      </w:r>
      <w:bookmarkEnd w:id="515"/>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13"/>
      <w:bookmarkEnd w:id="514"/>
      <w:bookmarkEnd w:id="516"/>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464" w:val="left"/>
        </w:tabs>
        <w:bidi w:val="0"/>
        <w:spacing w:before="0" w:line="269" w:lineRule="exact"/>
        <w:ind w:left="520" w:right="0" w:hanging="520"/>
        <w:jc w:val="left"/>
      </w:pPr>
      <w:bookmarkStart w:id="517" w:name="bookmark517"/>
      <w:bookmarkStart w:id="518" w:name="bookmark518"/>
      <w:bookmarkStart w:id="519" w:name="bookmark519"/>
      <w:bookmarkStart w:id="520" w:name="bookmark520"/>
      <w:r>
        <w:rPr>
          <w:color w:val="000000"/>
          <w:spacing w:val="0"/>
          <w:w w:val="100"/>
          <w:position w:val="0"/>
        </w:rPr>
        <w:t>四</w:t>
      </w:r>
      <w:bookmarkEnd w:id="519"/>
      <w:r>
        <w:rPr>
          <w:color w:val="000000"/>
          <w:spacing w:val="0"/>
          <w:w w:val="100"/>
          <w:position w:val="0"/>
        </w:rPr>
        <w:t>、</w:t>
        <w:tab/>
        <w:t>董事会下设专门委员会在报告期内履行职责时所提出的重要意见和建议，存在异议事项的， 应当披露具体情况</w:t>
      </w:r>
      <w:bookmarkEnd w:id="517"/>
      <w:bookmarkEnd w:id="518"/>
      <w:bookmarkEnd w:id="52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5" w:lineRule="exact"/>
        <w:ind w:left="0" w:right="0" w:firstLine="520"/>
        <w:jc w:val="both"/>
      </w:pPr>
      <w:r>
        <w:rPr>
          <w:color w:val="000000"/>
          <w:spacing w:val="0"/>
          <w:w w:val="100"/>
          <w:position w:val="0"/>
        </w:rPr>
        <w:t>公司董事会下设战略委员会、审计委员会、提名委员会及薪酬与考核委员会四个专门委员会。 履职期间，各专门委员会委员能够按照《各专门委员会实施细则》的规定，就公司定期报告、审 计报告、审计费用、内部控制评价报告、内部控制审计报告、续聘会计师事务所、审计委员会履 职报告、人员薪酬考核、高级管理人员的提名等事项进行审议并发表意见，并将审议通过的部分 议案提交公司董事会进行审议。</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478" w:val="left"/>
        </w:tabs>
        <w:bidi w:val="0"/>
        <w:spacing w:before="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五</w:t>
      </w:r>
      <w:bookmarkEnd w:id="523"/>
      <w:r>
        <w:rPr>
          <w:color w:val="000000"/>
          <w:spacing w:val="0"/>
          <w:w w:val="100"/>
          <w:position w:val="0"/>
        </w:rPr>
        <w:t>、</w:t>
        <w:tab/>
        <w:t>监事会发现公司存在风险的说明</w:t>
      </w:r>
      <w:bookmarkEnd w:id="521"/>
      <w:bookmarkEnd w:id="522"/>
      <w:bookmarkEnd w:id="52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left"/>
      </w:pPr>
      <w:r>
        <w:rPr>
          <w:color w:val="000000"/>
          <w:spacing w:val="0"/>
          <w:w w:val="100"/>
          <w:position w:val="0"/>
        </w:rPr>
        <w:t>备注：公司监事会对报告期内的监督事项无异议。</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483" w:val="left"/>
        </w:tabs>
        <w:bidi w:val="0"/>
        <w:spacing w:before="0" w:line="274" w:lineRule="exact"/>
        <w:ind w:left="520" w:right="0" w:hanging="520"/>
        <w:jc w:val="left"/>
      </w:pPr>
      <w:bookmarkStart w:id="525" w:name="bookmark525"/>
      <w:bookmarkStart w:id="526" w:name="bookmark526"/>
      <w:bookmarkStart w:id="527" w:name="bookmark527"/>
      <w:bookmarkStart w:id="528" w:name="bookmark528"/>
      <w:r>
        <w:rPr>
          <w:color w:val="000000"/>
          <w:spacing w:val="0"/>
          <w:w w:val="100"/>
          <w:position w:val="0"/>
        </w:rPr>
        <w:t>六</w:t>
      </w:r>
      <w:bookmarkEnd w:id="527"/>
      <w:r>
        <w:rPr>
          <w:color w:val="000000"/>
          <w:spacing w:val="0"/>
          <w:w w:val="100"/>
          <w:position w:val="0"/>
        </w:rPr>
        <w:t>、</w:t>
        <w:tab/>
        <w:t>公司就其与控股股东在业务、人员、资产、机构、财务等方面存在的不能保证独立性、不能 保持自主经营能力的情况说明</w:t>
      </w:r>
      <w:bookmarkEnd w:id="525"/>
      <w:bookmarkEnd w:id="526"/>
      <w:bookmarkEnd w:id="528"/>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rPr>
        <w:t>存在同业竞争的，公司相应的解决措施、工作进度及后续工作计划</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483" w:val="left"/>
        </w:tabs>
        <w:bidi w:val="0"/>
        <w:spacing w:before="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七</w:t>
      </w:r>
      <w:bookmarkEnd w:id="531"/>
      <w:r>
        <w:rPr>
          <w:color w:val="000000"/>
          <w:spacing w:val="0"/>
          <w:w w:val="100"/>
          <w:position w:val="0"/>
        </w:rPr>
        <w:t>、</w:t>
        <w:tab/>
        <w:t>报告期内对高级管理人员的考评机制，以及激励机制的建立、实施情况</w:t>
      </w:r>
      <w:bookmarkEnd w:id="529"/>
      <w:bookmarkEnd w:id="530"/>
      <w:bookmarkEnd w:id="532"/>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483" w:val="left"/>
        </w:tabs>
        <w:bidi w:val="0"/>
        <w:spacing w:before="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八</w:t>
      </w:r>
      <w:bookmarkEnd w:id="535"/>
      <w:r>
        <w:rPr>
          <w:color w:val="000000"/>
          <w:spacing w:val="0"/>
          <w:w w:val="100"/>
          <w:position w:val="0"/>
        </w:rPr>
        <w:t>、</w:t>
        <w:tab/>
        <w:t>是否披露内部控制自我评价报告</w:t>
      </w:r>
      <w:bookmarkEnd w:id="533"/>
      <w:bookmarkEnd w:id="534"/>
      <w:bookmarkEnd w:id="536"/>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年度内部控制评价报告》及具体内容详见上海证券交易所网站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http://www.sse.com.cn/</w:t>
      </w:r>
      <w:r>
        <w:rPr>
          <w:color w:val="000000"/>
          <w:spacing w:val="0"/>
          <w:w w:val="100"/>
          <w:position w:val="0"/>
        </w:rPr>
        <w:t>）。</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rPr>
        <w:t>报告期内部控制存在重大缺陷情况的说明</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九</w:t>
      </w:r>
      <w:bookmarkEnd w:id="539"/>
      <w:r>
        <w:rPr>
          <w:color w:val="000000"/>
          <w:spacing w:val="0"/>
          <w:w w:val="100"/>
          <w:position w:val="0"/>
        </w:rPr>
        <w:t>、内部控制审计报告的相关情况说明</w:t>
      </w:r>
      <w:bookmarkEnd w:id="537"/>
      <w:bookmarkEnd w:id="538"/>
      <w:bookmarkEnd w:id="540"/>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是否披露内部控制审计报告：否</w:t>
      </w:r>
    </w:p>
    <w:p>
      <w:pPr>
        <w:pStyle w:val="Style23"/>
        <w:keepNext/>
        <w:keepLines/>
        <w:widowControl w:val="0"/>
        <w:shd w:val="clear" w:color="auto" w:fill="auto"/>
        <w:bidi w:val="0"/>
        <w:spacing w:before="0" w:line="240" w:lineRule="auto"/>
        <w:ind w:left="0" w:right="0" w:firstLine="0"/>
        <w:jc w:val="left"/>
      </w:pPr>
      <w:bookmarkStart w:id="541" w:name="bookmark541"/>
      <w:bookmarkStart w:id="542" w:name="bookmark542"/>
      <w:bookmarkStart w:id="543" w:name="bookmark543"/>
      <w:r>
        <w:rPr>
          <w:color w:val="000000"/>
          <w:spacing w:val="0"/>
          <w:w w:val="100"/>
          <w:position w:val="0"/>
        </w:rPr>
        <w:t>十、其他</w:t>
      </w:r>
      <w:bookmarkEnd w:id="541"/>
      <w:bookmarkEnd w:id="542"/>
      <w:bookmarkEnd w:id="54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260" w:line="240" w:lineRule="auto"/>
        <w:ind w:left="0" w:right="0" w:firstLine="0"/>
        <w:jc w:val="center"/>
      </w:pPr>
      <w:bookmarkStart w:id="544" w:name="bookmark544"/>
      <w:bookmarkStart w:id="545" w:name="bookmark545"/>
      <w:bookmarkStart w:id="546" w:name="bookmark546"/>
      <w:r>
        <w:rPr>
          <w:color w:val="000000"/>
          <w:spacing w:val="0"/>
          <w:w w:val="100"/>
          <w:position w:val="0"/>
        </w:rPr>
        <w:t>第十节公司债券相关情况</w:t>
      </w:r>
      <w:bookmarkEnd w:id="544"/>
      <w:bookmarkEnd w:id="545"/>
      <w:bookmarkEnd w:id="546"/>
    </w:p>
    <w:p>
      <w:pPr>
        <w:pStyle w:val="Style10"/>
        <w:keepNext w:val="0"/>
        <w:keepLines w:val="0"/>
        <w:widowControl w:val="0"/>
        <w:shd w:val="clear" w:color="auto" w:fill="auto"/>
        <w:bidi w:val="0"/>
        <w:spacing w:before="0" w:after="18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359" w:right="1149" w:bottom="1757" w:left="1675"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440" w:after="260" w:line="240" w:lineRule="auto"/>
        <w:ind w:left="0" w:right="0" w:firstLine="0"/>
        <w:jc w:val="center"/>
      </w:pPr>
      <w:bookmarkStart w:id="547" w:name="bookmark547"/>
      <w:bookmarkStart w:id="548" w:name="bookmark548"/>
      <w:bookmarkStart w:id="549" w:name="bookmark549"/>
      <w:r>
        <w:rPr>
          <w:rFonts w:ascii="SimSun" w:eastAsia="SimSun" w:hAnsi="SimSun" w:cs="SimSun"/>
          <w:color w:val="000000"/>
          <w:spacing w:val="0"/>
          <w:w w:val="100"/>
          <w:position w:val="0"/>
        </w:rPr>
        <w:t>第十一节财务报告</w:t>
      </w:r>
      <w:bookmarkEnd w:id="547"/>
      <w:bookmarkEnd w:id="548"/>
      <w:bookmarkEnd w:id="549"/>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pPr>
      <w:r>
        <w:rPr>
          <w:b/>
          <w:bCs/>
          <w:color w:val="000000"/>
          <w:spacing w:val="0"/>
          <w:w w:val="100"/>
          <w:position w:val="0"/>
        </w:rPr>
        <w:t>一、审计报告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right"/>
        <w:rPr>
          <w:sz w:val="22"/>
          <w:szCs w:val="22"/>
        </w:rPr>
      </w:pPr>
      <w:r>
        <w:rPr>
          <w:rFonts w:ascii="SimSun" w:eastAsia="SimSun" w:hAnsi="SimSun" w:cs="SimSun"/>
          <w:color w:val="000000"/>
          <w:spacing w:val="0"/>
          <w:w w:val="100"/>
          <w:position w:val="0"/>
          <w:sz w:val="22"/>
          <w:szCs w:val="22"/>
        </w:rPr>
        <w:t>会审字</w:t>
      </w:r>
      <w:r>
        <w:rPr>
          <w:color w:val="000000"/>
          <w:spacing w:val="0"/>
          <w:w w:val="100"/>
          <w:position w:val="0"/>
          <w:sz w:val="24"/>
          <w:szCs w:val="24"/>
        </w:rPr>
        <w:t>[2017]1215</w:t>
      </w:r>
      <w:r>
        <w:rPr>
          <w:rFonts w:ascii="SimSun" w:eastAsia="SimSun" w:hAnsi="SimSun" w:cs="SimSun"/>
          <w:color w:val="000000"/>
          <w:spacing w:val="0"/>
          <w:w w:val="100"/>
          <w:position w:val="0"/>
          <w:sz w:val="22"/>
          <w:szCs w:val="22"/>
        </w:rPr>
        <w:t>号</w:t>
      </w:r>
    </w:p>
    <w:p>
      <w:pPr>
        <w:pStyle w:val="Style8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pPr>
      <w:bookmarkStart w:id="550" w:name="bookmark550"/>
      <w:bookmarkStart w:id="551" w:name="bookmark551"/>
      <w:bookmarkStart w:id="552" w:name="bookmark552"/>
      <w:r>
        <w:rPr>
          <w:color w:val="000000"/>
          <w:spacing w:val="0"/>
          <w:w w:val="100"/>
          <w:position w:val="0"/>
        </w:rPr>
        <w:t>审计报告</w:t>
      </w:r>
      <w:bookmarkEnd w:id="550"/>
      <w:bookmarkEnd w:id="551"/>
      <w:bookmarkEnd w:id="552"/>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0"/>
        <w:jc w:val="left"/>
        <w:rPr>
          <w:sz w:val="22"/>
          <w:szCs w:val="22"/>
        </w:rPr>
      </w:pPr>
      <w:r>
        <w:rPr>
          <w:color w:val="000000"/>
          <w:spacing w:val="0"/>
          <w:w w:val="100"/>
          <w:position w:val="0"/>
          <w:sz w:val="22"/>
          <w:szCs w:val="22"/>
        </w:rPr>
        <w:t>安通控股股份有限公司全体股东：</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我们审计了后附的安通控股股份有限公司（以下简称“安通控股”）财务报表， 包括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年度的合并及母公司利润 表、合并及母公司现金流量表、合并及母公司所有者权益变动表以及财务报表附注。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22" w:val="left"/>
        </w:tabs>
        <w:bidi w:val="0"/>
        <w:spacing w:before="0" w:after="0" w:line="467" w:lineRule="exact"/>
        <w:ind w:left="0" w:right="0" w:firstLine="500"/>
        <w:jc w:val="both"/>
        <w:rPr>
          <w:sz w:val="22"/>
          <w:szCs w:val="22"/>
        </w:rPr>
      </w:pPr>
      <w:bookmarkStart w:id="553" w:name="bookmark553"/>
      <w:r>
        <w:rPr>
          <w:b/>
          <w:bCs/>
          <w:color w:val="000000"/>
          <w:spacing w:val="0"/>
          <w:w w:val="100"/>
          <w:position w:val="0"/>
          <w:sz w:val="22"/>
          <w:szCs w:val="22"/>
        </w:rPr>
        <w:t>一</w:t>
      </w:r>
      <w:bookmarkEnd w:id="553"/>
      <w:r>
        <w:rPr>
          <w:b/>
          <w:bCs/>
          <w:color w:val="000000"/>
          <w:spacing w:val="0"/>
          <w:w w:val="100"/>
          <w:position w:val="0"/>
          <w:sz w:val="22"/>
          <w:szCs w:val="22"/>
        </w:rPr>
        <w:t>、</w:t>
        <w:tab/>
        <w:t>管理层对财务报表的责任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编制和公允列报财务报表是安通控股管理层的责任，这种责任包括：（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）按照企 业会计准则的规定编制财务报表，并使其实现公允反映；（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）设计、执行和维护必要 的内部控制，以使财务报表不存在由于舞弊或错误而导致的重大错报。</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22" w:val="left"/>
        </w:tabs>
        <w:bidi w:val="0"/>
        <w:spacing w:before="0" w:after="0" w:line="467" w:lineRule="exact"/>
        <w:ind w:left="0" w:right="0" w:firstLine="500"/>
        <w:jc w:val="both"/>
        <w:rPr>
          <w:sz w:val="22"/>
          <w:szCs w:val="22"/>
        </w:rPr>
      </w:pPr>
      <w:bookmarkStart w:id="554" w:name="bookmark554"/>
      <w:r>
        <w:rPr>
          <w:b/>
          <w:bCs/>
          <w:color w:val="000000"/>
          <w:spacing w:val="0"/>
          <w:w w:val="100"/>
          <w:position w:val="0"/>
          <w:sz w:val="22"/>
          <w:szCs w:val="22"/>
        </w:rPr>
        <w:t>二</w:t>
      </w:r>
      <w:bookmarkEnd w:id="554"/>
      <w:r>
        <w:rPr>
          <w:b/>
          <w:bCs/>
          <w:color w:val="000000"/>
          <w:spacing w:val="0"/>
          <w:w w:val="100"/>
          <w:position w:val="0"/>
          <w:sz w:val="22"/>
          <w:szCs w:val="22"/>
        </w:rPr>
        <w:t>、</w:t>
        <w:tab/>
        <w:t>注册会计师的责任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我们的责任是在执行审计工作的基础上对财务报表发表审计意见。我们按照中国 注册会计师审计准则的规定执行了审计工作。中国注册会计师审计准则要求我们遵守 中国注册会计师职业道德守则，计划和执行审计工作以对财务报表是否不存在重大错 报获取合理保证。</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审计工作涉及实施审计程序，以获取有关财务报表金额和披露的审计证据。选择 的审计程序取决于注册会计师的判断，包括对由于舞弊或错误导致的财务报表重大错 报风险的评估。在进行风险评估时，注册会计师考虑与财务报表编制和公允列报相关 的内部控制，以设计恰当的审计程序，但目的并非对内部控制的有效性发表意见。审 计工作还包括评价管理层选用会计政策的恰当性和作出会计估计的合理性，以及评价 财务报表的总体列报。</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我们相信，我们获取的审计证据是充分、适当的，为发表审计意见提供了基础。</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26" w:val="left"/>
        </w:tabs>
        <w:bidi w:val="0"/>
        <w:spacing w:before="0" w:after="0" w:line="467" w:lineRule="exact"/>
        <w:ind w:left="0" w:right="0" w:firstLine="500"/>
        <w:jc w:val="both"/>
        <w:rPr>
          <w:sz w:val="22"/>
          <w:szCs w:val="22"/>
        </w:rPr>
      </w:pPr>
      <w:bookmarkStart w:id="555" w:name="bookmark555"/>
      <w:r>
        <w:rPr>
          <w:b/>
          <w:bCs/>
          <w:color w:val="000000"/>
          <w:spacing w:val="0"/>
          <w:w w:val="100"/>
          <w:position w:val="0"/>
          <w:sz w:val="22"/>
          <w:szCs w:val="22"/>
        </w:rPr>
        <w:t>三</w:t>
      </w:r>
      <w:bookmarkEnd w:id="555"/>
      <w:r>
        <w:rPr>
          <w:b/>
          <w:bCs/>
          <w:color w:val="000000"/>
          <w:spacing w:val="0"/>
          <w:w w:val="100"/>
          <w:position w:val="0"/>
          <w:sz w:val="22"/>
          <w:szCs w:val="22"/>
        </w:rPr>
        <w:t>、</w:t>
        <w:tab/>
        <w:t>审计意见</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20" w:line="467" w:lineRule="exact"/>
        <w:ind w:left="0" w:right="0" w:firstLine="500"/>
        <w:jc w:val="both"/>
        <w:rPr>
          <w:sz w:val="22"/>
          <w:szCs w:val="22"/>
        </w:rPr>
      </w:pPr>
      <w:r>
        <w:rPr>
          <w:color w:val="000000"/>
          <w:spacing w:val="0"/>
          <w:w w:val="100"/>
          <w:position w:val="0"/>
          <w:sz w:val="22"/>
          <w:szCs w:val="22"/>
        </w:rPr>
        <w:t>我们认为，安通控股财务报表在所有重大方面按照企业会计准则的规定编制，公 允反映了安通控股</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日的合并及母公司财务状况以及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年度的合并</w:t>
        <w:br w:type="page"/>
      </w:r>
      <w:r>
        <w:rPr>
          <w:color w:val="000000"/>
          <w:spacing w:val="0"/>
          <w:w w:val="100"/>
          <w:position w:val="0"/>
          <w:sz w:val="22"/>
          <w:szCs w:val="22"/>
        </w:rPr>
        <w:t>及母公司经营成果和现金流量。</w:t>
      </w:r>
    </w:p>
    <w:p>
      <w:pPr>
        <w:pStyle w:val="Style10"/>
        <w:keepNext w:val="0"/>
        <w:keepLines w:val="0"/>
        <w:widowControl w:val="0"/>
        <w:shd w:val="clear" w:color="auto" w:fill="auto"/>
        <w:bidi w:val="0"/>
        <w:spacing w:before="0" w:after="200" w:line="240" w:lineRule="auto"/>
        <w:ind w:left="0" w:right="0" w:firstLine="840"/>
        <w:jc w:val="left"/>
        <w:rPr>
          <w:sz w:val="22"/>
          <w:szCs w:val="22"/>
        </w:rPr>
      </w:pPr>
      <w:r>
        <mc:AlternateContent>
          <mc:Choice Requires="wps">
            <w:drawing>
              <wp:anchor distT="0" distB="0" distL="114300" distR="114300" simplePos="0" relativeHeight="125829380" behindDoc="0" locked="0" layoutInCell="1" allowOverlap="1">
                <wp:simplePos x="0" y="0"/>
                <wp:positionH relativeFrom="page">
                  <wp:posOffset>4182110</wp:posOffset>
                </wp:positionH>
                <wp:positionV relativeFrom="paragraph">
                  <wp:posOffset>12700</wp:posOffset>
                </wp:positionV>
                <wp:extent cx="1657985" cy="1929130"/>
                <wp:wrapSquare wrapText="left"/>
                <wp:docPr id="40" name="Shape 40"/>
                <a:graphic xmlns:a="http://schemas.openxmlformats.org/drawingml/2006/main">
                  <a:graphicData uri="http://schemas.microsoft.com/office/word/2010/wordprocessingShape">
                    <wps:wsp>
                      <wps:cNvSpPr txBox="1"/>
                      <wps:spPr>
                        <a:xfrm>
                          <a:ext cx="1657985" cy="1929130"/>
                        </a:xfrm>
                        <a:prstGeom prst="rect"/>
                        <a:noFill/>
                      </wps:spPr>
                      <wps:txbx>
                        <w:txbxContent>
                          <w:p>
                            <w:pPr>
                              <w:pStyle w:val="Style10"/>
                              <w:keepNext w:val="0"/>
                              <w:keepLines w:val="0"/>
                              <w:widowControl w:val="0"/>
                              <w:shd w:val="clear" w:color="auto" w:fill="auto"/>
                              <w:bidi w:val="0"/>
                              <w:spacing w:before="0" w:after="680" w:line="240" w:lineRule="auto"/>
                              <w:ind w:left="0" w:right="0" w:firstLine="0"/>
                              <w:jc w:val="left"/>
                              <w:rPr>
                                <w:sz w:val="22"/>
                                <w:szCs w:val="22"/>
                              </w:rPr>
                            </w:pPr>
                            <w:r>
                              <w:rPr>
                                <w:color w:val="000000"/>
                                <w:spacing w:val="0"/>
                                <w:w w:val="100"/>
                                <w:position w:val="0"/>
                                <w:sz w:val="22"/>
                                <w:szCs w:val="22"/>
                              </w:rPr>
                              <w:t>中国注册会计师：张婕</w:t>
                            </w:r>
                          </w:p>
                          <w:p>
                            <w:pPr>
                              <w:pStyle w:val="Style10"/>
                              <w:keepNext w:val="0"/>
                              <w:keepLines w:val="0"/>
                              <w:widowControl w:val="0"/>
                              <w:shd w:val="clear" w:color="auto" w:fill="auto"/>
                              <w:bidi w:val="0"/>
                              <w:spacing w:before="0" w:after="680" w:line="240" w:lineRule="auto"/>
                              <w:ind w:left="0" w:right="0" w:firstLine="0"/>
                              <w:jc w:val="left"/>
                              <w:rPr>
                                <w:sz w:val="22"/>
                                <w:szCs w:val="22"/>
                              </w:rPr>
                            </w:pPr>
                            <w:r>
                              <w:rPr>
                                <w:color w:val="000000"/>
                                <w:spacing w:val="0"/>
                                <w:w w:val="100"/>
                                <w:position w:val="0"/>
                                <w:sz w:val="22"/>
                                <w:szCs w:val="22"/>
                              </w:rPr>
                              <w:t>中国注册会计师：郑磊</w:t>
                            </w:r>
                          </w:p>
                          <w:p>
                            <w:pPr>
                              <w:pStyle w:val="Style10"/>
                              <w:keepNext w:val="0"/>
                              <w:keepLines w:val="0"/>
                              <w:widowControl w:val="0"/>
                              <w:shd w:val="clear" w:color="auto" w:fill="auto"/>
                              <w:bidi w:val="0"/>
                              <w:spacing w:before="0" w:after="620" w:line="240" w:lineRule="auto"/>
                              <w:ind w:left="0" w:right="0" w:firstLine="0"/>
                              <w:jc w:val="left"/>
                              <w:rPr>
                                <w:sz w:val="22"/>
                                <w:szCs w:val="22"/>
                              </w:rPr>
                            </w:pPr>
                            <w:r>
                              <w:rPr>
                                <w:color w:val="000000"/>
                                <w:spacing w:val="0"/>
                                <w:w w:val="100"/>
                                <w:position w:val="0"/>
                                <w:sz w:val="22"/>
                                <w:szCs w:val="22"/>
                              </w:rPr>
                              <w:t>中国注册会计师：蔡浩</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二。一七年四月二日</w:t>
                            </w:r>
                          </w:p>
                        </w:txbxContent>
                      </wps:txbx>
                      <wps:bodyPr lIns="0" tIns="0" rIns="0" bIns="0">
                        <a:noAutoFit/>
                      </wps:bodyPr>
                    </wps:wsp>
                  </a:graphicData>
                </a:graphic>
              </wp:anchor>
            </w:drawing>
          </mc:Choice>
          <mc:Fallback>
            <w:pict>
              <v:shape id="_x0000_s1066" type="#_x0000_t202" style="position:absolute;margin-left:329.30000000000001pt;margin-top:1.pt;width:130.55000000000001pt;height:151.90000000000001pt;z-index:-125829373;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680" w:line="240" w:lineRule="auto"/>
                        <w:ind w:left="0" w:right="0" w:firstLine="0"/>
                        <w:jc w:val="left"/>
                        <w:rPr>
                          <w:sz w:val="22"/>
                          <w:szCs w:val="22"/>
                        </w:rPr>
                      </w:pPr>
                      <w:r>
                        <w:rPr>
                          <w:color w:val="000000"/>
                          <w:spacing w:val="0"/>
                          <w:w w:val="100"/>
                          <w:position w:val="0"/>
                          <w:sz w:val="22"/>
                          <w:szCs w:val="22"/>
                        </w:rPr>
                        <w:t>中国注册会计师：张婕</w:t>
                      </w:r>
                    </w:p>
                    <w:p>
                      <w:pPr>
                        <w:pStyle w:val="Style10"/>
                        <w:keepNext w:val="0"/>
                        <w:keepLines w:val="0"/>
                        <w:widowControl w:val="0"/>
                        <w:shd w:val="clear" w:color="auto" w:fill="auto"/>
                        <w:bidi w:val="0"/>
                        <w:spacing w:before="0" w:after="680" w:line="240" w:lineRule="auto"/>
                        <w:ind w:left="0" w:right="0" w:firstLine="0"/>
                        <w:jc w:val="left"/>
                        <w:rPr>
                          <w:sz w:val="22"/>
                          <w:szCs w:val="22"/>
                        </w:rPr>
                      </w:pPr>
                      <w:r>
                        <w:rPr>
                          <w:color w:val="000000"/>
                          <w:spacing w:val="0"/>
                          <w:w w:val="100"/>
                          <w:position w:val="0"/>
                          <w:sz w:val="22"/>
                          <w:szCs w:val="22"/>
                        </w:rPr>
                        <w:t>中国注册会计师：郑磊</w:t>
                      </w:r>
                    </w:p>
                    <w:p>
                      <w:pPr>
                        <w:pStyle w:val="Style10"/>
                        <w:keepNext w:val="0"/>
                        <w:keepLines w:val="0"/>
                        <w:widowControl w:val="0"/>
                        <w:shd w:val="clear" w:color="auto" w:fill="auto"/>
                        <w:bidi w:val="0"/>
                        <w:spacing w:before="0" w:after="620" w:line="240" w:lineRule="auto"/>
                        <w:ind w:left="0" w:right="0" w:firstLine="0"/>
                        <w:jc w:val="left"/>
                        <w:rPr>
                          <w:sz w:val="22"/>
                          <w:szCs w:val="22"/>
                        </w:rPr>
                      </w:pPr>
                      <w:r>
                        <w:rPr>
                          <w:color w:val="000000"/>
                          <w:spacing w:val="0"/>
                          <w:w w:val="100"/>
                          <w:position w:val="0"/>
                          <w:sz w:val="22"/>
                          <w:szCs w:val="22"/>
                        </w:rPr>
                        <w:t>中国注册会计师：蔡浩</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二。一七年四月二日</w:t>
                      </w:r>
                    </w:p>
                  </w:txbxContent>
                </v:textbox>
                <w10:wrap type="square" side="left" anchorx="page"/>
              </v:shape>
            </w:pict>
          </mc:Fallback>
        </mc:AlternateContent>
      </w:r>
      <w:r>
        <w:rPr>
          <w:color w:val="000000"/>
          <w:spacing w:val="0"/>
          <w:w w:val="100"/>
          <w:position w:val="0"/>
          <w:sz w:val="22"/>
          <w:szCs w:val="22"/>
        </w:rPr>
        <w:t>华普天健会计师事务所</w:t>
      </w:r>
    </w:p>
    <w:p>
      <w:pPr>
        <w:pStyle w:val="Style10"/>
        <w:keepNext w:val="0"/>
        <w:keepLines w:val="0"/>
        <w:widowControl w:val="0"/>
        <w:shd w:val="clear" w:color="auto" w:fill="auto"/>
        <w:bidi w:val="0"/>
        <w:spacing w:before="0" w:after="660" w:line="240" w:lineRule="auto"/>
        <w:ind w:left="0" w:right="0" w:firstLine="1000"/>
        <w:jc w:val="left"/>
        <w:rPr>
          <w:sz w:val="22"/>
          <w:szCs w:val="22"/>
        </w:rPr>
      </w:pPr>
      <w:r>
        <w:rPr>
          <w:color w:val="000000"/>
          <w:spacing w:val="0"/>
          <w:w w:val="100"/>
          <w:position w:val="0"/>
          <w:sz w:val="22"/>
          <w:szCs w:val="22"/>
        </w:rPr>
        <w:t>（特殊普通合伙）</w:t>
      </w:r>
    </w:p>
    <w:p>
      <w:pPr>
        <w:pStyle w:val="Style10"/>
        <w:keepNext w:val="0"/>
        <w:keepLines w:val="0"/>
        <w:widowControl w:val="0"/>
        <w:shd w:val="clear" w:color="auto" w:fill="auto"/>
        <w:bidi w:val="0"/>
        <w:spacing w:before="0" w:after="2040" w:line="240" w:lineRule="auto"/>
        <w:ind w:left="1480" w:right="0" w:firstLine="0"/>
        <w:jc w:val="left"/>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北京</w:t>
      </w:r>
    </w:p>
    <w:p>
      <w:pPr>
        <w:pStyle w:val="Style23"/>
        <w:keepNext/>
        <w:keepLines/>
        <w:widowControl w:val="0"/>
        <w:shd w:val="clear" w:color="auto" w:fill="auto"/>
        <w:bidi w:val="0"/>
        <w:spacing w:before="0" w:after="60" w:line="266" w:lineRule="exact"/>
        <w:ind w:left="0" w:right="0" w:firstLine="0"/>
        <w:jc w:val="left"/>
      </w:pPr>
      <w:bookmarkStart w:id="556" w:name="bookmark556"/>
      <w:bookmarkStart w:id="557" w:name="bookmark557"/>
      <w:bookmarkStart w:id="558" w:name="bookmark558"/>
      <w:r>
        <w:rPr>
          <w:color w:val="000000"/>
          <w:spacing w:val="0"/>
          <w:w w:val="100"/>
          <w:position w:val="0"/>
        </w:rPr>
        <w:t>二、财务报表</w:t>
      </w:r>
      <w:bookmarkEnd w:id="556"/>
      <w:bookmarkEnd w:id="557"/>
      <w:bookmarkEnd w:id="558"/>
    </w:p>
    <w:p>
      <w:pPr>
        <w:pStyle w:val="Style10"/>
        <w:keepNext w:val="0"/>
        <w:keepLines w:val="0"/>
        <w:widowControl w:val="0"/>
        <w:shd w:val="clear" w:color="auto" w:fill="auto"/>
        <w:bidi w:val="0"/>
        <w:spacing w:before="0" w:after="0" w:line="266" w:lineRule="exact"/>
        <w:ind w:left="0" w:right="0" w:firstLine="3780"/>
        <w:jc w:val="left"/>
      </w:pPr>
      <w:r>
        <w:rPr>
          <w:b/>
          <w:bCs/>
          <w:color w:val="000000"/>
          <w:spacing w:val="0"/>
          <w:w w:val="100"/>
          <w:position w:val="0"/>
        </w:rPr>
        <w:t xml:space="preserve">合并资产负债表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color w:val="000000"/>
          <w:spacing w:val="0"/>
          <w:w w:val="100"/>
          <w:position w:val="0"/>
        </w:rPr>
        <w:t>：</w:t>
      </w:r>
      <w:r>
        <w:rPr>
          <w:color w:val="000000"/>
          <w:spacing w:val="0"/>
          <w:w w:val="100"/>
          <w:position w:val="0"/>
        </w:rPr>
        <w:t>安通控股股份有限公司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25"/>
        <w:gridCol w:w="998"/>
        <w:gridCol w:w="2246"/>
        <w:gridCol w:w="20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1,005,931,859.65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440,240,712.00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59,426,908.77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421,984,450.99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253,669,237.19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114,714,428.10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167,717,598.19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422,753,210.65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383,455,673.52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27,599,831.22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22,098,211.23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15,168,334.63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3,734,561.16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148,942,139.29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132,058,581.12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2,216,521,163.30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1,406,574,574.41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998"/>
        <w:gridCol w:w="2246"/>
        <w:gridCol w:w="20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3,981,738,307.60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3,996,784,534.83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52,554,191.84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30,711,957.74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40,775,307.85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40,116,442.95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17,968,420.56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13,983,025.88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46,726,781.88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30,049,713.44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284,681,425.34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188,027,426.04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4,424,444,435.07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4,299,673,100.88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6,640,965,598.37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5,706,247,675.29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584,100,000.00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636,710,000.00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304,660,000.00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294,200,000.00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603,773,489.32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539,688,265.74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11,427,807.41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16,842,337.11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13,980,668.02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7,862,618.72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145,070,263.41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68,701,147.25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3,541,943.47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5,584,212.65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56,565,642.42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73,212,396.21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798,244,676.77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653,311,453.61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2,521,364,490.82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2,296,112,431.29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994"/>
        <w:gridCol w:w="2256"/>
        <w:gridCol w:w="209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1,616,255,882.73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2,011,077,098.20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56,840,490.27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17,786,165.38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1,673,096,373.00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2,028,863,263.58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4,194,460,863.82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4,324,975,694.87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1,360,711,170.98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532,474,227.00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556,367,822.80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77,065,158.74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643,647,291.29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-153,055.10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-200,687.03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117,813,704.26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77,049,417.78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1,055,412,382.90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694,883,863.93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2,446,504,734.55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1,381,271,980.42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2,446,504,734.55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1,381,271,980.42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6,640,965,598.37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5,706,247,675.29</w:t>
            </w:r>
          </w:p>
        </w:tc>
      </w:tr>
      <w:tr>
        <w:trPr>
          <w:trHeight w:val="523" w:hRule="exact"/>
        </w:trPr>
        <w:tc>
          <w:tcPr>
            <w:gridSpan w:val="2"/>
            <w:tcBorders>
              <w:top w:val="single" w:sz="4"/>
            </w:tcBorders>
            <w:shd w:val="clear" w:color="auto" w:fill="FFFFFF"/>
            <w:vAlign w:val="top"/>
          </w:tcPr>
          <w:p>
            <w:pPr>
              <w:pStyle w:val="Style21"/>
              <w:keepNext w:val="0"/>
              <w:keepLines w:val="0"/>
              <w:widowControl w:val="0"/>
              <w:shd w:val="clear" w:color="auto" w:fill="auto"/>
              <w:tabs>
                <w:tab w:pos="2626" w:val="left"/>
              </w:tabs>
              <w:bidi w:val="0"/>
              <w:spacing w:before="0" w:after="0" w:line="240" w:lineRule="auto"/>
              <w:ind w:left="0" w:right="0" w:firstLine="0"/>
              <w:jc w:val="left"/>
            </w:pPr>
            <w:r>
              <w:rPr>
                <w:color w:val="000000"/>
                <w:spacing w:val="0"/>
                <w:w w:val="100"/>
                <w:position w:val="0"/>
              </w:rPr>
              <w:t>法定代表人：郭东泽</w:t>
              <w:tab/>
              <w:t>主管会计工作负责人:</w:t>
            </w:r>
          </w:p>
        </w:tc>
        <w:tc>
          <w:tcPr>
            <w:tcBorders>
              <w:top w:val="single" w:sz="4"/>
            </w:tcBorders>
            <w:shd w:val="clear" w:color="auto" w:fill="FFFFFF"/>
            <w:vAlign w:val="top"/>
          </w:tcPr>
          <w:p>
            <w:pPr>
              <w:pStyle w:val="Style21"/>
              <w:keepNext w:val="0"/>
              <w:keepLines w:val="0"/>
              <w:widowControl w:val="0"/>
              <w:shd w:val="clear" w:color="auto" w:fill="auto"/>
              <w:tabs>
                <w:tab w:pos="1464" w:val="left"/>
              </w:tabs>
              <w:bidi w:val="0"/>
              <w:spacing w:before="0" w:after="0" w:line="240" w:lineRule="auto"/>
              <w:ind w:left="0" w:right="0" w:firstLine="0"/>
              <w:jc w:val="right"/>
            </w:pPr>
            <w:r>
              <w:rPr>
                <w:color w:val="000000"/>
                <w:spacing w:val="0"/>
                <w:w w:val="100"/>
                <w:position w:val="0"/>
              </w:rPr>
              <w:t>李良海</w:t>
              <w:tab/>
              <w:t>会计机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构负责人：郑清勇</w:t>
            </w:r>
          </w:p>
        </w:tc>
      </w:tr>
      <w:tr>
        <w:trPr>
          <w:trHeight w:val="778" w:hRule="exact"/>
        </w:trPr>
        <w:tc>
          <w:tcPr>
            <w:gridSpan w:val="3"/>
            <w:tcBorders/>
            <w:shd w:val="clear" w:color="auto" w:fill="FFFFFF"/>
            <w:vAlign w:val="bottom"/>
          </w:tcPr>
          <w:p>
            <w:pPr>
              <w:pStyle w:val="Style21"/>
              <w:keepNext w:val="0"/>
              <w:keepLines w:val="0"/>
              <w:widowControl w:val="0"/>
              <w:shd w:val="clear" w:color="auto" w:fill="auto"/>
              <w:bidi w:val="0"/>
              <w:spacing w:before="0" w:after="0" w:line="240" w:lineRule="auto"/>
              <w:ind w:left="3660" w:right="0" w:firstLine="0"/>
              <w:jc w:val="left"/>
            </w:pPr>
            <w:r>
              <w:rPr>
                <w:b/>
                <w:bCs/>
                <w:color w:val="000000"/>
                <w:spacing w:val="0"/>
                <w:w w:val="100"/>
                <w:position w:val="0"/>
              </w:rPr>
              <w:t>母公司资产负债表</w:t>
            </w:r>
          </w:p>
          <w:p>
            <w:pPr>
              <w:pStyle w:val="Style21"/>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shd w:val="clear" w:color="auto" w:fill="FFFFFF"/>
            <w:vAlign w:val="top"/>
          </w:tcPr>
          <w:p>
            <w:pPr>
              <w:widowControl w:val="0"/>
              <w:rPr>
                <w:sz w:val="10"/>
                <w:szCs w:val="10"/>
              </w:rPr>
            </w:pPr>
          </w:p>
        </w:tc>
      </w:tr>
      <w:tr>
        <w:trPr>
          <w:trHeight w:val="278" w:hRule="exact"/>
        </w:trPr>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安通控股股份有限公司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gridSpan w:val="2"/>
            <w:tcBorders>
              <w:bottom w:val="single" w:sz="4"/>
            </w:tcBorders>
            <w:shd w:val="clear" w:color="auto" w:fill="FFFFFF"/>
            <w:vAlign w:val="top"/>
          </w:tcPr>
          <w:p>
            <w:pPr>
              <w:widowControl w:val="0"/>
              <w:rPr>
                <w:sz w:val="10"/>
                <w:szCs w:val="10"/>
              </w:rPr>
            </w:pPr>
          </w:p>
        </w:tc>
        <w:tc>
          <w:tcPr>
            <w:gridSpan w:val="2"/>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bl>
    <w:p>
      <w:pPr>
        <w:widowControl w:val="0"/>
        <w:spacing w:line="1" w:lineRule="exact"/>
      </w:pPr>
    </w:p>
    <w:tbl>
      <w:tblPr>
        <w:tblOverlap w:val="never"/>
        <w:jc w:val="center"/>
        <w:tblLayout w:type="fixed"/>
      </w:tblPr>
      <w:tblGrid>
        <w:gridCol w:w="3739"/>
        <w:gridCol w:w="974"/>
        <w:gridCol w:w="2232"/>
        <w:gridCol w:w="212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72,839.94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22,790,579.55</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1,771,882.22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152,183,850.81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5,447,016.84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30,182,833.07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5,357,032.58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76,868,735.21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504,063.07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10,841,845.21</w:t>
            </w:r>
          </w:p>
        </w:tc>
      </w:tr>
    </w:tbl>
    <w:p>
      <w:pPr>
        <w:widowControl w:val="0"/>
        <w:spacing w:line="1" w:lineRule="exact"/>
      </w:pPr>
      <w:r>
        <w:br w:type="page"/>
      </w:r>
    </w:p>
    <w:tbl>
      <w:tblPr>
        <w:tblOverlap w:val="never"/>
        <w:jc w:val="center"/>
        <w:tblLayout w:type="fixed"/>
      </w:tblPr>
      <w:tblGrid>
        <w:gridCol w:w="3739"/>
        <w:gridCol w:w="974"/>
        <w:gridCol w:w="2232"/>
        <w:gridCol w:w="212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30,759,736.08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275,260,942.42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4,293,647,291.29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222,666.92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714,864,266.77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1,314,515.20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4,293,869,958.21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716,178,781.97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4,324,629,694.29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991,439,724.39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21,700,000.00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388,162,267.15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14,598,578.34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359,286.98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8,660,750.52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93,199.26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14,120,342.10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15,008,066.09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804,720,460.76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15,465,052.33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1,251,962,398.87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17,003,076.92</w:t>
            </w:r>
          </w:p>
        </w:tc>
      </w:tr>
    </w:tbl>
    <w:p>
      <w:pPr>
        <w:widowControl w:val="0"/>
        <w:spacing w:line="1" w:lineRule="exact"/>
      </w:pPr>
      <w:r>
        <w:br w:type="page"/>
      </w:r>
    </w:p>
    <w:tbl>
      <w:tblPr>
        <w:tblOverlap w:val="never"/>
        <w:jc w:val="center"/>
        <w:tblLayout w:type="fixed"/>
      </w:tblPr>
      <w:tblGrid>
        <w:gridCol w:w="3739"/>
        <w:gridCol w:w="974"/>
        <w:gridCol w:w="2232"/>
        <w:gridCol w:w="212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17,003,076.92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15,465,052.33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1,268,965,475.79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1,062,128,511.00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390,000,000.00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3,947,156,119.85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325,637,339.56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9,969,578.70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28,067,460.06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28,067,460.06</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-728,187,448.95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-1,031,200,129.72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4,309,164,641.96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-277,525,751.40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4,324,629,694.29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991,439,724.39</w:t>
            </w:r>
          </w:p>
        </w:tc>
      </w:tr>
    </w:tbl>
    <w:p>
      <w:pPr>
        <w:widowControl w:val="0"/>
        <w:spacing w:line="1" w:lineRule="exact"/>
      </w:pPr>
    </w:p>
    <w:tbl>
      <w:tblPr>
        <w:tblOverlap w:val="never"/>
        <w:jc w:val="center"/>
        <w:tblLayout w:type="fixed"/>
      </w:tblPr>
      <w:tblGrid>
        <w:gridCol w:w="4210"/>
        <w:gridCol w:w="984"/>
        <w:gridCol w:w="2006"/>
        <w:gridCol w:w="1867"/>
      </w:tblGrid>
      <w:tr>
        <w:trPr>
          <w:trHeight w:val="1838" w:hRule="exact"/>
        </w:trPr>
        <w:tc>
          <w:tcPr>
            <w:gridSpan w:val="3"/>
            <w:tcBorders>
              <w:top w:val="single" w:sz="4"/>
            </w:tcBorders>
            <w:shd w:val="clear" w:color="auto" w:fill="FFFFFF"/>
            <w:vAlign w:val="bottom"/>
          </w:tcPr>
          <w:p>
            <w:pPr>
              <w:pStyle w:val="Style21"/>
              <w:keepNext w:val="0"/>
              <w:keepLines w:val="0"/>
              <w:widowControl w:val="0"/>
              <w:shd w:val="clear" w:color="auto" w:fill="auto"/>
              <w:tabs>
                <w:tab w:pos="2626" w:val="left"/>
                <w:tab w:pos="6192" w:val="left"/>
              </w:tabs>
              <w:bidi w:val="0"/>
              <w:spacing w:before="0" w:after="740" w:line="250" w:lineRule="exact"/>
              <w:ind w:left="0" w:right="0" w:firstLine="0"/>
              <w:jc w:val="left"/>
            </w:pPr>
            <w:r>
              <w:rPr>
                <w:color w:val="000000"/>
                <w:spacing w:val="0"/>
                <w:w w:val="100"/>
                <w:position w:val="0"/>
              </w:rPr>
              <w:t>法定代表人：郭东泽</w:t>
              <w:tab/>
              <w:t>主管会计工作负责人：李良海</w:t>
              <w:tab/>
              <w:t>会计机构</w:t>
            </w:r>
          </w:p>
          <w:p>
            <w:pPr>
              <w:pStyle w:val="Style21"/>
              <w:keepNext w:val="0"/>
              <w:keepLines w:val="0"/>
              <w:widowControl w:val="0"/>
              <w:shd w:val="clear" w:color="auto" w:fill="auto"/>
              <w:bidi w:val="0"/>
              <w:spacing w:before="0" w:after="40" w:line="250" w:lineRule="exact"/>
              <w:ind w:left="0" w:right="0" w:firstLine="0"/>
              <w:jc w:val="center"/>
            </w:pPr>
            <w:r>
              <w:rPr>
                <w:b/>
                <w:bCs/>
                <w:color w:val="000000"/>
                <w:spacing w:val="0"/>
                <w:w w:val="100"/>
                <w:position w:val="0"/>
              </w:rPr>
              <w:t xml:space="preserve">合并利润表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1"/>
              <w:keepNext w:val="0"/>
              <w:keepLines w:val="0"/>
              <w:widowControl w:val="0"/>
              <w:shd w:val="clear" w:color="auto" w:fill="auto"/>
              <w:bidi w:val="0"/>
              <w:spacing w:before="0" w:after="400" w:line="250" w:lineRule="exact"/>
              <w:ind w:left="0" w:right="0" w:firstLine="0"/>
              <w:jc w:val="right"/>
            </w:pPr>
            <w:r>
              <w:rPr>
                <w:color w:val="000000"/>
                <w:spacing w:val="0"/>
                <w:w w:val="100"/>
                <w:position w:val="0"/>
              </w:rPr>
              <w:t>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300" w:line="240" w:lineRule="auto"/>
              <w:ind w:left="0" w:right="0" w:firstLine="0"/>
              <w:jc w:val="left"/>
            </w:pPr>
            <w:r>
              <w:rPr>
                <w:color w:val="000000"/>
                <w:spacing w:val="0"/>
                <w:w w:val="100"/>
                <w:position w:val="0"/>
              </w:rPr>
              <w:t>负责人：郑清勇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3,798,127,101.17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3,087,871,412.32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3,798,127,101.17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3,087,871,412.32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3,317,545,467.78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2,737,878,545.39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2,933,240,601.70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2,389,960,234.71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8,170,894.32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1,408,222.30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13,909,402.46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9,755,796.24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121,363,524.06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99,209,718.27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237,237,523.16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246,164,825.36</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3,623,522.08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-8,620,251.49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10"/>
        <w:gridCol w:w="984"/>
        <w:gridCol w:w="2006"/>
        <w:gridCol w:w="186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480,581,633.39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349,992,866.93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64,191,257.01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61,061,310.88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8,672.80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6,587,661.70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54,766,978.49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2,945,247.29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47,209,618.52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538,185,228.70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356,287,199.32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136,892,423.25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91,126,477.27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401,292,805.45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265,160,722.05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401,292,805.45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265,160,722.05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47,631.93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-7,269.00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47,631.93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-7,269.00</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7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7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47,631.93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-7,269.00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74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47,631.93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-7,269.00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401,340,437.38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265,153,453.05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401,340,437.38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265,153,453.05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bl>
    <w:p>
      <w:pPr>
        <w:pStyle w:val="Style18"/>
        <w:keepNext w:val="0"/>
        <w:keepLines w:val="0"/>
        <w:widowControl w:val="0"/>
        <w:shd w:val="clear" w:color="auto" w:fill="auto"/>
        <w:bidi w:val="0"/>
        <w:spacing w:before="0" w:after="0" w:line="278" w:lineRule="exact"/>
        <w:ind w:left="101"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上期被合并方实现的 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8"/>
        <w:keepNext w:val="0"/>
        <w:keepLines w:val="0"/>
        <w:widowControl w:val="0"/>
        <w:shd w:val="clear" w:color="auto" w:fill="auto"/>
        <w:tabs>
          <w:tab w:pos="2726" w:val="left"/>
          <w:tab w:pos="6278" w:val="left"/>
        </w:tabs>
        <w:bidi w:val="0"/>
        <w:spacing w:before="0" w:after="0" w:line="278" w:lineRule="exact"/>
        <w:ind w:left="101" w:right="0" w:firstLine="0"/>
        <w:jc w:val="left"/>
      </w:pPr>
      <w:r>
        <w:rPr>
          <w:color w:val="000000"/>
          <w:spacing w:val="0"/>
          <w:w w:val="100"/>
          <w:position w:val="0"/>
        </w:rPr>
        <w:t>法定代表人：郭东泽</w:t>
        <w:tab/>
        <w:t>主管会计工作负责人：李良海</w:t>
        <w:tab/>
        <w:t>会计机构负责人：郑清勇</w:t>
      </w:r>
    </w:p>
    <w:p>
      <w:pPr>
        <w:widowControl w:val="0"/>
        <w:spacing w:after="45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母公司利润表</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bl>
      <w:tblPr>
        <w:tblOverlap w:val="never"/>
        <w:jc w:val="center"/>
        <w:tblLayout w:type="fixed"/>
      </w:tblPr>
      <w:tblGrid>
        <w:gridCol w:w="4210"/>
        <w:gridCol w:w="984"/>
        <w:gridCol w:w="2006"/>
        <w:gridCol w:w="1867"/>
      </w:tblGrid>
      <w:tr>
        <w:trPr>
          <w:trHeight w:val="269"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4210"/>
        <w:gridCol w:w="984"/>
        <w:gridCol w:w="2006"/>
        <w:gridCol w:w="186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153,578,626.07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862,546,762.89</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168,458,068.73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1,007,917,863.15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2,146,823.70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17,515.14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3,097,173.98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6,214,582.34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109,348,104.60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95,259,907.65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-360,898.92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7,498,844.20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1,401,065.92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34,735,696.91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-130,511,711.94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-289,097,646.50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424,875,824.85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3,649,562.97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20,245,025.46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8,744.95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1,321,010.84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112,158.12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293,043,102.07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-285,560,241.65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293,043,102.07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-285,560,241.65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 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293,043,102.07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-285,560,241.65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tabs>
          <w:tab w:pos="2626" w:val="left"/>
          <w:tab w:pos="6178" w:val="left"/>
        </w:tabs>
        <w:bidi w:val="0"/>
        <w:spacing w:before="0" w:after="0" w:line="240" w:lineRule="auto"/>
        <w:ind w:left="0" w:right="0" w:firstLine="0"/>
        <w:jc w:val="center"/>
      </w:pPr>
      <w:r>
        <w:rPr>
          <w:color w:val="000000"/>
          <w:spacing w:val="0"/>
          <w:w w:val="100"/>
          <w:position w:val="0"/>
        </w:rPr>
        <w:t>法定代表人：郭东泽</w:t>
        <w:tab/>
        <w:t>主管会计工作负责人：李良海</w:t>
        <w:tab/>
        <w:t>会计机构负责人：郑清勇</w:t>
      </w:r>
    </w:p>
    <w:p>
      <w:pPr>
        <w:widowControl w:val="0"/>
        <w:spacing w:after="719" w:line="1" w:lineRule="exact"/>
      </w:pPr>
    </w:p>
    <w:p>
      <w:pPr>
        <w:pStyle w:val="Style7"/>
        <w:keepNext w:val="0"/>
        <w:keepLines w:val="0"/>
        <w:widowControl w:val="0"/>
        <w:shd w:val="clear" w:color="auto" w:fill="auto"/>
        <w:bidi w:val="0"/>
        <w:spacing w:before="0" w:after="0" w:line="259" w:lineRule="exact"/>
        <w:ind w:left="0" w:right="0" w:firstLine="0"/>
        <w:jc w:val="center"/>
      </w:pPr>
      <w:r>
        <w:rPr>
          <w:rFonts w:ascii="SimSun" w:eastAsia="SimSun" w:hAnsi="SimSun" w:cs="SimSun"/>
          <w:b/>
          <w:bCs/>
          <w:color w:val="000000"/>
          <w:spacing w:val="0"/>
          <w:w w:val="100"/>
          <w:position w:val="0"/>
        </w:rPr>
        <w:t>合并现金流量表</w:t>
        <w:br/>
      </w: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725"/>
        <w:gridCol w:w="1003"/>
        <w:gridCol w:w="2251"/>
        <w:gridCol w:w="208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3,160,213,963.41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2,840,797,333.10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114,591,006.21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214,221,895.26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3,274,804,969.62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3,055,019,228.36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2,002,932,959.32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1,927,559,851.30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176,015,707.92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148,908,533.23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106,464,279.88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142,381,191.80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49,699,168.34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46,161,447.64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2,335,112,115.46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2,265,011,023.97</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939,692,854.16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790,008,204.39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22,434,187.33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32,964,299.99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3,794,925.33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2,792,284.12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26,229,112.66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35,756,584.11</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515,942,090.92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345,271,682.70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515,942,090.92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345,271,682.70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-489,712,978.26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-309,515,098.59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661,000,000.00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1003"/>
        <w:gridCol w:w="2251"/>
        <w:gridCol w:w="2088"/>
      </w:tblGrid>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780,350,000.00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886,210,000.00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230,778,670.60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177,420,000.00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1,672,128,670.60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1,063,630,000.00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958,208,000.00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627,180,000.00</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41,982,021.69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60,525,110.58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540,768,255.29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589,739,852.71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1,540,958,276.98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1,277,444,963.29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131,170,393.62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-213,814,963.29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-8,119,253.44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-11,471.79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573,031,016.08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266,666,670.72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318,843,128.04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52,176,457.32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891,874,144.12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318,843,128.04</w:t>
            </w:r>
          </w:p>
        </w:tc>
      </w:tr>
    </w:tbl>
    <w:p>
      <w:pPr>
        <w:pStyle w:val="Style18"/>
        <w:keepNext w:val="0"/>
        <w:keepLines w:val="0"/>
        <w:widowControl w:val="0"/>
        <w:shd w:val="clear" w:color="auto" w:fill="auto"/>
        <w:tabs>
          <w:tab w:pos="2626" w:val="left"/>
          <w:tab w:pos="6178" w:val="left"/>
        </w:tabs>
        <w:bidi w:val="0"/>
        <w:spacing w:before="0" w:after="0" w:line="240" w:lineRule="auto"/>
        <w:ind w:left="0" w:right="0" w:firstLine="0"/>
        <w:jc w:val="center"/>
      </w:pPr>
      <w:r>
        <w:rPr>
          <w:color w:val="000000"/>
          <w:spacing w:val="0"/>
          <w:w w:val="100"/>
          <w:position w:val="0"/>
        </w:rPr>
        <w:t>法定代表人：郭东泽</w:t>
        <w:tab/>
        <w:t>主管会计工作负责人：李良海</w:t>
        <w:tab/>
        <w:t>会计机构负责人：郑清勇</w:t>
      </w:r>
    </w:p>
    <w:p>
      <w:pPr>
        <w:widowControl w:val="0"/>
        <w:spacing w:after="499" w:line="1" w:lineRule="exact"/>
      </w:pPr>
    </w:p>
    <w:p>
      <w:pPr>
        <w:pStyle w:val="Style23"/>
        <w:keepNext/>
        <w:keepLines/>
        <w:widowControl w:val="0"/>
        <w:shd w:val="clear" w:color="auto" w:fill="auto"/>
        <w:bidi w:val="0"/>
        <w:spacing w:before="0" w:after="0" w:line="240" w:lineRule="auto"/>
        <w:ind w:left="0" w:right="0" w:firstLine="0"/>
        <w:jc w:val="center"/>
      </w:pPr>
      <w:bookmarkStart w:id="559" w:name="bookmark559"/>
      <w:bookmarkStart w:id="560" w:name="bookmark560"/>
      <w:bookmarkStart w:id="561" w:name="bookmark561"/>
      <w:r>
        <w:rPr>
          <w:color w:val="000000"/>
          <w:spacing w:val="0"/>
          <w:w w:val="100"/>
          <w:position w:val="0"/>
        </w:rPr>
        <w:t>母公司现金流量表</w:t>
      </w:r>
      <w:bookmarkEnd w:id="559"/>
      <w:bookmarkEnd w:id="560"/>
      <w:bookmarkEnd w:id="561"/>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25"/>
        <w:gridCol w:w="1013"/>
        <w:gridCol w:w="2246"/>
        <w:gridCol w:w="208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15,316,039.72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342,232,560.07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115,789,625.11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593,557,189.10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131,105,664.83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935,789,749.17</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106,388,071.70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585,254,541.12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17,714,042.21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75,768,686.74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2,456,155.38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22,455.30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26,713,198.22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185,131,277.52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153,271,467.51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846,176,960.68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-22,165,802.68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89,612,788.49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 资产支付的现金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500,584.27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1013"/>
        <w:gridCol w:w="2246"/>
        <w:gridCol w:w="208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643,647,291.29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644,147,875.56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-644,147,875.56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661,000,000.00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21,878,670.60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251,300,000.00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682,878,670.60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295,300,000.00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328,000,000.00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12,601,673.94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17,580,492.25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114,589,060.45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17,580,492.25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455,190,734.39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665,298,178.35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-159,890,734.39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-1,015,499.89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-70,277,945.90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1,088,339.83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71,366,285.73</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72,839.94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1,088,339.83</w:t>
            </w:r>
          </w:p>
        </w:tc>
      </w:tr>
    </w:tbl>
    <w:p>
      <w:pPr>
        <w:pStyle w:val="Style18"/>
        <w:keepNext w:val="0"/>
        <w:keepLines w:val="0"/>
        <w:widowControl w:val="0"/>
        <w:shd w:val="clear" w:color="auto" w:fill="auto"/>
        <w:tabs>
          <w:tab w:pos="2626" w:val="left"/>
          <w:tab w:pos="6178" w:val="left"/>
        </w:tabs>
        <w:bidi w:val="0"/>
        <w:spacing w:before="0" w:after="0" w:line="240" w:lineRule="auto"/>
        <w:ind w:left="0" w:right="0" w:firstLine="0"/>
        <w:jc w:val="center"/>
        <w:sectPr>
          <w:footnotePr>
            <w:pos w:val="pageBottom"/>
            <w:numFmt w:val="decimal"/>
            <w:numRestart w:val="continuous"/>
          </w:footnotePr>
          <w:pgSz w:w="11900" w:h="16840"/>
          <w:pgMar w:top="1522" w:right="1152" w:bottom="1493" w:left="1680" w:header="0" w:footer="3" w:gutter="0"/>
          <w:cols w:space="720"/>
          <w:noEndnote/>
          <w:rtlGutter w:val="0"/>
          <w:docGrid w:linePitch="360"/>
        </w:sectPr>
      </w:pPr>
      <w:r>
        <w:rPr>
          <w:color w:val="000000"/>
          <w:spacing w:val="0"/>
          <w:w w:val="100"/>
          <w:position w:val="0"/>
        </w:rPr>
        <w:t>法定代表人：郭东泽</w:t>
        <w:tab/>
        <w:t>主管会计工作负责人：李良海</w:t>
        <w:tab/>
        <w:t>会计机构负责人：郑清勇</w:t>
      </w:r>
    </w:p>
    <w:p>
      <w:pPr>
        <w:pStyle w:val="Style10"/>
        <w:keepNext w:val="0"/>
        <w:keepLines w:val="0"/>
        <w:widowControl w:val="0"/>
        <w:shd w:val="clear" w:color="auto" w:fill="auto"/>
        <w:bidi w:val="0"/>
        <w:spacing w:before="240" w:after="0" w:line="250" w:lineRule="exact"/>
        <w:ind w:left="0" w:right="0" w:firstLine="0"/>
        <w:jc w:val="center"/>
      </w:pPr>
      <w:r>
        <w:rPr>
          <w:b/>
          <w:bCs/>
          <w:color w:val="000000"/>
          <w:spacing w:val="0"/>
          <w:w w:val="100"/>
          <w:position w:val="0"/>
        </w:rPr>
        <w:t>合并所有者权益变动表</w:t>
        <w:br/>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552"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left"/>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 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一般风 险准备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1,381,271,9</w:t>
            </w: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863.93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80.42</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1,381,271,9</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863.93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80.42</w:t>
            </w: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479,302,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643,647,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1,065,232,7</w:t>
            </w:r>
          </w:p>
        </w:tc>
      </w:tr>
      <w:tr>
        <w:trPr>
          <w:trHeight w:val="2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943.98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664.06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291.29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518.97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54.13</w:t>
            </w: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401,340,43</w:t>
            </w: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805.45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479,302,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663,892,31</w:t>
            </w:r>
          </w:p>
        </w:tc>
      </w:tr>
      <w:tr>
        <w:trPr>
          <w:trHeight w:val="254"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943.98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664.06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22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1,307,539,6</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943.98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08.04</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-643,647,29</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286.48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286.48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9,009,720.8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9,009,720.8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1,360,71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556,367,</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822.80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643,647,</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1,055,41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2,446,504,7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w:t>
            </w:r>
          </w:p>
        </w:tc>
      </w:tr>
    </w:tbl>
    <w:p>
      <w:pPr>
        <w:widowControl w:val="0"/>
        <w:spacing w:after="479" w:line="1" w:lineRule="exact"/>
      </w:pPr>
    </w:p>
    <w:p>
      <w:pPr>
        <w:widowControl w:val="0"/>
        <w:spacing w:line="1" w:lineRule="exact"/>
      </w:pP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一般风 险准备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532,474,</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77,065,1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50,533,3</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456,239,</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1,116,118,5</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27.37</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532,474,</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77,065,1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50,533,3</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456,239,</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1,116,118,5</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27.37</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-7,269.0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26,516,0</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238,644,</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265,153,45</w:t>
            </w:r>
          </w:p>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3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-7,269.0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265,160,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265,153,45</w:t>
            </w:r>
          </w:p>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3.05</w:t>
            </w:r>
          </w:p>
        </w:tc>
      </w:tr>
    </w:tbl>
    <w:p>
      <w:pPr>
        <w:widowControl w:val="0"/>
        <w:spacing w:line="1" w:lineRule="exact"/>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8,449,652.8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8,449,652.8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532,474,</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77,065,1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77,049,4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1,381,271,9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w:t>
            </w:r>
          </w:p>
        </w:tc>
      </w:tr>
    </w:tbl>
    <w:p>
      <w:pPr>
        <w:widowControl w:val="0"/>
        <w:spacing w:after="259" w:line="1" w:lineRule="exact"/>
      </w:pPr>
    </w:p>
    <w:p>
      <w:pPr>
        <w:pStyle w:val="Style10"/>
        <w:keepNext w:val="0"/>
        <w:keepLines w:val="0"/>
        <w:widowControl w:val="0"/>
        <w:shd w:val="clear" w:color="auto" w:fill="auto"/>
        <w:tabs>
          <w:tab w:pos="2630" w:val="left"/>
          <w:tab w:pos="6197" w:val="left"/>
        </w:tabs>
        <w:bidi w:val="0"/>
        <w:spacing w:before="0" w:after="520" w:line="240" w:lineRule="auto"/>
        <w:ind w:left="0" w:right="0" w:firstLine="0"/>
        <w:jc w:val="left"/>
      </w:pPr>
      <w:r>
        <w:rPr>
          <w:color w:val="000000"/>
          <w:spacing w:val="0"/>
          <w:w w:val="100"/>
          <w:position w:val="0"/>
        </w:rPr>
        <w:t>法定代表人：郭东泽</w:t>
        <w:tab/>
        <w:t>主管会计工作负责人：李良海</w:t>
        <w:tab/>
        <w:t>会计机构负责人：郑清勇</w:t>
      </w:r>
    </w:p>
    <w:p>
      <w:pPr>
        <w:pStyle w:val="Style10"/>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rPr>
        <w:t>母公司所有者权益变动表</w:t>
      </w:r>
      <w:r>
        <w:br w:type="page"/>
      </w:r>
    </w:p>
    <w:tbl>
      <w:tblPr>
        <w:tblOverlap w:val="never"/>
        <w:jc w:val="left"/>
        <w:tblLayout w:type="fixed"/>
      </w:tblPr>
      <w:tblGrid>
        <w:gridCol w:w="2462"/>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326" w:hRule="exact"/>
        </w:trPr>
        <w:tc>
          <w:tcPr>
            <w:vMerge/>
            <w:tcBorders>
              <w:left w:val="single" w:sz="4"/>
            </w:tcBorders>
            <w:shd w:val="clear" w:color="auto" w:fill="FFFFFF"/>
            <w:vAlign w:val="center"/>
          </w:tcPr>
          <w:p>
            <w:pPr>
              <w:framePr w:w="13978" w:h="8232" w:vSpace="533" w:wrap="notBeside" w:vAnchor="text" w:hAnchor="text" w:x="39" w:y="534"/>
            </w:pPr>
          </w:p>
        </w:tc>
        <w:tc>
          <w:tcPr>
            <w:vMerge w:val="restart"/>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所有者权 益合计</w:t>
            </w:r>
          </w:p>
        </w:tc>
      </w:tr>
      <w:tr>
        <w:trPr>
          <w:trHeight w:val="312" w:hRule="exact"/>
        </w:trPr>
        <w:tc>
          <w:tcPr>
            <w:vMerge/>
            <w:tcBorders>
              <w:left w:val="single" w:sz="4"/>
            </w:tcBorders>
            <w:shd w:val="clear" w:color="auto" w:fill="FFFFFF"/>
            <w:vAlign w:val="center"/>
          </w:tcPr>
          <w:p>
            <w:pPr>
              <w:framePr w:w="13978" w:h="8232" w:vSpace="533" w:wrap="notBeside" w:vAnchor="text" w:hAnchor="text" w:x="39" w:y="534"/>
            </w:pPr>
          </w:p>
        </w:tc>
        <w:tc>
          <w:tcPr>
            <w:vMerge/>
            <w:tcBorders>
              <w:left w:val="single" w:sz="4"/>
            </w:tcBorders>
            <w:shd w:val="clear" w:color="auto" w:fill="FFFFFF"/>
            <w:vAlign w:val="center"/>
          </w:tcPr>
          <w:p>
            <w:pPr>
              <w:framePr w:w="13978" w:h="8232" w:vSpace="533" w:wrap="notBeside" w:vAnchor="text" w:hAnchor="text" w:x="39" w:y="534"/>
            </w:pPr>
          </w:p>
        </w:tc>
        <w:tc>
          <w:tcPr>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framePr w:w="13978" w:h="8232" w:vSpace="533" w:wrap="notBeside" w:vAnchor="text" w:hAnchor="text" w:x="39" w:y="534"/>
            </w:pPr>
          </w:p>
        </w:tc>
        <w:tc>
          <w:tcPr>
            <w:vMerge/>
            <w:tcBorders>
              <w:left w:val="single" w:sz="4"/>
            </w:tcBorders>
            <w:shd w:val="clear" w:color="auto" w:fill="FFFFFF"/>
            <w:vAlign w:val="center"/>
          </w:tcPr>
          <w:p>
            <w:pPr>
              <w:framePr w:w="13978" w:h="8232" w:vSpace="533" w:wrap="notBeside" w:vAnchor="text" w:hAnchor="text" w:x="39" w:y="534"/>
            </w:pPr>
          </w:p>
        </w:tc>
        <w:tc>
          <w:tcPr>
            <w:vMerge/>
            <w:tcBorders>
              <w:left w:val="single" w:sz="4"/>
            </w:tcBorders>
            <w:shd w:val="clear" w:color="auto" w:fill="FFFFFF"/>
            <w:vAlign w:val="center"/>
          </w:tcPr>
          <w:p>
            <w:pPr>
              <w:framePr w:w="13978" w:h="8232" w:vSpace="533" w:wrap="notBeside" w:vAnchor="text" w:hAnchor="text" w:x="39" w:y="534"/>
            </w:pPr>
          </w:p>
        </w:tc>
        <w:tc>
          <w:tcPr>
            <w:vMerge/>
            <w:tcBorders>
              <w:left w:val="single" w:sz="4"/>
            </w:tcBorders>
            <w:shd w:val="clear" w:color="auto" w:fill="FFFFFF"/>
            <w:vAlign w:val="center"/>
          </w:tcPr>
          <w:p>
            <w:pPr>
              <w:framePr w:w="13978" w:h="8232" w:vSpace="533" w:wrap="notBeside" w:vAnchor="text" w:hAnchor="text" w:x="39" w:y="534"/>
            </w:pPr>
          </w:p>
        </w:tc>
        <w:tc>
          <w:tcPr>
            <w:vMerge/>
            <w:tcBorders>
              <w:left w:val="single" w:sz="4"/>
            </w:tcBorders>
            <w:shd w:val="clear" w:color="auto" w:fill="FFFFFF"/>
            <w:vAlign w:val="center"/>
          </w:tcPr>
          <w:p>
            <w:pPr>
              <w:framePr w:w="13978" w:h="8232" w:vSpace="533" w:wrap="notBeside" w:vAnchor="text" w:hAnchor="text" w:x="39" w:y="534"/>
            </w:pPr>
          </w:p>
        </w:tc>
        <w:tc>
          <w:tcPr>
            <w:vMerge/>
            <w:tcBorders>
              <w:left w:val="single" w:sz="4"/>
            </w:tcBorders>
            <w:shd w:val="clear" w:color="auto" w:fill="FFFFFF"/>
            <w:vAlign w:val="center"/>
          </w:tcPr>
          <w:p>
            <w:pPr>
              <w:framePr w:w="13978" w:h="8232" w:vSpace="533" w:wrap="notBeside" w:vAnchor="text" w:hAnchor="text" w:x="39" w:y="534"/>
            </w:pPr>
          </w:p>
        </w:tc>
        <w:tc>
          <w:tcPr>
            <w:vMerge/>
            <w:tcBorders>
              <w:left w:val="single" w:sz="4"/>
              <w:right w:val="single" w:sz="4"/>
            </w:tcBorders>
            <w:shd w:val="clear" w:color="auto" w:fill="FFFFFF"/>
            <w:vAlign w:val="center"/>
          </w:tcPr>
          <w:p>
            <w:pPr>
              <w:framePr w:w="13978" w:h="8232" w:vSpace="533" w:wrap="notBeside" w:vAnchor="text" w:hAnchor="text" w:x="39" w:y="534"/>
            </w:pPr>
          </w:p>
        </w:tc>
      </w:tr>
      <w:tr>
        <w:trPr>
          <w:trHeight w:val="226" w:hRule="exact"/>
        </w:trPr>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325,637,33</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9,969,578.</w:t>
            </w: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28,067,46</w:t>
            </w: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-1,031,200</w:t>
            </w:r>
          </w:p>
        </w:tc>
        <w:tc>
          <w:tcPr>
            <w:tcBorders>
              <w:top w:val="single" w:sz="4"/>
              <w:left w:val="single" w:sz="4"/>
              <w:righ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-277,525,7</w:t>
            </w:r>
          </w:p>
        </w:tc>
      </w:tr>
      <w:tr>
        <w:trPr>
          <w:trHeight w:val="202" w:hRule="exact"/>
        </w:trPr>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w:t>
            </w:r>
          </w:p>
        </w:tc>
        <w:tc>
          <w:tcPr>
            <w:tcBorders>
              <w:left w:val="single" w:sz="4"/>
              <w:righ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w:t>
            </w:r>
          </w:p>
        </w:tc>
      </w:tr>
      <w:tr>
        <w:trPr>
          <w:trHeight w:val="25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325,637,33</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9,969,578.</w:t>
            </w: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28,067,46</w:t>
            </w: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-1,031,200</w:t>
            </w:r>
          </w:p>
        </w:tc>
        <w:tc>
          <w:tcPr>
            <w:tcBorders>
              <w:top w:val="single" w:sz="4"/>
              <w:left w:val="single" w:sz="4"/>
              <w:righ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-277,525,7</w:t>
            </w:r>
          </w:p>
        </w:tc>
      </w:tr>
      <w:tr>
        <w:trPr>
          <w:trHeight w:val="206" w:hRule="exact"/>
        </w:trPr>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w:t>
            </w:r>
          </w:p>
        </w:tc>
        <w:tc>
          <w:tcPr>
            <w:tcBorders>
              <w:left w:val="single" w:sz="4"/>
              <w:righ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w:t>
            </w:r>
          </w:p>
        </w:tc>
      </w:tr>
      <w:tr>
        <w:trPr>
          <w:trHeight w:val="230" w:hRule="exact"/>
        </w:trPr>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w:t>
            </w: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672,128,51</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3,621,518,</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-9,969,578</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303,012,6</w:t>
            </w:r>
          </w:p>
        </w:tc>
        <w:tc>
          <w:tcPr>
            <w:tcBorders>
              <w:top w:val="single" w:sz="4"/>
              <w:left w:val="single" w:sz="4"/>
              <w:righ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4,586,690,</w:t>
            </w:r>
          </w:p>
        </w:tc>
      </w:tr>
      <w:tr>
        <w:trPr>
          <w:trHeight w:val="250" w:hRule="exact"/>
        </w:trPr>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780.29</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w:t>
            </w:r>
          </w:p>
        </w:tc>
        <w:tc>
          <w:tcPr>
            <w:tcBorders>
              <w:left w:val="single" w:sz="4"/>
              <w:righ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393.36</w:t>
            </w:r>
          </w:p>
        </w:tc>
      </w:tr>
      <w:tr>
        <w:trPr>
          <w:trHeight w:val="226" w:hRule="exact"/>
        </w:trPr>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293,043,1</w:t>
            </w:r>
          </w:p>
        </w:tc>
        <w:tc>
          <w:tcPr>
            <w:tcBorders>
              <w:top w:val="single" w:sz="4"/>
              <w:left w:val="single" w:sz="4"/>
              <w:righ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293,043,10</w:t>
            </w:r>
          </w:p>
        </w:tc>
      </w:tr>
      <w:tr>
        <w:trPr>
          <w:trHeight w:val="206" w:hRule="exact"/>
        </w:trPr>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02.07</w:t>
            </w:r>
          </w:p>
        </w:tc>
        <w:tc>
          <w:tcPr>
            <w:tcBorders>
              <w:left w:val="single" w:sz="4"/>
              <w:righ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221" w:hRule="exact"/>
        </w:trPr>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w:t>
            </w: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672,128,51</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3,621,518,</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4,293,647,</w:t>
            </w:r>
          </w:p>
        </w:tc>
      </w:tr>
      <w:tr>
        <w:trPr>
          <w:trHeight w:val="259" w:hRule="exact"/>
        </w:trPr>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780.29</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righ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291.29</w:t>
            </w:r>
          </w:p>
        </w:tc>
      </w:tr>
      <w:tr>
        <w:trPr>
          <w:trHeight w:val="226" w:hRule="exact"/>
        </w:trPr>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672,128,51</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3,621,518,</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4,293,647,</w:t>
            </w:r>
          </w:p>
        </w:tc>
      </w:tr>
      <w:tr>
        <w:trPr>
          <w:trHeight w:val="202" w:hRule="exact"/>
        </w:trPr>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780.29</w:t>
            </w: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tcBorders>
            <w:shd w:val="clear" w:color="auto" w:fill="FFFFFF"/>
            <w:vAlign w:val="top"/>
          </w:tcPr>
          <w:p>
            <w:pPr>
              <w:framePr w:w="13978" w:h="8232" w:vSpace="533" w:wrap="notBeside" w:vAnchor="text" w:hAnchor="text" w:x="39" w:y="534"/>
              <w:widowControl w:val="0"/>
              <w:rPr>
                <w:sz w:val="10"/>
                <w:szCs w:val="10"/>
              </w:rPr>
            </w:pPr>
          </w:p>
        </w:tc>
        <w:tc>
          <w:tcPr>
            <w:tcBorders>
              <w:left w:val="single" w:sz="4"/>
              <w:righ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291.29</w:t>
            </w:r>
          </w:p>
        </w:tc>
      </w:tr>
      <w:tr>
        <w:trPr>
          <w:trHeight w:val="485" w:hRule="exact"/>
        </w:trPr>
        <w:tc>
          <w:tcPr>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1"/>
              <w:keepNext w:val="0"/>
              <w:keepLines w:val="0"/>
              <w:framePr w:w="13978" w:h="8232" w:vSpace="533" w:wrap="notBeside" w:vAnchor="text" w:hAnchor="text" w:x="39" w:y="534"/>
              <w:widowControl w:val="0"/>
              <w:shd w:val="clear" w:color="auto" w:fill="auto"/>
              <w:bidi w:val="0"/>
              <w:spacing w:before="0" w:after="0" w:line="22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right w:val="single" w:sz="4"/>
            </w:tcBorders>
            <w:shd w:val="clear" w:color="auto" w:fill="FFFFFF"/>
            <w:vAlign w:val="top"/>
          </w:tcPr>
          <w:p>
            <w:pPr>
              <w:framePr w:w="13978" w:h="8232" w:vSpace="533" w:wrap="notBeside" w:vAnchor="text" w:hAnchor="text" w:x="39" w:y="534"/>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1"/>
              <w:keepNext w:val="0"/>
              <w:keepLines w:val="0"/>
              <w:framePr w:w="13978" w:h="8232" w:vSpace="533" w:wrap="notBeside" w:vAnchor="text" w:hAnchor="text" w:x="39" w:y="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tcBorders>
            <w:shd w:val="clear" w:color="auto" w:fill="FFFFFF"/>
            <w:vAlign w:val="top"/>
          </w:tcPr>
          <w:p>
            <w:pPr>
              <w:framePr w:w="13978" w:h="8232" w:vSpace="533" w:wrap="notBeside" w:vAnchor="text" w:hAnchor="text" w:x="39" w:y="534"/>
              <w:widowControl w:val="0"/>
              <w:rPr>
                <w:sz w:val="10"/>
                <w:szCs w:val="10"/>
              </w:rPr>
            </w:pPr>
          </w:p>
        </w:tc>
        <w:tc>
          <w:tcPr>
            <w:tcBorders>
              <w:top w:val="single" w:sz="4"/>
              <w:left w:val="single" w:sz="4"/>
              <w:bottom w:val="single" w:sz="4"/>
              <w:right w:val="single" w:sz="4"/>
            </w:tcBorders>
            <w:shd w:val="clear" w:color="auto" w:fill="FFFFFF"/>
            <w:vAlign w:val="top"/>
          </w:tcPr>
          <w:p>
            <w:pPr>
              <w:framePr w:w="13978" w:h="8232" w:vSpace="533" w:wrap="notBeside" w:vAnchor="text" w:hAnchor="text" w:x="39" w:y="534"/>
              <w:widowControl w:val="0"/>
              <w:rPr>
                <w:sz w:val="10"/>
                <w:szCs w:val="10"/>
              </w:rPr>
            </w:pPr>
          </w:p>
        </w:tc>
      </w:tr>
    </w:tbl>
    <w:p>
      <w:pPr>
        <w:pStyle w:val="Style18"/>
        <w:keepNext w:val="0"/>
        <w:keepLines w:val="0"/>
        <w:framePr w:w="1565" w:h="269" w:hSpace="38" w:wrap="notBeside" w:vAnchor="text" w:hAnchor="text" w:x="6245"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8507095</wp:posOffset>
                </wp:positionH>
                <wp:positionV relativeFrom="margin">
                  <wp:posOffset>179705</wp:posOffset>
                </wp:positionV>
                <wp:extent cx="1298575" cy="161290"/>
                <wp:wrapSquare wrapText="bothSides"/>
                <wp:docPr id="42" name="Shape 42"/>
                <a:graphic xmlns:a="http://schemas.openxmlformats.org/drawingml/2006/main">
                  <a:graphicData uri="http://schemas.microsoft.com/office/word/2010/wordprocessingShape">
                    <wps:wsp>
                      <wps:cNvSpPr txBox="1"/>
                      <wps:spPr>
                        <a:xfrm>
                          <a:ext cx="1298575" cy="1612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xbxContent>
                      </wps:txbx>
                      <wps:bodyPr wrap="none" lIns="0" tIns="0" rIns="0" bIns="0">
                        <a:noAutoFit/>
                      </wps:bodyPr>
                    </wps:wsp>
                  </a:graphicData>
                </a:graphic>
              </wp:anchor>
            </w:drawing>
          </mc:Choice>
          <mc:Fallback>
            <w:pict>
              <v:shape id="_x0000_s1068" type="#_x0000_t202" style="position:absolute;margin-left:669.85000000000002pt;margin-top:14.15pt;width:102.25pt;height:12.700000000000001pt;z-index:-125829371;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xbxContent>
                </v:textbox>
                <w10:wrap type="square" anchorx="page" anchory="margin"/>
              </v:shape>
            </w:pict>
          </mc:Fallback>
        </mc:AlternateContent>
      </w: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-9,969,578</w:t>
            </w:r>
          </w:p>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9,969,578.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1,062,128,5</w:t>
            </w:r>
          </w:p>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3,947,156,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28,067,46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-728,187,4</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4,309,164,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641.96</w:t>
            </w:r>
          </w:p>
        </w:tc>
      </w:tr>
    </w:tbl>
    <w:p>
      <w:pPr>
        <w:widowControl w:val="0"/>
        <w:spacing w:after="479" w:line="1" w:lineRule="exact"/>
      </w:pPr>
    </w:p>
    <w:p>
      <w:pPr>
        <w:widowControl w:val="0"/>
        <w:spacing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390,000,00</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325,637,33</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29,199,994</w:t>
            </w:r>
          </w:p>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28,067,46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-745,639,8</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27,264,905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390,000,00</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325,637,33</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29,199,994</w:t>
            </w:r>
          </w:p>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28,067,46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-745,639,8</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27,264,905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-19,230,41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-285,560,2</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-304,790,6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w:t>
            </w:r>
          </w:p>
        </w:tc>
      </w:tr>
      <w:tr>
        <w:trPr>
          <w:trHeight w:val="43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-285,560,2</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-285,560,2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-19,230,41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6,012,733.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6,012,733.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25,243,149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25,243,149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390,000,00</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325,637,33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9,969,578.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-277,525,7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w:t>
            </w:r>
          </w:p>
        </w:tc>
      </w:tr>
    </w:tbl>
    <w:p>
      <w:pPr>
        <w:sectPr>
          <w:headerReference w:type="default" r:id="rId25"/>
          <w:footerReference w:type="default" r:id="rId26"/>
          <w:footnotePr>
            <w:pos w:val="pageBottom"/>
            <w:numFmt w:val="decimal"/>
            <w:numRestart w:val="continuous"/>
          </w:footnotePr>
          <w:pgSz w:w="16840" w:h="11900" w:orient="landscape"/>
          <w:pgMar w:top="1273" w:right="1345" w:bottom="1799" w:left="1440"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10"/>
        <w:keepNext w:val="0"/>
        <w:keepLines w:val="0"/>
        <w:framePr w:w="5400" w:h="264" w:wrap="none" w:vAnchor="text" w:hAnchor="page" w:x="1501" w:y="21"/>
        <w:widowControl w:val="0"/>
        <w:shd w:val="clear" w:color="auto" w:fill="auto"/>
        <w:tabs>
          <w:tab w:pos="2630" w:val="left"/>
        </w:tabs>
        <w:bidi w:val="0"/>
        <w:spacing w:before="0" w:after="0" w:line="240" w:lineRule="auto"/>
        <w:ind w:left="0" w:right="0" w:firstLine="0"/>
        <w:jc w:val="left"/>
      </w:pPr>
      <w:r>
        <w:rPr>
          <w:color w:val="000000"/>
          <w:spacing w:val="0"/>
          <w:w w:val="100"/>
          <w:position w:val="0"/>
        </w:rPr>
        <w:t>法定代表人：郭东泽</w:t>
        <w:tab/>
        <w:t>主管会计工作负责人：李良海</w:t>
      </w:r>
    </w:p>
    <w:p>
      <w:pPr>
        <w:pStyle w:val="Style10"/>
        <w:keepNext w:val="0"/>
        <w:keepLines w:val="0"/>
        <w:framePr w:w="2352" w:h="269" w:wrap="none" w:vAnchor="text" w:hAnchor="page" w:x="7703" w:y="21"/>
        <w:widowControl w:val="0"/>
        <w:shd w:val="clear" w:color="auto" w:fill="auto"/>
        <w:bidi w:val="0"/>
        <w:spacing w:before="0" w:after="0" w:line="240" w:lineRule="auto"/>
        <w:ind w:left="0" w:right="0" w:firstLine="0"/>
        <w:jc w:val="center"/>
      </w:pPr>
      <w:r>
        <w:rPr>
          <w:color w:val="000000"/>
          <w:spacing w:val="0"/>
          <w:w w:val="100"/>
          <w:position w:val="0"/>
        </w:rPr>
        <w:t>会计机构负责人：郑清勇</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402" w:bottom="1386" w:left="1503" w:header="0" w:footer="3" w:gutter="0"/>
          <w:cols w:space="720"/>
          <w:noEndnote/>
          <w:rtlGutter w:val="0"/>
          <w:docGrid w:linePitch="360"/>
        </w:sectPr>
      </w:pPr>
    </w:p>
    <w:p>
      <w:pPr>
        <w:pStyle w:val="Style23"/>
        <w:keepNext/>
        <w:keepLines/>
        <w:widowControl w:val="0"/>
        <w:shd w:val="clear" w:color="auto" w:fill="auto"/>
        <w:bidi w:val="0"/>
        <w:spacing w:before="0" w:after="10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三</w:t>
      </w:r>
      <w:bookmarkEnd w:id="564"/>
      <w:r>
        <w:rPr>
          <w:color w:val="000000"/>
          <w:spacing w:val="0"/>
          <w:w w:val="100"/>
          <w:position w:val="0"/>
        </w:rPr>
        <w:t>、公司基本情况</w:t>
      </w:r>
      <w:bookmarkEnd w:id="562"/>
      <w:bookmarkEnd w:id="563"/>
      <w:bookmarkEnd w:id="565"/>
    </w:p>
    <w:p>
      <w:pPr>
        <w:pStyle w:val="Style23"/>
        <w:keepNext/>
        <w:keepLines/>
        <w:widowControl w:val="0"/>
        <w:numPr>
          <w:ilvl w:val="0"/>
          <w:numId w:val="17"/>
        </w:numPr>
        <w:shd w:val="clear" w:color="auto" w:fill="auto"/>
        <w:bidi w:val="0"/>
        <w:spacing w:before="0" w:after="0" w:line="240" w:lineRule="auto"/>
        <w:ind w:left="0" w:right="0" w:firstLine="0"/>
        <w:jc w:val="left"/>
      </w:pPr>
      <w:bookmarkStart w:id="562" w:name="bookmark562"/>
      <w:bookmarkStart w:id="563" w:name="bookmark563"/>
      <w:bookmarkStart w:id="566" w:name="bookmark566"/>
      <w:bookmarkStart w:id="567" w:name="bookmark567"/>
      <w:bookmarkEnd w:id="566"/>
      <w:r>
        <w:rPr>
          <w:color w:val="000000"/>
          <w:spacing w:val="0"/>
          <w:w w:val="100"/>
          <w:position w:val="0"/>
        </w:rPr>
        <w:t>公司概况</w:t>
      </w:r>
      <w:bookmarkEnd w:id="562"/>
      <w:bookmarkEnd w:id="563"/>
      <w:bookmarkEnd w:id="567"/>
    </w:p>
    <w:p>
      <w:pPr>
        <w:pStyle w:val="Style10"/>
        <w:keepNext w:val="0"/>
        <w:keepLines w:val="0"/>
        <w:widowControl w:val="0"/>
        <w:shd w:val="clear" w:color="auto" w:fill="auto"/>
        <w:bidi w:val="0"/>
        <w:spacing w:before="0" w:after="0" w:line="40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安通控股股份有限公司（原名黑龙江黑化股份有限公司，以下简称"本公司"、“公司</w:t>
      </w:r>
      <w:r>
        <w:rPr>
          <w:color w:val="000000"/>
          <w:spacing w:val="0"/>
          <w:w w:val="100"/>
          <w:position w:val="0"/>
        </w:rPr>
        <w:t>"）</w:t>
      </w:r>
      <w:r>
        <w:rPr>
          <w:color w:val="000000"/>
          <w:spacing w:val="0"/>
          <w:w w:val="100"/>
          <w:position w:val="0"/>
        </w:rPr>
        <w:t xml:space="preserve">系于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月经黑龙江省人民政府黑政函（</w:t>
      </w:r>
      <w:r>
        <w:rPr>
          <w:rFonts w:ascii="Times New Roman" w:eastAsia="Times New Roman" w:hAnsi="Times New Roman" w:cs="Times New Roman"/>
          <w:color w:val="000000"/>
          <w:spacing w:val="0"/>
          <w:w w:val="100"/>
          <w:position w:val="0"/>
        </w:rPr>
        <w:t>1998</w:t>
      </w:r>
      <w:r>
        <w:rPr>
          <w:color w:val="000000"/>
          <w:spacing w:val="0"/>
          <w:w w:val="100"/>
          <w:position w:val="0"/>
        </w:rPr>
        <w:t xml:space="preserve">） </w:t>
      </w:r>
      <w:r>
        <w:rPr>
          <w:rFonts w:ascii="Times New Roman" w:eastAsia="Times New Roman" w:hAnsi="Times New Roman" w:cs="Times New Roman"/>
          <w:color w:val="000000"/>
          <w:spacing w:val="0"/>
          <w:w w:val="100"/>
          <w:position w:val="0"/>
        </w:rPr>
        <w:t>57</w:t>
      </w:r>
      <w:r>
        <w:rPr>
          <w:color w:val="000000"/>
          <w:spacing w:val="0"/>
          <w:w w:val="100"/>
          <w:position w:val="0"/>
        </w:rPr>
        <w:t>号文批准，由黑龙江黑化集团有限公司作 为独家发起人，以募集方式设立的股份有限公司。</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06" w:lineRule="exact"/>
        <w:ind w:left="0" w:right="0" w:firstLine="440"/>
        <w:jc w:val="both"/>
      </w:pPr>
      <w:r>
        <w:rPr>
          <w:color w:val="000000"/>
          <w:spacing w:val="0"/>
          <w:w w:val="100"/>
          <w:position w:val="0"/>
        </w:rPr>
        <w:t>经中国证券监督管理委员会证监发字</w:t>
      </w:r>
      <w:r>
        <w:rPr>
          <w:rFonts w:ascii="Times New Roman" w:eastAsia="Times New Roman" w:hAnsi="Times New Roman" w:cs="Times New Roman"/>
          <w:color w:val="000000"/>
          <w:spacing w:val="0"/>
          <w:w w:val="100"/>
          <w:position w:val="0"/>
        </w:rPr>
        <w:t>（1998）241</w:t>
      </w:r>
      <w:r>
        <w:rPr>
          <w:color w:val="000000"/>
          <w:spacing w:val="0"/>
          <w:w w:val="100"/>
          <w:position w:val="0"/>
        </w:rPr>
        <w:t>号和证监发字</w:t>
      </w:r>
      <w:r>
        <w:rPr>
          <w:rFonts w:ascii="Times New Roman" w:eastAsia="Times New Roman" w:hAnsi="Times New Roman" w:cs="Times New Roman"/>
          <w:color w:val="000000"/>
          <w:spacing w:val="0"/>
          <w:w w:val="100"/>
          <w:position w:val="0"/>
        </w:rPr>
        <w:t>（1998）242</w:t>
      </w:r>
      <w:r>
        <w:rPr>
          <w:color w:val="000000"/>
          <w:spacing w:val="0"/>
          <w:w w:val="100"/>
          <w:position w:val="0"/>
        </w:rPr>
        <w:t>号批准</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日向社会公开发行人民币普通股</w:t>
      </w:r>
      <w:r>
        <w:rPr>
          <w:rFonts w:ascii="Times New Roman" w:eastAsia="Times New Roman" w:hAnsi="Times New Roman" w:cs="Times New Roman"/>
          <w:color w:val="000000"/>
          <w:spacing w:val="0"/>
          <w:w w:val="100"/>
          <w:position w:val="0"/>
        </w:rPr>
        <w:t>10,000.00</w:t>
      </w:r>
      <w:r>
        <w:rPr>
          <w:color w:val="000000"/>
          <w:spacing w:val="0"/>
          <w:w w:val="100"/>
          <w:position w:val="0"/>
        </w:rPr>
        <w:t>万股。发行后公司总股本为</w:t>
      </w:r>
      <w:r>
        <w:rPr>
          <w:rFonts w:ascii="Times New Roman" w:eastAsia="Times New Roman" w:hAnsi="Times New Roman" w:cs="Times New Roman"/>
          <w:color w:val="000000"/>
          <w:spacing w:val="0"/>
          <w:w w:val="100"/>
          <w:position w:val="0"/>
        </w:rPr>
        <w:t>33,000.00</w:t>
      </w:r>
      <w:r>
        <w:rPr>
          <w:color w:val="000000"/>
          <w:spacing w:val="0"/>
          <w:w w:val="100"/>
          <w:position w:val="0"/>
        </w:rPr>
        <w:t>万股, 其中法人股</w:t>
      </w:r>
      <w:r>
        <w:rPr>
          <w:rFonts w:ascii="Times New Roman" w:eastAsia="Times New Roman" w:hAnsi="Times New Roman" w:cs="Times New Roman"/>
          <w:color w:val="000000"/>
          <w:spacing w:val="0"/>
          <w:w w:val="100"/>
          <w:position w:val="0"/>
        </w:rPr>
        <w:t>23,000.00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69.70%</w:t>
      </w:r>
      <w:r>
        <w:rPr>
          <w:color w:val="000000"/>
          <w:spacing w:val="0"/>
          <w:w w:val="100"/>
          <w:position w:val="0"/>
        </w:rPr>
        <w:t>；社会公众股</w:t>
      </w:r>
      <w:r>
        <w:rPr>
          <w:rFonts w:ascii="Times New Roman" w:eastAsia="Times New Roman" w:hAnsi="Times New Roman" w:cs="Times New Roman"/>
          <w:color w:val="000000"/>
          <w:spacing w:val="0"/>
          <w:w w:val="100"/>
          <w:position w:val="0"/>
        </w:rPr>
        <w:t>10,000.00</w:t>
      </w:r>
      <w:r>
        <w:rPr>
          <w:color w:val="000000"/>
          <w:spacing w:val="0"/>
          <w:w w:val="100"/>
          <w:position w:val="0"/>
        </w:rPr>
        <w:t>万股</w:t>
      </w:r>
      <w:r>
        <w:rPr>
          <w:color w:val="000000"/>
          <w:spacing w:val="0"/>
          <w:w w:val="100"/>
          <w:position w:val="0"/>
        </w:rPr>
        <w:t>，</w:t>
      </w:r>
      <w:r>
        <w:rPr>
          <w:color w:val="000000"/>
          <w:spacing w:val="0"/>
          <w:w w:val="100"/>
          <w:position w:val="0"/>
        </w:rPr>
        <w:t>占总股本的</w:t>
      </w:r>
      <w:r>
        <w:rPr>
          <w:rFonts w:ascii="Times New Roman" w:eastAsia="Times New Roman" w:hAnsi="Times New Roman" w:cs="Times New Roman"/>
          <w:color w:val="000000"/>
          <w:spacing w:val="0"/>
          <w:w w:val="100"/>
          <w:position w:val="0"/>
        </w:rPr>
        <w:t>30.30%</w:t>
      </w:r>
      <w:r>
        <w:rPr>
          <w:color w:val="000000"/>
          <w:spacing w:val="0"/>
          <w:w w:val="100"/>
          <w:position w:val="0"/>
        </w:rPr>
        <w:t>。</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08"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2006</w:t>
      </w:r>
      <w:r>
        <w:rPr>
          <w:color w:val="000000"/>
          <w:spacing w:val="0"/>
          <w:w w:val="100"/>
          <w:position w:val="0"/>
        </w:rPr>
        <w:t>年第一次临时股东大会通过的股权分置改革方案，公司流通股股东每持有</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股流通股股份将获得由资本公积定向转增</w:t>
      </w:r>
      <w:r>
        <w:rPr>
          <w:rFonts w:ascii="Times New Roman" w:eastAsia="Times New Roman" w:hAnsi="Times New Roman" w:cs="Times New Roman"/>
          <w:color w:val="000000"/>
          <w:spacing w:val="0"/>
          <w:w w:val="100"/>
          <w:position w:val="0"/>
        </w:rPr>
        <w:t>6</w:t>
      </w:r>
      <w:r>
        <w:rPr>
          <w:color w:val="000000"/>
          <w:spacing w:val="0"/>
          <w:w w:val="100"/>
          <w:position w:val="0"/>
        </w:rPr>
        <w:t>股股份，共计转增</w:t>
      </w:r>
      <w:r>
        <w:rPr>
          <w:rFonts w:ascii="Times New Roman" w:eastAsia="Times New Roman" w:hAnsi="Times New Roman" w:cs="Times New Roman"/>
          <w:color w:val="000000"/>
          <w:spacing w:val="0"/>
          <w:w w:val="100"/>
          <w:position w:val="0"/>
        </w:rPr>
        <w:t>6,000.00</w:t>
      </w:r>
      <w:r>
        <w:rPr>
          <w:color w:val="000000"/>
          <w:spacing w:val="0"/>
          <w:w w:val="100"/>
          <w:position w:val="0"/>
        </w:rPr>
        <w:t>万股，作为非流通股获取 流通权的对价，转增后公司总股本变更为</w:t>
      </w:r>
      <w:r>
        <w:rPr>
          <w:rFonts w:ascii="Times New Roman" w:eastAsia="Times New Roman" w:hAnsi="Times New Roman" w:cs="Times New Roman"/>
          <w:color w:val="000000"/>
          <w:spacing w:val="0"/>
          <w:w w:val="100"/>
          <w:position w:val="0"/>
        </w:rPr>
        <w:t>39,000.00</w:t>
      </w:r>
      <w:r>
        <w:rPr>
          <w:color w:val="000000"/>
          <w:spacing w:val="0"/>
          <w:w w:val="100"/>
          <w:position w:val="0"/>
        </w:rPr>
        <w:t>万股，截止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 本为</w:t>
      </w:r>
      <w:r>
        <w:rPr>
          <w:rFonts w:ascii="Times New Roman" w:eastAsia="Times New Roman" w:hAnsi="Times New Roman" w:cs="Times New Roman"/>
          <w:color w:val="000000"/>
          <w:spacing w:val="0"/>
          <w:w w:val="100"/>
          <w:position w:val="0"/>
        </w:rPr>
        <w:t>39,000.00</w:t>
      </w:r>
      <w:r>
        <w:rPr>
          <w:color w:val="000000"/>
          <w:spacing w:val="0"/>
          <w:w w:val="100"/>
          <w:position w:val="0"/>
        </w:rPr>
        <w:t>万元。</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07"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年第一次临时股东大会决议和修改后的章程规定，并经中国证券监督管理委员 会《关于核准黑龙江黑化股份有限公司重大资产重组及向郭东泽等发行股份购买资产并募集配套 资金的批复》（证监许可</w:t>
      </w:r>
      <w:r>
        <w:rPr>
          <w:rFonts w:ascii="Times New Roman" w:eastAsia="Times New Roman" w:hAnsi="Times New Roman" w:cs="Times New Roman"/>
          <w:color w:val="000000"/>
          <w:spacing w:val="0"/>
          <w:w w:val="100"/>
          <w:position w:val="0"/>
        </w:rPr>
        <w:t>[2016]892</w:t>
      </w:r>
      <w:r>
        <w:rPr>
          <w:color w:val="000000"/>
          <w:spacing w:val="0"/>
          <w:w w:val="100"/>
          <w:position w:val="0"/>
        </w:rPr>
        <w:t>号文）的核准，由公司向郭东泽发行</w:t>
      </w:r>
      <w:r>
        <w:rPr>
          <w:rFonts w:ascii="Times New Roman" w:eastAsia="Times New Roman" w:hAnsi="Times New Roman" w:cs="Times New Roman"/>
          <w:color w:val="000000"/>
          <w:spacing w:val="0"/>
          <w:w w:val="100"/>
          <w:position w:val="0"/>
        </w:rPr>
        <w:t>287,379,792</w:t>
      </w:r>
      <w:r>
        <w:rPr>
          <w:color w:val="000000"/>
          <w:spacing w:val="0"/>
          <w:w w:val="100"/>
          <w:position w:val="0"/>
        </w:rPr>
        <w:t>股股份、向郭 东圣发行</w:t>
      </w:r>
      <w:r>
        <w:rPr>
          <w:rFonts w:ascii="Times New Roman" w:eastAsia="Times New Roman" w:hAnsi="Times New Roman" w:cs="Times New Roman"/>
          <w:color w:val="000000"/>
          <w:spacing w:val="0"/>
          <w:w w:val="100"/>
          <w:position w:val="0"/>
        </w:rPr>
        <w:t>197,158,965.00</w:t>
      </w:r>
      <w:r>
        <w:rPr>
          <w:color w:val="000000"/>
          <w:spacing w:val="0"/>
          <w:w w:val="100"/>
          <w:position w:val="0"/>
        </w:rPr>
        <w:t>股股份、向王强发行</w:t>
      </w:r>
      <w:r>
        <w:rPr>
          <w:rFonts w:ascii="Times New Roman" w:eastAsia="Times New Roman" w:hAnsi="Times New Roman" w:cs="Times New Roman"/>
          <w:color w:val="000000"/>
          <w:spacing w:val="0"/>
          <w:w w:val="100"/>
          <w:position w:val="0"/>
        </w:rPr>
        <w:t>69,085,139.00</w:t>
      </w:r>
      <w:r>
        <w:rPr>
          <w:color w:val="000000"/>
          <w:spacing w:val="0"/>
          <w:w w:val="100"/>
          <w:position w:val="0"/>
        </w:rPr>
        <w:t>股股份、向纪世贤发行</w:t>
      </w:r>
      <w:r>
        <w:rPr>
          <w:rFonts w:ascii="Times New Roman" w:eastAsia="Times New Roman" w:hAnsi="Times New Roman" w:cs="Times New Roman"/>
          <w:color w:val="000000"/>
          <w:spacing w:val="0"/>
          <w:w w:val="100"/>
          <w:position w:val="0"/>
        </w:rPr>
        <w:t xml:space="preserve">18,754,653.00 </w:t>
      </w:r>
      <w:r>
        <w:rPr>
          <w:color w:val="000000"/>
          <w:spacing w:val="0"/>
          <w:w w:val="100"/>
          <w:position w:val="0"/>
        </w:rPr>
        <w:t>股股份、向卢天赠发行</w:t>
      </w:r>
      <w:r>
        <w:rPr>
          <w:rFonts w:ascii="Times New Roman" w:eastAsia="Times New Roman" w:hAnsi="Times New Roman" w:cs="Times New Roman"/>
          <w:color w:val="000000"/>
          <w:spacing w:val="0"/>
          <w:w w:val="100"/>
          <w:position w:val="0"/>
        </w:rPr>
        <w:t>3,331,230.00</w:t>
      </w:r>
      <w:r>
        <w:rPr>
          <w:color w:val="000000"/>
          <w:spacing w:val="0"/>
          <w:w w:val="100"/>
          <w:position w:val="0"/>
        </w:rPr>
        <w:t>股股份购买相关资产，每股面值为人民币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 为人民币</w:t>
      </w:r>
      <w:r>
        <w:rPr>
          <w:rFonts w:ascii="Times New Roman" w:eastAsia="Times New Roman" w:hAnsi="Times New Roman" w:cs="Times New Roman"/>
          <w:color w:val="000000"/>
          <w:spacing w:val="0"/>
          <w:w w:val="100"/>
          <w:position w:val="0"/>
        </w:rPr>
        <w:t>6.34</w:t>
      </w:r>
      <w:r>
        <w:rPr>
          <w:color w:val="000000"/>
          <w:spacing w:val="0"/>
          <w:w w:val="100"/>
          <w:position w:val="0"/>
        </w:rPr>
        <w:t>元。公司增加注册资本人民币</w:t>
      </w:r>
      <w:r>
        <w:rPr>
          <w:rFonts w:ascii="Times New Roman" w:eastAsia="Times New Roman" w:hAnsi="Times New Roman" w:cs="Times New Roman"/>
          <w:color w:val="000000"/>
          <w:spacing w:val="0"/>
          <w:w w:val="100"/>
          <w:position w:val="0"/>
        </w:rPr>
        <w:t>575,709,779.00</w:t>
      </w:r>
      <w:r>
        <w:rPr>
          <w:color w:val="000000"/>
          <w:spacing w:val="0"/>
          <w:w w:val="100"/>
          <w:position w:val="0"/>
        </w:rPr>
        <w:t xml:space="preserve">元，变更后的注册资本为人民币 </w:t>
      </w:r>
      <w:r>
        <w:rPr>
          <w:rFonts w:ascii="Times New Roman" w:eastAsia="Times New Roman" w:hAnsi="Times New Roman" w:cs="Times New Roman"/>
          <w:color w:val="000000"/>
          <w:spacing w:val="0"/>
          <w:w w:val="100"/>
          <w:position w:val="0"/>
        </w:rPr>
        <w:t xml:space="preserve">965,709,779.00 </w:t>
      </w:r>
      <w:r>
        <w:rPr>
          <w:color w:val="000000"/>
          <w:spacing w:val="0"/>
          <w:w w:val="100"/>
          <w:position w:val="0"/>
        </w:rPr>
        <w:t>元。</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08"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年第一次临时股东大会决议和修改后的章程规定，并经中国证券监督管理委员 会《关于核准黑龙江黑化股份有限公司重大资产重组及向郭东泽等发行股份购买资产并募集配套 资金的批复》（证监许可</w:t>
      </w:r>
      <w:r>
        <w:rPr>
          <w:rFonts w:ascii="Times New Roman" w:eastAsia="Times New Roman" w:hAnsi="Times New Roman" w:cs="Times New Roman"/>
          <w:color w:val="000000"/>
          <w:spacing w:val="0"/>
          <w:w w:val="100"/>
          <w:position w:val="0"/>
        </w:rPr>
        <w:t>[2016]892</w:t>
      </w:r>
      <w:r>
        <w:rPr>
          <w:color w:val="000000"/>
          <w:spacing w:val="0"/>
          <w:w w:val="100"/>
          <w:position w:val="0"/>
        </w:rPr>
        <w:t>号文）的核准，贵公司向特定投资者郭东泽和长城国融投资管 理有限公司发行人民币普通股</w:t>
      </w:r>
      <w:r>
        <w:rPr>
          <w:rFonts w:ascii="Times New Roman" w:eastAsia="Times New Roman" w:hAnsi="Times New Roman" w:cs="Times New Roman"/>
          <w:color w:val="000000"/>
          <w:spacing w:val="0"/>
          <w:w w:val="100"/>
          <w:position w:val="0"/>
        </w:rPr>
        <w:t>96,418,732.00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元，申请增加注册资本人民币 </w:t>
      </w:r>
      <w:r>
        <w:rPr>
          <w:rFonts w:ascii="Times New Roman" w:eastAsia="Times New Roman" w:hAnsi="Times New Roman" w:cs="Times New Roman"/>
          <w:color w:val="000000"/>
          <w:spacing w:val="0"/>
          <w:w w:val="100"/>
          <w:position w:val="0"/>
        </w:rPr>
        <w:t>96,418,732.00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1,062,128,511.00</w:t>
      </w:r>
      <w:r>
        <w:rPr>
          <w:color w:val="000000"/>
          <w:spacing w:val="0"/>
          <w:w w:val="100"/>
          <w:position w:val="0"/>
        </w:rPr>
        <w:t>元。</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5"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年第三次临时股东大会决议，公司名称由“黑龙江黑化股份有限公司”变更为 “安通控股股份有限公司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日，公司完成工商变更登记手续并领取了新的营业 执照。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15" w:lineRule="exact"/>
        <w:ind w:left="0" w:right="0" w:firstLine="440"/>
        <w:jc w:val="both"/>
      </w:pPr>
      <w:r>
        <w:rPr>
          <w:color w:val="000000"/>
          <w:spacing w:val="0"/>
          <w:w w:val="100"/>
          <w:position w:val="0"/>
        </w:rPr>
        <w:t>公司注册地址：黑龙江省齐齐哈尔市富拉尔基区向阳大街</w:t>
      </w:r>
      <w:r>
        <w:rPr>
          <w:rFonts w:ascii="Times New Roman" w:eastAsia="Times New Roman" w:hAnsi="Times New Roman" w:cs="Times New Roman"/>
          <w:color w:val="000000"/>
          <w:spacing w:val="0"/>
          <w:w w:val="100"/>
          <w:position w:val="0"/>
        </w:rPr>
        <w:t>2</w:t>
      </w:r>
      <w:r>
        <w:rPr>
          <w:color w:val="000000"/>
          <w:spacing w:val="0"/>
          <w:w w:val="100"/>
          <w:position w:val="0"/>
        </w:rPr>
        <w:t>号。法定代表人：郭东泽。</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10" w:lineRule="exact"/>
        <w:ind w:left="0" w:right="0" w:firstLine="440"/>
        <w:jc w:val="both"/>
      </w:pPr>
      <w:r>
        <w:rPr>
          <w:color w:val="000000"/>
          <w:spacing w:val="0"/>
          <w:w w:val="100"/>
          <w:position w:val="0"/>
        </w:rPr>
        <w:t>公司经营范围：实业投资、投资咨询服务</w:t>
      </w:r>
      <w:r>
        <w:rPr>
          <w:color w:val="000000"/>
          <w:spacing w:val="0"/>
          <w:w w:val="100"/>
          <w:position w:val="0"/>
        </w:rPr>
        <w:t>，</w:t>
      </w:r>
      <w:r>
        <w:rPr>
          <w:color w:val="000000"/>
          <w:spacing w:val="0"/>
          <w:w w:val="100"/>
          <w:position w:val="0"/>
        </w:rPr>
        <w:t>货物运输，货物运输代理、仓储服务（危险品除外）， 船舶管理服务，物流配送、包装服务、咨询，代理各类商品和技术的进出口（但涉及前置许可、 国家限定公司经营或禁止进出口的商品和技术除外）。（依法须经批准的项目，经相关部门批准后</w:t>
      </w:r>
      <w:r>
        <w:br w:type="page"/>
      </w:r>
    </w:p>
    <w:p>
      <w:pPr>
        <w:pStyle w:val="Style1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方可开展经营活动）</w:t>
      </w:r>
    </w:p>
    <w:p>
      <w:pPr>
        <w:pStyle w:val="Style10"/>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财务报告批准报出日：本财务报表业经本公司董事会于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日决议批准报出。</w:t>
      </w:r>
    </w:p>
    <w:p>
      <w:pPr>
        <w:pStyle w:val="Style23"/>
        <w:keepNext/>
        <w:keepLines/>
        <w:widowControl w:val="0"/>
        <w:numPr>
          <w:ilvl w:val="0"/>
          <w:numId w:val="17"/>
        </w:numPr>
        <w:shd w:val="clear" w:color="auto" w:fill="auto"/>
        <w:bidi w:val="0"/>
        <w:spacing w:before="0" w:after="120" w:line="240" w:lineRule="auto"/>
        <w:ind w:left="0" w:right="0" w:firstLine="140"/>
        <w:jc w:val="left"/>
      </w:pPr>
      <w:bookmarkStart w:id="568" w:name="bookmark568"/>
      <w:bookmarkStart w:id="569" w:name="bookmark569"/>
      <w:bookmarkStart w:id="570" w:name="bookmark570"/>
      <w:bookmarkStart w:id="571" w:name="bookmark571"/>
      <w:bookmarkEnd w:id="570"/>
      <w:r>
        <w:rPr>
          <w:color w:val="000000"/>
          <w:spacing w:val="0"/>
          <w:w w:val="100"/>
          <w:position w:val="0"/>
        </w:rPr>
        <w:t>合并财务报表范围</w:t>
      </w:r>
      <w:bookmarkEnd w:id="568"/>
      <w:bookmarkEnd w:id="569"/>
      <w:bookmarkEnd w:id="571"/>
    </w:p>
    <w:p>
      <w:pPr>
        <w:pStyle w:val="Style1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本公司报告期末纳入合并范围的子公司</w:t>
      </w:r>
    </w:p>
    <w:tbl>
      <w:tblPr>
        <w:tblOverlap w:val="never"/>
        <w:jc w:val="center"/>
        <w:tblLayout w:type="fixed"/>
      </w:tblPr>
      <w:tblGrid>
        <w:gridCol w:w="1075"/>
        <w:gridCol w:w="3475"/>
        <w:gridCol w:w="2342"/>
        <w:gridCol w:w="1195"/>
        <w:gridCol w:w="1022"/>
      </w:tblGrid>
      <w:tr>
        <w:trPr>
          <w:trHeight w:val="432"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间接</w:t>
            </w:r>
          </w:p>
        </w:tc>
      </w:tr>
      <w:tr>
        <w:trPr>
          <w:trHeight w:val="40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泉州安通物流有限公司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安通物流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泉州安盛船务有限公司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安盛船务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泉州安通物流（上海）有限公司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上海安通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厦门安通物流有限公司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厦门安通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r>
      <w:tr>
        <w:trPr>
          <w:trHeight w:val="43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海南安盛船务有限公司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海南安盛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r>
    </w:tbl>
    <w:p>
      <w:pPr>
        <w:pStyle w:val="Style18"/>
        <w:keepNext w:val="0"/>
        <w:keepLines w:val="0"/>
        <w:widowControl w:val="0"/>
        <w:shd w:val="clear" w:color="auto" w:fill="auto"/>
        <w:bidi w:val="0"/>
        <w:spacing w:before="0" w:after="0" w:line="411" w:lineRule="exact"/>
        <w:ind w:left="0" w:right="0" w:firstLine="0"/>
        <w:jc w:val="distribute"/>
      </w:pPr>
      <w:r>
        <w:rPr>
          <w:color w:val="000000"/>
          <w:spacing w:val="0"/>
          <w:w w:val="100"/>
          <w:position w:val="0"/>
        </w:rPr>
        <w:t>注：公司于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月完成了重大资产重组，根据财政部《关于非上市公司购买上市公司股 权实现间接上市会计处理的复函》（财会便【</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企业合并》 及其相关讲解的规定，本次交易构成反向收购，财务报表的编制主体为安通物流及安盛船务，上 市公司原有子公司不在合并报表范围内，以上具体情况详见本附注七“合并范围的变更”。</w:t>
      </w:r>
    </w:p>
    <w:p>
      <w:pPr>
        <w:pStyle w:val="Style10"/>
        <w:keepNext w:val="0"/>
        <w:keepLines w:val="0"/>
        <w:widowControl w:val="0"/>
        <w:shd w:val="clear" w:color="auto" w:fill="auto"/>
        <w:bidi w:val="0"/>
        <w:spacing w:before="0" w:after="120" w:line="422" w:lineRule="exact"/>
        <w:ind w:left="56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本公司报告期内合并财务报表范围变化 本期新增的子公司：</w:t>
      </w:r>
    </w:p>
    <w:tbl>
      <w:tblPr>
        <w:tblOverlap w:val="never"/>
        <w:jc w:val="center"/>
        <w:tblLayout w:type="fixed"/>
      </w:tblPr>
      <w:tblGrid>
        <w:gridCol w:w="1090"/>
        <w:gridCol w:w="3475"/>
        <w:gridCol w:w="1795"/>
        <w:gridCol w:w="2765"/>
      </w:tblGrid>
      <w:tr>
        <w:trPr>
          <w:trHeight w:val="43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序号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本期纳入合并范围的原因</w:t>
            </w:r>
          </w:p>
        </w:tc>
      </w:tr>
      <w:tr>
        <w:trPr>
          <w:trHeight w:val="39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泉州安通物流有限公司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安通物流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r>
      <w:tr>
        <w:trPr>
          <w:trHeight w:val="40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泉州安盛船务有限公司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安盛船务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r>
      <w:tr>
        <w:trPr>
          <w:trHeight w:val="40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泉州安通物流（上海）有限公司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上海安通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r>
      <w:tr>
        <w:trPr>
          <w:trHeight w:val="40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厦门安通物流有限公司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厦门安通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r>
      <w:tr>
        <w:trPr>
          <w:trHeight w:val="43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海南安盛船务有限公司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海南安盛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本期减少的子公司:</w:t>
      </w:r>
    </w:p>
    <w:p>
      <w:pPr>
        <w:widowControl w:val="0"/>
        <w:spacing w:after="119" w:line="1" w:lineRule="exact"/>
      </w:pPr>
    </w:p>
    <w:p>
      <w:pPr>
        <w:widowControl w:val="0"/>
        <w:spacing w:line="1" w:lineRule="exact"/>
      </w:pPr>
    </w:p>
    <w:tbl>
      <w:tblPr>
        <w:tblOverlap w:val="never"/>
        <w:jc w:val="center"/>
        <w:tblLayout w:type="fixed"/>
      </w:tblPr>
      <w:tblGrid>
        <w:gridCol w:w="1090"/>
        <w:gridCol w:w="2928"/>
        <w:gridCol w:w="2208"/>
        <w:gridCol w:w="2899"/>
      </w:tblGrid>
      <w:tr>
        <w:trPr>
          <w:trHeight w:val="43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序号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未纳入合并范围的原因</w:t>
            </w:r>
          </w:p>
        </w:tc>
      </w:tr>
      <w:tr>
        <w:trPr>
          <w:trHeight w:val="69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黑龙江黑化集团中美碧碧肥 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碧碧肥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资产重组转让</w:t>
            </w:r>
          </w:p>
        </w:tc>
      </w:tr>
    </w:tbl>
    <w:p>
      <w:pPr>
        <w:widowControl w:val="0"/>
        <w:spacing w:after="599" w:line="1" w:lineRule="exact"/>
      </w:pPr>
    </w:p>
    <w:p>
      <w:pPr>
        <w:pStyle w:val="Style23"/>
        <w:keepNext/>
        <w:keepLines/>
        <w:widowControl w:val="0"/>
        <w:shd w:val="clear" w:color="auto" w:fill="auto"/>
        <w:bidi w:val="0"/>
        <w:spacing w:before="0" w:after="120" w:line="240" w:lineRule="auto"/>
        <w:ind w:left="0" w:right="0" w:firstLine="140"/>
        <w:jc w:val="left"/>
      </w:pPr>
      <w:bookmarkStart w:id="572" w:name="bookmark572"/>
      <w:bookmarkStart w:id="573" w:name="bookmark573"/>
      <w:bookmarkStart w:id="574" w:name="bookmark574"/>
      <w:bookmarkStart w:id="575" w:name="bookmark575"/>
      <w:r>
        <w:rPr>
          <w:color w:val="000000"/>
          <w:spacing w:val="0"/>
          <w:w w:val="100"/>
          <w:position w:val="0"/>
        </w:rPr>
        <w:t>四</w:t>
      </w:r>
      <w:bookmarkEnd w:id="574"/>
      <w:r>
        <w:rPr>
          <w:color w:val="000000"/>
          <w:spacing w:val="0"/>
          <w:w w:val="100"/>
          <w:position w:val="0"/>
        </w:rPr>
        <w:t>、财务报表的编制基础</w:t>
      </w:r>
      <w:bookmarkEnd w:id="572"/>
      <w:bookmarkEnd w:id="573"/>
      <w:bookmarkEnd w:id="575"/>
    </w:p>
    <w:p>
      <w:pPr>
        <w:pStyle w:val="Style23"/>
        <w:keepNext/>
        <w:keepLines/>
        <w:widowControl w:val="0"/>
        <w:numPr>
          <w:ilvl w:val="0"/>
          <w:numId w:val="19"/>
        </w:numPr>
        <w:shd w:val="clear" w:color="auto" w:fill="auto"/>
        <w:bidi w:val="0"/>
        <w:spacing w:before="0" w:after="0" w:line="240" w:lineRule="auto"/>
        <w:ind w:left="0" w:right="0" w:firstLine="140"/>
        <w:jc w:val="left"/>
      </w:pPr>
      <w:bookmarkStart w:id="572" w:name="bookmark572"/>
      <w:bookmarkStart w:id="573" w:name="bookmark573"/>
      <w:bookmarkStart w:id="576" w:name="bookmark576"/>
      <w:bookmarkStart w:id="577" w:name="bookmark577"/>
      <w:bookmarkEnd w:id="576"/>
      <w:r>
        <w:rPr>
          <w:color w:val="000000"/>
          <w:spacing w:val="0"/>
          <w:w w:val="100"/>
          <w:position w:val="0"/>
        </w:rPr>
        <w:t>编制基础</w:t>
      </w:r>
      <w:bookmarkEnd w:id="572"/>
      <w:bookmarkEnd w:id="573"/>
      <w:bookmarkEnd w:id="577"/>
    </w:p>
    <w:p>
      <w:pPr>
        <w:pStyle w:val="Style10"/>
        <w:keepNext w:val="0"/>
        <w:keepLines w:val="0"/>
        <w:widowControl w:val="0"/>
        <w:shd w:val="clear" w:color="auto" w:fill="auto"/>
        <w:bidi w:val="0"/>
        <w:spacing w:before="0" w:after="120" w:line="422" w:lineRule="exact"/>
        <w:ind w:left="140" w:right="0" w:firstLine="420"/>
        <w:jc w:val="left"/>
        <w:sectPr>
          <w:headerReference w:type="default" r:id="rId27"/>
          <w:footerReference w:type="default" r:id="rId28"/>
          <w:footnotePr>
            <w:pos w:val="pageBottom"/>
            <w:numFmt w:val="decimal"/>
            <w:numRestart w:val="continuous"/>
          </w:footnotePr>
          <w:pgSz w:w="11900" w:h="16840"/>
          <w:pgMar w:top="1537" w:right="1104" w:bottom="1763" w:left="1671" w:header="0" w:footer="3" w:gutter="0"/>
          <w:cols w:space="720"/>
          <w:noEndnote/>
          <w:rtlGutter w:val="0"/>
          <w:docGrid w:linePitch="360"/>
        </w:sectPr>
      </w:pPr>
      <w:r>
        <w:rPr>
          <w:color w:val="000000"/>
          <w:spacing w:val="0"/>
          <w:w w:val="100"/>
          <w:position w:val="0"/>
        </w:rPr>
        <w:t>本公司以持续经营为基础，根据实际发生的交易和事项，按照企业会计准则及其应用指南和 准则解释的规定进行确认和计量，在此基础上编制财务报表。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16" w:val="left"/>
        </w:tabs>
        <w:bidi w:val="0"/>
        <w:spacing w:before="0" w:after="0" w:line="413" w:lineRule="exact"/>
        <w:ind w:left="0" w:right="0" w:firstLine="440"/>
        <w:jc w:val="both"/>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rPr>
        <w:t>1</w:t>
      </w:r>
      <w:r>
        <w:rPr>
          <w:color w:val="000000"/>
          <w:spacing w:val="0"/>
          <w:w w:val="100"/>
          <w:position w:val="0"/>
        </w:rPr>
        <w:t>）</w:t>
        <w:tab/>
        <w:t>根据财政部《关于做好执行会计准则企业</w:t>
      </w:r>
      <w:r>
        <w:rPr>
          <w:rFonts w:ascii="Times New Roman" w:eastAsia="Times New Roman" w:hAnsi="Times New Roman" w:cs="Times New Roman"/>
          <w:color w:val="000000"/>
          <w:spacing w:val="0"/>
          <w:w w:val="100"/>
          <w:position w:val="0"/>
        </w:rPr>
        <w:t>2008</w:t>
      </w:r>
      <w:r>
        <w:rPr>
          <w:color w:val="000000"/>
          <w:spacing w:val="0"/>
          <w:w w:val="100"/>
          <w:position w:val="0"/>
        </w:rPr>
        <w:t>年年报工作的通知》（财会函</w:t>
      </w:r>
      <w:r>
        <w:rPr>
          <w:rFonts w:ascii="Times New Roman" w:eastAsia="Times New Roman" w:hAnsi="Times New Roman" w:cs="Times New Roman"/>
          <w:color w:val="000000"/>
          <w:spacing w:val="0"/>
          <w:w w:val="100"/>
          <w:position w:val="0"/>
        </w:rPr>
        <w:t>[2008]60</w:t>
      </w:r>
      <w:r>
        <w:rPr>
          <w:color w:val="000000"/>
          <w:spacing w:val="0"/>
          <w:w w:val="100"/>
          <w:position w:val="0"/>
        </w:rPr>
        <w:t xml:space="preserve">号） 和财政部会计司《关于非上市公司购买上市公司股权实现间接上市会计处理的复函》（财会便 </w:t>
      </w:r>
      <w:r>
        <w:rPr>
          <w:rFonts w:ascii="Times New Roman" w:eastAsia="Times New Roman" w:hAnsi="Times New Roman" w:cs="Times New Roman"/>
          <w:color w:val="000000"/>
          <w:spacing w:val="0"/>
          <w:w w:val="100"/>
          <w:position w:val="0"/>
        </w:rPr>
        <w:t>[2009]17</w:t>
      </w:r>
      <w:r>
        <w:rPr>
          <w:color w:val="000000"/>
          <w:spacing w:val="0"/>
          <w:w w:val="100"/>
          <w:position w:val="0"/>
        </w:rPr>
        <w:t>号）的相关规定，“企业购买上市公司，被购买的上市公司不构成业务的，购买企业应按 照权益性交易的原则进行处理”。本公司发行股份购买资产的交易构成反向购买，反向购买的合并 财务报表编制方法参见附注“四、</w:t>
      </w:r>
      <w:r>
        <w:rPr>
          <w:rFonts w:ascii="Times New Roman" w:eastAsia="Times New Roman" w:hAnsi="Times New Roman" w:cs="Times New Roman"/>
          <w:color w:val="000000"/>
          <w:spacing w:val="0"/>
          <w:w w:val="100"/>
          <w:position w:val="0"/>
        </w:rPr>
        <w:t>6</w:t>
      </w:r>
      <w:r>
        <w:rPr>
          <w:color w:val="000000"/>
          <w:spacing w:val="0"/>
          <w:w w:val="100"/>
          <w:position w:val="0"/>
        </w:rPr>
        <w:t>”和附注“七、</w:t>
      </w:r>
      <w:r>
        <w:rPr>
          <w:rFonts w:ascii="Times New Roman" w:eastAsia="Times New Roman" w:hAnsi="Times New Roman" w:cs="Times New Roman"/>
          <w:color w:val="000000"/>
          <w:spacing w:val="0"/>
          <w:w w:val="100"/>
          <w:position w:val="0"/>
        </w:rPr>
        <w:t>3</w:t>
      </w:r>
      <w:r>
        <w:rPr>
          <w:color w:val="000000"/>
          <w:spacing w:val="0"/>
          <w:w w:val="100"/>
          <w:position w:val="0"/>
        </w:rPr>
        <w:t>”所述内容。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16" w:val="left"/>
        </w:tabs>
        <w:bidi w:val="0"/>
        <w:spacing w:before="0" w:after="0" w:line="413" w:lineRule="exact"/>
        <w:ind w:left="0" w:right="0" w:firstLine="440"/>
        <w:jc w:val="both"/>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合并财务报表的比较信息系安通物流、安盛船务</w:t>
      </w:r>
      <w:r>
        <w:rPr>
          <w:rFonts w:ascii="Times New Roman" w:eastAsia="Times New Roman" w:hAnsi="Times New Roman" w:cs="Times New Roman"/>
          <w:color w:val="000000"/>
          <w:spacing w:val="0"/>
          <w:w w:val="100"/>
          <w:position w:val="0"/>
        </w:rPr>
        <w:t>（</w:t>
      </w:r>
      <w:r>
        <w:rPr>
          <w:color w:val="000000"/>
          <w:spacing w:val="0"/>
          <w:w w:val="100"/>
          <w:position w:val="0"/>
        </w:rPr>
        <w:t>法律上子公司</w:t>
      </w:r>
      <w:r>
        <w:rPr>
          <w:rFonts w:ascii="Times New Roman" w:eastAsia="Times New Roman" w:hAnsi="Times New Roman" w:cs="Times New Roman"/>
          <w:color w:val="000000"/>
          <w:spacing w:val="0"/>
          <w:w w:val="100"/>
          <w:position w:val="0"/>
        </w:rPr>
        <w:t>）</w:t>
      </w:r>
      <w:r>
        <w:rPr>
          <w:color w:val="000000"/>
          <w:spacing w:val="0"/>
          <w:w w:val="100"/>
          <w:position w:val="0"/>
        </w:rPr>
        <w:t>上年同期备考合并财务 报表数据。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8" w:val="left"/>
        </w:tabs>
        <w:bidi w:val="0"/>
        <w:spacing w:before="0" w:after="0" w:line="413" w:lineRule="exact"/>
        <w:ind w:left="0" w:right="0" w:firstLine="440"/>
        <w:jc w:val="both"/>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rPr>
        <w:t>3</w:t>
      </w:r>
      <w:r>
        <w:rPr>
          <w:color w:val="000000"/>
          <w:spacing w:val="0"/>
          <w:w w:val="100"/>
          <w:position w:val="0"/>
        </w:rPr>
        <w:t>）</w:t>
        <w:tab/>
        <w:t>母公司本期及上年同期财务报表均为本公司</w:t>
      </w:r>
      <w:r>
        <w:rPr>
          <w:rFonts w:ascii="Times New Roman" w:eastAsia="Times New Roman" w:hAnsi="Times New Roman" w:cs="Times New Roman"/>
          <w:color w:val="000000"/>
          <w:spacing w:val="0"/>
          <w:w w:val="100"/>
          <w:position w:val="0"/>
        </w:rPr>
        <w:t>（</w:t>
      </w:r>
      <w:r>
        <w:rPr>
          <w:color w:val="000000"/>
          <w:spacing w:val="0"/>
          <w:w w:val="100"/>
          <w:position w:val="0"/>
        </w:rPr>
        <w:t>法律上母公司</w:t>
      </w:r>
      <w:r>
        <w:rPr>
          <w:rFonts w:ascii="Times New Roman" w:eastAsia="Times New Roman" w:hAnsi="Times New Roman" w:cs="Times New Roman"/>
          <w:color w:val="000000"/>
          <w:spacing w:val="0"/>
          <w:w w:val="100"/>
          <w:position w:val="0"/>
        </w:rPr>
        <w:t>）</w:t>
      </w:r>
      <w:r>
        <w:rPr>
          <w:color w:val="000000"/>
          <w:spacing w:val="0"/>
          <w:w w:val="100"/>
          <w:position w:val="0"/>
        </w:rPr>
        <w:t>个别财务报表。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8" w:val="left"/>
        </w:tabs>
        <w:bidi w:val="0"/>
        <w:spacing w:before="0" w:after="460" w:line="413" w:lineRule="exact"/>
        <w:ind w:left="0" w:right="0" w:firstLine="440"/>
        <w:jc w:val="both"/>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rPr>
        <w:t>4</w:t>
      </w:r>
      <w:r>
        <w:rPr>
          <w:color w:val="000000"/>
          <w:spacing w:val="0"/>
          <w:w w:val="100"/>
          <w:position w:val="0"/>
        </w:rPr>
        <w:t>）</w:t>
        <w:tab/>
        <w:t>关联方及关联交易均以合并财务报表的口径进行认定和披露。</w:t>
      </w:r>
    </w:p>
    <w:p>
      <w:pPr>
        <w:pStyle w:val="Style23"/>
        <w:keepNext/>
        <w:keepLines/>
        <w:widowControl w:val="0"/>
        <w:numPr>
          <w:ilvl w:val="0"/>
          <w:numId w:val="19"/>
        </w:numPr>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bookmarkStart w:id="582" w:name="bookmark582"/>
      <w:bookmarkStart w:id="583" w:name="bookmark583"/>
      <w:bookmarkStart w:id="584" w:name="bookmark584"/>
      <w:bookmarkStart w:id="585" w:name="bookmark585"/>
      <w:bookmarkEnd w:id="584"/>
      <w:r>
        <w:rPr>
          <w:color w:val="000000"/>
          <w:spacing w:val="0"/>
          <w:w w:val="100"/>
          <w:position w:val="0"/>
        </w:rPr>
        <w:t>持续经营</w:t>
      </w:r>
      <w:bookmarkEnd w:id="582"/>
      <w:bookmarkEnd w:id="583"/>
      <w:bookmarkEnd w:id="585"/>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3" w:lineRule="exact"/>
        <w:ind w:left="0" w:right="0" w:firstLine="44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 的事项，本公司以持续经营为基础编制财务报表是合理的。</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五</w:t>
      </w:r>
      <w:bookmarkEnd w:id="588"/>
      <w:r>
        <w:rPr>
          <w:color w:val="000000"/>
          <w:spacing w:val="0"/>
          <w:w w:val="100"/>
          <w:position w:val="0"/>
        </w:rPr>
        <w:t>、重要会计政策及会计估计</w:t>
      </w:r>
      <w:bookmarkEnd w:id="586"/>
      <w:bookmarkEnd w:id="587"/>
      <w:bookmarkEnd w:id="589"/>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3" w:lineRule="exact"/>
        <w:ind w:left="0" w:right="0" w:firstLine="440"/>
        <w:jc w:val="both"/>
      </w:pPr>
      <w:r>
        <w:rPr>
          <w:color w:val="000000"/>
          <w:spacing w:val="0"/>
          <w:w w:val="100"/>
          <w:position w:val="0"/>
        </w:rPr>
        <w:t>本公司下列重要会计政策、会计估计根据企业会计准则制定。未提及的业务按企业会计准则 中相关会计政策执行。</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0" w:line="240" w:lineRule="auto"/>
        <w:ind w:left="0" w:right="0" w:firstLine="0"/>
        <w:jc w:val="left"/>
      </w:pPr>
      <w:bookmarkStart w:id="590" w:name="bookmark590"/>
      <w:bookmarkStart w:id="591" w:name="bookmark591"/>
      <w:bookmarkStart w:id="592" w:name="bookmark592"/>
      <w:bookmarkStart w:id="593" w:name="bookmark593"/>
      <w:bookmarkEnd w:id="592"/>
      <w:r>
        <w:rPr>
          <w:color w:val="000000"/>
          <w:spacing w:val="0"/>
          <w:w w:val="100"/>
          <w:position w:val="0"/>
        </w:rPr>
        <w:t>遵循企业会计准则的声明</w:t>
      </w:r>
      <w:bookmarkEnd w:id="590"/>
      <w:bookmarkEnd w:id="591"/>
      <w:bookmarkEnd w:id="593"/>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3"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100" w:line="240" w:lineRule="auto"/>
        <w:ind w:left="0" w:right="0" w:firstLine="0"/>
        <w:jc w:val="both"/>
      </w:pPr>
      <w:bookmarkStart w:id="594" w:name="bookmark594"/>
      <w:bookmarkStart w:id="595" w:name="bookmark595"/>
      <w:bookmarkStart w:id="596" w:name="bookmark596"/>
      <w:bookmarkStart w:id="597" w:name="bookmark597"/>
      <w:bookmarkEnd w:id="596"/>
      <w:r>
        <w:rPr>
          <w:color w:val="000000"/>
          <w:spacing w:val="0"/>
          <w:w w:val="100"/>
          <w:position w:val="0"/>
        </w:rPr>
        <w:t>会计期间</w:t>
      </w:r>
      <w:bookmarkEnd w:id="594"/>
      <w:bookmarkEnd w:id="595"/>
      <w:bookmarkEnd w:id="597"/>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44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100" w:line="240" w:lineRule="auto"/>
        <w:ind w:left="0" w:right="0" w:firstLine="0"/>
        <w:jc w:val="both"/>
      </w:pPr>
      <w:bookmarkStart w:id="598" w:name="bookmark598"/>
      <w:bookmarkStart w:id="599" w:name="bookmark599"/>
      <w:bookmarkStart w:id="600" w:name="bookmark600"/>
      <w:bookmarkStart w:id="601" w:name="bookmark601"/>
      <w:bookmarkEnd w:id="600"/>
      <w:r>
        <w:rPr>
          <w:color w:val="000000"/>
          <w:spacing w:val="0"/>
          <w:w w:val="100"/>
          <w:position w:val="0"/>
        </w:rPr>
        <w:t>营业周期</w:t>
      </w:r>
      <w:bookmarkEnd w:id="598"/>
      <w:bookmarkEnd w:id="599"/>
      <w:bookmarkEnd w:id="601"/>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440"/>
        <w:jc w:val="both"/>
      </w:pPr>
      <w:r>
        <w:rPr>
          <w:color w:val="000000"/>
          <w:spacing w:val="0"/>
          <w:w w:val="100"/>
          <w:position w:val="0"/>
        </w:rPr>
        <w:t>本公司正常营业周期为一年。</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100" w:line="240" w:lineRule="auto"/>
        <w:ind w:left="0" w:right="0" w:firstLine="0"/>
        <w:jc w:val="left"/>
      </w:pPr>
      <w:bookmarkStart w:id="602" w:name="bookmark602"/>
      <w:bookmarkStart w:id="603" w:name="bookmark603"/>
      <w:bookmarkStart w:id="604" w:name="bookmark604"/>
      <w:bookmarkStart w:id="605" w:name="bookmark605"/>
      <w:bookmarkEnd w:id="604"/>
      <w:r>
        <w:rPr>
          <w:color w:val="000000"/>
          <w:spacing w:val="0"/>
          <w:w w:val="100"/>
          <w:position w:val="0"/>
        </w:rPr>
        <w:t>记账本位币</w:t>
      </w:r>
      <w:bookmarkEnd w:id="602"/>
      <w:bookmarkEnd w:id="603"/>
      <w:bookmarkEnd w:id="605"/>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440"/>
        <w:jc w:val="both"/>
      </w:pPr>
      <w:r>
        <w:rPr>
          <w:color w:val="000000"/>
          <w:spacing w:val="0"/>
          <w:w w:val="100"/>
          <w:position w:val="0"/>
        </w:rPr>
        <w:t>本公司的记账本位币为人民币。</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100" w:line="240" w:lineRule="auto"/>
        <w:ind w:left="0" w:right="0" w:firstLine="0"/>
        <w:jc w:val="both"/>
      </w:pPr>
      <w:bookmarkStart w:id="606" w:name="bookmark606"/>
      <w:bookmarkStart w:id="607" w:name="bookmark607"/>
      <w:bookmarkStart w:id="608" w:name="bookmark608"/>
      <w:bookmarkStart w:id="609" w:name="bookmark609"/>
      <w:bookmarkEnd w:id="608"/>
      <w:r>
        <w:rPr>
          <w:color w:val="000000"/>
          <w:spacing w:val="0"/>
          <w:w w:val="100"/>
          <w:position w:val="0"/>
        </w:rPr>
        <w:t>同一控制下和非同一控制下企业合并的会计处理方法</w:t>
      </w:r>
      <w:bookmarkEnd w:id="606"/>
      <w:bookmarkEnd w:id="607"/>
      <w:bookmarkEnd w:id="609"/>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22" w:lineRule="exact"/>
        <w:ind w:left="0" w:right="0" w:firstLine="440"/>
        <w:jc w:val="both"/>
      </w:pPr>
      <w:bookmarkStart w:id="610" w:name="bookmark610"/>
      <w:r>
        <w:rPr>
          <w:b/>
          <w:bCs/>
          <w:color w:val="000000"/>
          <w:spacing w:val="0"/>
          <w:w w:val="100"/>
          <w:position w:val="0"/>
        </w:rPr>
        <w:t>（</w:t>
      </w:r>
      <w:bookmarkEnd w:id="610"/>
      <w:r>
        <w:rPr>
          <w:rFonts w:ascii="Times New Roman" w:eastAsia="Times New Roman" w:hAnsi="Times New Roman" w:cs="Times New Roman"/>
          <w:b/>
          <w:bCs/>
          <w:color w:val="000000"/>
          <w:spacing w:val="0"/>
          <w:w w:val="100"/>
          <w:position w:val="0"/>
        </w:rPr>
        <w:t>1</w:t>
      </w:r>
      <w:r>
        <w:rPr>
          <w:b/>
          <w:bCs/>
          <w:color w:val="000000"/>
          <w:spacing w:val="0"/>
          <w:w w:val="100"/>
          <w:position w:val="0"/>
        </w:rPr>
        <w:t>）同一控制下的企业合并</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22" w:lineRule="exact"/>
        <w:ind w:left="0" w:right="0" w:firstLine="440"/>
        <w:jc w:val="both"/>
      </w:pPr>
      <w:r>
        <w:rPr>
          <w:color w:val="000000"/>
          <w:spacing w:val="0"/>
          <w:w w:val="100"/>
          <w:position w:val="0"/>
        </w:rPr>
        <w:t>本公司在企业合并中取得的资产和负债，在合并日按取得被合并方在最终控制方合并财务报 表中的账面价值计量。其中，对于被合并方与本公司在企业合并前采用的会计政策不同的，基于</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77 </w:t>
      </w:r>
      <w:r>
        <w:rPr>
          <w:b w:val="0"/>
          <w:bCs w:val="0"/>
          <w:color w:val="000000"/>
          <w:spacing w:val="0"/>
          <w:w w:val="100"/>
          <w:position w:val="0"/>
          <w:sz w:val="18"/>
          <w:szCs w:val="18"/>
        </w:rPr>
        <w:t xml:space="preserve">/ </w:t>
      </w:r>
      <w:r>
        <w:rPr>
          <w:color w:val="000000"/>
          <w:spacing w:val="0"/>
          <w:w w:val="100"/>
          <w:position w:val="0"/>
          <w:sz w:val="18"/>
          <w:szCs w:val="18"/>
        </w:rPr>
        <w:t xml:space="preserve">167 </w:t>
      </w:r>
      <w:r>
        <w:rPr>
          <w:rStyle w:val="CharStyle11"/>
          <w:b w:val="0"/>
          <w:bCs w:val="0"/>
        </w:rPr>
        <w:t>重要性原则统一会计政策，即按照本公司的会计政策对被合并方资产、负债的账面价值进行调整。 本公司在企业合并中取得的净资产账面价值与所支付对价的账面价值之间存在差额的，首先调整 资本公积（资本溢价或股本溢价），资本公积（资本溢价或股本溢价）的余额不足冲减的，依次冲 减盈余公积和未分配利润。</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left"/>
      </w:pPr>
      <w:bookmarkStart w:id="611" w:name="bookmark611"/>
      <w:r>
        <w:rPr>
          <w:b/>
          <w:bCs/>
          <w:color w:val="000000"/>
          <w:spacing w:val="0"/>
          <w:w w:val="100"/>
          <w:position w:val="0"/>
        </w:rPr>
        <w:t>（</w:t>
      </w:r>
      <w:bookmarkEnd w:id="611"/>
      <w:r>
        <w:rPr>
          <w:rFonts w:ascii="Times New Roman" w:eastAsia="Times New Roman" w:hAnsi="Times New Roman" w:cs="Times New Roman"/>
          <w:b/>
          <w:bCs/>
          <w:color w:val="000000"/>
          <w:spacing w:val="0"/>
          <w:w w:val="100"/>
          <w:position w:val="0"/>
        </w:rPr>
        <w:t>2</w:t>
      </w:r>
      <w:r>
        <w:rPr>
          <w:b/>
          <w:bCs/>
          <w:color w:val="000000"/>
          <w:spacing w:val="0"/>
          <w:w w:val="100"/>
          <w:position w:val="0"/>
        </w:rPr>
        <w:t>）非同一控制下的企业合并</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本公司在企业合并中取得的被购买方各项可辨认资产和负债，在购买日按其公允价值计量。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08" w:lineRule="exact"/>
        <w:ind w:left="0" w:right="0" w:firstLine="0"/>
        <w:jc w:val="both"/>
      </w:pPr>
      <w:r>
        <w:rPr>
          <w:color w:val="000000"/>
          <w:spacing w:val="0"/>
          <w:w w:val="100"/>
          <w:position w:val="0"/>
        </w:rPr>
        <w:t>其中，对于被购买方与本公司在企业合并前采用的会计政策不同的，基于重要性原则统一会计政 策，即按照本公司的会计政策对被购买方资产、负债的账面价值进行调整。本公司在购买日的合 并成本大于企业合并中取得的被购买方可辨认资产、负债公允价值的差额，确认为商誉；如果合 并成本小于企业合并中取得的被购买方可辨认资产、负债公允价值的差额，首先对合并成本以及 在企业合并中取得的被购买方可辨认资产、负债的公允价值进行复核，经复核后合并成本仍小于 取得的被购买方可辨认资产、负债公允价值的，其差额确认为合并当期损益。</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both"/>
      </w:pPr>
      <w:bookmarkStart w:id="612" w:name="bookmark612"/>
      <w:bookmarkStart w:id="613" w:name="bookmark613"/>
      <w:bookmarkStart w:id="614" w:name="bookmark614"/>
      <w:bookmarkStart w:id="615" w:name="bookmark615"/>
      <w:bookmarkEnd w:id="614"/>
      <w:r>
        <w:rPr>
          <w:color w:val="000000"/>
          <w:spacing w:val="0"/>
          <w:w w:val="100"/>
          <w:position w:val="0"/>
        </w:rPr>
        <w:t>合并财务报表的编制方法</w:t>
      </w:r>
      <w:bookmarkEnd w:id="612"/>
      <w:bookmarkEnd w:id="613"/>
      <w:bookmarkEnd w:id="615"/>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10" w:lineRule="exact"/>
        <w:ind w:left="0" w:right="0" w:firstLine="440"/>
        <w:jc w:val="left"/>
      </w:pPr>
      <w:bookmarkStart w:id="616" w:name="bookmark616"/>
      <w:r>
        <w:rPr>
          <w:b/>
          <w:bCs/>
          <w:color w:val="000000"/>
          <w:spacing w:val="0"/>
          <w:w w:val="100"/>
          <w:position w:val="0"/>
        </w:rPr>
        <w:t>（</w:t>
      </w:r>
      <w:bookmarkEnd w:id="61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合并范围的确定</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合并财务报表的合并范围以控制为基础予以确定</w:t>
      </w:r>
      <w:r>
        <w:rPr>
          <w:color w:val="000000"/>
          <w:spacing w:val="0"/>
          <w:w w:val="100"/>
          <w:position w:val="0"/>
        </w:rPr>
        <w:t>，</w:t>
      </w:r>
      <w:r>
        <w:rPr>
          <w:color w:val="000000"/>
          <w:spacing w:val="0"/>
          <w:w w:val="100"/>
          <w:position w:val="0"/>
        </w:rPr>
        <w:t>不仅包括根据表决权（或类似表决权）本 身或者结合其他安排确定的子公司，也包括基于一项或多项合同安排决定的结构化主体。</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控制是指本公司拥有对被投资方的权力，通过参与被投资方的相关活动而享有可变回报，并 且有能力运用对被投资方的权力影响其回报金额。子公司是指被本公司控制的主体（含企业、被 投资单位中可分割的部分，以及企业所控制的结构化主体等），结构化主体是指在确定其控制方时 没有将表决权或类似权利作为决定性因素而设计的主体（注：有时也称为特殊目的主体）。</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13" w:lineRule="exact"/>
        <w:ind w:left="0" w:right="0" w:firstLine="440"/>
        <w:jc w:val="both"/>
      </w:pPr>
      <w:bookmarkStart w:id="617" w:name="bookmark617"/>
      <w:r>
        <w:rPr>
          <w:b/>
          <w:bCs/>
          <w:color w:val="000000"/>
          <w:spacing w:val="0"/>
          <w:w w:val="100"/>
          <w:position w:val="0"/>
        </w:rPr>
        <w:t>（</w:t>
      </w:r>
      <w:bookmarkEnd w:id="61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合并财务报表的编制方法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440"/>
        <w:jc w:val="left"/>
      </w:pPr>
      <w:r>
        <w:rPr>
          <w:color w:val="000000"/>
          <w:spacing w:val="0"/>
          <w:w w:val="100"/>
          <w:position w:val="0"/>
        </w:rPr>
        <w:t>本公司以自身和子公司的财务报表为基础，根据其他有关资料，编制合并财务报表。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440"/>
        <w:jc w:val="both"/>
      </w:pPr>
      <w:r>
        <w:rPr>
          <w:color w:val="000000"/>
          <w:spacing w:val="0"/>
          <w:w w:val="100"/>
          <w:position w:val="0"/>
        </w:rPr>
        <w:t>本公司编制合并财务报表，将整个企业集团视为一个会计主体，依据相关企业会计准则的确 认、计量和列报要求，按照统一的会计政策，反映企业集团整体财务状况、经营成果和现金流量。</w:t>
      </w:r>
    </w:p>
    <w:p>
      <w:pPr>
        <w:pStyle w:val="Style10"/>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832" w:val="left"/>
        </w:tabs>
        <w:bidi w:val="0"/>
        <w:spacing w:before="0" w:after="0" w:line="413" w:lineRule="exact"/>
        <w:ind w:left="0" w:right="0" w:firstLine="440"/>
        <w:jc w:val="both"/>
      </w:pPr>
      <w:bookmarkStart w:id="618" w:name="bookmark618"/>
      <w:bookmarkEnd w:id="618"/>
      <w:r>
        <w:rPr>
          <w:color w:val="000000"/>
          <w:spacing w:val="0"/>
          <w:w w:val="100"/>
          <w:position w:val="0"/>
        </w:rPr>
        <w:t>合并母公司与子公司的资产、负债、所有者权益、收入、费用和现金流等项目。</w:t>
      </w:r>
    </w:p>
    <w:p>
      <w:pPr>
        <w:pStyle w:val="Style10"/>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3" w:lineRule="exact"/>
        <w:ind w:left="0" w:right="0" w:firstLine="440"/>
        <w:jc w:val="left"/>
      </w:pPr>
      <w:bookmarkStart w:id="619" w:name="bookmark619"/>
      <w:bookmarkEnd w:id="619"/>
      <w:r>
        <w:rPr>
          <w:color w:val="000000"/>
          <w:spacing w:val="0"/>
          <w:w w:val="100"/>
          <w:position w:val="0"/>
        </w:rPr>
        <w:t>抵销母公司对子公司的长期股权投资与母公司在子公司所有者权益中所享有的份额。</w:t>
      </w:r>
    </w:p>
    <w:p>
      <w:pPr>
        <w:pStyle w:val="Style10"/>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805" w:val="left"/>
        </w:tabs>
        <w:bidi w:val="0"/>
        <w:spacing w:before="0" w:after="0" w:line="413" w:lineRule="exact"/>
        <w:ind w:left="0" w:right="0" w:firstLine="440"/>
        <w:jc w:val="both"/>
      </w:pPr>
      <w:bookmarkStart w:id="620" w:name="bookmark620"/>
      <w:bookmarkEnd w:id="620"/>
      <w:r>
        <w:rPr>
          <w:color w:val="000000"/>
          <w:spacing w:val="0"/>
          <w:w w:val="100"/>
          <w:position w:val="0"/>
        </w:rPr>
        <w:t>抵销母公司与子公司、子公司相互之间发生的内部交易的影响。内部交易表明相关资产发 生减值损失的，全额确认该部分损失。</w:t>
      </w:r>
    </w:p>
    <w:p>
      <w:pPr>
        <w:pStyle w:val="Style10"/>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3" w:lineRule="exact"/>
        <w:ind w:left="0" w:right="0" w:firstLine="440"/>
        <w:jc w:val="both"/>
      </w:pPr>
      <w:bookmarkStart w:id="621" w:name="bookmark621"/>
      <w:bookmarkEnd w:id="621"/>
      <w:r>
        <w:rPr>
          <w:color w:val="000000"/>
          <w:spacing w:val="0"/>
          <w:w w:val="100"/>
          <w:position w:val="0"/>
        </w:rPr>
        <w:t>站在企业集团角度对特殊交易事项予以调整。</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13" w:lineRule="exact"/>
        <w:ind w:left="0" w:right="0" w:firstLine="440"/>
        <w:jc w:val="both"/>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3</w:t>
      </w:r>
      <w:r>
        <w:rPr>
          <w:color w:val="000000"/>
          <w:spacing w:val="0"/>
          <w:w w:val="100"/>
          <w:position w:val="0"/>
        </w:rPr>
        <w:t>）</w:t>
        <w:tab/>
        <w:t>报告期内增减子公司的处理</w:t>
      </w:r>
      <w:bookmarkEnd w:id="622"/>
      <w:bookmarkEnd w:id="623"/>
      <w:bookmarkEnd w:id="625"/>
    </w:p>
    <w:p>
      <w:pPr>
        <w:pStyle w:val="Style10"/>
        <w:keepNext w:val="0"/>
        <w:keepLines w:val="0"/>
        <w:widowControl w:val="0"/>
        <w:numPr>
          <w:ilvl w:val="0"/>
          <w:numId w:val="25"/>
        </w:numPr>
        <w:pBdr>
          <w:top w:val="single" w:sz="4" w:space="0" w:color="auto"/>
          <w:left w:val="single" w:sz="4" w:space="0" w:color="auto"/>
          <w:bottom w:val="single" w:sz="4" w:space="0" w:color="auto"/>
          <w:right w:val="single" w:sz="4" w:space="0" w:color="auto"/>
        </w:pBdr>
        <w:shd w:val="clear" w:color="auto" w:fill="auto"/>
        <w:bidi w:val="0"/>
        <w:spacing w:before="0" w:after="180" w:line="413" w:lineRule="exact"/>
        <w:ind w:left="0" w:right="0" w:firstLine="440"/>
        <w:jc w:val="both"/>
      </w:pPr>
      <w:bookmarkStart w:id="626" w:name="bookmark626"/>
      <w:bookmarkEnd w:id="626"/>
      <w:r>
        <w:rPr>
          <w:color w:val="000000"/>
          <w:spacing w:val="0"/>
          <w:w w:val="100"/>
          <w:position w:val="0"/>
        </w:rPr>
        <w:t>增加子公司或业务</w:t>
      </w:r>
    </w:p>
    <w:p>
      <w:pPr>
        <w:pStyle w:val="Style10"/>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bidi w:val="0"/>
        <w:spacing w:before="0" w:after="0" w:line="432" w:lineRule="auto"/>
        <w:ind w:left="0" w:right="0" w:firstLine="440"/>
        <w:jc w:val="both"/>
      </w:pPr>
      <w:bookmarkStart w:id="627" w:name="bookmark627"/>
      <w:bookmarkEnd w:id="627"/>
      <w:r>
        <w:rPr>
          <w:color w:val="000000"/>
          <w:spacing w:val="0"/>
          <w:w w:val="100"/>
          <w:position w:val="0"/>
        </w:rPr>
        <w:t>同一控制下企业合并增加的子公司或业务</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13" w:lineRule="exact"/>
        <w:ind w:left="0" w:right="0" w:firstLine="44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编制合并资产负债表时，调整合并资产负债表的期初数，同时对比较报表的相关项目进</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center"/>
        <w:sectPr>
          <w:headerReference w:type="default" r:id="rId29"/>
          <w:footerReference w:type="default" r:id="rId30"/>
          <w:footnotePr>
            <w:pos w:val="pageBottom"/>
            <w:numFmt w:val="decimal"/>
            <w:numRestart w:val="continuous"/>
          </w:footnotePr>
          <w:pgSz w:w="11900" w:h="16840"/>
          <w:pgMar w:top="1374" w:right="1249" w:bottom="1192" w:left="1771" w:header="0" w:footer="764" w:gutter="0"/>
          <w:cols w:space="720"/>
          <w:noEndnote/>
          <w:rtlGutter w:val="0"/>
          <w:docGrid w:linePitch="360"/>
        </w:sectPr>
      </w:pPr>
      <w:r>
        <w:rPr>
          <w:color w:val="000000"/>
          <w:spacing w:val="0"/>
          <w:w w:val="100"/>
          <w:position w:val="0"/>
        </w:rPr>
        <w:t xml:space="preserve">78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0"/>
        <w:jc w:val="left"/>
      </w:pPr>
      <w:r>
        <w:rPr>
          <w:color w:val="000000"/>
          <w:spacing w:val="0"/>
          <w:w w:val="100"/>
          <w:position w:val="0"/>
        </w:rPr>
        <w:t>行调整，视同合并后的报告主体自最终控制方开始控制时点起一直存在。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2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编制合并利润表时，将该子公司以及业务合并当期期初至报告期末的收入、费用、利润 纳入合并利润表，同时对比较报表的相关项目进行调整，视同合并后的报告主体自最终控制方开 始控制时点起一直存在。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2"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编制合并现金流量表时，将该子公司以及业务合并当期期初至报告期末的现金流量纳入 合并现金流量表，同时对比较报表的相关项目进行调整，视同合并后的报告主体自最终控制方开 始控制时点起一直存在。</w:t>
      </w:r>
    </w:p>
    <w:p>
      <w:pPr>
        <w:pStyle w:val="Style10"/>
        <w:keepNext w:val="0"/>
        <w:keepLines w:val="0"/>
        <w:widowControl w:val="0"/>
        <w:numPr>
          <w:ilvl w:val="0"/>
          <w:numId w:val="27"/>
        </w:numPr>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420"/>
        <w:jc w:val="both"/>
      </w:pPr>
      <w:bookmarkStart w:id="630" w:name="bookmark630"/>
      <w:bookmarkEnd w:id="630"/>
      <w:r>
        <w:rPr>
          <w:color w:val="000000"/>
          <w:spacing w:val="0"/>
          <w:w w:val="100"/>
          <w:position w:val="0"/>
        </w:rPr>
        <w:t>非同一控制下企业合并增加的子公司或业务</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92" w:val="left"/>
        </w:tabs>
        <w:bidi w:val="0"/>
        <w:spacing w:before="0" w:after="0" w:line="412" w:lineRule="exact"/>
        <w:ind w:left="0" w:right="0" w:firstLine="420"/>
        <w:jc w:val="left"/>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编制合并资产负债表时，不调整合并资产负债表的期初数。</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05" w:val="left"/>
        </w:tabs>
        <w:bidi w:val="0"/>
        <w:spacing w:before="0" w:after="0" w:line="412" w:lineRule="exact"/>
        <w:ind w:left="0" w:right="0" w:firstLine="42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编制合并利润表时，将该子公司以及业务购买日至报告期末的收入、费用、利润纳入合 并利润表。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02" w:val="left"/>
        </w:tabs>
        <w:bidi w:val="0"/>
        <w:spacing w:before="0" w:after="0" w:line="412" w:lineRule="exact"/>
        <w:ind w:left="0" w:right="0" w:firstLine="420"/>
        <w:jc w:val="left"/>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编制合并现金流量表时，将该子公司购买日至报告期末的现金流量纳入合并现金流量表。</w:t>
      </w:r>
    </w:p>
    <w:p>
      <w:pPr>
        <w:pStyle w:val="Style10"/>
        <w:keepNext w:val="0"/>
        <w:keepLines w:val="0"/>
        <w:widowControl w:val="0"/>
        <w:numPr>
          <w:ilvl w:val="0"/>
          <w:numId w:val="25"/>
        </w:numPr>
        <w:pBdr>
          <w:top w:val="single" w:sz="4" w:space="0" w:color="auto"/>
          <w:left w:val="single" w:sz="4" w:space="0" w:color="auto"/>
          <w:bottom w:val="single" w:sz="4" w:space="0" w:color="auto"/>
          <w:right w:val="single" w:sz="4" w:space="0" w:color="auto"/>
        </w:pBdr>
        <w:shd w:val="clear" w:color="auto" w:fill="auto"/>
        <w:bidi w:val="0"/>
        <w:spacing w:before="0" w:after="160" w:line="412" w:lineRule="exact"/>
        <w:ind w:left="0" w:right="0" w:firstLine="420"/>
        <w:jc w:val="left"/>
      </w:pPr>
      <w:bookmarkStart w:id="634" w:name="bookmark634"/>
      <w:bookmarkEnd w:id="634"/>
      <w:r>
        <w:rPr>
          <w:color w:val="000000"/>
          <w:spacing w:val="0"/>
          <w:w w:val="100"/>
          <w:position w:val="0"/>
        </w:rPr>
        <w:t>处置子公司或业务</w:t>
      </w:r>
    </w:p>
    <w:p>
      <w:pPr>
        <w:pStyle w:val="Style10"/>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801" w:val="left"/>
        </w:tabs>
        <w:bidi w:val="0"/>
        <w:spacing w:before="0" w:after="0"/>
        <w:ind w:left="0" w:right="0" w:firstLine="420"/>
        <w:jc w:val="left"/>
      </w:pPr>
      <w:bookmarkStart w:id="635" w:name="bookmark635"/>
      <w:bookmarkEnd w:id="635"/>
      <w:r>
        <w:rPr>
          <w:color w:val="000000"/>
          <w:spacing w:val="0"/>
          <w:w w:val="100"/>
          <w:position w:val="0"/>
        </w:rPr>
        <w:t>编制合并资产负债表时，不调整合并资产负债表的期初数。</w:t>
      </w:r>
    </w:p>
    <w:p>
      <w:pPr>
        <w:pStyle w:val="Style10"/>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794" w:val="left"/>
        </w:tabs>
        <w:bidi w:val="0"/>
        <w:spacing w:before="0" w:after="0" w:line="412" w:lineRule="exact"/>
        <w:ind w:left="0" w:right="0" w:firstLine="420"/>
        <w:jc w:val="both"/>
      </w:pPr>
      <w:bookmarkStart w:id="636" w:name="bookmark636"/>
      <w:bookmarkEnd w:id="636"/>
      <w:r>
        <w:rPr>
          <w:color w:val="000000"/>
          <w:spacing w:val="0"/>
          <w:w w:val="100"/>
          <w:position w:val="0"/>
        </w:rPr>
        <w:t>编制合并利润表时，将该子公司以及业务期初至处置日的收入、费用、利润纳入合并利润 表。</w:t>
      </w:r>
    </w:p>
    <w:p>
      <w:pPr>
        <w:pStyle w:val="Style10"/>
        <w:keepNext w:val="0"/>
        <w:keepLines w:val="0"/>
        <w:widowControl w:val="0"/>
        <w:numPr>
          <w:ilvl w:val="0"/>
          <w:numId w:val="29"/>
        </w:numPr>
        <w:pBdr>
          <w:top w:val="single" w:sz="4" w:space="0" w:color="auto"/>
          <w:left w:val="single" w:sz="4" w:space="0" w:color="auto"/>
          <w:bottom w:val="single" w:sz="4" w:space="0" w:color="auto"/>
          <w:right w:val="single" w:sz="4" w:space="0" w:color="auto"/>
        </w:pBdr>
        <w:shd w:val="clear" w:color="auto" w:fill="auto"/>
        <w:tabs>
          <w:tab w:pos="801" w:val="left"/>
        </w:tabs>
        <w:bidi w:val="0"/>
        <w:spacing w:before="0" w:after="0" w:line="412" w:lineRule="exact"/>
        <w:ind w:left="0" w:right="0" w:firstLine="420"/>
        <w:jc w:val="left"/>
      </w:pPr>
      <w:bookmarkStart w:id="637" w:name="bookmark637"/>
      <w:bookmarkEnd w:id="637"/>
      <w:r>
        <w:rPr>
          <w:color w:val="000000"/>
          <w:spacing w:val="0"/>
          <w:w w:val="100"/>
          <w:position w:val="0"/>
        </w:rPr>
        <w:t>编制合并现金流量表时将该子公司以及业务期初至处置日的现金流量纳入合并现金流量表。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20"/>
        <w:jc w:val="left"/>
      </w:pPr>
      <w:bookmarkStart w:id="638" w:name="bookmark638"/>
      <w:bookmarkStart w:id="639" w:name="bookmark639"/>
      <w:bookmarkStart w:id="640" w:name="bookmark640"/>
      <w:bookmarkStart w:id="641" w:name="bookmark641"/>
      <w:r>
        <w:rPr>
          <w:color w:val="000000"/>
          <w:spacing w:val="0"/>
          <w:w w:val="100"/>
          <w:position w:val="0"/>
        </w:rPr>
        <w:t>（</w:t>
      </w:r>
      <w:bookmarkEnd w:id="640"/>
      <w:r>
        <w:rPr>
          <w:rFonts w:ascii="Times New Roman" w:eastAsia="Times New Roman" w:hAnsi="Times New Roman" w:cs="Times New Roman"/>
          <w:color w:val="000000"/>
          <w:spacing w:val="0"/>
          <w:w w:val="100"/>
          <w:position w:val="0"/>
        </w:rPr>
        <w:t>4</w:t>
      </w:r>
      <w:r>
        <w:rPr>
          <w:color w:val="000000"/>
          <w:spacing w:val="0"/>
          <w:w w:val="100"/>
          <w:position w:val="0"/>
        </w:rPr>
        <w:t>）合并抵销中的特殊考虑</w:t>
      </w:r>
      <w:bookmarkEnd w:id="638"/>
      <w:bookmarkEnd w:id="639"/>
      <w:bookmarkEnd w:id="641"/>
    </w:p>
    <w:p>
      <w:pPr>
        <w:pStyle w:val="Style10"/>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798" w:val="left"/>
        </w:tabs>
        <w:bidi w:val="0"/>
        <w:spacing w:before="0" w:after="0" w:line="412" w:lineRule="exact"/>
        <w:ind w:left="0" w:right="0" w:firstLine="420"/>
        <w:jc w:val="both"/>
      </w:pPr>
      <w:bookmarkStart w:id="642" w:name="bookmark642"/>
      <w:bookmarkEnd w:id="642"/>
      <w:r>
        <w:rPr>
          <w:color w:val="000000"/>
          <w:spacing w:val="0"/>
          <w:w w:val="100"/>
          <w:position w:val="0"/>
        </w:rPr>
        <w:t>子公司持有本公司的长期股权投资，视为本公司的库存股，作为所有者权益的减项，在合 并资产负债表中所有者权益项目下以“减：库存股”项目列示。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20"/>
        <w:jc w:val="both"/>
      </w:pPr>
      <w:r>
        <w:rPr>
          <w:color w:val="000000"/>
          <w:spacing w:val="0"/>
          <w:w w:val="100"/>
          <w:position w:val="0"/>
        </w:rPr>
        <w:t>子公司相互之间持有的长期股权投资，比照本公司对子公司的股权投资的抵销方法，将长期 股权投资与其对应的子公司所有者权益中所享有的份额相互抵销。</w:t>
      </w:r>
    </w:p>
    <w:p>
      <w:pPr>
        <w:pStyle w:val="Style10"/>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803" w:val="left"/>
        </w:tabs>
        <w:bidi w:val="0"/>
        <w:spacing w:before="0" w:after="0" w:line="412" w:lineRule="exact"/>
        <w:ind w:left="0" w:right="0" w:firstLine="420"/>
        <w:jc w:val="both"/>
      </w:pPr>
      <w:bookmarkStart w:id="643" w:name="bookmark643"/>
      <w:bookmarkEnd w:id="643"/>
      <w:r>
        <w:rPr>
          <w:color w:val="000000"/>
          <w:spacing w:val="0"/>
          <w:w w:val="100"/>
          <w:position w:val="0"/>
        </w:rPr>
        <w:t>“专项储备”和“一般风险准备”项目由于既不属于实收资本（或股本）、资本公积，也与 留存收益、未分配利润不同，在长期股权投资与子公司所有者权益相互抵销后，按归属于母公司 所有者的份额予以恢复。</w:t>
      </w:r>
    </w:p>
    <w:p>
      <w:pPr>
        <w:pStyle w:val="Style10"/>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803" w:val="left"/>
        </w:tabs>
        <w:bidi w:val="0"/>
        <w:spacing w:before="0" w:after="0" w:line="412" w:lineRule="exact"/>
        <w:ind w:left="0" w:right="0" w:firstLine="420"/>
        <w:jc w:val="both"/>
      </w:pPr>
      <w:bookmarkStart w:id="644" w:name="bookmark644"/>
      <w:bookmarkEnd w:id="644"/>
      <w:r>
        <w:rPr>
          <w:color w:val="000000"/>
          <w:spacing w:val="0"/>
          <w:w w:val="100"/>
          <w:position w:val="0"/>
        </w:rPr>
        <w:t>因抵销未实现内部销售损益导致合并资产负债表中资产、负债的账面价值与其在所属纳税 主体的计税基础之间产生暂时性差异的，在合并资产负债表中确认递延所得税资产或递延所得税 负债，同时调整合并利润表中的所得税费用，但与直接计入所有者权益的交易或事项及企业合并 相关的递延所得税除外。</w:t>
      </w:r>
    </w:p>
    <w:p>
      <w:pPr>
        <w:pStyle w:val="Style10"/>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803" w:val="left"/>
        </w:tabs>
        <w:bidi w:val="0"/>
        <w:spacing w:before="0" w:after="80" w:line="412" w:lineRule="exact"/>
        <w:ind w:left="0" w:right="0" w:firstLine="420"/>
        <w:jc w:val="both"/>
        <w:sectPr>
          <w:headerReference w:type="default" r:id="rId31"/>
          <w:footerReference w:type="default" r:id="rId32"/>
          <w:footnotePr>
            <w:pos w:val="pageBottom"/>
            <w:numFmt w:val="decimal"/>
            <w:numRestart w:val="continuous"/>
          </w:footnotePr>
          <w:pgSz w:w="11900" w:h="16840"/>
          <w:pgMar w:top="1369" w:right="1043" w:bottom="1388" w:left="1775" w:header="0" w:footer="3" w:gutter="0"/>
          <w:cols w:space="720"/>
          <w:noEndnote/>
          <w:rtlGutter w:val="0"/>
          <w:docGrid w:linePitch="360"/>
        </w:sectPr>
      </w:pPr>
      <w:bookmarkStart w:id="645" w:name="bookmark645"/>
      <w:bookmarkEnd w:id="645"/>
      <w:r>
        <w:rPr>
          <w:color w:val="000000"/>
          <w:spacing w:val="0"/>
          <w:w w:val="100"/>
          <w:position w:val="0"/>
        </w:rPr>
        <w:t>本公司向子公司出售资产所发生的未实现内部交易损益，全额抵销“归属于母公司所有者 的净利润"。子公司向本公司出售资产所发生的未实现内部交易损益，按照本公司对该子公司的分 配比例在“归属于母公司所有者的净利润”和“少数股东损益”之间分配抵销。子公司之间出售 资产所发生的未实现内部交易损益，按照本公司对出售方子公司的分配比例在“归属于母公司所 有者的净利润”和“少数股东损益”之间分配抵销。</w:t>
      </w:r>
    </w:p>
    <w:p>
      <w:pPr>
        <w:pStyle w:val="Style10"/>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20"/>
        <w:jc w:val="both"/>
      </w:pPr>
      <w:bookmarkStart w:id="646" w:name="bookmark646"/>
      <w:bookmarkEnd w:id="646"/>
      <w:r>
        <w:rPr>
          <w:color w:val="000000"/>
          <w:spacing w:val="0"/>
          <w:w w:val="100"/>
          <w:position w:val="0"/>
        </w:rPr>
        <w:t>子公司少数股东分担的当期亏损超过了少数股东在该子公司期初所有者权益中所享有的份 额的，其余额仍冲减少数股东权益。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20"/>
        <w:jc w:val="both"/>
      </w:pPr>
      <w:bookmarkStart w:id="647" w:name="bookmark647"/>
      <w:r>
        <w:rPr>
          <w:b/>
          <w:bCs/>
          <w:color w:val="000000"/>
          <w:spacing w:val="0"/>
          <w:w w:val="100"/>
          <w:position w:val="0"/>
        </w:rPr>
        <w:t>（</w:t>
      </w:r>
      <w:bookmarkEnd w:id="647"/>
      <w:r>
        <w:rPr>
          <w:rFonts w:ascii="Times New Roman" w:eastAsia="Times New Roman" w:hAnsi="Times New Roman" w:cs="Times New Roman"/>
          <w:b/>
          <w:bCs/>
          <w:color w:val="000000"/>
          <w:spacing w:val="0"/>
          <w:w w:val="100"/>
          <w:position w:val="0"/>
        </w:rPr>
        <w:t>5</w:t>
      </w:r>
      <w:r>
        <w:rPr>
          <w:b/>
          <w:bCs/>
          <w:color w:val="000000"/>
          <w:spacing w:val="0"/>
          <w:w w:val="100"/>
          <w:position w:val="0"/>
        </w:rPr>
        <w:t>）特殊交易的会计处理</w:t>
      </w:r>
    </w:p>
    <w:p>
      <w:pPr>
        <w:pStyle w:val="Style10"/>
        <w:keepNext w:val="0"/>
        <w:keepLines w:val="0"/>
        <w:widowControl w:val="0"/>
        <w:numPr>
          <w:ilvl w:val="0"/>
          <w:numId w:val="33"/>
        </w:numPr>
        <w:pBdr>
          <w:top w:val="single" w:sz="4" w:space="0" w:color="auto"/>
          <w:left w:val="single" w:sz="4" w:space="0" w:color="auto"/>
          <w:bottom w:val="single" w:sz="4" w:space="0" w:color="auto"/>
          <w:right w:val="single" w:sz="4" w:space="0" w:color="auto"/>
        </w:pBdr>
        <w:shd w:val="clear" w:color="auto" w:fill="auto"/>
        <w:tabs>
          <w:tab w:pos="756" w:val="left"/>
        </w:tabs>
        <w:bidi w:val="0"/>
        <w:spacing w:before="0" w:after="0" w:line="406" w:lineRule="exact"/>
        <w:ind w:left="0" w:right="0" w:firstLine="420"/>
        <w:jc w:val="both"/>
      </w:pPr>
      <w:bookmarkStart w:id="648" w:name="bookmark648"/>
      <w:bookmarkEnd w:id="648"/>
      <w:r>
        <w:rPr>
          <w:color w:val="000000"/>
          <w:spacing w:val="0"/>
          <w:w w:val="100"/>
          <w:position w:val="0"/>
        </w:rPr>
        <w:t>购买少数股东股权</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20"/>
        <w:jc w:val="both"/>
      </w:pPr>
      <w:r>
        <w:rPr>
          <w:color w:val="000000"/>
          <w:spacing w:val="0"/>
          <w:w w:val="100"/>
          <w:position w:val="0"/>
        </w:rPr>
        <w:t>本公司购买子公司少数股东拥有的子公司股权，在个别财务报表中，购买少数股权新取得的 长期股权投资的投资成本按照所支付对价的公允价值计量。在合并财务报表中，因购买少数股权 新取得的长期股权投资与按照新增持股比例计算享有子公司自购买日或合并日开始持续计算的净 资产份额之间的差额，调整资本公积（资本溢价或股本溢价），资本公积不足冲减的，依次冲减盈 余公积和未分配利润。</w:t>
      </w:r>
    </w:p>
    <w:p>
      <w:pPr>
        <w:pStyle w:val="Style10"/>
        <w:keepNext w:val="0"/>
        <w:keepLines w:val="0"/>
        <w:widowControl w:val="0"/>
        <w:numPr>
          <w:ilvl w:val="0"/>
          <w:numId w:val="33"/>
        </w:numPr>
        <w:pBdr>
          <w:top w:val="single" w:sz="4" w:space="0" w:color="auto"/>
          <w:left w:val="single" w:sz="4" w:space="0" w:color="auto"/>
          <w:bottom w:val="single" w:sz="4" w:space="0" w:color="auto"/>
          <w:right w:val="single" w:sz="4" w:space="0" w:color="auto"/>
        </w:pBdr>
        <w:shd w:val="clear" w:color="auto" w:fill="auto"/>
        <w:tabs>
          <w:tab w:pos="760" w:val="left"/>
        </w:tabs>
        <w:bidi w:val="0"/>
        <w:spacing w:before="0" w:after="160" w:line="406" w:lineRule="exact"/>
        <w:ind w:left="0" w:right="0" w:firstLine="420"/>
        <w:jc w:val="both"/>
      </w:pPr>
      <w:bookmarkStart w:id="649" w:name="bookmark649"/>
      <w:bookmarkEnd w:id="649"/>
      <w:r>
        <w:rPr>
          <w:color w:val="000000"/>
          <w:spacing w:val="0"/>
          <w:w w:val="100"/>
          <w:position w:val="0"/>
        </w:rPr>
        <w:t>通过多次交易分步取得子公司控制权的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25" w:lineRule="auto"/>
        <w:ind w:left="0" w:right="0" w:firstLine="420"/>
        <w:jc w:val="left"/>
      </w:pPr>
      <w:r>
        <w:rPr>
          <w:rFonts w:ascii="Times New Roman" w:eastAsia="Times New Roman" w:hAnsi="Times New Roman" w:cs="Times New Roman"/>
          <w:color w:val="000000"/>
          <w:spacing w:val="0"/>
          <w:w w:val="100"/>
          <w:position w:val="0"/>
        </w:rPr>
        <w:t>A.</w:t>
      </w:r>
      <w:r>
        <w:rPr>
          <w:color w:val="000000"/>
          <w:spacing w:val="0"/>
          <w:w w:val="100"/>
          <w:position w:val="0"/>
        </w:rPr>
        <w:t>通过多次交易分步实现同一控制下企业合并</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20"/>
        <w:jc w:val="both"/>
      </w:pPr>
      <w:r>
        <w:rPr>
          <w:color w:val="000000"/>
          <w:spacing w:val="0"/>
          <w:w w:val="100"/>
          <w:position w:val="0"/>
        </w:rPr>
        <w:t>属于“一揽子交易”的，本公司将各项交易作为一项取得子公司控制权的交易进行处理。在 个别财务报表中，在合并日之前的每次交易中，股权投资均确认为长期股权投资且其初始投资成 本按照所对应的持股比例计算的对被合并方净资产在最终控制方合并财务报表中的账面价值份额 确定，长期股权投资的初始成本与支付对价的账面价值的差额调整资本公积（资本溢价或股本溢 价），资本公积（资本溢价或股本溢价）不足冲减的，依次冲减盈余公积和未分配利润。在后续计 量时，长期股权投资按照成本法核算，但不涉及合并财务报表编制问题。在合并日，本公司对子 公司的长期股权投资初始成本按照对子公司累计持股比例计算的对被合并方净资产在最终控制方 合并财务报表中的账面价值份额确定，初始投资成本与达到合并前的长期股权投资账面价值加上 合并日取得进一步股份新支付对价的账面价值之和的差额,调整资本公积（资本溢价或股本溢价）, 资本公积（资本溢价或股本溢价）不足冲减的，依次冲减盈余公积和未分配利润。同时编制合并 日的合并财务报表，并且本公司在合并财务报表中，视同参与合并的各方在最终控制方开始控制 时即以目前的状态存在进行调整。</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20"/>
        <w:jc w:val="both"/>
      </w:pPr>
      <w:r>
        <w:rPr>
          <w:color w:val="000000"/>
          <w:spacing w:val="0"/>
          <w:w w:val="100"/>
          <w:position w:val="0"/>
        </w:rPr>
        <w:t>各项交易的条款、条件以及经济影响符合下列一种或多种情况的，通常将多次交易作为“一 揽子交易”进行会计处理：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42" w:val="left"/>
        </w:tabs>
        <w:bidi w:val="0"/>
        <w:spacing w:before="0" w:after="0" w:line="406" w:lineRule="exact"/>
        <w:ind w:left="0" w:right="0" w:firstLine="420"/>
        <w:jc w:val="left"/>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52" w:val="left"/>
        </w:tabs>
        <w:bidi w:val="0"/>
        <w:spacing w:before="0" w:after="0" w:line="406" w:lineRule="exact"/>
        <w:ind w:left="0" w:right="0" w:firstLine="420"/>
        <w:jc w:val="left"/>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52" w:val="left"/>
        </w:tabs>
        <w:bidi w:val="0"/>
        <w:spacing w:before="0" w:after="0" w:line="406" w:lineRule="exact"/>
        <w:ind w:left="0" w:right="0" w:firstLine="420"/>
        <w:jc w:val="left"/>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20"/>
        <w:jc w:val="left"/>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d</w:t>
      </w:r>
      <w:r>
        <w:rPr>
          <w:color w:val="000000"/>
          <w:spacing w:val="0"/>
          <w:w w:val="100"/>
          <w:position w:val="0"/>
        </w:rPr>
        <w:t xml:space="preserve">） </w:t>
      </w:r>
      <w:r>
        <w:rPr>
          <w:color w:val="000000"/>
          <w:spacing w:val="0"/>
          <w:w w:val="100"/>
          <w:position w:val="0"/>
        </w:rPr>
        <w:t>一项交易单独考虑时是不经济的，但是和其他交易一并考虑时是经济的。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06" w:lineRule="exact"/>
        <w:ind w:left="0" w:right="0" w:firstLine="420"/>
        <w:jc w:val="both"/>
        <w:rPr>
          <w:sz w:val="18"/>
          <w:szCs w:val="18"/>
        </w:rPr>
      </w:pPr>
      <w:r>
        <w:rPr>
          <w:color w:val="000000"/>
          <w:spacing w:val="0"/>
          <w:w w:val="100"/>
          <w:position w:val="0"/>
          <w:sz w:val="20"/>
          <w:szCs w:val="20"/>
        </w:rPr>
        <w:t xml:space="preserve">不属于“一揽子交易”的，在合并日之前的每次交易中，本公司所发生的每次交易按照所支 付对价的公允价值确认为金融资产（以公允价值计量且其变动计入当期损益的金融资产或可供出 售金融资产）或按照权益法核算的长期股权投资。在合并日，本公司在个别财务报表中，根据合 并后享有的子公司净资产在最终控制方合并财务报表中的账面价值的份额，确定长期股权投资的 初始投资成本。合并日长期股权投资的初始投资成本，与达到合并前的长期股权投资账面价值加 </w:t>
      </w:r>
      <w:r>
        <w:rPr>
          <w:rFonts w:ascii="Calibri" w:eastAsia="Calibri" w:hAnsi="Calibri" w:cs="Calibri"/>
          <w:b/>
          <w:bCs/>
          <w:color w:val="000000"/>
          <w:spacing w:val="0"/>
          <w:w w:val="100"/>
          <w:position w:val="0"/>
          <w:sz w:val="18"/>
          <w:szCs w:val="18"/>
        </w:rPr>
        <w:t xml:space="preserve">80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0"/>
        <w:jc w:val="both"/>
      </w:pPr>
      <w:r>
        <w:rPr>
          <w:color w:val="000000"/>
          <w:spacing w:val="0"/>
          <w:w w:val="100"/>
          <w:position w:val="0"/>
        </w:rPr>
        <w:t>上合并日进一步取得股份新支付对价的账面价值之和的差额，调整资本公积（资本溢价或股本溢 价），资本公积不足冲减的，依次冲减盈余公积和未分配利润。</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本公司在合并财务报表中，视同参与合并的各方在最终控制方开始控制时即以目前的状态存 在进行调整，在编制合并财务报表时，以不早于合并方和被合并方处于最终控制方的控制之下的 时点为限，将被合并方的有关资产、负债并入合并方合并财务报表的比较报表中，并将合并增加 的净资产在比较报表中调整所有者权益项下的相关项目。因合并方的资本公积（资本溢价或股本 溢价）余额不足，被合并方在合并前实现的留存收益中归属于合并方的部分在合并财务报表中未 予以全额恢复的，本公司在报表附注中对这一情况进行说明，包括被合并方在合并前实现的留存 收益金额、归属于本公司的金额及因资本公积余额不足在合并资产负债表中未转入留存收益的金 额等。</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09" w:lineRule="exact"/>
        <w:ind w:left="0" w:right="0" w:firstLine="420"/>
        <w:jc w:val="both"/>
      </w:pPr>
      <w:r>
        <w:rPr>
          <w:color w:val="000000"/>
          <w:spacing w:val="0"/>
          <w:w w:val="100"/>
          <w:position w:val="0"/>
        </w:rPr>
        <w:t>合并方在取得被合并方控制权之前持有的股权投资且按权益法核算的，在取得原股权之日与 合并方和被合并方同处于同一方最终控制之日孰晚日起至合并日之间已确认有关损益、其他综合 收益以及其他所有者权益变动，分别冲减比较报表期间的期初留存收益。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27" w:lineRule="auto"/>
        <w:ind w:left="0" w:right="0" w:firstLine="420"/>
        <w:jc w:val="both"/>
      </w:pPr>
      <w:r>
        <w:rPr>
          <w:rFonts w:ascii="Times New Roman" w:eastAsia="Times New Roman" w:hAnsi="Times New Roman" w:cs="Times New Roman"/>
          <w:color w:val="000000"/>
          <w:spacing w:val="0"/>
          <w:w w:val="100"/>
          <w:position w:val="0"/>
        </w:rPr>
        <w:t>B.</w:t>
      </w:r>
      <w:r>
        <w:rPr>
          <w:color w:val="000000"/>
          <w:spacing w:val="0"/>
          <w:w w:val="100"/>
          <w:position w:val="0"/>
        </w:rPr>
        <w:t>通过多次交易分步实现非同一控制下企业合并</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属于“一揽子交易”的，本公司将各项交易作为一项取得子公司控制权的交易进行处理。在 个别财务报表中，在合并日之前的每次交易中，股权投资均确认为长期股权投资且其初始投资成 本按照所支付对价的公允价值确定。在后续计量时，长期股权投资按照成本法核算，但不涉及合 并财务报表编制问题。在合并日，在个别财务报表中，按照原持有的长期股权投资的账面价值加 上新增投资成本（进一步取得股份所支付对价的公允价值）之和，作为合并日长期股权投资的初 始投资成本。在合并财务报表中，初始投资成本与对子公司可辨认净资产公允价值所享有的份额 进行抵销，差额确认为商誉或计入合并当期损益。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不属于“一揽子交易”的，在合并日之前的每次交易中，投资方所发生的每次交易按照所支 付对价的公允价值确认为金融资产（以公允价值计量且其变动计入当期损益的金融资产或可供出 售金融资产）或按照权益法核算的长期股权投资。在合并日，在个别财务报表中，按照原持有的 股权投资（金融资产或按照权益法核算的长期股权投资）的账面价值加上新增投资成本之和，作 为改按成本法核算长期股权投资的初始成本。在合并财务报表中，对于购买日之前持有的被购买 方的股权，按照该股权在购买日的公允价值进行重新计量，公允价值与其账面价值的差额计入当 期投资收益；购买日之前持有的被购买方的股权涉及权益法核算下的其他综合收益等的，与其相 关的其他综合收益等转为购买日所属当期收益，但由于被合并方重新计量设定受益计划净资产或 净负债变动而产生的其他综合收益除外。本公司在附注中披露其在购买日之前持有的被购买方的 股权在购买日的公允价值、按照公允价值重新计量产生的相关利得或损失的金额。</w:t>
      </w:r>
    </w:p>
    <w:p>
      <w:pPr>
        <w:pStyle w:val="Style10"/>
        <w:keepNext w:val="0"/>
        <w:keepLines w:val="0"/>
        <w:widowControl w:val="0"/>
        <w:numPr>
          <w:ilvl w:val="0"/>
          <w:numId w:val="33"/>
        </w:numPr>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bookmarkStart w:id="654" w:name="bookmark654"/>
      <w:bookmarkEnd w:id="654"/>
      <w:r>
        <w:rPr>
          <w:color w:val="000000"/>
          <w:spacing w:val="0"/>
          <w:w w:val="100"/>
          <w:position w:val="0"/>
        </w:rPr>
        <w:t>本公司处置对子公司长期股权投资但未丧失控制权</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77" w:lineRule="exact"/>
        <w:ind w:left="0" w:right="0" w:firstLine="420"/>
        <w:jc w:val="both"/>
        <w:rPr>
          <w:sz w:val="18"/>
          <w:szCs w:val="18"/>
        </w:rPr>
        <w:sectPr>
          <w:headerReference w:type="default" r:id="rId33"/>
          <w:footerReference w:type="default" r:id="rId34"/>
          <w:footnotePr>
            <w:pos w:val="pageBottom"/>
            <w:numFmt w:val="decimal"/>
            <w:numRestart w:val="continuous"/>
          </w:footnotePr>
          <w:pgSz w:w="11900" w:h="16840"/>
          <w:pgMar w:top="1369" w:right="1170" w:bottom="1191" w:left="1749" w:header="0" w:footer="763" w:gutter="0"/>
          <w:cols w:space="720"/>
          <w:noEndnote/>
          <w:rtlGutter w:val="0"/>
          <w:docGrid w:linePitch="360"/>
        </w:sectPr>
      </w:pPr>
      <w:r>
        <w:rPr>
          <w:color w:val="000000"/>
          <w:spacing w:val="0"/>
          <w:w w:val="100"/>
          <w:position w:val="0"/>
          <w:sz w:val="20"/>
          <w:szCs w:val="20"/>
        </w:rPr>
        <w:t xml:space="preserve">母公司在不丧失控制权的情况下部分处置对子公司的长期股权投资，在合并财务报表中，处 置价款与处置长期股权投资相对应享有子公司自购买日或合并日开始持续计算的净资产份额之间 </w:t>
      </w:r>
      <w:r>
        <w:rPr>
          <w:rFonts w:ascii="Calibri" w:eastAsia="Calibri" w:hAnsi="Calibri" w:cs="Calibri"/>
          <w:b/>
          <w:bCs/>
          <w:color w:val="000000"/>
          <w:spacing w:val="0"/>
          <w:w w:val="100"/>
          <w:position w:val="0"/>
          <w:sz w:val="18"/>
          <w:szCs w:val="18"/>
        </w:rPr>
        <w:t xml:space="preserve">81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0"/>
        <w:jc w:val="left"/>
      </w:pPr>
      <w:r>
        <w:rPr>
          <w:color w:val="000000"/>
          <w:spacing w:val="0"/>
          <w:w w:val="100"/>
          <w:position w:val="0"/>
        </w:rPr>
        <w:t>的差额，调整资本公积（资本溢价或股本溢价），资本公积不足冲减的，调整留存收益。</w:t>
      </w:r>
    </w:p>
    <w:p>
      <w:pPr>
        <w:pStyle w:val="Style10"/>
        <w:keepNext w:val="0"/>
        <w:keepLines w:val="0"/>
        <w:widowControl w:val="0"/>
        <w:numPr>
          <w:ilvl w:val="0"/>
          <w:numId w:val="33"/>
        </w:numPr>
        <w:pBdr>
          <w:top w:val="single" w:sz="4" w:space="0" w:color="auto"/>
          <w:left w:val="single" w:sz="4" w:space="0" w:color="auto"/>
          <w:bottom w:val="single" w:sz="4" w:space="0" w:color="auto"/>
          <w:right w:val="single" w:sz="4" w:space="0" w:color="auto"/>
        </w:pBdr>
        <w:shd w:val="clear" w:color="auto" w:fill="auto"/>
        <w:tabs>
          <w:tab w:pos="830" w:val="left"/>
        </w:tabs>
        <w:bidi w:val="0"/>
        <w:spacing w:before="0" w:after="180" w:line="410" w:lineRule="exact"/>
        <w:ind w:left="0" w:right="0" w:firstLine="440"/>
        <w:jc w:val="both"/>
      </w:pPr>
      <w:bookmarkStart w:id="655" w:name="bookmark655"/>
      <w:bookmarkEnd w:id="655"/>
      <w:r>
        <w:rPr>
          <w:color w:val="000000"/>
          <w:spacing w:val="0"/>
          <w:w w:val="100"/>
          <w:position w:val="0"/>
        </w:rPr>
        <w:t>本公司处置对子公司长期股权投资且丧失控制权</w:t>
      </w:r>
    </w:p>
    <w:p>
      <w:pPr>
        <w:pStyle w:val="Style10"/>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820" w:val="left"/>
        </w:tabs>
        <w:bidi w:val="0"/>
        <w:spacing w:before="0" w:after="0" w:line="427" w:lineRule="auto"/>
        <w:ind w:left="0" w:right="0" w:firstLine="440"/>
        <w:jc w:val="both"/>
      </w:pPr>
      <w:bookmarkStart w:id="656" w:name="bookmark656"/>
      <w:bookmarkEnd w:id="656"/>
      <w:r>
        <w:rPr>
          <w:color w:val="000000"/>
          <w:spacing w:val="0"/>
          <w:w w:val="100"/>
          <w:position w:val="0"/>
        </w:rPr>
        <w:t>一次交易处置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本公司因处置部分股权投资等原因丧失了对被投资方的控制权的，在编制合并财务报表时， 对于剩余股权，按照其在丧失控制权日的公允价值进行重新计量。处置股权取得的对价与剩余股 权公允价值之和，减去按原持股比例计算享有原有子公司自购买日或合并日开始持续计算的净资 产的份额之间的差额，计入丧失控制权当期的投资收益，同时冲减商誉（注：如果原企业合并为 非同一控制下的且存在商誉的）。与原有子公司股权投资相关的其他综合收益等，在丧失控制权时 转为当期投资收益。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410" w:lineRule="exact"/>
        <w:ind w:left="0" w:right="0" w:firstLine="440"/>
        <w:jc w:val="both"/>
      </w:pPr>
      <w:r>
        <w:rPr>
          <w:color w:val="000000"/>
          <w:spacing w:val="0"/>
          <w:w w:val="100"/>
          <w:position w:val="0"/>
        </w:rPr>
        <w:t>此外，与原子公司的股权投资相关的其他综合收益、其他所有者权益变动，在丧失控制权时 转入当期损益，由于被投资方重新计量设定受益计划净负债或净资产变动而产生的其他综合收益 除外。</w:t>
      </w:r>
    </w:p>
    <w:p>
      <w:pPr>
        <w:pStyle w:val="Style10"/>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820" w:val="left"/>
        </w:tabs>
        <w:bidi w:val="0"/>
        <w:spacing w:before="0" w:after="0" w:line="427" w:lineRule="auto"/>
        <w:ind w:left="0" w:right="0" w:firstLine="440"/>
        <w:jc w:val="both"/>
      </w:pPr>
      <w:bookmarkStart w:id="657" w:name="bookmark657"/>
      <w:bookmarkEnd w:id="657"/>
      <w:r>
        <w:rPr>
          <w:color w:val="000000"/>
          <w:spacing w:val="0"/>
          <w:w w:val="100"/>
          <w:position w:val="0"/>
        </w:rPr>
        <w:t>多次交易分步处置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在合并财务报表中，首先判断分步交易是否属于“一揽子交易”。</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如果分步交易不属于“一揽子交易”的，则在丧失对子公司控制权之前的各项交易，按照“母 公司处置对子公司长期股权投资但未丧失控制权”的有关规定处理。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如果分步交易属于“一揽子交易”的，将各项交易作为一项处置子公司并丧失控制权的交易 进行会计处理；其中，对于丧失控制权之前每一次交易，处置价款与处置投资对应的享有该子公 司净资产份额的差额，在合并财务报表中确认为其他综合收益，在丧失控制权时一并转入丧失控 制权当期的损益。</w:t>
      </w:r>
    </w:p>
    <w:p>
      <w:pPr>
        <w:pStyle w:val="Style10"/>
        <w:keepNext w:val="0"/>
        <w:keepLines w:val="0"/>
        <w:widowControl w:val="0"/>
        <w:numPr>
          <w:ilvl w:val="0"/>
          <w:numId w:val="33"/>
        </w:numPr>
        <w:pBdr>
          <w:top w:val="single" w:sz="4" w:space="0" w:color="auto"/>
          <w:left w:val="single" w:sz="4" w:space="0" w:color="auto"/>
          <w:bottom w:val="single" w:sz="4" w:space="0" w:color="auto"/>
          <w:right w:val="single" w:sz="4" w:space="0" w:color="auto"/>
        </w:pBdr>
        <w:shd w:val="clear" w:color="auto" w:fill="auto"/>
        <w:tabs>
          <w:tab w:pos="830" w:val="left"/>
        </w:tabs>
        <w:bidi w:val="0"/>
        <w:spacing w:before="0" w:after="0" w:line="409" w:lineRule="exact"/>
        <w:ind w:left="0" w:right="0" w:firstLine="440"/>
        <w:jc w:val="both"/>
      </w:pPr>
      <w:bookmarkStart w:id="658" w:name="bookmark658"/>
      <w:bookmarkEnd w:id="658"/>
      <w:r>
        <w:rPr>
          <w:color w:val="000000"/>
          <w:spacing w:val="0"/>
          <w:w w:val="100"/>
          <w:position w:val="0"/>
        </w:rPr>
        <w:t>因子公司的少数股东增资而稀释母公司拥有的股权比例</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子公司的其他股东（少数股东）对子公司进行增资，由此稀释了母公司对子公司的股权比例。 在合并财务报表中，按照增资前的母公司股权比例计算其在增资前子公司账面净资产中的份额， 该份额与增资后按照母公司持股比例计算的在增资后子公司账面净资产份额之间的差额调整资本 公积（资本溢价或股本溢价），资本公积（资本溢价或股本溢价）不足冲减的，调整留存收益。</w:t>
      </w:r>
    </w:p>
    <w:p>
      <w:pPr>
        <w:pStyle w:val="Style10"/>
        <w:keepNext w:val="0"/>
        <w:keepLines w:val="0"/>
        <w:widowControl w:val="0"/>
        <w:numPr>
          <w:ilvl w:val="0"/>
          <w:numId w:val="33"/>
        </w:numPr>
        <w:pBdr>
          <w:top w:val="single" w:sz="4" w:space="0" w:color="auto"/>
          <w:left w:val="single" w:sz="4" w:space="0" w:color="auto"/>
          <w:bottom w:val="single" w:sz="4" w:space="0" w:color="auto"/>
          <w:right w:val="single" w:sz="4" w:space="0" w:color="auto"/>
        </w:pBdr>
        <w:shd w:val="clear" w:color="auto" w:fill="auto"/>
        <w:tabs>
          <w:tab w:pos="830" w:val="left"/>
        </w:tabs>
        <w:bidi w:val="0"/>
        <w:spacing w:before="0" w:after="0" w:line="409" w:lineRule="exact"/>
        <w:ind w:left="0" w:right="0" w:firstLine="440"/>
        <w:jc w:val="both"/>
      </w:pPr>
      <w:bookmarkStart w:id="659" w:name="bookmark659"/>
      <w:bookmarkEnd w:id="659"/>
      <w:r>
        <w:rPr>
          <w:color w:val="000000"/>
          <w:spacing w:val="0"/>
          <w:w w:val="100"/>
          <w:position w:val="0"/>
        </w:rPr>
        <w:t>反向购买</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409" w:lineRule="exact"/>
        <w:ind w:left="0" w:right="0" w:firstLine="440"/>
        <w:jc w:val="both"/>
      </w:pPr>
      <w:r>
        <w:rPr>
          <w:color w:val="000000"/>
          <w:spacing w:val="0"/>
          <w:w w:val="100"/>
          <w:position w:val="0"/>
        </w:rPr>
        <w:t>法律上的本公司（母公司）遵从以下原则编制合并财务报表：</w:t>
      </w:r>
    </w:p>
    <w:p>
      <w:pPr>
        <w:pStyle w:val="Style10"/>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844" w:val="left"/>
        </w:tabs>
        <w:bidi w:val="0"/>
        <w:spacing w:before="0" w:after="0" w:line="427" w:lineRule="auto"/>
        <w:ind w:left="0" w:right="0" w:firstLine="440"/>
        <w:jc w:val="both"/>
      </w:pPr>
      <w:bookmarkStart w:id="660" w:name="bookmark660"/>
      <w:bookmarkEnd w:id="660"/>
      <w:r>
        <w:rPr>
          <w:color w:val="000000"/>
          <w:spacing w:val="0"/>
          <w:w w:val="100"/>
          <w:position w:val="0"/>
        </w:rPr>
        <w:t>合并财务报表中，法律上子公司的资产、负债以其在合并前的账面价值进行确认和计量。</w:t>
      </w:r>
    </w:p>
    <w:p>
      <w:pPr>
        <w:pStyle w:val="Style10"/>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844" w:val="left"/>
        </w:tabs>
        <w:bidi w:val="0"/>
        <w:spacing w:before="0" w:after="0" w:line="427" w:lineRule="auto"/>
        <w:ind w:left="0" w:right="0" w:firstLine="440"/>
        <w:jc w:val="both"/>
      </w:pPr>
      <w:bookmarkStart w:id="661" w:name="bookmark661"/>
      <w:bookmarkEnd w:id="661"/>
      <w:r>
        <w:rPr>
          <w:color w:val="000000"/>
          <w:spacing w:val="0"/>
          <w:w w:val="100"/>
          <w:position w:val="0"/>
        </w:rPr>
        <w:t>合并财务报表中的留存收益和其他权益性余额列报与披露，参见（七）</w:t>
      </w:r>
      <w:r>
        <w:rPr>
          <w:rFonts w:ascii="Times New Roman" w:eastAsia="Times New Roman" w:hAnsi="Times New Roman" w:cs="Times New Roman"/>
          <w:color w:val="000000"/>
          <w:spacing w:val="0"/>
          <w:w w:val="100"/>
          <w:position w:val="0"/>
        </w:rPr>
        <w:t>3</w:t>
      </w:r>
      <w:r>
        <w:rPr>
          <w:color w:val="000000"/>
          <w:spacing w:val="0"/>
          <w:w w:val="100"/>
          <w:position w:val="0"/>
        </w:rPr>
        <w:t>之说明。</w:t>
      </w:r>
    </w:p>
    <w:p>
      <w:pPr>
        <w:pStyle w:val="Style10"/>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822" w:val="left"/>
        </w:tabs>
        <w:bidi w:val="0"/>
        <w:spacing w:before="0" w:after="180" w:line="409" w:lineRule="exact"/>
        <w:ind w:left="0" w:right="0" w:firstLine="440"/>
        <w:jc w:val="both"/>
      </w:pPr>
      <w:bookmarkStart w:id="662" w:name="bookmark662"/>
      <w:bookmarkEnd w:id="662"/>
      <w:r>
        <w:rPr>
          <w:color w:val="000000"/>
          <w:spacing w:val="0"/>
          <w:w w:val="100"/>
          <w:position w:val="0"/>
        </w:rPr>
        <w:t>合并财务报表中的权益性工具的金额反映法律上子公司合并前发行在外的股份面值以及 假定在确定该项企业合并成本过程中新发行的权益性工具的金额。但是在合并财务报表中的权益 结构应当反映法律上母公司的权益结构，即法律上母公司发行在外权益性证券的数量及种类，参 见（七）</w:t>
      </w:r>
      <w:r>
        <w:rPr>
          <w:rFonts w:ascii="Times New Roman" w:eastAsia="Times New Roman" w:hAnsi="Times New Roman" w:cs="Times New Roman"/>
          <w:color w:val="000000"/>
          <w:spacing w:val="0"/>
          <w:w w:val="100"/>
          <w:position w:val="0"/>
        </w:rPr>
        <w:t>3</w:t>
      </w:r>
      <w:r>
        <w:rPr>
          <w:color w:val="000000"/>
          <w:spacing w:val="0"/>
          <w:w w:val="100"/>
          <w:position w:val="0"/>
        </w:rPr>
        <w:t>之说明。</w:t>
      </w:r>
    </w:p>
    <w:p>
      <w:pPr>
        <w:pStyle w:val="Style10"/>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404" w:val="left"/>
        </w:tabs>
        <w:bidi w:val="0"/>
        <w:spacing w:before="0" w:after="0" w:line="427" w:lineRule="auto"/>
        <w:ind w:left="0" w:right="0" w:firstLine="440"/>
        <w:jc w:val="both"/>
      </w:pPr>
      <w:bookmarkStart w:id="663" w:name="bookmark663"/>
      <w:bookmarkEnd w:id="663"/>
      <w:r>
        <w:rPr>
          <w:color w:val="000000"/>
          <w:spacing w:val="0"/>
          <w:w w:val="100"/>
          <w:position w:val="0"/>
        </w:rPr>
        <w:t>法律上的母公司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月末留存资产、负债不构成业务，故其有关的可辨认资产、负债 </w:t>
      </w:r>
      <w:r>
        <w:rPr>
          <w:color w:val="000000"/>
          <w:spacing w:val="0"/>
          <w:w w:val="100"/>
          <w:position w:val="0"/>
        </w:rPr>
        <w:t>在并入合并财务报表时未产生商誉，参见（七）</w:t>
      </w:r>
      <w:r>
        <w:rPr>
          <w:rFonts w:ascii="Times New Roman" w:eastAsia="Times New Roman" w:hAnsi="Times New Roman" w:cs="Times New Roman"/>
          <w:color w:val="000000"/>
          <w:spacing w:val="0"/>
          <w:w w:val="100"/>
          <w:position w:val="0"/>
        </w:rPr>
        <w:t>3</w:t>
      </w:r>
      <w:r>
        <w:rPr>
          <w:color w:val="000000"/>
          <w:spacing w:val="0"/>
          <w:w w:val="100"/>
          <w:position w:val="0"/>
        </w:rPr>
        <w:t>之说明。</w:t>
      </w:r>
    </w:p>
    <w:p>
      <w:pPr>
        <w:pStyle w:val="Style10"/>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762" w:val="left"/>
        </w:tabs>
        <w:bidi w:val="0"/>
        <w:spacing w:before="0" w:after="0" w:line="415" w:lineRule="exact"/>
        <w:ind w:left="0" w:right="0" w:firstLine="440"/>
        <w:jc w:val="both"/>
      </w:pPr>
      <w:bookmarkStart w:id="664" w:name="bookmark664"/>
      <w:bookmarkEnd w:id="664"/>
      <w:r>
        <w:rPr>
          <w:color w:val="000000"/>
          <w:spacing w:val="0"/>
          <w:w w:val="100"/>
          <w:position w:val="0"/>
        </w:rPr>
        <w:t>合并财务报表的比较信息应当是法律上子公司的比较信息（即法律上子公司的前期合并财 务报表）。</w:t>
      </w:r>
    </w:p>
    <w:p>
      <w:pPr>
        <w:pStyle w:val="Style10"/>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766" w:val="left"/>
        </w:tabs>
        <w:bidi w:val="0"/>
        <w:spacing w:before="0" w:after="460" w:line="415" w:lineRule="exact"/>
        <w:ind w:left="0" w:right="0" w:firstLine="440"/>
        <w:jc w:val="both"/>
      </w:pPr>
      <w:bookmarkStart w:id="665" w:name="bookmark665"/>
      <w:bookmarkEnd w:id="665"/>
      <w:r>
        <w:rPr>
          <w:color w:val="000000"/>
          <w:spacing w:val="0"/>
          <w:w w:val="100"/>
          <w:position w:val="0"/>
        </w:rPr>
        <w:t>母公司个别财务报表中按照《企业会计准则第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号一一长期股权投资》等的规定确定取得 资产的入账价值。前期比较个别财务报表为母公司自身个别财务报表。</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452" w:val="left"/>
        </w:tabs>
        <w:bidi w:val="0"/>
        <w:spacing w:before="0" w:after="100" w:line="240" w:lineRule="auto"/>
        <w:ind w:left="0" w:right="0" w:firstLine="0"/>
        <w:jc w:val="left"/>
      </w:pPr>
      <w:bookmarkStart w:id="666" w:name="bookmark666"/>
      <w:bookmarkStart w:id="667" w:name="bookmark667"/>
      <w:bookmarkStart w:id="668" w:name="bookmark668"/>
      <w:bookmarkStart w:id="669" w:name="bookmark669"/>
      <w:bookmarkEnd w:id="668"/>
      <w:r>
        <w:rPr>
          <w:color w:val="000000"/>
          <w:spacing w:val="0"/>
          <w:w w:val="100"/>
          <w:position w:val="0"/>
        </w:rPr>
        <w:t>合营安排分类及共同经营会计处理方法</w:t>
      </w:r>
      <w:bookmarkEnd w:id="666"/>
      <w:bookmarkEnd w:id="667"/>
      <w:bookmarkEnd w:id="669"/>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4" w:lineRule="exact"/>
        <w:ind w:left="0" w:right="0" w:firstLine="440"/>
        <w:jc w:val="both"/>
      </w:pPr>
      <w:r>
        <w:rPr>
          <w:color w:val="000000"/>
          <w:spacing w:val="0"/>
          <w:w w:val="100"/>
          <w:position w:val="0"/>
        </w:rPr>
        <w:t>合营安排，是指一项由两个或两个以上的参与方共同控制的安排。本公司合营安排为合营企 业。</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4" w:lineRule="exact"/>
        <w:ind w:left="0" w:right="0" w:firstLine="440"/>
        <w:jc w:val="left"/>
      </w:pPr>
      <w:r>
        <w:rPr>
          <w:color w:val="000000"/>
          <w:spacing w:val="0"/>
          <w:w w:val="100"/>
          <w:position w:val="0"/>
        </w:rPr>
        <w:t>合营企业是指本公司仅对该安排的净资产享有权利的合营安排。</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06" w:lineRule="exact"/>
        <w:ind w:left="0" w:right="0" w:firstLine="440"/>
        <w:jc w:val="left"/>
      </w:pPr>
      <w:r>
        <w:rPr>
          <w:color w:val="000000"/>
          <w:spacing w:val="0"/>
          <w:w w:val="100"/>
          <w:position w:val="0"/>
        </w:rPr>
        <w:t>本公司按照长期股权投资有关权益法核算的规定对合营企业的投资进行会计处理。</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452" w:val="left"/>
        </w:tabs>
        <w:bidi w:val="0"/>
        <w:spacing w:before="0" w:after="0" w:line="240" w:lineRule="auto"/>
        <w:ind w:left="0" w:right="0" w:firstLine="0"/>
        <w:jc w:val="left"/>
      </w:pPr>
      <w:bookmarkStart w:id="670" w:name="bookmark670"/>
      <w:bookmarkStart w:id="671" w:name="bookmark671"/>
      <w:bookmarkStart w:id="672" w:name="bookmark672"/>
      <w:bookmarkStart w:id="673" w:name="bookmark673"/>
      <w:bookmarkEnd w:id="672"/>
      <w:r>
        <w:rPr>
          <w:color w:val="000000"/>
          <w:spacing w:val="0"/>
          <w:w w:val="100"/>
          <w:position w:val="0"/>
        </w:rPr>
        <w:t>现金及现金等价物的确定标准</w:t>
      </w:r>
      <w:bookmarkEnd w:id="670"/>
      <w:bookmarkEnd w:id="671"/>
      <w:bookmarkEnd w:id="673"/>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08" w:lineRule="exact"/>
        <w:ind w:left="0" w:right="0" w:firstLine="440"/>
        <w:jc w:val="both"/>
      </w:pPr>
      <w:r>
        <w:rPr>
          <w:color w:val="000000"/>
          <w:spacing w:val="0"/>
          <w:w w:val="100"/>
          <w:position w:val="0"/>
        </w:rPr>
        <w:t>现金指企业库存现金及可以随时用于支付的存款。现金等价物指持有的期限短（一般是指从 购买日起三个月内到期）、流动性强、易于转换为已知金额现金、价值变动风险很小的投资。</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tabs>
          <w:tab w:pos="452" w:val="left"/>
        </w:tabs>
        <w:bidi w:val="0"/>
        <w:spacing w:before="0" w:after="100" w:line="240" w:lineRule="auto"/>
        <w:ind w:left="0" w:right="0" w:firstLine="0"/>
        <w:jc w:val="left"/>
      </w:pPr>
      <w:bookmarkStart w:id="674" w:name="bookmark674"/>
      <w:bookmarkStart w:id="675" w:name="bookmark675"/>
      <w:bookmarkStart w:id="676" w:name="bookmark676"/>
      <w:bookmarkStart w:id="677" w:name="bookmark677"/>
      <w:bookmarkEnd w:id="676"/>
      <w:r>
        <w:rPr>
          <w:color w:val="000000"/>
          <w:spacing w:val="0"/>
          <w:w w:val="100"/>
          <w:position w:val="0"/>
        </w:rPr>
        <w:t>外币业务和外币报表折算</w:t>
      </w:r>
      <w:bookmarkEnd w:id="674"/>
      <w:bookmarkEnd w:id="675"/>
      <w:bookmarkEnd w:id="677"/>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6" w:lineRule="exact"/>
        <w:ind w:left="0" w:right="0" w:firstLine="440"/>
        <w:jc w:val="left"/>
      </w:pPr>
      <w:bookmarkStart w:id="678" w:name="bookmark678"/>
      <w:r>
        <w:rPr>
          <w:b/>
          <w:bCs/>
          <w:color w:val="000000"/>
          <w:spacing w:val="0"/>
          <w:w w:val="100"/>
          <w:position w:val="0"/>
        </w:rPr>
        <w:t>（</w:t>
      </w:r>
      <w:bookmarkEnd w:id="67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外币交易时折算汇率的确定方法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40"/>
        <w:jc w:val="both"/>
      </w:pPr>
      <w:r>
        <w:rPr>
          <w:color w:val="000000"/>
          <w:spacing w:val="0"/>
          <w:w w:val="100"/>
          <w:position w:val="0"/>
        </w:rPr>
        <w:t>本公司外币交易初始确认时采用交易发生日的即期汇率或即期汇率的近似汇率折算为记账本 位币。</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6" w:lineRule="exact"/>
        <w:ind w:left="0" w:right="0" w:firstLine="440"/>
        <w:jc w:val="left"/>
      </w:pPr>
      <w:bookmarkStart w:id="679" w:name="bookmark679"/>
      <w:r>
        <w:rPr>
          <w:b/>
          <w:bCs/>
          <w:color w:val="000000"/>
          <w:spacing w:val="0"/>
          <w:w w:val="100"/>
          <w:position w:val="0"/>
        </w:rPr>
        <w:t>（</w:t>
      </w:r>
      <w:bookmarkEnd w:id="67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资产负债表日外币货币性项目的折算方法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40"/>
        <w:jc w:val="both"/>
      </w:pPr>
      <w:r>
        <w:rPr>
          <w:color w:val="000000"/>
          <w:spacing w:val="0"/>
          <w:w w:val="100"/>
          <w:position w:val="0"/>
        </w:rPr>
        <w:t>在资产负债表日，对于外币货币性项目，采用资产负债表日的即期汇率折算。因资产负债表 日即期汇率与初始确认时或前一资产负债表日即期汇率不同而产生的汇兑差额，计入当期损益。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6" w:lineRule="exact"/>
        <w:ind w:left="0" w:right="0" w:firstLine="440"/>
        <w:jc w:val="both"/>
      </w:pPr>
      <w:bookmarkStart w:id="680" w:name="bookmark680"/>
      <w:r>
        <w:rPr>
          <w:b/>
          <w:bCs/>
          <w:color w:val="000000"/>
          <w:spacing w:val="0"/>
          <w:w w:val="100"/>
          <w:position w:val="0"/>
        </w:rPr>
        <w:t>（</w:t>
      </w:r>
      <w:bookmarkEnd w:id="68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外币报表折算方法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440"/>
        <w:jc w:val="both"/>
      </w:pPr>
      <w:r>
        <w:rPr>
          <w:color w:val="000000"/>
          <w:spacing w:val="0"/>
          <w:w w:val="100"/>
          <w:position w:val="0"/>
        </w:rPr>
        <w:t>对企业境外经营财务报表进行折算前先调整境外经营的会计期间和会计政策，使之与企业会 计期间和会计政策相一致，再根据调整后会计政策及会计期间编制相应货币（记账本位币以外的 货币）的财务报表，再按照以下方法对境外经营财务报表进行折算：</w:t>
      </w:r>
    </w:p>
    <w:p>
      <w:pPr>
        <w:pStyle w:val="Style10"/>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718" w:val="left"/>
        </w:tabs>
        <w:bidi w:val="0"/>
        <w:spacing w:before="0" w:after="0" w:line="406" w:lineRule="exact"/>
        <w:ind w:left="0" w:right="0" w:firstLine="440"/>
        <w:jc w:val="both"/>
      </w:pPr>
      <w:bookmarkStart w:id="681" w:name="bookmark681"/>
      <w:bookmarkEnd w:id="681"/>
      <w:r>
        <w:rPr>
          <w:color w:val="000000"/>
          <w:spacing w:val="0"/>
          <w:w w:val="100"/>
          <w:position w:val="0"/>
        </w:rPr>
        <w:t>资产负债表中的资产和负债项目，采用资产负债表日的即期汇率折算，所有者权益项目除 “未分配利润”项目外，其他项目采用发生时的即期汇率折算。</w:t>
      </w:r>
    </w:p>
    <w:p>
      <w:pPr>
        <w:pStyle w:val="Style10"/>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06" w:lineRule="exact"/>
        <w:ind w:left="0" w:right="0" w:firstLine="440"/>
        <w:jc w:val="left"/>
      </w:pPr>
      <w:bookmarkStart w:id="682" w:name="bookmark682"/>
      <w:bookmarkEnd w:id="682"/>
      <w:r>
        <w:rPr>
          <w:color w:val="000000"/>
          <w:spacing w:val="0"/>
          <w:w w:val="100"/>
          <w:position w:val="0"/>
        </w:rPr>
        <w:t>利润表中的收入和费用项目，采用交易发生日的即期汇率或即期汇率的近似汇率折算。</w:t>
      </w:r>
    </w:p>
    <w:p>
      <w:pPr>
        <w:pStyle w:val="Style10"/>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406" w:lineRule="exact"/>
        <w:ind w:left="0" w:right="0" w:firstLine="440"/>
        <w:jc w:val="both"/>
      </w:pPr>
      <w:bookmarkStart w:id="683" w:name="bookmark683"/>
      <w:bookmarkEnd w:id="683"/>
      <w:r>
        <w:rPr>
          <w:color w:val="000000"/>
          <w:spacing w:val="0"/>
          <w:w w:val="100"/>
          <w:position w:val="0"/>
        </w:rPr>
        <w:t>产生的外币财务报表折算差额，在编制合并财务报表时，在合并资产负债表中所有者权益 项目下单独列示“其他综合收益”。</w:t>
      </w:r>
    </w:p>
    <w:p>
      <w:pPr>
        <w:pStyle w:val="Style10"/>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line="406" w:lineRule="exact"/>
        <w:ind w:left="0" w:right="0" w:firstLine="440"/>
        <w:jc w:val="both"/>
        <w:sectPr>
          <w:headerReference w:type="default" r:id="rId35"/>
          <w:footerReference w:type="default" r:id="rId36"/>
          <w:footnotePr>
            <w:pos w:val="pageBottom"/>
            <w:numFmt w:val="decimal"/>
            <w:numRestart w:val="continuous"/>
          </w:footnotePr>
          <w:pgSz w:w="11900" w:h="16840"/>
          <w:pgMar w:top="1369" w:right="1249" w:bottom="1595" w:left="1771" w:header="0" w:footer="3" w:gutter="0"/>
          <w:cols w:space="720"/>
          <w:noEndnote/>
          <w:rtlGutter w:val="0"/>
          <w:docGrid w:linePitch="360"/>
        </w:sectPr>
      </w:pPr>
      <w:bookmarkStart w:id="684" w:name="bookmark684"/>
      <w:bookmarkEnd w:id="684"/>
      <w:r>
        <w:rPr>
          <w:color w:val="000000"/>
          <w:spacing w:val="0"/>
          <w:w w:val="100"/>
          <w:position w:val="0"/>
        </w:rPr>
        <w:t>外币现金流量以及境外子公司的现金流量，采用现金流量发生日的即期汇率或即期汇率的 近似汇率折算。汇率变动对现金的影响额作为调节项目，在现金流量表中单独列报。</w:t>
      </w:r>
    </w:p>
    <w:p>
      <w:pPr>
        <w:pStyle w:val="Style23"/>
        <w:keepNext/>
        <w:keepLines/>
        <w:widowControl w:val="0"/>
        <w:numPr>
          <w:ilvl w:val="0"/>
          <w:numId w:val="21"/>
        </w:numPr>
        <w:pBdr>
          <w:top w:val="single" w:sz="4" w:space="0" w:color="auto"/>
          <w:left w:val="single" w:sz="4" w:space="0" w:color="auto"/>
          <w:bottom w:val="single" w:sz="4" w:space="0" w:color="auto"/>
          <w:right w:val="single" w:sz="4" w:space="0" w:color="auto"/>
        </w:pBdr>
        <w:shd w:val="clear" w:color="auto" w:fill="auto"/>
        <w:bidi w:val="0"/>
        <w:spacing w:before="460" w:after="100" w:line="240" w:lineRule="auto"/>
        <w:ind w:left="0" w:right="0" w:firstLine="0"/>
        <w:jc w:val="both"/>
      </w:pPr>
      <w:bookmarkStart w:id="685" w:name="bookmark685"/>
      <w:bookmarkStart w:id="686" w:name="bookmark686"/>
      <w:bookmarkStart w:id="687" w:name="bookmark687"/>
      <w:bookmarkStart w:id="688" w:name="bookmark688"/>
      <w:bookmarkEnd w:id="687"/>
      <w:r>
        <w:rPr>
          <w:color w:val="000000"/>
          <w:spacing w:val="0"/>
          <w:w w:val="100"/>
          <w:position w:val="0"/>
        </w:rPr>
        <w:t>金融工具</w:t>
      </w:r>
      <w:bookmarkEnd w:id="685"/>
      <w:bookmarkEnd w:id="686"/>
      <w:bookmarkEnd w:id="688"/>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numPr>
          <w:ilvl w:val="0"/>
          <w:numId w:val="41"/>
        </w:numPr>
        <w:pBdr>
          <w:top w:val="single" w:sz="4" w:space="0" w:color="auto"/>
          <w:left w:val="single" w:sz="4" w:space="0" w:color="auto"/>
          <w:bottom w:val="single" w:sz="4" w:space="0" w:color="auto"/>
          <w:right w:val="single" w:sz="4" w:space="0" w:color="auto"/>
        </w:pBdr>
        <w:shd w:val="clear" w:color="auto" w:fill="auto"/>
        <w:tabs>
          <w:tab w:pos="899" w:val="left"/>
        </w:tabs>
        <w:bidi w:val="0"/>
        <w:spacing w:before="0" w:after="0" w:line="408" w:lineRule="exact"/>
        <w:ind w:left="0" w:right="0" w:firstLine="440"/>
        <w:jc w:val="both"/>
      </w:pPr>
      <w:bookmarkStart w:id="689" w:name="bookmark689"/>
      <w:bookmarkEnd w:id="689"/>
      <w:r>
        <w:rPr>
          <w:b/>
          <w:bCs/>
          <w:color w:val="000000"/>
          <w:spacing w:val="0"/>
          <w:w w:val="100"/>
          <w:position w:val="0"/>
        </w:rPr>
        <w:t>金融资产的分类</w:t>
      </w:r>
    </w:p>
    <w:p>
      <w:pPr>
        <w:pStyle w:val="Style10"/>
        <w:keepNext w:val="0"/>
        <w:keepLines w:val="0"/>
        <w:widowControl w:val="0"/>
        <w:numPr>
          <w:ilvl w:val="0"/>
          <w:numId w:val="43"/>
        </w:numPr>
        <w:pBdr>
          <w:top w:val="single" w:sz="4" w:space="0" w:color="auto"/>
          <w:left w:val="single" w:sz="4" w:space="0" w:color="auto"/>
          <w:bottom w:val="single" w:sz="4" w:space="0" w:color="auto"/>
          <w:right w:val="single" w:sz="4" w:space="0" w:color="auto"/>
        </w:pBdr>
        <w:shd w:val="clear" w:color="auto" w:fill="auto"/>
        <w:tabs>
          <w:tab w:pos="798" w:val="left"/>
        </w:tabs>
        <w:bidi w:val="0"/>
        <w:spacing w:before="0" w:after="0" w:line="408" w:lineRule="exact"/>
        <w:ind w:left="0" w:right="0" w:firstLine="440"/>
        <w:jc w:val="both"/>
      </w:pPr>
      <w:bookmarkStart w:id="690" w:name="bookmark690"/>
      <w:bookmarkEnd w:id="690"/>
      <w:r>
        <w:rPr>
          <w:color w:val="000000"/>
          <w:spacing w:val="0"/>
          <w:w w:val="100"/>
          <w:position w:val="0"/>
        </w:rPr>
        <w:t>以公允价值计量且其变动计入当期损益的金融资产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包括交易性金融资产和直接指定为以公允价值计量且其变动计入当期损益的金融资产，前者 主要是指本公司为了近期内出售而持有的股票、债券、基金以及不作为有效套期工具的衍生工具 投资。这类资产在初始计量时按照取得时的公允价值作为初始确认金额，相关的交易费用在发生 时计入当期损益。支付的价款中包含已宣告但尚未发放的现金股利或已到付息期但尚未领取的债 券利息，单独确认为应收项目。在持有期间取得利息或现金股利，确认为投资收益。资产负债表 日，本公司将这类金融资产以公允价值计量且其变动计入当期损益。这类金融资产在处置时，其 公允价值与初始入账金额之间的差额确认为投资收益，同时调整公允价值变动损益。</w:t>
      </w:r>
    </w:p>
    <w:p>
      <w:pPr>
        <w:pStyle w:val="Style10"/>
        <w:keepNext w:val="0"/>
        <w:keepLines w:val="0"/>
        <w:widowControl w:val="0"/>
        <w:numPr>
          <w:ilvl w:val="0"/>
          <w:numId w:val="43"/>
        </w:numPr>
        <w:pBdr>
          <w:top w:val="single" w:sz="4" w:space="0" w:color="auto"/>
          <w:left w:val="single" w:sz="4" w:space="0" w:color="auto"/>
          <w:bottom w:val="single" w:sz="4" w:space="0" w:color="auto"/>
          <w:right w:val="single" w:sz="4" w:space="0" w:color="auto"/>
        </w:pBdr>
        <w:shd w:val="clear" w:color="auto" w:fill="auto"/>
        <w:tabs>
          <w:tab w:pos="803" w:val="left"/>
        </w:tabs>
        <w:bidi w:val="0"/>
        <w:spacing w:before="0" w:after="0" w:line="408" w:lineRule="exact"/>
        <w:ind w:left="0" w:right="0" w:firstLine="440"/>
        <w:jc w:val="both"/>
      </w:pPr>
      <w:bookmarkStart w:id="691" w:name="bookmark691"/>
      <w:bookmarkEnd w:id="691"/>
      <w:r>
        <w:rPr>
          <w:color w:val="000000"/>
          <w:spacing w:val="0"/>
          <w:w w:val="100"/>
          <w:position w:val="0"/>
        </w:rPr>
        <w:t>持有至到期投资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主要是指到期日固定、回收金额固定或可确定，且本公司具有明确意图和能力持有至到期的 国债、公司债券等。这类金融资产按照取得时的公允价值和相关交易费用之和作为初始确认金额。 支付价款中包含的已到付息期但尚未发放的债券利息，单独确认为应收项目。持有至到期投资在 持有期间按照摊余成本和实际利率计算确认利息收入，计入投资收益。处置持有至到期投资时， 将所取得价款与该投资账面价值之间的差额计入投资收益。</w:t>
      </w:r>
    </w:p>
    <w:p>
      <w:pPr>
        <w:pStyle w:val="Style10"/>
        <w:keepNext w:val="0"/>
        <w:keepLines w:val="0"/>
        <w:widowControl w:val="0"/>
        <w:numPr>
          <w:ilvl w:val="0"/>
          <w:numId w:val="43"/>
        </w:numPr>
        <w:pBdr>
          <w:top w:val="single" w:sz="4" w:space="0" w:color="auto"/>
          <w:left w:val="single" w:sz="4" w:space="0" w:color="auto"/>
          <w:bottom w:val="single" w:sz="4" w:space="0" w:color="auto"/>
          <w:right w:val="single" w:sz="4" w:space="0" w:color="auto"/>
        </w:pBdr>
        <w:shd w:val="clear" w:color="auto" w:fill="auto"/>
        <w:tabs>
          <w:tab w:pos="803" w:val="left"/>
        </w:tabs>
        <w:bidi w:val="0"/>
        <w:spacing w:before="0" w:after="0" w:line="408" w:lineRule="exact"/>
        <w:ind w:left="0" w:right="0" w:firstLine="440"/>
        <w:jc w:val="both"/>
      </w:pPr>
      <w:bookmarkStart w:id="692" w:name="bookmark692"/>
      <w:bookmarkEnd w:id="692"/>
      <w:r>
        <w:rPr>
          <w:color w:val="000000"/>
          <w:spacing w:val="0"/>
          <w:w w:val="100"/>
          <w:position w:val="0"/>
        </w:rPr>
        <w:t>应收款项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应收款项主要包括应收账款和其他应收款等。应收账款是指本公司销售商品或提供劳务形成 的应收款项。应收账款按从购货方应收的合同或协议价款作为初始确认金额。</w:t>
      </w:r>
    </w:p>
    <w:p>
      <w:pPr>
        <w:pStyle w:val="Style10"/>
        <w:keepNext w:val="0"/>
        <w:keepLines w:val="0"/>
        <w:widowControl w:val="0"/>
        <w:numPr>
          <w:ilvl w:val="0"/>
          <w:numId w:val="43"/>
        </w:numPr>
        <w:pBdr>
          <w:top w:val="single" w:sz="4" w:space="0" w:color="auto"/>
          <w:left w:val="single" w:sz="4" w:space="0" w:color="auto"/>
          <w:bottom w:val="single" w:sz="4" w:space="0" w:color="auto"/>
          <w:right w:val="single" w:sz="4" w:space="0" w:color="auto"/>
        </w:pBdr>
        <w:shd w:val="clear" w:color="auto" w:fill="auto"/>
        <w:tabs>
          <w:tab w:pos="803" w:val="left"/>
        </w:tabs>
        <w:bidi w:val="0"/>
        <w:spacing w:before="0" w:after="0" w:line="408" w:lineRule="exact"/>
        <w:ind w:left="0" w:right="0" w:firstLine="440"/>
        <w:jc w:val="both"/>
      </w:pPr>
      <w:bookmarkStart w:id="693" w:name="bookmark693"/>
      <w:bookmarkEnd w:id="693"/>
      <w:r>
        <w:rPr>
          <w:color w:val="000000"/>
          <w:spacing w:val="0"/>
          <w:w w:val="100"/>
          <w:position w:val="0"/>
        </w:rPr>
        <w:t>可供出售金融资产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主要是指本公司没有划分为以公允价值计量且其变动计入当期损益的金融资产、持有至到期 投资、贷款和应收款项的金融资产。可供出售金融资产按照取得该金融资产的公允价值和相关交 易费用之和作为初始确认金额。支付的价款中包含的已到付息期但尚未领取的债券利息或已宣告 但尚未发放的现金股利，单独确认为应收项目。可供出售金融资产持有期间取得的利息或现金股 利计入投资收益。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可供出售金融资产是外币货币性金融资产的，其形成的汇兑损益应当计入当期损益。采用实 际利率法计算的可供出售债务工具投资的利息，计入当期损益；可供出售权益工具投资的现金股 利，在被投资单位宣告发放股利时计入当期损益。资产负债表日，可供出售金融资产以公允价值 计量，且其变动计入其他综合收益。处置可供出售金融资产时，将取得的价款与该金融资产账面 价值之间差额计入投资收益；同时，将原计入所有者权益的公允价值变动累计额对应处置部分的 金额转出，计入投资收益。</w:t>
      </w:r>
    </w:p>
    <w:p>
      <w:pPr>
        <w:pStyle w:val="Style10"/>
        <w:keepNext w:val="0"/>
        <w:keepLines w:val="0"/>
        <w:widowControl w:val="0"/>
        <w:numPr>
          <w:ilvl w:val="0"/>
          <w:numId w:val="41"/>
        </w:numPr>
        <w:pBdr>
          <w:top w:val="single" w:sz="4" w:space="0" w:color="auto"/>
          <w:left w:val="single" w:sz="4" w:space="0" w:color="auto"/>
          <w:bottom w:val="single" w:sz="4" w:space="0" w:color="auto"/>
          <w:right w:val="single" w:sz="4" w:space="0" w:color="auto"/>
        </w:pBdr>
        <w:shd w:val="clear" w:color="auto" w:fill="auto"/>
        <w:tabs>
          <w:tab w:pos="899" w:val="left"/>
        </w:tabs>
        <w:bidi w:val="0"/>
        <w:spacing w:before="0" w:after="0" w:line="408" w:lineRule="exact"/>
        <w:ind w:left="0" w:right="0" w:firstLine="440"/>
        <w:jc w:val="both"/>
      </w:pPr>
      <w:bookmarkStart w:id="694" w:name="bookmark694"/>
      <w:bookmarkEnd w:id="694"/>
      <w:r>
        <w:rPr>
          <w:b/>
          <w:bCs/>
          <w:color w:val="000000"/>
          <w:spacing w:val="0"/>
          <w:w w:val="100"/>
          <w:position w:val="0"/>
        </w:rPr>
        <w:t>金融负债的分类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①以公允价值计量且其变动计入当期损益的金融负债，包括交易性金融负债和指定为以公允</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84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0"/>
        <w:jc w:val="both"/>
      </w:pPr>
      <w:r>
        <w:rPr>
          <w:color w:val="000000"/>
          <w:spacing w:val="0"/>
          <w:w w:val="100"/>
          <w:position w:val="0"/>
        </w:rPr>
        <w:t>价值计量且其变动计入当期损益的金融负债；这类金融负债初始确认时以公允价值计量，相关交 易费用直接计入当期损益，资产负债表日将公允价值变动计入当期损益。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②其他金融负债，是指以公允价值计量且其变动计入当期损益的金融负债以外的金融负债。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0" w:val="left"/>
        </w:tabs>
        <w:bidi w:val="0"/>
        <w:spacing w:before="0" w:after="0" w:line="410" w:lineRule="exact"/>
        <w:ind w:left="0" w:right="0" w:firstLine="440"/>
        <w:jc w:val="both"/>
      </w:pPr>
      <w:bookmarkStart w:id="695" w:name="bookmark695"/>
      <w:r>
        <w:rPr>
          <w:b/>
          <w:bCs/>
          <w:color w:val="000000"/>
          <w:spacing w:val="0"/>
          <w:w w:val="100"/>
          <w:position w:val="0"/>
        </w:rPr>
        <w:t>（</w:t>
      </w:r>
      <w:bookmarkEnd w:id="695"/>
      <w:r>
        <w:rPr>
          <w:b/>
          <w:bCs/>
          <w:color w:val="000000"/>
          <w:spacing w:val="0"/>
          <w:w w:val="100"/>
          <w:position w:val="0"/>
        </w:rPr>
        <w:t>3）</w:t>
        <w:tab/>
        <w:t>金融资产的重分类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因持有意图或能力发生改变，使某项投资不再适合划分为持有至到期投资的，本公司将其重 分类为可供出售金融资产，并以公允价值进行后续计量。持有至到期投资部分出售或重分类的金 额较大，且不属于《企业会计准则第</w:t>
      </w:r>
      <w:r>
        <w:rPr>
          <w:color w:val="000000"/>
          <w:spacing w:val="0"/>
          <w:w w:val="100"/>
          <w:position w:val="0"/>
          <w:sz w:val="18"/>
          <w:szCs w:val="18"/>
        </w:rPr>
        <w:t>22</w:t>
      </w:r>
      <w:r>
        <w:rPr>
          <w:color w:val="000000"/>
          <w:spacing w:val="0"/>
          <w:w w:val="100"/>
          <w:position w:val="0"/>
        </w:rPr>
        <w:t>号一金融工具确认和计量》第十六条所指的例外情况, 使该投资的剩余部分不再适合划分为持有至到期投资的，本公司应当将该投资的剩余部分重分类 为可供出售金融资产，并以公允价值进行后续计量，但在本会计年度及以后两个完整的会计年度 内不再将该金融资产划分为持有至到期投资。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重分类日，该投资的账面价值与公允价值之间的差额计入其他综合收益，在该可供出售金融 资产发生减值或终止确认时转出，计入当期损益。</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920" w:val="left"/>
        </w:tabs>
        <w:bidi w:val="0"/>
        <w:spacing w:before="0" w:after="0" w:line="410" w:lineRule="exact"/>
        <w:ind w:left="0" w:right="0" w:firstLine="440"/>
        <w:jc w:val="both"/>
      </w:pPr>
      <w:bookmarkStart w:id="696" w:name="bookmark696"/>
      <w:bookmarkStart w:id="697" w:name="bookmark697"/>
      <w:bookmarkStart w:id="698" w:name="bookmark698"/>
      <w:bookmarkStart w:id="699" w:name="bookmark699"/>
      <w:r>
        <w:rPr>
          <w:color w:val="000000"/>
          <w:spacing w:val="0"/>
          <w:w w:val="100"/>
          <w:position w:val="0"/>
        </w:rPr>
        <w:t>（</w:t>
      </w:r>
      <w:bookmarkEnd w:id="698"/>
      <w:r>
        <w:rPr>
          <w:color w:val="000000"/>
          <w:spacing w:val="0"/>
          <w:w w:val="100"/>
          <w:position w:val="0"/>
        </w:rPr>
        <w:t>4）</w:t>
        <w:tab/>
        <w:t>金融负债与权益工具的区分</w:t>
      </w:r>
      <w:bookmarkEnd w:id="696"/>
      <w:bookmarkEnd w:id="697"/>
      <w:bookmarkEnd w:id="699"/>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除特殊情况外，金融负债与权益工具按照下列原则进行区分：</w:t>
      </w:r>
    </w:p>
    <w:p>
      <w:pPr>
        <w:pStyle w:val="Style10"/>
        <w:keepNext w:val="0"/>
        <w:keepLines w:val="0"/>
        <w:widowControl w:val="0"/>
        <w:numPr>
          <w:ilvl w:val="0"/>
          <w:numId w:val="45"/>
        </w:numPr>
        <w:pBdr>
          <w:top w:val="single" w:sz="4" w:space="0" w:color="auto"/>
          <w:left w:val="single" w:sz="4" w:space="0" w:color="auto"/>
          <w:bottom w:val="single" w:sz="4" w:space="0" w:color="auto"/>
          <w:right w:val="single" w:sz="4" w:space="0" w:color="auto"/>
        </w:pBdr>
        <w:shd w:val="clear" w:color="auto" w:fill="auto"/>
        <w:tabs>
          <w:tab w:pos="796" w:val="left"/>
        </w:tabs>
        <w:bidi w:val="0"/>
        <w:spacing w:before="0" w:after="0" w:line="410" w:lineRule="exact"/>
        <w:ind w:left="0" w:right="0" w:firstLine="440"/>
        <w:jc w:val="both"/>
      </w:pPr>
      <w:bookmarkStart w:id="700" w:name="bookmark700"/>
      <w:bookmarkEnd w:id="700"/>
      <w:r>
        <w:rPr>
          <w:color w:val="000000"/>
          <w:spacing w:val="0"/>
          <w:w w:val="100"/>
          <w:position w:val="0"/>
        </w:rPr>
        <w:t>如果本公司不能无条件地避免以交付现金或其他金融资产来履行一项合同义务，则该合同 义务符合金融负债的定义。有些金融工具虽然没有明确地包含交付现金或其他金融资产义务的条 款和条件，但有可能通过其他条款和条件间接地形成合同义务。</w:t>
      </w:r>
    </w:p>
    <w:p>
      <w:pPr>
        <w:pStyle w:val="Style10"/>
        <w:keepNext w:val="0"/>
        <w:keepLines w:val="0"/>
        <w:widowControl w:val="0"/>
        <w:numPr>
          <w:ilvl w:val="0"/>
          <w:numId w:val="45"/>
        </w:numPr>
        <w:pBdr>
          <w:top w:val="single" w:sz="4" w:space="0" w:color="auto"/>
          <w:left w:val="single" w:sz="4" w:space="0" w:color="auto"/>
          <w:bottom w:val="single" w:sz="4" w:space="0" w:color="auto"/>
          <w:right w:val="single" w:sz="4" w:space="0" w:color="auto"/>
        </w:pBdr>
        <w:shd w:val="clear" w:color="auto" w:fill="auto"/>
        <w:tabs>
          <w:tab w:pos="796" w:val="left"/>
        </w:tabs>
        <w:bidi w:val="0"/>
        <w:spacing w:before="0" w:after="0" w:line="410" w:lineRule="exact"/>
        <w:ind w:left="0" w:right="0" w:firstLine="440"/>
        <w:jc w:val="both"/>
      </w:pPr>
      <w:bookmarkStart w:id="701" w:name="bookmark701"/>
      <w:bookmarkEnd w:id="701"/>
      <w:r>
        <w:rPr>
          <w:color w:val="000000"/>
          <w:spacing w:val="0"/>
          <w:w w:val="100"/>
          <w:position w:val="0"/>
        </w:rPr>
        <w:t>如果一项金融工具须用或可用本公司自身权益工具进行结算，需要考虑用于结算该工具的 本公司自身权益工具，是作为现金或其他金融资产的替代品，还是为了使该工具持有方享有在发 行方扣除所有负债后的资产中的剩余权益。如果是前者，该工具是发行方的金融负债；如果是后 者，该工具是发行方的权益工具。在某些情况下，一项金融工具合同规定本公司须用或可用自身 权益工具结算该金融工具，其中合同权利或合同义务的金额等于可获取或需交付的自身权益工具 的数量乘以其结算时的公允价值，则无论该合同权利或合同义务的金额是固定的，还是完全或部 分地基于除本公司自身权益工具的市场价格以外变量（例如利率、某种商品的价格或某项金融工 具的价格）的变动而变动，该合同分类为金融负债。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0" w:val="left"/>
        </w:tabs>
        <w:bidi w:val="0"/>
        <w:spacing w:before="0" w:after="0" w:line="410" w:lineRule="exact"/>
        <w:ind w:left="0" w:right="0" w:firstLine="440"/>
        <w:jc w:val="both"/>
      </w:pPr>
      <w:bookmarkStart w:id="702" w:name="bookmark702"/>
      <w:r>
        <w:rPr>
          <w:b/>
          <w:bCs/>
          <w:color w:val="000000"/>
          <w:spacing w:val="0"/>
          <w:w w:val="100"/>
          <w:position w:val="0"/>
        </w:rPr>
        <w:t>（</w:t>
      </w:r>
      <w:bookmarkEnd w:id="702"/>
      <w:r>
        <w:rPr>
          <w:b/>
          <w:bCs/>
          <w:color w:val="000000"/>
          <w:spacing w:val="0"/>
          <w:w w:val="100"/>
          <w:position w:val="0"/>
        </w:rPr>
        <w:t>5）</w:t>
        <w:tab/>
        <w:t>金融资产转移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金融资产转移是指下列两种情形：</w:t>
      </w:r>
    </w:p>
    <w:p>
      <w:pPr>
        <w:pStyle w:val="Style10"/>
        <w:keepNext w:val="0"/>
        <w:keepLines w:val="0"/>
        <w:widowControl w:val="0"/>
        <w:numPr>
          <w:ilvl w:val="0"/>
          <w:numId w:val="47"/>
        </w:numPr>
        <w:pBdr>
          <w:top w:val="single" w:sz="4" w:space="0" w:color="auto"/>
          <w:left w:val="single" w:sz="4" w:space="0" w:color="auto"/>
          <w:bottom w:val="single" w:sz="4" w:space="0" w:color="auto"/>
          <w:right w:val="single" w:sz="4" w:space="0" w:color="auto"/>
        </w:pBdr>
        <w:shd w:val="clear" w:color="auto" w:fill="auto"/>
        <w:tabs>
          <w:tab w:pos="771" w:val="left"/>
        </w:tabs>
        <w:bidi w:val="0"/>
        <w:spacing w:before="0" w:after="0" w:line="410" w:lineRule="exact"/>
        <w:ind w:left="0" w:right="0" w:firstLine="440"/>
        <w:jc w:val="both"/>
      </w:pPr>
      <w:bookmarkStart w:id="703" w:name="bookmark703"/>
      <w:bookmarkEnd w:id="703"/>
      <w:r>
        <w:rPr>
          <w:color w:val="000000"/>
          <w:spacing w:val="0"/>
          <w:w w:val="100"/>
          <w:position w:val="0"/>
        </w:rPr>
        <w:t>将收取金融资产现金流量的合同权利转移给另一方；</w:t>
      </w:r>
    </w:p>
    <w:p>
      <w:pPr>
        <w:pStyle w:val="Style10"/>
        <w:keepNext w:val="0"/>
        <w:keepLines w:val="0"/>
        <w:widowControl w:val="0"/>
        <w:numPr>
          <w:ilvl w:val="0"/>
          <w:numId w:val="47"/>
        </w:numPr>
        <w:pBdr>
          <w:top w:val="single" w:sz="4" w:space="0" w:color="auto"/>
          <w:left w:val="single" w:sz="4" w:space="0" w:color="auto"/>
          <w:bottom w:val="single" w:sz="4" w:space="0" w:color="auto"/>
          <w:right w:val="single" w:sz="4" w:space="0" w:color="auto"/>
        </w:pBdr>
        <w:shd w:val="clear" w:color="auto" w:fill="auto"/>
        <w:tabs>
          <w:tab w:pos="748" w:val="left"/>
        </w:tabs>
        <w:bidi w:val="0"/>
        <w:spacing w:before="0" w:after="0" w:line="410" w:lineRule="exact"/>
        <w:ind w:left="0" w:right="0" w:firstLine="440"/>
        <w:jc w:val="both"/>
      </w:pPr>
      <w:bookmarkStart w:id="704" w:name="bookmark704"/>
      <w:bookmarkEnd w:id="704"/>
      <w:r>
        <w:rPr>
          <w:color w:val="000000"/>
          <w:spacing w:val="0"/>
          <w:w w:val="100"/>
          <w:position w:val="0"/>
        </w:rPr>
        <w:t>将金融资产整体或部分转移给另一方，但保留收取金融资产现金流量的合同权利，并承担 将收取的现金流量支付给一个或多个收款方的合同义务。</w:t>
      </w:r>
    </w:p>
    <w:p>
      <w:pPr>
        <w:pStyle w:val="Style10"/>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bookmarkStart w:id="705" w:name="bookmark705"/>
      <w:bookmarkEnd w:id="705"/>
      <w:r>
        <w:rPr>
          <w:color w:val="000000"/>
          <w:spacing w:val="0"/>
          <w:w w:val="100"/>
          <w:position w:val="0"/>
        </w:rPr>
        <w:t>终止确认所转移的金融资产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已将金融资产所有权上几乎所有的风险和报酬转移给转入方的，或既没有转移也没有保留金 融资产所有权上几乎所有的风险和报酬的，但放弃了对该金融资产控制的，终止确认该金融资产。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410" w:lineRule="exact"/>
        <w:ind w:left="0" w:right="0" w:firstLine="440"/>
        <w:jc w:val="both"/>
      </w:pPr>
      <w:r>
        <w:rPr>
          <w:color w:val="000000"/>
          <w:spacing w:val="0"/>
          <w:w w:val="100"/>
          <w:position w:val="0"/>
        </w:rPr>
        <w:t>在判断是否已放弃对所转移金融资产的控制时，注重转入方出售该金融资产的实际能力。转</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sectPr>
          <w:headerReference w:type="default" r:id="rId37"/>
          <w:footerReference w:type="default" r:id="rId38"/>
          <w:footnotePr>
            <w:pos w:val="pageBottom"/>
            <w:numFmt w:val="decimal"/>
            <w:numRestart w:val="continuous"/>
          </w:footnotePr>
          <w:pgSz w:w="11900" w:h="16840"/>
          <w:pgMar w:top="1369" w:right="1144" w:bottom="1191" w:left="1771" w:header="0" w:footer="763" w:gutter="0"/>
          <w:cols w:space="720"/>
          <w:noEndnote/>
          <w:rtlGutter w:val="0"/>
          <w:docGrid w:linePitch="360"/>
        </w:sectPr>
      </w:pPr>
      <w:r>
        <w:rPr>
          <w:color w:val="000000"/>
          <w:spacing w:val="0"/>
          <w:w w:val="100"/>
          <w:position w:val="0"/>
        </w:rPr>
        <w:t xml:space="preserve">85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0"/>
        <w:jc w:val="both"/>
      </w:pPr>
      <w:r>
        <w:rPr>
          <w:color w:val="000000"/>
          <w:spacing w:val="0"/>
          <w:w w:val="100"/>
          <w:position w:val="0"/>
        </w:rPr>
        <w:t>入方能够单独将转入的金融资产整体出售给与其不存在关联方关系的第三方，且没有额外条件对 此项出售加以限制的，表明企业已放弃对该金融资产的控制。</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本公司在判断金融资产转移是否满足金融资产终止确认条件时，注重金融资产转移的实质。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金融资产整体转移满足终止确认条件的，将下列两项金额的差额计入当期损益：</w:t>
      </w:r>
    </w:p>
    <w:p>
      <w:pPr>
        <w:pStyle w:val="Style10"/>
        <w:keepNext w:val="0"/>
        <w:keepLines w:val="0"/>
        <w:widowControl w:val="0"/>
        <w:numPr>
          <w:ilvl w:val="0"/>
          <w:numId w:val="51"/>
        </w:numPr>
        <w:pBdr>
          <w:top w:val="single" w:sz="4" w:space="0" w:color="auto"/>
          <w:left w:val="single" w:sz="4" w:space="0" w:color="auto"/>
          <w:bottom w:val="single" w:sz="4" w:space="0" w:color="auto"/>
          <w:right w:val="single" w:sz="4" w:space="0" w:color="auto"/>
        </w:pBdr>
        <w:shd w:val="clear" w:color="auto" w:fill="auto"/>
        <w:tabs>
          <w:tab w:pos="784" w:val="left"/>
        </w:tabs>
        <w:bidi w:val="0"/>
        <w:spacing w:before="0" w:after="0" w:line="410" w:lineRule="exact"/>
        <w:ind w:left="0" w:right="0" w:firstLine="440"/>
        <w:jc w:val="both"/>
      </w:pPr>
      <w:bookmarkStart w:id="706" w:name="bookmark706"/>
      <w:bookmarkEnd w:id="706"/>
      <w:r>
        <w:rPr>
          <w:color w:val="000000"/>
          <w:spacing w:val="0"/>
          <w:w w:val="100"/>
          <w:position w:val="0"/>
        </w:rPr>
        <w:t>所转移金融资产的账面价值；</w:t>
      </w:r>
    </w:p>
    <w:p>
      <w:pPr>
        <w:pStyle w:val="Style10"/>
        <w:keepNext w:val="0"/>
        <w:keepLines w:val="0"/>
        <w:widowControl w:val="0"/>
        <w:numPr>
          <w:ilvl w:val="0"/>
          <w:numId w:val="51"/>
        </w:numPr>
        <w:pBdr>
          <w:top w:val="single" w:sz="4" w:space="0" w:color="auto"/>
          <w:left w:val="single" w:sz="4" w:space="0" w:color="auto"/>
          <w:bottom w:val="single" w:sz="4" w:space="0" w:color="auto"/>
          <w:right w:val="single" w:sz="4" w:space="0" w:color="auto"/>
        </w:pBdr>
        <w:shd w:val="clear" w:color="auto" w:fill="auto"/>
        <w:tabs>
          <w:tab w:pos="757" w:val="left"/>
        </w:tabs>
        <w:bidi w:val="0"/>
        <w:spacing w:before="0" w:after="0" w:line="410" w:lineRule="exact"/>
        <w:ind w:left="0" w:right="0" w:firstLine="440"/>
        <w:jc w:val="both"/>
      </w:pPr>
      <w:bookmarkStart w:id="707" w:name="bookmark707"/>
      <w:bookmarkEnd w:id="707"/>
      <w:r>
        <w:rPr>
          <w:color w:val="000000"/>
          <w:spacing w:val="0"/>
          <w:w w:val="100"/>
          <w:position w:val="0"/>
        </w:rPr>
        <w:t>因转移而收到的对价，与原直接计入所有者权益的公允价值变动累计额（涉及转移的金融 资产为可供出售金融资产的情形）之和。</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金融资产部分转移满足终止确认条件的，将所转移金融资产整体的账面价值，在终止确认部 分和未终止确认部分（在此种情况下，所保留的服务资产视同未终止确认金融资产的一部分）之 间，按照各自的相对公允价值进行分摊，并将下列两项金额的差额计入当期损益：</w:t>
      </w:r>
    </w:p>
    <w:p>
      <w:pPr>
        <w:pStyle w:val="Style10"/>
        <w:keepNext w:val="0"/>
        <w:keepLines w:val="0"/>
        <w:widowControl w:val="0"/>
        <w:numPr>
          <w:ilvl w:val="0"/>
          <w:numId w:val="53"/>
        </w:numPr>
        <w:pBdr>
          <w:top w:val="single" w:sz="4" w:space="0" w:color="auto"/>
          <w:left w:val="single" w:sz="4" w:space="0" w:color="auto"/>
          <w:bottom w:val="single" w:sz="4" w:space="0" w:color="auto"/>
          <w:right w:val="single" w:sz="4" w:space="0" w:color="auto"/>
        </w:pBdr>
        <w:shd w:val="clear" w:color="auto" w:fill="auto"/>
        <w:tabs>
          <w:tab w:pos="784" w:val="left"/>
        </w:tabs>
        <w:bidi w:val="0"/>
        <w:spacing w:before="0" w:after="0" w:line="410" w:lineRule="exact"/>
        <w:ind w:left="0" w:right="0" w:firstLine="440"/>
        <w:jc w:val="both"/>
      </w:pPr>
      <w:bookmarkStart w:id="708" w:name="bookmark708"/>
      <w:bookmarkEnd w:id="708"/>
      <w:r>
        <w:rPr>
          <w:color w:val="000000"/>
          <w:spacing w:val="0"/>
          <w:w w:val="100"/>
          <w:position w:val="0"/>
        </w:rPr>
        <w:t>终止确认部分的账面价值。</w:t>
      </w:r>
    </w:p>
    <w:p>
      <w:pPr>
        <w:pStyle w:val="Style10"/>
        <w:keepNext w:val="0"/>
        <w:keepLines w:val="0"/>
        <w:widowControl w:val="0"/>
        <w:numPr>
          <w:ilvl w:val="0"/>
          <w:numId w:val="53"/>
        </w:numPr>
        <w:pBdr>
          <w:top w:val="single" w:sz="4" w:space="0" w:color="auto"/>
          <w:left w:val="single" w:sz="4" w:space="0" w:color="auto"/>
          <w:bottom w:val="single" w:sz="4" w:space="0" w:color="auto"/>
          <w:right w:val="single" w:sz="4" w:space="0" w:color="auto"/>
        </w:pBdr>
        <w:shd w:val="clear" w:color="auto" w:fill="auto"/>
        <w:tabs>
          <w:tab w:pos="757" w:val="left"/>
        </w:tabs>
        <w:bidi w:val="0"/>
        <w:spacing w:before="0" w:after="0" w:line="410" w:lineRule="exact"/>
        <w:ind w:left="0" w:right="0" w:firstLine="440"/>
        <w:jc w:val="both"/>
      </w:pPr>
      <w:bookmarkStart w:id="709" w:name="bookmark709"/>
      <w:bookmarkEnd w:id="709"/>
      <w:r>
        <w:rPr>
          <w:color w:val="000000"/>
          <w:spacing w:val="0"/>
          <w:w w:val="100"/>
          <w:position w:val="0"/>
        </w:rPr>
        <w:t>终止确认部分的对价，与原直接计入所有者权益的公允价值变动累计额中对应终止确认部 分的金额（涉及转移的金融资产为可供出售金融资产的情形）之和。</w:t>
      </w:r>
    </w:p>
    <w:p>
      <w:pPr>
        <w:pStyle w:val="Style10"/>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0" w:lineRule="exact"/>
        <w:ind w:left="0" w:right="0" w:firstLine="440"/>
        <w:jc w:val="both"/>
      </w:pPr>
      <w:bookmarkStart w:id="710" w:name="bookmark710"/>
      <w:bookmarkEnd w:id="710"/>
      <w:r>
        <w:rPr>
          <w:color w:val="000000"/>
          <w:spacing w:val="0"/>
          <w:w w:val="100"/>
          <w:position w:val="0"/>
        </w:rPr>
        <w:t>继续涉入所转移的金融资产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既没有转移也没有保留金融资产所有权上几乎所有的风险和报酬的，且未放弃对该金融资产 控制的，按照其继续涉入所转移金融资产的程度确认有关金融资产，并相应确认有关负债。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继续涉入所转移金融资产的程度，是指该金融资产价值变动使企业面临的风险水平。</w:t>
      </w:r>
    </w:p>
    <w:p>
      <w:pPr>
        <w:pStyle w:val="Style10"/>
        <w:keepNext w:val="0"/>
        <w:keepLines w:val="0"/>
        <w:widowControl w:val="0"/>
        <w:numPr>
          <w:ilvl w:val="0"/>
          <w:numId w:val="49"/>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0" w:lineRule="exact"/>
        <w:ind w:left="0" w:right="0" w:firstLine="440"/>
        <w:jc w:val="both"/>
      </w:pPr>
      <w:bookmarkStart w:id="711" w:name="bookmark711"/>
      <w:bookmarkEnd w:id="711"/>
      <w:r>
        <w:rPr>
          <w:color w:val="000000"/>
          <w:spacing w:val="0"/>
          <w:w w:val="100"/>
          <w:position w:val="0"/>
        </w:rPr>
        <w:t>继续确认所转移的金融资产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仍保留与所转移金融资产所有权上几乎所有的风险和报酬的，继续确认所转移金融资产整体, 并将收到的对价确认为一项金融负债。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该金融资产与确认的相关金融负债不得相互抵销。在随后的会计期间，企业继续确认该金融 资产产生的收入和该金融负债产生的费用。所转移的金融资产以摊余成本计量的，确认的相关负 债不得指定为以公允价值计量且其变动计入当期损益的金融负债。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10" w:lineRule="exact"/>
        <w:ind w:left="0" w:right="0" w:firstLine="440"/>
        <w:jc w:val="both"/>
      </w:pPr>
      <w:bookmarkStart w:id="712" w:name="bookmark712"/>
      <w:r>
        <w:rPr>
          <w:b/>
          <w:bCs/>
          <w:color w:val="000000"/>
          <w:spacing w:val="0"/>
          <w:w w:val="100"/>
          <w:position w:val="0"/>
        </w:rPr>
        <w:t>（</w:t>
      </w:r>
      <w:bookmarkEnd w:id="712"/>
      <w:r>
        <w:rPr>
          <w:b/>
          <w:bCs/>
          <w:color w:val="000000"/>
          <w:spacing w:val="0"/>
          <w:w w:val="100"/>
          <w:position w:val="0"/>
        </w:rPr>
        <w:t>6）</w:t>
        <w:tab/>
        <w:t>金融负债终止确认</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left"/>
      </w:pPr>
      <w:r>
        <w:rPr>
          <w:color w:val="000000"/>
          <w:spacing w:val="0"/>
          <w:w w:val="100"/>
          <w:position w:val="0"/>
        </w:rPr>
        <w:t>金融负债的现时义务全部或部分已经解除的，终止确认该金融负债或其一部分。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将用于偿付金融负债的资产转入某个机构或设立信托，偿付债务的现时义务仍存在的，不终 止确认该金融负债，也不终止确认转出的资产。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与债权人之间签订协议，以承担新金融负债方式替换现存金融负债，且新金融负债与现存金 融负债的合同条款实质上不同的，终止确认现存金融负债，并同时确认新金融负债。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对现存金融负债全部或部分的合同条款作出实质性修改的，终止确认现存金融负债或其一部 分，同时将修改条款后的金融负债确认为一项新金融负债。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金融负债全部或部分终止确认的，将终止确认部分的账面价值与支付的对价（包括转出的非 现金资产或承担的新金融负债）之间的差额，计入当期损益。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10" w:lineRule="exact"/>
        <w:ind w:left="0" w:right="0" w:firstLine="440"/>
        <w:jc w:val="both"/>
      </w:pPr>
      <w:bookmarkStart w:id="713" w:name="bookmark713"/>
      <w:r>
        <w:rPr>
          <w:b/>
          <w:bCs/>
          <w:color w:val="000000"/>
          <w:spacing w:val="0"/>
          <w:w w:val="100"/>
          <w:position w:val="0"/>
        </w:rPr>
        <w:t>（</w:t>
      </w:r>
      <w:bookmarkEnd w:id="713"/>
      <w:r>
        <w:rPr>
          <w:b/>
          <w:bCs/>
          <w:color w:val="000000"/>
          <w:spacing w:val="0"/>
          <w:w w:val="100"/>
          <w:position w:val="0"/>
        </w:rPr>
        <w:t>7）</w:t>
        <w:tab/>
        <w:t>金融资产和金融负债的抵销</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420"/>
        <w:jc w:val="both"/>
      </w:pPr>
      <w:r>
        <w:rPr>
          <w:color w:val="000000"/>
          <w:spacing w:val="0"/>
          <w:w w:val="100"/>
          <w:position w:val="0"/>
        </w:rPr>
        <w:t>金融资产和金融负债在资产负债表内分别列示，不得相互抵销。但同时满足下列条件的，以 相互抵销后的净额在资产负债表内列示：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420"/>
        <w:jc w:val="left"/>
      </w:pPr>
      <w:r>
        <w:rPr>
          <w:color w:val="000000"/>
          <w:spacing w:val="0"/>
          <w:w w:val="100"/>
          <w:position w:val="0"/>
        </w:rPr>
        <w:t>本公司具有抵销已确认金额的法定权利，且该种法定权利是当前可执行的。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420"/>
        <w:jc w:val="left"/>
      </w:pPr>
      <w:r>
        <w:rPr>
          <w:color w:val="000000"/>
          <w:spacing w:val="0"/>
          <w:w w:val="100"/>
          <w:position w:val="0"/>
        </w:rPr>
        <w:t>本公司计划以净额结算，或同时变现该金融资产和清偿该金融负债。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420"/>
        <w:jc w:val="left"/>
      </w:pPr>
      <w:r>
        <w:rPr>
          <w:color w:val="000000"/>
          <w:spacing w:val="0"/>
          <w:w w:val="100"/>
          <w:position w:val="0"/>
        </w:rPr>
        <w:t>不满足终止确认条件的金融资产转移,转出方不得将已转移的金融资产和相关负债进行抵销。</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420"/>
        <w:jc w:val="left"/>
      </w:pPr>
      <w:bookmarkStart w:id="714" w:name="bookmark714"/>
      <w:r>
        <w:rPr>
          <w:b/>
          <w:bCs/>
          <w:color w:val="000000"/>
          <w:spacing w:val="0"/>
          <w:w w:val="100"/>
          <w:position w:val="0"/>
        </w:rPr>
        <w:t>（</w:t>
      </w:r>
      <w:bookmarkEnd w:id="714"/>
      <w:r>
        <w:rPr>
          <w:b/>
          <w:bCs/>
          <w:color w:val="000000"/>
          <w:spacing w:val="0"/>
          <w:w w:val="100"/>
          <w:position w:val="0"/>
        </w:rPr>
        <w:t>8）金融资产减值测试方法及减值准备计提方法</w:t>
      </w:r>
    </w:p>
    <w:p>
      <w:pPr>
        <w:pStyle w:val="Style10"/>
        <w:keepNext w:val="0"/>
        <w:keepLines w:val="0"/>
        <w:widowControl w:val="0"/>
        <w:numPr>
          <w:ilvl w:val="0"/>
          <w:numId w:val="55"/>
        </w:numPr>
        <w:pBdr>
          <w:top w:val="single" w:sz="4" w:space="0" w:color="auto"/>
          <w:left w:val="single" w:sz="4" w:space="0" w:color="auto"/>
          <w:bottom w:val="single" w:sz="4" w:space="0" w:color="auto"/>
          <w:right w:val="single" w:sz="4" w:space="0" w:color="auto"/>
        </w:pBdr>
        <w:shd w:val="clear" w:color="auto" w:fill="auto"/>
        <w:tabs>
          <w:tab w:pos="812" w:val="left"/>
        </w:tabs>
        <w:bidi w:val="0"/>
        <w:spacing w:before="0" w:after="0" w:line="409" w:lineRule="exact"/>
        <w:ind w:left="0" w:right="0" w:firstLine="420"/>
        <w:jc w:val="left"/>
      </w:pPr>
      <w:bookmarkStart w:id="715" w:name="bookmark715"/>
      <w:bookmarkEnd w:id="715"/>
      <w:r>
        <w:rPr>
          <w:color w:val="000000"/>
          <w:spacing w:val="0"/>
          <w:w w:val="100"/>
          <w:position w:val="0"/>
        </w:rPr>
        <w:t>金融资产发生减值的客观证据：</w:t>
      </w:r>
    </w:p>
    <w:p>
      <w:pPr>
        <w:pStyle w:val="Style10"/>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764" w:val="left"/>
        </w:tabs>
        <w:bidi w:val="0"/>
        <w:spacing w:before="0" w:after="0" w:line="418" w:lineRule="exact"/>
        <w:ind w:left="0" w:right="0" w:firstLine="420"/>
        <w:jc w:val="left"/>
      </w:pPr>
      <w:bookmarkStart w:id="716" w:name="bookmark716"/>
      <w:bookmarkEnd w:id="716"/>
      <w:r>
        <w:rPr>
          <w:color w:val="000000"/>
          <w:spacing w:val="0"/>
          <w:w w:val="100"/>
          <w:position w:val="0"/>
        </w:rPr>
        <w:t>发行方或债务人发生严重财务困难。</w:t>
      </w:r>
    </w:p>
    <w:p>
      <w:pPr>
        <w:pStyle w:val="Style10"/>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764" w:val="left"/>
        </w:tabs>
        <w:bidi w:val="0"/>
        <w:spacing w:before="0" w:after="0" w:line="418" w:lineRule="exact"/>
        <w:ind w:left="0" w:right="0" w:firstLine="420"/>
        <w:jc w:val="left"/>
      </w:pPr>
      <w:bookmarkStart w:id="717" w:name="bookmark717"/>
      <w:bookmarkEnd w:id="717"/>
      <w:r>
        <w:rPr>
          <w:color w:val="000000"/>
          <w:spacing w:val="0"/>
          <w:w w:val="100"/>
          <w:position w:val="0"/>
        </w:rPr>
        <w:t>债务人违反了合同条款，如偿付利息或本金发生违约或逾期等。</w:t>
      </w:r>
    </w:p>
    <w:p>
      <w:pPr>
        <w:pStyle w:val="Style10"/>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764" w:val="left"/>
        </w:tabs>
        <w:bidi w:val="0"/>
        <w:spacing w:before="0" w:after="0" w:line="418" w:lineRule="exact"/>
        <w:ind w:left="0" w:right="0" w:firstLine="420"/>
        <w:jc w:val="left"/>
      </w:pPr>
      <w:bookmarkStart w:id="718" w:name="bookmark718"/>
      <w:bookmarkEnd w:id="718"/>
      <w:r>
        <w:rPr>
          <w:color w:val="000000"/>
          <w:spacing w:val="0"/>
          <w:w w:val="100"/>
          <w:position w:val="0"/>
        </w:rPr>
        <w:t>债权人出于经济或法律等方面的考虑，对发生财务困难的债务人作出让步。</w:t>
      </w:r>
    </w:p>
    <w:p>
      <w:pPr>
        <w:pStyle w:val="Style10"/>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764" w:val="left"/>
        </w:tabs>
        <w:bidi w:val="0"/>
        <w:spacing w:before="0" w:after="0" w:line="418" w:lineRule="exact"/>
        <w:ind w:left="0" w:right="0" w:firstLine="420"/>
        <w:jc w:val="left"/>
      </w:pPr>
      <w:bookmarkStart w:id="719" w:name="bookmark719"/>
      <w:bookmarkEnd w:id="719"/>
      <w:r>
        <w:rPr>
          <w:color w:val="000000"/>
          <w:spacing w:val="0"/>
          <w:w w:val="100"/>
          <w:position w:val="0"/>
        </w:rPr>
        <w:t>债务人可能倒闭或进行其他财务重组。</w:t>
      </w:r>
    </w:p>
    <w:p>
      <w:pPr>
        <w:pStyle w:val="Style10"/>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764" w:val="left"/>
        </w:tabs>
        <w:bidi w:val="0"/>
        <w:spacing w:before="0" w:after="0" w:line="418" w:lineRule="exact"/>
        <w:ind w:left="0" w:right="0" w:firstLine="420"/>
        <w:jc w:val="left"/>
      </w:pPr>
      <w:bookmarkStart w:id="720" w:name="bookmark720"/>
      <w:bookmarkEnd w:id="720"/>
      <w:r>
        <w:rPr>
          <w:color w:val="000000"/>
          <w:spacing w:val="0"/>
          <w:w w:val="100"/>
          <w:position w:val="0"/>
        </w:rPr>
        <w:t>因发行方发生重大财务困难，该金融资产无法在活跃市场继续交易。</w:t>
      </w:r>
    </w:p>
    <w:p>
      <w:pPr>
        <w:pStyle w:val="Style10"/>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762" w:val="left"/>
        </w:tabs>
        <w:bidi w:val="0"/>
        <w:spacing w:before="0" w:after="0" w:line="418" w:lineRule="exact"/>
        <w:ind w:left="0" w:right="0" w:firstLine="420"/>
        <w:jc w:val="both"/>
      </w:pPr>
      <w:bookmarkStart w:id="721" w:name="bookmark721"/>
      <w:bookmarkEnd w:id="721"/>
      <w:r>
        <w:rPr>
          <w:color w:val="000000"/>
          <w:spacing w:val="0"/>
          <w:w w:val="100"/>
          <w:position w:val="0"/>
        </w:rPr>
        <w:t>无法辨认一组金融资产中的某项资产的现金流量是否已经减少，但根据公开的数据对其进 行总体评价后发现，该组金融资产自初始确认以来的预计未来现金流量确已减少且可计量。</w:t>
      </w:r>
    </w:p>
    <w:p>
      <w:pPr>
        <w:pStyle w:val="Style10"/>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752" w:val="left"/>
        </w:tabs>
        <w:bidi w:val="0"/>
        <w:spacing w:before="0" w:after="0" w:line="422" w:lineRule="exact"/>
        <w:ind w:left="0" w:right="0" w:firstLine="420"/>
        <w:jc w:val="both"/>
      </w:pPr>
      <w:bookmarkStart w:id="722" w:name="bookmark722"/>
      <w:bookmarkEnd w:id="722"/>
      <w:r>
        <w:rPr>
          <w:color w:val="000000"/>
          <w:spacing w:val="0"/>
          <w:w w:val="100"/>
          <w:position w:val="0"/>
        </w:rPr>
        <w:t>债务人经营所处的技术、市场、经济或法律环境等发生重大不利变化，使权益工具投资人 可能无法收回投资成本。</w:t>
      </w:r>
    </w:p>
    <w:p>
      <w:pPr>
        <w:pStyle w:val="Style10"/>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764" w:val="left"/>
        </w:tabs>
        <w:bidi w:val="0"/>
        <w:spacing w:before="0" w:after="0" w:line="409" w:lineRule="exact"/>
        <w:ind w:left="0" w:right="0" w:firstLine="420"/>
        <w:jc w:val="left"/>
      </w:pPr>
      <w:bookmarkStart w:id="723" w:name="bookmark723"/>
      <w:bookmarkEnd w:id="723"/>
      <w:r>
        <w:rPr>
          <w:color w:val="000000"/>
          <w:spacing w:val="0"/>
          <w:w w:val="100"/>
          <w:position w:val="0"/>
        </w:rPr>
        <w:t>权益工具投资的公允价值发生严重或非暂时性下跌。</w:t>
      </w:r>
    </w:p>
    <w:p>
      <w:pPr>
        <w:pStyle w:val="Style10"/>
        <w:keepNext w:val="0"/>
        <w:keepLines w:val="0"/>
        <w:widowControl w:val="0"/>
        <w:numPr>
          <w:ilvl w:val="0"/>
          <w:numId w:val="57"/>
        </w:numPr>
        <w:pBdr>
          <w:top w:val="single" w:sz="4" w:space="0" w:color="auto"/>
          <w:left w:val="single" w:sz="4" w:space="0" w:color="auto"/>
          <w:bottom w:val="single" w:sz="4" w:space="0" w:color="auto"/>
          <w:right w:val="single" w:sz="4" w:space="0" w:color="auto"/>
        </w:pBdr>
        <w:shd w:val="clear" w:color="auto" w:fill="auto"/>
        <w:tabs>
          <w:tab w:pos="764" w:val="left"/>
        </w:tabs>
        <w:bidi w:val="0"/>
        <w:spacing w:before="0" w:after="0" w:line="409" w:lineRule="exact"/>
        <w:ind w:left="0" w:right="0" w:firstLine="420"/>
        <w:jc w:val="left"/>
      </w:pPr>
      <w:bookmarkStart w:id="724" w:name="bookmark724"/>
      <w:bookmarkEnd w:id="724"/>
      <w:r>
        <w:rPr>
          <w:color w:val="000000"/>
          <w:spacing w:val="0"/>
          <w:w w:val="100"/>
          <w:position w:val="0"/>
        </w:rPr>
        <w:t>其他表明金融资产发生减值的客观证据。</w:t>
      </w:r>
    </w:p>
    <w:p>
      <w:pPr>
        <w:pStyle w:val="Style10"/>
        <w:keepNext w:val="0"/>
        <w:keepLines w:val="0"/>
        <w:widowControl w:val="0"/>
        <w:numPr>
          <w:ilvl w:val="0"/>
          <w:numId w:val="55"/>
        </w:numPr>
        <w:pBdr>
          <w:top w:val="single" w:sz="4" w:space="0" w:color="auto"/>
          <w:left w:val="single" w:sz="4" w:space="0" w:color="auto"/>
          <w:bottom w:val="single" w:sz="4" w:space="0" w:color="auto"/>
          <w:right w:val="single" w:sz="4" w:space="0" w:color="auto"/>
        </w:pBdr>
        <w:shd w:val="clear" w:color="auto" w:fill="auto"/>
        <w:tabs>
          <w:tab w:pos="817" w:val="left"/>
        </w:tabs>
        <w:bidi w:val="0"/>
        <w:spacing w:before="0" w:after="0" w:line="409" w:lineRule="exact"/>
        <w:ind w:left="0" w:right="0" w:firstLine="420"/>
        <w:jc w:val="left"/>
      </w:pPr>
      <w:bookmarkStart w:id="725" w:name="bookmark725"/>
      <w:bookmarkEnd w:id="725"/>
      <w:r>
        <w:rPr>
          <w:color w:val="000000"/>
          <w:spacing w:val="0"/>
          <w:w w:val="100"/>
          <w:position w:val="0"/>
        </w:rPr>
        <w:t>金融资产的减值测试（不包括应收款项）</w:t>
      </w:r>
    </w:p>
    <w:p>
      <w:pPr>
        <w:pStyle w:val="Style10"/>
        <w:keepNext w:val="0"/>
        <w:keepLines w:val="0"/>
        <w:widowControl w:val="0"/>
        <w:numPr>
          <w:ilvl w:val="0"/>
          <w:numId w:val="59"/>
        </w:numPr>
        <w:pBdr>
          <w:top w:val="single" w:sz="4" w:space="0" w:color="auto"/>
          <w:left w:val="single" w:sz="4" w:space="0" w:color="auto"/>
          <w:bottom w:val="single" w:sz="4" w:space="0" w:color="auto"/>
          <w:right w:val="single" w:sz="4" w:space="0" w:color="auto"/>
        </w:pBdr>
        <w:shd w:val="clear" w:color="auto" w:fill="auto"/>
        <w:tabs>
          <w:tab w:pos="783" w:val="left"/>
        </w:tabs>
        <w:bidi w:val="0"/>
        <w:spacing w:before="0" w:after="0" w:line="409" w:lineRule="exact"/>
        <w:ind w:left="0" w:right="0" w:firstLine="420"/>
        <w:jc w:val="left"/>
      </w:pPr>
      <w:bookmarkStart w:id="726" w:name="bookmark726"/>
      <w:bookmarkEnd w:id="726"/>
      <w:r>
        <w:rPr>
          <w:color w:val="000000"/>
          <w:spacing w:val="0"/>
          <w:w w:val="100"/>
          <w:position w:val="0"/>
        </w:rPr>
        <w:t>持有至到期投资减值测试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持有至到期投资发生减值时，将该持有至到期投资的账面价值减记至预计未来现金流量（不 包括尚未发生的未来信用损失）现值，减记的金额确认为资产减值损失，计入当期损益。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预计未来现金流量现值，按照该持有至到期投资的原实际利率折现确定，并考虑相关担保物 的价值（取得和出售该担保物发生的费用予以扣除）。原实际利率是初始确认该持有至到期投资时 计算确定的实际利率。对于浮动利率的持有至到期投资，在计算未来现金流量现值时可采用合同 规定的现行实际利率作为折现率。</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即使合同条款因债务方或金融资产发行方发生财务困难而重新商定或修改，在确认减值损失 时，仍用条款修改前所计算的该金融资产的原实际利率计算。</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对持有至到期投资确认减值损失后，如有客观证据表明该持有至到期投资价值已恢复，且客 观上与确认该损失后发生的事项有关（如债务人的信用评级已提高等），原确认的减值损失予以转 回，计入当期损益。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32" w:lineRule="exact"/>
        <w:ind w:left="0" w:right="0" w:firstLine="420"/>
        <w:jc w:val="both"/>
      </w:pPr>
      <w:r>
        <w:rPr>
          <w:color w:val="000000"/>
          <w:spacing w:val="0"/>
          <w:w w:val="100"/>
          <w:position w:val="0"/>
        </w:rPr>
        <w:t>持有至到期投资发生减值后，利息收入按照确定减值损失时对未来现金流量进行折现采用的 折现率作为利率计算确认。</w:t>
      </w:r>
    </w:p>
    <w:p>
      <w:pPr>
        <w:pStyle w:val="Style10"/>
        <w:keepNext w:val="0"/>
        <w:keepLines w:val="0"/>
        <w:widowControl w:val="0"/>
        <w:numPr>
          <w:ilvl w:val="0"/>
          <w:numId w:val="59"/>
        </w:numPr>
        <w:pBdr>
          <w:top w:val="single" w:sz="4" w:space="0" w:color="auto"/>
          <w:left w:val="single" w:sz="4" w:space="0" w:color="auto"/>
          <w:bottom w:val="single" w:sz="4" w:space="0" w:color="auto"/>
          <w:right w:val="single" w:sz="4" w:space="0" w:color="auto"/>
        </w:pBdr>
        <w:shd w:val="clear" w:color="auto" w:fill="auto"/>
        <w:tabs>
          <w:tab w:pos="783" w:val="left"/>
        </w:tabs>
        <w:bidi w:val="0"/>
        <w:spacing w:before="0" w:after="0" w:line="240" w:lineRule="auto"/>
        <w:ind w:left="0" w:right="0" w:firstLine="420"/>
        <w:jc w:val="both"/>
      </w:pPr>
      <w:bookmarkStart w:id="727" w:name="bookmark727"/>
      <w:bookmarkEnd w:id="727"/>
      <w:r>
        <w:rPr>
          <w:color w:val="000000"/>
          <w:spacing w:val="0"/>
          <w:w w:val="100"/>
          <w:position w:val="0"/>
        </w:rPr>
        <w:t>可供出售金融资产减值测试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在资产负债表日本公司对可供出售金融资产的减值情况进行分析，判断该项金融资产公允价 值是否持续下降。通常情况下，如果可供出售金融资产的期末公允价值相对于成本的下跌幅度较 大，在综合考虑各种相关因素后，预期这种下降趋势属于非暂时性的，可以认定该可供出售金融 资产已发生减值，确认减值损失。可供出售金融资产发生减值的，在确认减值损失时，将原直接 计入所有者权益的公允价值下降形成的累计损失一并转出，计入资产减值损失。</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left"/>
      </w:pPr>
      <w:r>
        <w:rPr>
          <w:color w:val="000000"/>
          <w:spacing w:val="0"/>
          <w:w w:val="100"/>
          <w:position w:val="0"/>
        </w:rPr>
        <w:t>可供出售债务工具金融资产是否发生减值，可参照上述可供出售权益工具投资进行分析判断。</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left"/>
      </w:pPr>
      <w:r>
        <w:rPr>
          <w:color w:val="000000"/>
          <w:spacing w:val="0"/>
          <w:w w:val="100"/>
          <w:position w:val="0"/>
        </w:rPr>
        <w:t>可供出售权益工具投资发生的减值损失，不得通过损益转回。</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可供出售债务工具金融资产发生减值后，利息收入按照确定减值损失时对未来现金流量进行 折现采用的折现率作为利率计算确认。</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对于已确认减值损失的可供出售债务工具，在随后的会计期间公允价值已上升且客观上与确 认原减值损失确认后发生的事项有关的，原确认的减值损失予以转回，计入当期损益。</w:t>
      </w:r>
    </w:p>
    <w:p>
      <w:pPr>
        <w:pStyle w:val="Style23"/>
        <w:keepNext/>
        <w:keepLines/>
        <w:widowControl w:val="0"/>
        <w:numPr>
          <w:ilvl w:val="0"/>
          <w:numId w:val="61"/>
        </w:numPr>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left"/>
      </w:pPr>
      <w:bookmarkStart w:id="728" w:name="bookmark728"/>
      <w:bookmarkStart w:id="729" w:name="bookmark729"/>
      <w:bookmarkStart w:id="730" w:name="bookmark730"/>
      <w:bookmarkStart w:id="731" w:name="bookmark731"/>
      <w:bookmarkEnd w:id="730"/>
      <w:r>
        <w:rPr>
          <w:color w:val="000000"/>
          <w:spacing w:val="0"/>
          <w:w w:val="100"/>
          <w:position w:val="0"/>
        </w:rPr>
        <w:t>金融资产和金融负债公允价值的确定方法</w:t>
      </w:r>
      <w:bookmarkEnd w:id="728"/>
      <w:bookmarkEnd w:id="729"/>
      <w:bookmarkEnd w:id="731"/>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本公司以主要市场的价格计量相关资产或负债的公允价值，不存在主要市场的，本公司以最 有利市场的价格计量相关资产或负债的公允价值。</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主要市场，是指相关资产或负债交易量最大和交易活跃程度最高的市场；最有利市场，是指 在考虑交易费用和运输费用后，能够以最高金额出售相关资产或者以最低金额转移相关负债的市 场。本公司采用市场参与者在对该资产或负债定价时为实现其经济利益最大化所使用的假设。</w:t>
      </w:r>
    </w:p>
    <w:p>
      <w:pPr>
        <w:pStyle w:val="Style10"/>
        <w:keepNext w:val="0"/>
        <w:keepLines w:val="0"/>
        <w:widowControl w:val="0"/>
        <w:numPr>
          <w:ilvl w:val="0"/>
          <w:numId w:val="63"/>
        </w:numPr>
        <w:pBdr>
          <w:top w:val="single" w:sz="4" w:space="0" w:color="auto"/>
          <w:left w:val="single" w:sz="4" w:space="0" w:color="auto"/>
          <w:bottom w:val="single" w:sz="4" w:space="0" w:color="auto"/>
          <w:right w:val="single" w:sz="4" w:space="0" w:color="auto"/>
        </w:pBdr>
        <w:shd w:val="clear" w:color="auto" w:fill="auto"/>
        <w:tabs>
          <w:tab w:pos="773" w:val="left"/>
        </w:tabs>
        <w:bidi w:val="0"/>
        <w:spacing w:before="0" w:after="0" w:line="409" w:lineRule="exact"/>
        <w:ind w:left="0" w:right="0" w:firstLine="420"/>
        <w:jc w:val="both"/>
      </w:pPr>
      <w:bookmarkStart w:id="732" w:name="bookmark732"/>
      <w:bookmarkEnd w:id="732"/>
      <w:r>
        <w:rPr>
          <w:color w:val="000000"/>
          <w:spacing w:val="0"/>
          <w:w w:val="100"/>
          <w:position w:val="0"/>
        </w:rPr>
        <w:t>估值技术</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本公司采用在当期情况下适用并且有足够可利用数据和其他信息支持的估值技术，使用的估 值技术主要包括市场法、收益法和成本法。本公司使用与其中一种或多种估值技术相一致的方法 计量公允价值，使用多种估值技术计量公允价值的，考虑各估值结果的合理性，选取在当期情况 下最能代表公允价值的金额作为公允价值。</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本公司在估值技术的应用中，优先使用相关可观察输入值，只有在相关可观察输入值无法取 得或取得不切实可行的情况下，才使用不可观察输入值。可观察输入值，是指能够从市场数据中 取得的输入值。该输入值反映了市场参与者在对相关资产或负债定价时所使用的假设。不可观察 输入值，是指不能从市场数据中取得的输入值。该输入值根据可获得的市场参与者在对相关资产 或负债在对相关资产或负债定价时所使用假设的最佳信息取得。</w:t>
      </w:r>
    </w:p>
    <w:p>
      <w:pPr>
        <w:pStyle w:val="Style10"/>
        <w:keepNext w:val="0"/>
        <w:keepLines w:val="0"/>
        <w:widowControl w:val="0"/>
        <w:numPr>
          <w:ilvl w:val="0"/>
          <w:numId w:val="63"/>
        </w:numPr>
        <w:pBdr>
          <w:top w:val="single" w:sz="4" w:space="0" w:color="auto"/>
          <w:left w:val="single" w:sz="4" w:space="0" w:color="auto"/>
          <w:bottom w:val="single" w:sz="4" w:space="0" w:color="auto"/>
          <w:right w:val="single" w:sz="4" w:space="0" w:color="auto"/>
        </w:pBdr>
        <w:shd w:val="clear" w:color="auto" w:fill="auto"/>
        <w:tabs>
          <w:tab w:pos="777" w:val="left"/>
        </w:tabs>
        <w:bidi w:val="0"/>
        <w:spacing w:before="0" w:after="0" w:line="409" w:lineRule="exact"/>
        <w:ind w:left="0" w:right="0" w:firstLine="420"/>
        <w:jc w:val="both"/>
      </w:pPr>
      <w:bookmarkStart w:id="733" w:name="bookmark733"/>
      <w:bookmarkEnd w:id="733"/>
      <w:r>
        <w:rPr>
          <w:color w:val="000000"/>
          <w:spacing w:val="0"/>
          <w:w w:val="100"/>
          <w:position w:val="0"/>
        </w:rPr>
        <w:t>公允价值层次</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20"/>
        <w:jc w:val="both"/>
      </w:pPr>
      <w:r>
        <w:rPr>
          <w:color w:val="000000"/>
          <w:spacing w:val="0"/>
          <w:w w:val="100"/>
          <w:position w:val="0"/>
        </w:rPr>
        <w:t>本公司将公允价值计量所使用的输入值划分为三个层次，并首先使用第一层次输入值，其次 使用第二层次输入值，最后使用第三层次输入值。第一层次输入值是在计量日能够取得的相同资 产或负债在活跃市场上未经调整的报价。第二层次输入值是除第一层次输入值外相关资产或负债 直接或间接可观察的输入值。第三层次输入值是相关资产或负债的不可观察输入值。</w:t>
      </w:r>
      <w:r>
        <w:br w:type="page"/>
      </w:r>
    </w:p>
    <w:p>
      <w:pPr>
        <w:pStyle w:val="Style18"/>
        <w:keepNext w:val="0"/>
        <w:keepLines w:val="0"/>
        <w:widowControl w:val="0"/>
        <w:shd w:val="clear" w:color="auto" w:fill="auto"/>
        <w:bidi w:val="0"/>
        <w:spacing w:before="0" w:after="0" w:line="326" w:lineRule="exact"/>
        <w:ind w:left="91" w:right="0" w:firstLine="0"/>
        <w:jc w:val="left"/>
      </w:pPr>
      <w:r>
        <w:rPr>
          <w:b/>
          <w:bCs/>
          <w:color w:val="000000"/>
          <w:spacing w:val="0"/>
          <w:w w:val="100"/>
          <w:position w:val="0"/>
        </w:rPr>
        <w:t>11.</w:t>
      </w:r>
      <w:r>
        <w:rPr>
          <w:b/>
          <w:bCs/>
          <w:color w:val="000000"/>
          <w:spacing w:val="0"/>
          <w:w w:val="100"/>
          <w:position w:val="0"/>
        </w:rPr>
        <w:t>应收款项</w:t>
      </w:r>
    </w:p>
    <w:p>
      <w:pPr>
        <w:pStyle w:val="Style18"/>
        <w:keepNext w:val="0"/>
        <w:keepLines w:val="0"/>
        <w:widowControl w:val="0"/>
        <w:shd w:val="clear" w:color="auto" w:fill="auto"/>
        <w:bidi w:val="0"/>
        <w:spacing w:before="0" w:after="0" w:line="326" w:lineRule="exact"/>
        <w:ind w:left="91" w:right="0" w:firstLine="0"/>
        <w:jc w:val="left"/>
      </w:pPr>
      <w:r>
        <w:rPr>
          <w:b/>
          <w:bCs/>
          <w:color w:val="000000"/>
          <w:spacing w:val="0"/>
          <w:w w:val="100"/>
          <w:position w:val="0"/>
        </w:rPr>
        <w:t>(1).</w:t>
      </w:r>
      <w:r>
        <w:rPr>
          <w:b/>
          <w:bCs/>
          <w:color w:val="000000"/>
          <w:spacing w:val="0"/>
          <w:w w:val="100"/>
          <w:position w:val="0"/>
        </w:rPr>
        <w:t xml:space="preserve">单项金额重大并单独计提坏账准备的应收款项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66"/>
        <w:gridCol w:w="4397"/>
      </w:tblGrid>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520"/>
              <w:jc w:val="both"/>
            </w:pPr>
            <w:r>
              <w:rPr>
                <w:color w:val="000000"/>
                <w:spacing w:val="0"/>
                <w:w w:val="100"/>
                <w:position w:val="0"/>
              </w:rPr>
              <w:t>本公司将</w:t>
            </w:r>
            <w:r>
              <w:rPr>
                <w:rFonts w:ascii="Times New Roman" w:eastAsia="Times New Roman" w:hAnsi="Times New Roman" w:cs="Times New Roman"/>
                <w:color w:val="000000"/>
                <w:spacing w:val="0"/>
                <w:w w:val="100"/>
                <w:position w:val="0"/>
              </w:rPr>
              <w:t>500</w:t>
            </w:r>
            <w:r>
              <w:rPr>
                <w:color w:val="000000"/>
                <w:spacing w:val="0"/>
                <w:w w:val="100"/>
                <w:position w:val="0"/>
              </w:rPr>
              <w:t>万元以上应收款项确定为单 项金额重大。</w:t>
            </w:r>
          </w:p>
        </w:tc>
      </w:tr>
      <w:tr>
        <w:trPr>
          <w:trHeight w:val="300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对于单项金额重大的应收款项，单独进行 减值测试。有客观证据表明其发生了减值的， 根据其未来现金流量现值低于其账面价值的 差额，确认减值损失，并据此计提相应的坏账 准备。短期应收款项的预计未来现金流量与其 现值相差很小的，在确定相关减值损失时，可 不对其预计未来现金流量进行折现。</w:t>
            </w:r>
          </w:p>
        </w:tc>
      </w:tr>
    </w:tbl>
    <w:p>
      <w:pPr>
        <w:widowControl w:val="0"/>
        <w:spacing w:after="199" w:line="1" w:lineRule="exact"/>
      </w:pPr>
    </w:p>
    <w:p>
      <w:pPr>
        <w:pStyle w:val="Style18"/>
        <w:keepNext w:val="0"/>
        <w:keepLines w:val="0"/>
        <w:widowControl w:val="0"/>
        <w:shd w:val="clear" w:color="auto" w:fill="auto"/>
        <w:bidi w:val="0"/>
        <w:spacing w:before="0" w:after="0" w:line="346" w:lineRule="exact"/>
        <w:ind w:left="91" w:right="0" w:firstLine="0"/>
        <w:jc w:val="left"/>
      </w:pPr>
      <w:r>
        <w:rPr>
          <w:b/>
          <w:bCs/>
          <w:color w:val="000000"/>
          <w:spacing w:val="0"/>
          <w:w w:val="100"/>
          <w:position w:val="0"/>
        </w:rPr>
        <w:t>(2).</w:t>
      </w:r>
      <w:r>
        <w:rPr>
          <w:b/>
          <w:bCs/>
          <w:color w:val="000000"/>
          <w:spacing w:val="0"/>
          <w:w w:val="100"/>
          <w:position w:val="0"/>
        </w:rPr>
        <w:t xml:space="preserve">按信用风险特征组合计提坏账准备的应收款项: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56"/>
        <w:gridCol w:w="440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按信用风险特征组合计提坏账准备的计提方法(则</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，龄分析法、余额百分比法、其他方法)</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对单项金额重大单独测试未发生减值的应收款项 汇同单项金额不重大的应收款项，本公司以账龄 作为信用风险特征组合。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根据以前年度按账龄划分的各段应收款项实 际损失率作为基础，结合现时情况确定本年各 账龄段应收款项组合计提坏账准备的比例，据 此计算本年应计提的坏账准备。</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以支付的融资租赁公司保证金等应收款项划分组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特定组合应收款项不计提坏账准备。</w:t>
            </w:r>
          </w:p>
        </w:tc>
      </w:tr>
    </w:tbl>
    <w:p>
      <w:pPr>
        <w:widowControl w:val="0"/>
        <w:spacing w:after="199" w:line="1" w:lineRule="exact"/>
      </w:pPr>
    </w:p>
    <w:p>
      <w:pPr>
        <w:pStyle w:val="Style18"/>
        <w:keepNext w:val="0"/>
        <w:keepLines w:val="0"/>
        <w:widowControl w:val="0"/>
        <w:shd w:val="clear" w:color="auto" w:fill="auto"/>
        <w:bidi w:val="0"/>
        <w:spacing w:before="0" w:after="0" w:line="274" w:lineRule="exact"/>
        <w:ind w:left="91" w:right="0" w:firstLine="0"/>
        <w:jc w:val="left"/>
      </w:pPr>
      <w:r>
        <w:rPr>
          <w:color w:val="000000"/>
          <w:spacing w:val="0"/>
          <w:w w:val="100"/>
          <w:position w:val="0"/>
        </w:rPr>
        <w:t xml:space="preserve">组合中，采用账龄分析法计提坏账准备的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78"/>
        <w:gridCol w:w="3019"/>
        <w:gridCol w:w="286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年以内分项，可添加行</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个月以内(含</w:t>
            </w: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30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80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99" w:line="1" w:lineRule="exact"/>
      </w:pP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组合中，采用余额百分比法计提坏账准备的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组合中，采用其他方法计提坏账准备的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41"/>
        </w:numPr>
        <w:shd w:val="clear" w:color="auto" w:fill="auto"/>
        <w:bidi w:val="0"/>
        <w:spacing w:before="0" w:after="0" w:line="341" w:lineRule="exact"/>
        <w:ind w:left="0" w:right="0" w:firstLine="0"/>
        <w:jc w:val="left"/>
      </w:pPr>
      <w:bookmarkStart w:id="734" w:name="bookmark734"/>
      <w:bookmarkEnd w:id="734"/>
      <w:r>
        <w:rPr>
          <w:b/>
          <w:bCs/>
          <w:color w:val="000000"/>
          <w:spacing w:val="0"/>
          <w:w w:val="100"/>
          <w:position w:val="0"/>
        </w:rPr>
        <w:t>.</w:t>
      </w:r>
      <w:r>
        <w:rPr>
          <w:b/>
          <w:bCs/>
          <w:color w:val="000000"/>
          <w:spacing w:val="0"/>
          <w:w w:val="100"/>
          <w:position w:val="0"/>
        </w:rPr>
        <w:t xml:space="preserve">单项金额不重大但单独计提坏账准备的应收款项: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16"/>
        <w:gridCol w:w="4646"/>
      </w:tblGrid>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对单项金额不重大但已有客观证据表明其发生了 减值的应收款项，按账龄分析法计提的坏账准备 不能反映实际情况，本公司单独进行减值测试。</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根据其未来现金流量现值低于其账面价值的差</w:t>
            </w:r>
          </w:p>
        </w:tc>
      </w:tr>
    </w:tbl>
    <w:p>
      <w:pPr>
        <w:sectPr>
          <w:headerReference w:type="default" r:id="rId39"/>
          <w:footerReference w:type="default" r:id="rId40"/>
          <w:footnotePr>
            <w:pos w:val="pageBottom"/>
            <w:numFmt w:val="decimal"/>
            <w:numRestart w:val="continuous"/>
          </w:footnotePr>
          <w:pgSz w:w="11900" w:h="16840"/>
          <w:pgMar w:top="1374" w:right="1118" w:bottom="1513" w:left="1719" w:header="0" w:footer="3" w:gutter="0"/>
          <w:cols w:space="720"/>
          <w:noEndnote/>
          <w:rtlGutter w:val="0"/>
          <w:docGrid w:linePitch="360"/>
        </w:sectPr>
      </w:pPr>
    </w:p>
    <w:tbl>
      <w:tblPr>
        <w:tblOverlap w:val="never"/>
        <w:jc w:val="center"/>
        <w:tblLayout w:type="fixed"/>
      </w:tblPr>
      <w:tblGrid>
        <w:gridCol w:w="4416"/>
        <w:gridCol w:w="4646"/>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额，确认减值损失，并据此计提相应的坏账准备。</w:t>
            </w:r>
          </w:p>
        </w:tc>
      </w:tr>
    </w:tbl>
    <w:p>
      <w:pPr>
        <w:widowControl w:val="0"/>
        <w:spacing w:after="319" w:line="1" w:lineRule="exact"/>
      </w:pPr>
    </w:p>
    <w:p>
      <w:pPr>
        <w:pStyle w:val="Style23"/>
        <w:keepNext/>
        <w:keepLines/>
        <w:widowControl w:val="0"/>
        <w:numPr>
          <w:ilvl w:val="0"/>
          <w:numId w:val="65"/>
        </w:numPr>
        <w:pBdr>
          <w:top w:val="single" w:sz="4" w:space="0" w:color="auto"/>
          <w:left w:val="single" w:sz="4" w:space="0" w:color="auto"/>
          <w:bottom w:val="single" w:sz="4" w:space="0" w:color="auto"/>
          <w:right w:val="single" w:sz="4" w:space="0" w:color="auto"/>
        </w:pBdr>
        <w:shd w:val="clear" w:color="auto" w:fill="auto"/>
        <w:tabs>
          <w:tab w:pos="430" w:val="left"/>
        </w:tabs>
        <w:bidi w:val="0"/>
        <w:spacing w:before="0" w:line="240" w:lineRule="auto"/>
        <w:ind w:left="0" w:right="0" w:firstLine="0"/>
        <w:jc w:val="left"/>
      </w:pPr>
      <w:bookmarkStart w:id="735" w:name="bookmark735"/>
      <w:bookmarkStart w:id="736" w:name="bookmark736"/>
      <w:bookmarkStart w:id="737" w:name="bookmark737"/>
      <w:bookmarkStart w:id="738" w:name="bookmark738"/>
      <w:bookmarkEnd w:id="737"/>
      <w:r>
        <w:rPr>
          <w:color w:val="000000"/>
          <w:spacing w:val="0"/>
          <w:w w:val="100"/>
          <w:position w:val="0"/>
        </w:rPr>
        <w:t>存货</w:t>
      </w:r>
      <w:bookmarkEnd w:id="735"/>
      <w:bookmarkEnd w:id="736"/>
      <w:bookmarkEnd w:id="738"/>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13" w:val="left"/>
        </w:tabs>
        <w:bidi w:val="0"/>
        <w:spacing w:before="0" w:after="0" w:line="408" w:lineRule="exact"/>
        <w:ind w:left="0" w:right="0" w:firstLine="520"/>
        <w:jc w:val="left"/>
      </w:pPr>
      <w:bookmarkStart w:id="739" w:name="bookmark739"/>
      <w:r>
        <w:rPr>
          <w:b/>
          <w:bCs/>
          <w:color w:val="000000"/>
          <w:spacing w:val="0"/>
          <w:w w:val="100"/>
          <w:position w:val="0"/>
        </w:rPr>
        <w:t>（</w:t>
      </w:r>
      <w:bookmarkEnd w:id="73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存货的分类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520"/>
        <w:jc w:val="both"/>
      </w:pPr>
      <w:r>
        <w:rPr>
          <w:color w:val="000000"/>
          <w:spacing w:val="0"/>
          <w:w w:val="100"/>
          <w:position w:val="0"/>
        </w:rPr>
        <w:t>存货是指本公司在生产过程或提供劳务过程中耗用的燃料和物料等，包括船存燃料、周转材 料等。</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13" w:val="left"/>
        </w:tabs>
        <w:bidi w:val="0"/>
        <w:spacing w:before="0" w:after="0" w:line="408" w:lineRule="exact"/>
        <w:ind w:left="0" w:right="0" w:firstLine="520"/>
        <w:jc w:val="left"/>
      </w:pPr>
      <w:bookmarkStart w:id="740" w:name="bookmark740"/>
      <w:r>
        <w:rPr>
          <w:b/>
          <w:bCs/>
          <w:color w:val="000000"/>
          <w:spacing w:val="0"/>
          <w:w w:val="100"/>
          <w:position w:val="0"/>
        </w:rPr>
        <w:t>（</w:t>
      </w:r>
      <w:bookmarkEnd w:id="74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发出存货的计价方法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520"/>
        <w:jc w:val="left"/>
      </w:pPr>
      <w:r>
        <w:rPr>
          <w:color w:val="000000"/>
          <w:spacing w:val="0"/>
          <w:w w:val="100"/>
          <w:position w:val="0"/>
        </w:rPr>
        <w:t>本公司存货发出时采用加权平均法计价。</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13" w:val="left"/>
        </w:tabs>
        <w:bidi w:val="0"/>
        <w:spacing w:before="0" w:after="0" w:line="408" w:lineRule="exact"/>
        <w:ind w:left="0" w:right="0" w:firstLine="520"/>
        <w:jc w:val="left"/>
      </w:pPr>
      <w:bookmarkStart w:id="741" w:name="bookmark741"/>
      <w:r>
        <w:rPr>
          <w:b/>
          <w:bCs/>
          <w:color w:val="000000"/>
          <w:spacing w:val="0"/>
          <w:w w:val="100"/>
          <w:position w:val="0"/>
        </w:rPr>
        <w:t>（</w:t>
      </w:r>
      <w:bookmarkEnd w:id="74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存货的盘存制度</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520"/>
        <w:jc w:val="left"/>
      </w:pPr>
      <w:r>
        <w:rPr>
          <w:color w:val="000000"/>
          <w:spacing w:val="0"/>
          <w:w w:val="100"/>
          <w:position w:val="0"/>
        </w:rPr>
        <w:t>本公司存货采用永续盘存制，每年至少盘点一次，盘盈及盘亏金额计入当年度损益。</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1013" w:val="left"/>
        </w:tabs>
        <w:bidi w:val="0"/>
        <w:spacing w:before="0" w:after="0" w:line="408" w:lineRule="exact"/>
        <w:ind w:left="0" w:right="0" w:firstLine="520"/>
        <w:jc w:val="left"/>
      </w:pPr>
      <w:bookmarkStart w:id="742" w:name="bookmark742"/>
      <w:bookmarkStart w:id="743" w:name="bookmark743"/>
      <w:bookmarkStart w:id="744" w:name="bookmark744"/>
      <w:bookmarkStart w:id="745" w:name="bookmark745"/>
      <w:r>
        <w:rPr>
          <w:color w:val="000000"/>
          <w:spacing w:val="0"/>
          <w:w w:val="100"/>
          <w:position w:val="0"/>
        </w:rPr>
        <w:t>（</w:t>
      </w:r>
      <w:bookmarkEnd w:id="744"/>
      <w:r>
        <w:rPr>
          <w:rFonts w:ascii="Times New Roman" w:eastAsia="Times New Roman" w:hAnsi="Times New Roman" w:cs="Times New Roman"/>
          <w:color w:val="000000"/>
          <w:spacing w:val="0"/>
          <w:w w:val="100"/>
          <w:position w:val="0"/>
        </w:rPr>
        <w:t>4</w:t>
      </w:r>
      <w:r>
        <w:rPr>
          <w:color w:val="000000"/>
          <w:spacing w:val="0"/>
          <w:w w:val="100"/>
          <w:position w:val="0"/>
        </w:rPr>
        <w:t>）</w:t>
        <w:tab/>
        <w:t>存货跌价准备的计提方法</w:t>
      </w:r>
      <w:bookmarkEnd w:id="742"/>
      <w:bookmarkEnd w:id="743"/>
      <w:bookmarkEnd w:id="745"/>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520"/>
        <w:jc w:val="both"/>
      </w:pPr>
      <w:r>
        <w:rPr>
          <w:color w:val="000000"/>
          <w:spacing w:val="0"/>
          <w:w w:val="100"/>
          <w:position w:val="0"/>
        </w:rPr>
        <w:t>资产负债表日按成本与可变现净值孰低计量，存货成本高于其可变现净值的，计提存货跌价 准备，计入当期损益。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6" w:lineRule="exact"/>
        <w:ind w:left="0" w:right="0" w:firstLine="520"/>
        <w:jc w:val="both"/>
      </w:pPr>
      <w:r>
        <w:rPr>
          <w:color w:val="000000"/>
          <w:spacing w:val="0"/>
          <w:w w:val="100"/>
          <w:position w:val="0"/>
        </w:rPr>
        <w:t>在确定存货的可变现净值时，以取得的可靠证据为基础，并且考虑持有存货的目的、资产负 债表日后事项的影响等因素。</w:t>
      </w:r>
    </w:p>
    <w:p>
      <w:pPr>
        <w:pStyle w:val="Style10"/>
        <w:keepNext w:val="0"/>
        <w:keepLines w:val="0"/>
        <w:widowControl w:val="0"/>
        <w:numPr>
          <w:ilvl w:val="0"/>
          <w:numId w:val="67"/>
        </w:numPr>
        <w:pBdr>
          <w:top w:val="single" w:sz="4" w:space="0" w:color="auto"/>
          <w:left w:val="single" w:sz="4" w:space="0" w:color="auto"/>
          <w:bottom w:val="single" w:sz="4" w:space="0" w:color="auto"/>
          <w:right w:val="single" w:sz="4" w:space="0" w:color="auto"/>
        </w:pBdr>
        <w:shd w:val="clear" w:color="auto" w:fill="auto"/>
        <w:tabs>
          <w:tab w:pos="800" w:val="left"/>
        </w:tabs>
        <w:bidi w:val="0"/>
        <w:spacing w:before="0" w:after="0" w:line="406" w:lineRule="exact"/>
        <w:ind w:left="0" w:right="0" w:firstLine="520"/>
        <w:jc w:val="both"/>
      </w:pPr>
      <w:bookmarkStart w:id="746" w:name="bookmark746"/>
      <w:bookmarkEnd w:id="746"/>
      <w:r>
        <w:rPr>
          <w:color w:val="000000"/>
          <w:spacing w:val="0"/>
          <w:w w:val="100"/>
          <w:position w:val="0"/>
        </w:rPr>
        <w:t>将在生产过程或提供劳务过程中耗用的燃料，以航次收入减去至航次结束时估计将要发生 的成本、估计的销售费用和相关税费后的金额确定其可变现净值。其他存货的可变现净值一般以 公开市场的销售价格为基础计算。</w:t>
      </w:r>
    </w:p>
    <w:p>
      <w:pPr>
        <w:pStyle w:val="Style10"/>
        <w:keepNext w:val="0"/>
        <w:keepLines w:val="0"/>
        <w:widowControl w:val="0"/>
        <w:numPr>
          <w:ilvl w:val="0"/>
          <w:numId w:val="67"/>
        </w:numPr>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406" w:lineRule="exact"/>
        <w:ind w:left="0" w:right="0" w:firstLine="520"/>
        <w:jc w:val="both"/>
      </w:pPr>
      <w:bookmarkStart w:id="747" w:name="bookmark747"/>
      <w:bookmarkEnd w:id="747"/>
      <w:r>
        <w:rPr>
          <w:color w:val="000000"/>
          <w:spacing w:val="0"/>
          <w:w w:val="100"/>
          <w:position w:val="0"/>
        </w:rPr>
        <w:t>存货跌价准备一般按单个存货项目计提；对于数量繁多、单价较低的存货，按存货类别计 提。</w:t>
      </w:r>
    </w:p>
    <w:p>
      <w:pPr>
        <w:pStyle w:val="Style10"/>
        <w:keepNext w:val="0"/>
        <w:keepLines w:val="0"/>
        <w:widowControl w:val="0"/>
        <w:numPr>
          <w:ilvl w:val="0"/>
          <w:numId w:val="67"/>
        </w:numPr>
        <w:pBdr>
          <w:top w:val="single" w:sz="4" w:space="0" w:color="auto"/>
          <w:left w:val="single" w:sz="4" w:space="0" w:color="auto"/>
          <w:bottom w:val="single" w:sz="4" w:space="0" w:color="auto"/>
          <w:right w:val="single" w:sz="4" w:space="0" w:color="auto"/>
        </w:pBdr>
        <w:shd w:val="clear" w:color="auto" w:fill="auto"/>
        <w:tabs>
          <w:tab w:pos="805" w:val="left"/>
        </w:tabs>
        <w:bidi w:val="0"/>
        <w:spacing w:before="0" w:after="0" w:line="406" w:lineRule="exact"/>
        <w:ind w:left="0" w:right="0" w:firstLine="520"/>
        <w:jc w:val="both"/>
      </w:pPr>
      <w:bookmarkStart w:id="748" w:name="bookmark748"/>
      <w:bookmarkEnd w:id="748"/>
      <w:r>
        <w:rPr>
          <w:color w:val="000000"/>
          <w:spacing w:val="0"/>
          <w:w w:val="100"/>
          <w:position w:val="0"/>
        </w:rPr>
        <w:t>资产负债表日如果以前减记存货价值的影响因素已经消失，则减记的金额予以恢复，并在 原已计提的存货跌价准备的金额内转回，转回的金额计入当期损益。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13" w:val="left"/>
        </w:tabs>
        <w:bidi w:val="0"/>
        <w:spacing w:before="0" w:after="0" w:line="406" w:lineRule="exact"/>
        <w:ind w:left="0" w:right="0" w:firstLine="520"/>
        <w:jc w:val="left"/>
      </w:pPr>
      <w:bookmarkStart w:id="749" w:name="bookmark749"/>
      <w:r>
        <w:rPr>
          <w:b/>
          <w:bCs/>
          <w:color w:val="000000"/>
          <w:spacing w:val="0"/>
          <w:w w:val="100"/>
          <w:position w:val="0"/>
        </w:rPr>
        <w:t>（</w:t>
      </w:r>
      <w:bookmarkEnd w:id="74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周转材料的摊销方法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06" w:lineRule="exact"/>
        <w:ind w:left="0" w:right="0" w:firstLine="520"/>
        <w:jc w:val="left"/>
      </w:pPr>
      <w:r>
        <w:rPr>
          <w:color w:val="000000"/>
          <w:spacing w:val="0"/>
          <w:w w:val="100"/>
          <w:position w:val="0"/>
        </w:rPr>
        <w:t>周转材料摊销方法：在领用时采用一次转销法。</w:t>
      </w:r>
    </w:p>
    <w:p>
      <w:pPr>
        <w:pStyle w:val="Style23"/>
        <w:keepNext/>
        <w:keepLines/>
        <w:widowControl w:val="0"/>
        <w:numPr>
          <w:ilvl w:val="0"/>
          <w:numId w:val="65"/>
        </w:numPr>
        <w:pBdr>
          <w:top w:val="single" w:sz="4" w:space="0" w:color="auto"/>
          <w:left w:val="single" w:sz="4" w:space="0" w:color="auto"/>
          <w:bottom w:val="single" w:sz="4" w:space="0" w:color="auto"/>
          <w:right w:val="single" w:sz="4" w:space="0" w:color="auto"/>
        </w:pBdr>
        <w:shd w:val="clear" w:color="auto" w:fill="auto"/>
        <w:tabs>
          <w:tab w:pos="430" w:val="left"/>
        </w:tabs>
        <w:bidi w:val="0"/>
        <w:spacing w:before="0" w:line="240" w:lineRule="auto"/>
        <w:ind w:left="0" w:right="0" w:firstLine="0"/>
        <w:jc w:val="left"/>
      </w:pPr>
      <w:bookmarkStart w:id="750" w:name="bookmark750"/>
      <w:bookmarkStart w:id="751" w:name="bookmark751"/>
      <w:bookmarkStart w:id="752" w:name="bookmark752"/>
      <w:bookmarkStart w:id="753" w:name="bookmark753"/>
      <w:bookmarkEnd w:id="752"/>
      <w:r>
        <w:rPr>
          <w:color w:val="000000"/>
          <w:spacing w:val="0"/>
          <w:w w:val="100"/>
          <w:position w:val="0"/>
        </w:rPr>
        <w:t>划分为持有待售资产</w:t>
      </w:r>
      <w:bookmarkEnd w:id="750"/>
      <w:bookmarkEnd w:id="751"/>
      <w:bookmarkEnd w:id="753"/>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520"/>
        <w:jc w:val="both"/>
      </w:pPr>
      <w:r>
        <w:rPr>
          <w:color w:val="000000"/>
          <w:spacing w:val="0"/>
          <w:w w:val="100"/>
          <w:position w:val="0"/>
        </w:rPr>
        <w:t>本公司将同时满足下列条件的本公司组成部分（或非流动资产）确认为持有待售：</w:t>
      </w:r>
    </w:p>
    <w:p>
      <w:pPr>
        <w:pStyle w:val="Style10"/>
        <w:keepNext w:val="0"/>
        <w:keepLines w:val="0"/>
        <w:widowControl w:val="0"/>
        <w:numPr>
          <w:ilvl w:val="0"/>
          <w:numId w:val="69"/>
        </w:numPr>
        <w:pBdr>
          <w:top w:val="single" w:sz="4" w:space="0" w:color="auto"/>
          <w:left w:val="single" w:sz="4" w:space="0" w:color="auto"/>
          <w:bottom w:val="single" w:sz="4" w:space="0" w:color="auto"/>
          <w:right w:val="single" w:sz="4" w:space="0" w:color="auto"/>
        </w:pBdr>
        <w:shd w:val="clear" w:color="auto" w:fill="auto"/>
        <w:tabs>
          <w:tab w:pos="912" w:val="left"/>
        </w:tabs>
        <w:bidi w:val="0"/>
        <w:spacing w:before="0" w:after="0" w:line="408" w:lineRule="exact"/>
        <w:ind w:left="0" w:right="0" w:firstLine="520"/>
        <w:jc w:val="both"/>
      </w:pPr>
      <w:bookmarkStart w:id="754" w:name="bookmark754"/>
      <w:bookmarkEnd w:id="754"/>
      <w:r>
        <w:rPr>
          <w:color w:val="000000"/>
          <w:spacing w:val="0"/>
          <w:w w:val="100"/>
          <w:position w:val="0"/>
        </w:rPr>
        <w:t>该组成部分必须在其当前状况下仅根据出售此类组成部分的通常和惯用条款即可立即出售。</w:t>
      </w:r>
    </w:p>
    <w:p>
      <w:pPr>
        <w:pStyle w:val="Style10"/>
        <w:keepNext w:val="0"/>
        <w:keepLines w:val="0"/>
        <w:widowControl w:val="0"/>
        <w:numPr>
          <w:ilvl w:val="0"/>
          <w:numId w:val="69"/>
        </w:numPr>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408" w:lineRule="exact"/>
        <w:ind w:left="0" w:right="0" w:firstLine="520"/>
        <w:jc w:val="both"/>
      </w:pPr>
      <w:bookmarkStart w:id="755" w:name="bookmark755"/>
      <w:bookmarkEnd w:id="755"/>
      <w:r>
        <w:rPr>
          <w:color w:val="000000"/>
          <w:spacing w:val="0"/>
          <w:w w:val="100"/>
          <w:position w:val="0"/>
        </w:rPr>
        <w:t>本公司已经就处置该组成部分作出决议，如按规定需得到股东批准的，已经取得了股东大 会或相应权力机构的批准。</w:t>
      </w:r>
    </w:p>
    <w:p>
      <w:pPr>
        <w:pStyle w:val="Style10"/>
        <w:keepNext w:val="0"/>
        <w:keepLines w:val="0"/>
        <w:widowControl w:val="0"/>
        <w:numPr>
          <w:ilvl w:val="0"/>
          <w:numId w:val="69"/>
        </w:numPr>
        <w:pBdr>
          <w:top w:val="single" w:sz="4" w:space="0" w:color="auto"/>
          <w:left w:val="single" w:sz="4" w:space="0" w:color="auto"/>
          <w:bottom w:val="single" w:sz="4" w:space="0" w:color="auto"/>
          <w:right w:val="single" w:sz="4" w:space="0" w:color="auto"/>
        </w:pBdr>
        <w:shd w:val="clear" w:color="auto" w:fill="auto"/>
        <w:tabs>
          <w:tab w:pos="917" w:val="left"/>
        </w:tabs>
        <w:bidi w:val="0"/>
        <w:spacing w:before="0" w:after="0" w:line="408" w:lineRule="exact"/>
        <w:ind w:left="0" w:right="0" w:firstLine="520"/>
        <w:jc w:val="left"/>
      </w:pPr>
      <w:bookmarkStart w:id="756" w:name="bookmark756"/>
      <w:bookmarkEnd w:id="756"/>
      <w:r>
        <w:rPr>
          <w:color w:val="000000"/>
          <w:spacing w:val="0"/>
          <w:w w:val="100"/>
          <w:position w:val="0"/>
        </w:rPr>
        <w:t>本公司已经与受让方签订了不可撤销的转让协议。</w:t>
      </w:r>
    </w:p>
    <w:p>
      <w:pPr>
        <w:pStyle w:val="Style10"/>
        <w:keepNext w:val="0"/>
        <w:keepLines w:val="0"/>
        <w:widowControl w:val="0"/>
        <w:numPr>
          <w:ilvl w:val="0"/>
          <w:numId w:val="69"/>
        </w:numPr>
        <w:pBdr>
          <w:top w:val="single" w:sz="4" w:space="0" w:color="auto"/>
          <w:left w:val="single" w:sz="4" w:space="0" w:color="auto"/>
          <w:bottom w:val="single" w:sz="4" w:space="0" w:color="auto"/>
          <w:right w:val="single" w:sz="4" w:space="0" w:color="auto"/>
        </w:pBdr>
        <w:shd w:val="clear" w:color="auto" w:fill="auto"/>
        <w:tabs>
          <w:tab w:pos="917" w:val="left"/>
        </w:tabs>
        <w:bidi w:val="0"/>
        <w:spacing w:before="0" w:after="0" w:line="408" w:lineRule="exact"/>
        <w:ind w:left="0" w:right="0" w:firstLine="520"/>
        <w:jc w:val="left"/>
      </w:pPr>
      <w:bookmarkStart w:id="757" w:name="bookmark757"/>
      <w:bookmarkEnd w:id="757"/>
      <w:r>
        <w:rPr>
          <w:color w:val="000000"/>
          <w:spacing w:val="0"/>
          <w:w w:val="100"/>
          <w:position w:val="0"/>
        </w:rPr>
        <w:t>该项转让将在一年内完成。</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08" w:lineRule="exact"/>
        <w:ind w:left="0" w:right="0" w:firstLine="520"/>
        <w:jc w:val="left"/>
      </w:pPr>
      <w:r>
        <w:rPr>
          <w:color w:val="000000"/>
          <w:spacing w:val="0"/>
          <w:w w:val="100"/>
          <w:position w:val="0"/>
        </w:rPr>
        <w:t>对于持有待售的固定资产，公司将该项资产的预计净残值调整为反映其公允价值减去处置费 用后的金额（但不得超过该项资产符合持有待售条件时的原账面价值），原账面价值高于调整后预</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sectPr>
          <w:headerReference w:type="default" r:id="rId41"/>
          <w:footerReference w:type="default" r:id="rId42"/>
          <w:footnotePr>
            <w:pos w:val="pageBottom"/>
            <w:numFmt w:val="decimal"/>
            <w:numRestart w:val="continuous"/>
          </w:footnotePr>
          <w:pgSz w:w="11900" w:h="16840"/>
          <w:pgMar w:top="1522" w:right="1043" w:bottom="1191" w:left="1679" w:header="0" w:footer="763" w:gutter="0"/>
          <w:cols w:space="720"/>
          <w:noEndnote/>
          <w:rtlGutter w:val="0"/>
          <w:docGrid w:linePitch="360"/>
        </w:sectPr>
      </w:pPr>
      <w:r>
        <w:rPr>
          <w:color w:val="000000"/>
          <w:spacing w:val="0"/>
          <w:w w:val="100"/>
          <w:position w:val="0"/>
        </w:rPr>
        <w:t xml:space="preserve">90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0"/>
        <w:jc w:val="left"/>
      </w:pPr>
      <w:r>
        <w:rPr>
          <w:color w:val="000000"/>
          <w:spacing w:val="0"/>
          <w:w w:val="100"/>
          <w:position w:val="0"/>
        </w:rPr>
        <w:t>计净残值的差额，作为资产减值损失计入当期损益。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1" w:lineRule="exact"/>
        <w:ind w:left="0" w:right="0" w:firstLine="380"/>
        <w:jc w:val="left"/>
      </w:pPr>
      <w:r>
        <w:rPr>
          <w:color w:val="000000"/>
          <w:spacing w:val="0"/>
          <w:w w:val="100"/>
          <w:position w:val="0"/>
        </w:rPr>
        <w:t>符合持有待售条件的无形资产等其他非流动资产，按上述原则处理。</w:t>
      </w:r>
    </w:p>
    <w:p>
      <w:pPr>
        <w:pStyle w:val="Style23"/>
        <w:keepNext/>
        <w:keepLines/>
        <w:widowControl w:val="0"/>
        <w:numPr>
          <w:ilvl w:val="0"/>
          <w:numId w:val="65"/>
        </w:numPr>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pPr>
      <w:bookmarkStart w:id="758" w:name="bookmark758"/>
      <w:bookmarkStart w:id="759" w:name="bookmark759"/>
      <w:bookmarkStart w:id="760" w:name="bookmark760"/>
      <w:bookmarkStart w:id="761" w:name="bookmark761"/>
      <w:bookmarkEnd w:id="760"/>
      <w:r>
        <w:rPr>
          <w:color w:val="000000"/>
          <w:spacing w:val="0"/>
          <w:w w:val="100"/>
          <w:position w:val="0"/>
        </w:rPr>
        <w:t>长期股权投资</w:t>
      </w:r>
      <w:bookmarkEnd w:id="758"/>
      <w:bookmarkEnd w:id="759"/>
      <w:bookmarkEnd w:id="761"/>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本公司长期股权投资包括对被投资单位实施控制、重大影响的权益性投资，以及对合营企业 的权益性投资。本公司能够对被投资单位施加重大影响的，为本公司的联营企业。</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5" w:val="left"/>
        </w:tabs>
        <w:bidi w:val="0"/>
        <w:spacing w:before="0" w:after="0" w:line="411" w:lineRule="exact"/>
        <w:ind w:left="0" w:right="0" w:firstLine="380"/>
        <w:jc w:val="left"/>
      </w:pPr>
      <w:bookmarkStart w:id="762" w:name="bookmark762"/>
      <w:r>
        <w:rPr>
          <w:b/>
          <w:bCs/>
          <w:color w:val="000000"/>
          <w:spacing w:val="0"/>
          <w:w w:val="100"/>
          <w:position w:val="0"/>
        </w:rPr>
        <w:t>（</w:t>
      </w:r>
      <w:bookmarkEnd w:id="76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确定对被投资单位具有共同控制、重大影响的依据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共同控制，是指按照相关约定对某项安排所共有的控制，并且该安排的相关活动必须经过分 享控制权的参与方一致同意后才能决策。在判断是否存在共同控制时，首先判断所有参与方或参 与方组合是否集体控制该安排，如果所有参与方或一组参与方必须一致行动才能决定某项安排的 相关活动，则认为所有参与方或一组参与方集体控制该安排。其次再判断该安排相关活动的决策 是否必须经过这些集体控制该安排的参与方一致同意。如果存在两个或两个以上的参与方组合能 够集体控制某项安排的，不构成共同控制。判断是否存在共同控制时，不考虑享有的保护性权利。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重大影响，是指投资方对被投资单位的财务和经营政策有参与决策的权力，但并不能够控制 或者与其他方一起共同控制这些政策的制定。在确定能否对被投资单位施加重大影响时，考虑投 资方直接或间接持有被投资单位的表决权股份以及投资方及其他方持有的当期可执行潜在表决权 在假定转换为对被投资方单位的股权后产生的影响，包括被投资单位发行的当期可转换的认股权 证、股份期权及可转换公司债券等的影响。</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 份时，一般认为对被投资单位具有重大影响，除非有明确证据表明该种情况下不能参与被投资单 位的生产经营决策，不形成重大影响。</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35" w:val="left"/>
        </w:tabs>
        <w:bidi w:val="0"/>
        <w:spacing w:before="0" w:after="0" w:line="411" w:lineRule="exact"/>
        <w:ind w:left="0" w:right="0" w:firstLine="380"/>
        <w:jc w:val="left"/>
      </w:pPr>
      <w:bookmarkStart w:id="763" w:name="bookmark763"/>
      <w:r>
        <w:rPr>
          <w:b/>
          <w:bCs/>
          <w:color w:val="000000"/>
          <w:spacing w:val="0"/>
          <w:w w:val="100"/>
          <w:position w:val="0"/>
        </w:rPr>
        <w:t>（</w:t>
      </w:r>
      <w:bookmarkEnd w:id="76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初始投资成本确定</w:t>
      </w:r>
    </w:p>
    <w:p>
      <w:pPr>
        <w:pStyle w:val="Style10"/>
        <w:keepNext w:val="0"/>
        <w:keepLines w:val="0"/>
        <w:widowControl w:val="0"/>
        <w:numPr>
          <w:ilvl w:val="0"/>
          <w:numId w:val="71"/>
        </w:numPr>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380"/>
        <w:jc w:val="left"/>
      </w:pPr>
      <w:bookmarkStart w:id="764" w:name="bookmark764"/>
      <w:bookmarkEnd w:id="764"/>
      <w:r>
        <w:rPr>
          <w:color w:val="000000"/>
          <w:spacing w:val="0"/>
          <w:w w:val="100"/>
          <w:position w:val="0"/>
        </w:rPr>
        <w:t>企业合并形成的长期股权投资，按照下列规定确定其投资成本：</w:t>
      </w:r>
    </w:p>
    <w:p>
      <w:pPr>
        <w:pStyle w:val="Style10"/>
        <w:keepNext w:val="0"/>
        <w:keepLines w:val="0"/>
        <w:widowControl w:val="0"/>
        <w:numPr>
          <w:ilvl w:val="0"/>
          <w:numId w:val="73"/>
        </w:numPr>
        <w:pBdr>
          <w:top w:val="single" w:sz="4" w:space="0" w:color="auto"/>
          <w:left w:val="single" w:sz="4" w:space="0" w:color="auto"/>
          <w:bottom w:val="single" w:sz="4" w:space="0" w:color="auto"/>
          <w:right w:val="single" w:sz="4" w:space="0" w:color="auto"/>
        </w:pBdr>
        <w:shd w:val="clear" w:color="auto" w:fill="auto"/>
        <w:tabs>
          <w:tab w:pos="733" w:val="left"/>
        </w:tabs>
        <w:bidi w:val="0"/>
        <w:spacing w:before="0" w:after="0" w:line="411" w:lineRule="exact"/>
        <w:ind w:left="0" w:right="0" w:firstLine="420"/>
        <w:jc w:val="both"/>
      </w:pPr>
      <w:bookmarkStart w:id="765" w:name="bookmark765"/>
      <w:bookmarkEnd w:id="765"/>
      <w:r>
        <w:rPr>
          <w:color w:val="000000"/>
          <w:spacing w:val="0"/>
          <w:w w:val="100"/>
          <w:position w:val="0"/>
        </w:rPr>
        <w:t>同一控制下的企业合并，合并方以支付现金、转让非现金资产或承担债务方式作为合并对 价的，在合并日按照被合并方所有者权益在最终控制方合并财务报表中的账面价值的份额作为长 期股权投资的初始投资成本。长期股权投资初始投资成本与支付的现金、转让的非现金资产以及 所承担债务账面价值之间的差额，调整资本公积；资本公积不足冲减的，调整留存收益。</w:t>
      </w:r>
    </w:p>
    <w:p>
      <w:pPr>
        <w:pStyle w:val="Style10"/>
        <w:keepNext w:val="0"/>
        <w:keepLines w:val="0"/>
        <w:widowControl w:val="0"/>
        <w:numPr>
          <w:ilvl w:val="0"/>
          <w:numId w:val="73"/>
        </w:numPr>
        <w:pBdr>
          <w:top w:val="single" w:sz="4" w:space="0" w:color="auto"/>
          <w:left w:val="single" w:sz="4" w:space="0" w:color="auto"/>
          <w:bottom w:val="single" w:sz="4" w:space="0" w:color="auto"/>
          <w:right w:val="single" w:sz="4" w:space="0" w:color="auto"/>
        </w:pBdr>
        <w:shd w:val="clear" w:color="auto" w:fill="auto"/>
        <w:tabs>
          <w:tab w:pos="733" w:val="left"/>
        </w:tabs>
        <w:bidi w:val="0"/>
        <w:spacing w:before="0" w:after="0" w:line="411" w:lineRule="exact"/>
        <w:ind w:left="0" w:right="0" w:firstLine="420"/>
        <w:jc w:val="both"/>
      </w:pPr>
      <w:bookmarkStart w:id="766" w:name="bookmark766"/>
      <w:bookmarkEnd w:id="766"/>
      <w:r>
        <w:rPr>
          <w:color w:val="000000"/>
          <w:spacing w:val="0"/>
          <w:w w:val="100"/>
          <w:position w:val="0"/>
        </w:rPr>
        <w:t>同一控制下的企业合并，合并方以发行权益性证券作为合并对价的，在合并日按照被合并 方所有者权益在最终控制方合并财务报表中的账面价值的份额作为长期股权投资的初始投资成本。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w:t>
      </w:r>
    </w:p>
    <w:p>
      <w:pPr>
        <w:pStyle w:val="Style10"/>
        <w:keepNext w:val="0"/>
        <w:keepLines w:val="0"/>
        <w:widowControl w:val="0"/>
        <w:numPr>
          <w:ilvl w:val="0"/>
          <w:numId w:val="73"/>
        </w:numPr>
        <w:pBdr>
          <w:top w:val="single" w:sz="4" w:space="0" w:color="auto"/>
          <w:left w:val="single" w:sz="4" w:space="0" w:color="auto"/>
          <w:bottom w:val="single" w:sz="4" w:space="0" w:color="auto"/>
          <w:right w:val="single" w:sz="4" w:space="0" w:color="auto"/>
        </w:pBdr>
        <w:shd w:val="clear" w:color="auto" w:fill="auto"/>
        <w:tabs>
          <w:tab w:pos="733" w:val="left"/>
        </w:tabs>
        <w:bidi w:val="0"/>
        <w:spacing w:before="0" w:after="0" w:line="411" w:lineRule="exact"/>
        <w:ind w:left="0" w:right="0" w:firstLine="420"/>
        <w:jc w:val="both"/>
      </w:pPr>
      <w:bookmarkStart w:id="767" w:name="bookmark767"/>
      <w:bookmarkEnd w:id="767"/>
      <w:r>
        <w:rPr>
          <w:color w:val="000000"/>
          <w:spacing w:val="0"/>
          <w:w w:val="100"/>
          <w:position w:val="0"/>
        </w:rPr>
        <w:t xml:space="preserve">非同一控制下的企业合并，以购买日为取得对被购买方的控制权而付出的资产、发生或承 担的负债以及发行的权益性证券的公允价值确定为合并成本作为长期股权投资的初始投资成本。 合并方为企业合并发生的审计、法律服务、评估咨询等中介费用以及其他相关管理费用，于发生 </w:t>
      </w:r>
      <w:r>
        <w:rPr>
          <w:color w:val="000000"/>
          <w:spacing w:val="0"/>
          <w:w w:val="100"/>
          <w:position w:val="0"/>
        </w:rPr>
        <w:t>时计入当期损益。</w:t>
      </w:r>
    </w:p>
    <w:p>
      <w:pPr>
        <w:pStyle w:val="Style10"/>
        <w:keepNext w:val="0"/>
        <w:keepLines w:val="0"/>
        <w:widowControl w:val="0"/>
        <w:numPr>
          <w:ilvl w:val="0"/>
          <w:numId w:val="71"/>
        </w:numPr>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left"/>
      </w:pPr>
      <w:bookmarkStart w:id="768" w:name="bookmark768"/>
      <w:bookmarkEnd w:id="768"/>
      <w:r>
        <w:rPr>
          <w:color w:val="000000"/>
          <w:spacing w:val="0"/>
          <w:w w:val="100"/>
          <w:position w:val="0"/>
        </w:rPr>
        <w:t>除企业合并形成的长期股权投资以外，其他方式取得的长期股权投资，按照下列规定确定 其投资成本：</w:t>
      </w:r>
    </w:p>
    <w:p>
      <w:pPr>
        <w:pStyle w:val="Style10"/>
        <w:keepNext w:val="0"/>
        <w:keepLines w:val="0"/>
        <w:widowControl w:val="0"/>
        <w:numPr>
          <w:ilvl w:val="0"/>
          <w:numId w:val="75"/>
        </w:numPr>
        <w:pBdr>
          <w:top w:val="single" w:sz="4" w:space="0" w:color="auto"/>
          <w:left w:val="single" w:sz="4" w:space="0" w:color="auto"/>
          <w:bottom w:val="single" w:sz="4" w:space="0" w:color="auto"/>
          <w:right w:val="single" w:sz="4" w:space="0" w:color="auto"/>
        </w:pBdr>
        <w:shd w:val="clear" w:color="auto" w:fill="auto"/>
        <w:tabs>
          <w:tab w:pos="755" w:val="left"/>
        </w:tabs>
        <w:bidi w:val="0"/>
        <w:spacing w:before="0" w:after="0" w:line="411" w:lineRule="exact"/>
        <w:ind w:left="0" w:right="0" w:firstLine="420"/>
        <w:jc w:val="left"/>
      </w:pPr>
      <w:bookmarkStart w:id="769" w:name="bookmark769"/>
      <w:bookmarkEnd w:id="769"/>
      <w:r>
        <w:rPr>
          <w:color w:val="000000"/>
          <w:spacing w:val="0"/>
          <w:w w:val="100"/>
          <w:position w:val="0"/>
        </w:rPr>
        <w:t>以支付现金取得的长期股权投资，按照实际支付的购买价款作为投资成本。初始投资成本 包括与取得长期股权投资直接相关的费用、税金及其他必要支出。</w:t>
      </w:r>
    </w:p>
    <w:p>
      <w:pPr>
        <w:pStyle w:val="Style10"/>
        <w:keepNext w:val="0"/>
        <w:keepLines w:val="0"/>
        <w:widowControl w:val="0"/>
        <w:numPr>
          <w:ilvl w:val="0"/>
          <w:numId w:val="75"/>
        </w:numPr>
        <w:pBdr>
          <w:top w:val="single" w:sz="4" w:space="0" w:color="auto"/>
          <w:left w:val="single" w:sz="4" w:space="0" w:color="auto"/>
          <w:bottom w:val="single" w:sz="4" w:space="0" w:color="auto"/>
          <w:right w:val="single" w:sz="4" w:space="0" w:color="auto"/>
        </w:pBdr>
        <w:shd w:val="clear" w:color="auto" w:fill="auto"/>
        <w:tabs>
          <w:tab w:pos="760" w:val="left"/>
        </w:tabs>
        <w:bidi w:val="0"/>
        <w:spacing w:before="0" w:after="0" w:line="411" w:lineRule="exact"/>
        <w:ind w:left="0" w:right="0" w:firstLine="420"/>
        <w:jc w:val="left"/>
      </w:pPr>
      <w:bookmarkStart w:id="770" w:name="bookmark770"/>
      <w:bookmarkEnd w:id="770"/>
      <w:r>
        <w:rPr>
          <w:color w:val="000000"/>
          <w:spacing w:val="0"/>
          <w:w w:val="100"/>
          <w:position w:val="0"/>
        </w:rPr>
        <w:t>以发行权益性证券取得的长期股权投资，按照发行权益性证券的公允价值作为初始投资成 本。</w:t>
      </w:r>
    </w:p>
    <w:p>
      <w:pPr>
        <w:pStyle w:val="Style10"/>
        <w:keepNext w:val="0"/>
        <w:keepLines w:val="0"/>
        <w:widowControl w:val="0"/>
        <w:numPr>
          <w:ilvl w:val="0"/>
          <w:numId w:val="75"/>
        </w:numPr>
        <w:pBdr>
          <w:top w:val="single" w:sz="4" w:space="0" w:color="auto"/>
          <w:left w:val="single" w:sz="4" w:space="0" w:color="auto"/>
          <w:bottom w:val="single" w:sz="4" w:space="0" w:color="auto"/>
          <w:right w:val="single" w:sz="4" w:space="0" w:color="auto"/>
        </w:pBdr>
        <w:shd w:val="clear" w:color="auto" w:fill="auto"/>
        <w:tabs>
          <w:tab w:pos="765" w:val="left"/>
        </w:tabs>
        <w:bidi w:val="0"/>
        <w:spacing w:before="0" w:after="0" w:line="411" w:lineRule="exact"/>
        <w:ind w:left="0" w:right="0" w:firstLine="420"/>
        <w:jc w:val="left"/>
      </w:pPr>
      <w:bookmarkStart w:id="771" w:name="bookmark771"/>
      <w:bookmarkEnd w:id="771"/>
      <w:r>
        <w:rPr>
          <w:color w:val="000000"/>
          <w:spacing w:val="0"/>
          <w:w w:val="100"/>
          <w:position w:val="0"/>
        </w:rPr>
        <w:t>通过非货币性资产交换取得的长期股权投资，如果该项交换具有商业实质且换入资产或换 出资产的公允价值能可靠计量，则以换出资产的公允价值和相关税费作为初始投资成本，换出资 产的公允价值与账面价值之间的差额计入当期损益;若非货币资产交换不同时具备上述两个条件, 则按换出资产的账面价值和相关税费作为初始投资成本。</w:t>
      </w:r>
    </w:p>
    <w:p>
      <w:pPr>
        <w:pStyle w:val="Style10"/>
        <w:keepNext w:val="0"/>
        <w:keepLines w:val="0"/>
        <w:widowControl w:val="0"/>
        <w:numPr>
          <w:ilvl w:val="0"/>
          <w:numId w:val="75"/>
        </w:numPr>
        <w:pBdr>
          <w:top w:val="single" w:sz="4" w:space="0" w:color="auto"/>
          <w:left w:val="single" w:sz="4" w:space="0" w:color="auto"/>
          <w:bottom w:val="single" w:sz="4" w:space="0" w:color="auto"/>
          <w:right w:val="single" w:sz="4" w:space="0" w:color="auto"/>
        </w:pBdr>
        <w:shd w:val="clear" w:color="auto" w:fill="auto"/>
        <w:tabs>
          <w:tab w:pos="755" w:val="left"/>
        </w:tabs>
        <w:bidi w:val="0"/>
        <w:spacing w:before="0" w:after="0" w:line="411" w:lineRule="exact"/>
        <w:ind w:left="0" w:right="0" w:firstLine="420"/>
        <w:jc w:val="left"/>
      </w:pPr>
      <w:bookmarkStart w:id="772" w:name="bookmark772"/>
      <w:bookmarkEnd w:id="772"/>
      <w:r>
        <w:rPr>
          <w:color w:val="000000"/>
          <w:spacing w:val="0"/>
          <w:w w:val="100"/>
          <w:position w:val="0"/>
        </w:rPr>
        <w:t>通过债务重组取得的长期股权投资，按取得的股权的公允价值作为初始投资成本，初始投 资成本与债权账面价值之间的差额计入当期损益。</w:t>
      </w:r>
    </w:p>
    <w:p>
      <w:pPr>
        <w:pStyle w:val="Style10"/>
        <w:keepNext w:val="0"/>
        <w:keepLines w:val="0"/>
        <w:widowControl w:val="0"/>
        <w:numPr>
          <w:ilvl w:val="0"/>
          <w:numId w:val="77"/>
        </w:numPr>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left"/>
      </w:pPr>
      <w:bookmarkStart w:id="773" w:name="bookmark773"/>
      <w:bookmarkEnd w:id="773"/>
      <w:r>
        <w:rPr>
          <w:b/>
          <w:bCs/>
          <w:color w:val="000000"/>
          <w:spacing w:val="0"/>
          <w:w w:val="100"/>
          <w:position w:val="0"/>
        </w:rPr>
        <w:t>后续计量及损益确认方法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本公司能够对被投资单位实施控制的长期股权投资采用成本法核算；对联营企业和合营企业 的长期股权投资采用权益法核算。</w:t>
      </w:r>
    </w:p>
    <w:p>
      <w:pPr>
        <w:pStyle w:val="Style10"/>
        <w:keepNext w:val="0"/>
        <w:keepLines w:val="0"/>
        <w:widowControl w:val="0"/>
        <w:numPr>
          <w:ilvl w:val="0"/>
          <w:numId w:val="79"/>
        </w:numPr>
        <w:pBdr>
          <w:top w:val="single" w:sz="4" w:space="0" w:color="auto"/>
          <w:left w:val="single" w:sz="4" w:space="0" w:color="auto"/>
          <w:bottom w:val="single" w:sz="4" w:space="0" w:color="auto"/>
          <w:right w:val="single" w:sz="4" w:space="0" w:color="auto"/>
        </w:pBdr>
        <w:shd w:val="clear" w:color="auto" w:fill="auto"/>
        <w:tabs>
          <w:tab w:pos="772" w:val="left"/>
        </w:tabs>
        <w:bidi w:val="0"/>
        <w:spacing w:before="0" w:after="0" w:line="411" w:lineRule="exact"/>
        <w:ind w:left="0" w:right="0" w:firstLine="420"/>
        <w:jc w:val="both"/>
      </w:pPr>
      <w:bookmarkStart w:id="774" w:name="bookmark774"/>
      <w:bookmarkEnd w:id="774"/>
      <w:r>
        <w:rPr>
          <w:color w:val="000000"/>
          <w:spacing w:val="0"/>
          <w:w w:val="100"/>
          <w:position w:val="0"/>
        </w:rPr>
        <w:t>成本法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采用成本法核算的长期股权投资，追加或收回投资时调整长期股权投资的成本；被投资单位 宣告分派的现金股利或利润，确认为当期投资收益。</w:t>
      </w:r>
    </w:p>
    <w:p>
      <w:pPr>
        <w:pStyle w:val="Style10"/>
        <w:keepNext w:val="0"/>
        <w:keepLines w:val="0"/>
        <w:widowControl w:val="0"/>
        <w:numPr>
          <w:ilvl w:val="0"/>
          <w:numId w:val="79"/>
        </w:numPr>
        <w:pBdr>
          <w:top w:val="single" w:sz="4" w:space="0" w:color="auto"/>
          <w:left w:val="single" w:sz="4" w:space="0" w:color="auto"/>
          <w:bottom w:val="single" w:sz="4" w:space="0" w:color="auto"/>
          <w:right w:val="single" w:sz="4" w:space="0" w:color="auto"/>
        </w:pBdr>
        <w:shd w:val="clear" w:color="auto" w:fill="auto"/>
        <w:tabs>
          <w:tab w:pos="777" w:val="left"/>
        </w:tabs>
        <w:bidi w:val="0"/>
        <w:spacing w:before="0" w:after="0" w:line="411" w:lineRule="exact"/>
        <w:ind w:left="0" w:right="0" w:firstLine="420"/>
        <w:jc w:val="both"/>
      </w:pPr>
      <w:bookmarkStart w:id="775" w:name="bookmark775"/>
      <w:bookmarkEnd w:id="775"/>
      <w:r>
        <w:rPr>
          <w:color w:val="000000"/>
          <w:spacing w:val="0"/>
          <w:w w:val="100"/>
          <w:position w:val="0"/>
        </w:rPr>
        <w:t>权益法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left"/>
      </w:pPr>
      <w:r>
        <w:rPr>
          <w:color w:val="000000"/>
          <w:spacing w:val="0"/>
          <w:w w:val="100"/>
          <w:position w:val="0"/>
        </w:rPr>
        <w:t>按照权益法核算的长期股权投资，一般会计处理为：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本公司长期股权投资的投资成本大于投资时享有被投资单位可辨认净资产公允价值份额的， 不调整长期股权投资的初始投资成本；长期股权投资的初始投资成本小于投资时享有被投资单位 可辨认净资产公允价值份额的，其差额计入当期损益，同时调整长期股权投资的成本。</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本公司按照享有或分担的被投资单位实现的净损益和其他综合收益的份额，分别确认投资收 益和其他综合收益，同时调整长期股权投资的账面价值；本公司按照被投资单位宣告分派的利润 或现金股利计算享有的部分，相应减少长期股权投资的账面价值；被投资单位除净损益、其他综 合收益和利润分配以外所有者权益的其他变动,调整长期股权投资的账面价值并计入所有者权益。 在确认享有被投资单位净损益的份额时，以取得投资时被投资单位可辨认净资产的公允价值为基 础，对被投资单位的净利润进行调整后确认。被投资单位采用的会计政策及会计期间与本公司不 一致的，按照本公司的会计政策及会计期间对被投资单位的财务报表进行调整，并据以确认投资 收益和其他综合收益等。本公司与联营企业及合营企业之间发生的未实现内部交易损益按照享有 的比例计算归属于本公司的部分予以抵销，在此基础上确认投资损益。本公司与被投资单位发生 的未实行内部交易损失属于资产减值损失的，全额确认。</w:t>
      </w:r>
    </w:p>
    <w:p>
      <w:pPr>
        <w:pStyle w:val="Style10"/>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因追加投资等原因能够对被投资单位施加重大影响或实施共同控制但不构成控制的，按照原 持有的股权投资的公允价值加上新增投资成本之和，作为改按权益法核算的初始投资成本。原持 有的股权投资分类为可供出售金融资产的，其公允价值与账面价值之间的差额，以及原计入其他 综合收益的累计公允价值变动转入改按权益法核算的当期损益。</w:t>
      </w:r>
    </w:p>
    <w:p>
      <w:pPr>
        <w:pStyle w:val="Style10"/>
        <w:keepNext w:val="0"/>
        <w:keepLines w:val="0"/>
        <w:widowControl w:val="0"/>
        <w:shd w:val="clear" w:color="auto" w:fill="auto"/>
        <w:bidi w:val="0"/>
        <w:spacing w:before="0" w:after="700" w:line="410" w:lineRule="exact"/>
        <w:ind w:left="0" w:right="0" w:firstLine="500"/>
        <w:jc w:val="both"/>
      </w:pPr>
      <w:r>
        <w:rPr>
          <w:color w:val="000000"/>
          <w:spacing w:val="0"/>
          <w:w w:val="100"/>
          <w:position w:val="0"/>
        </w:rPr>
        <w:t>因处置部分股权投资等原因丧失了对被投资单位的共同控制或重大影响的，处置后的剩余股 权改按其在丧失共同控制或重大影响之日的公允价值与账面价值之间的差额计入当期损益。原股 权投资因采用权益法核算而确认的其他综合收益，在终止采用权益法核算时采用与被投资单位直 接处置相关资产或负债相同的基础进行会计处理。</w:t>
      </w:r>
    </w:p>
    <w:p>
      <w:pPr>
        <w:pStyle w:val="Style23"/>
        <w:keepNext/>
        <w:keepLines/>
        <w:widowControl w:val="0"/>
        <w:numPr>
          <w:ilvl w:val="0"/>
          <w:numId w:val="65"/>
        </w:numPr>
        <w:shd w:val="clear" w:color="auto" w:fill="auto"/>
        <w:bidi w:val="0"/>
        <w:spacing w:before="0" w:after="100" w:line="240" w:lineRule="auto"/>
        <w:ind w:left="0" w:right="0" w:firstLine="0"/>
        <w:jc w:val="both"/>
      </w:pPr>
      <w:bookmarkStart w:id="776" w:name="bookmark776"/>
      <w:bookmarkStart w:id="777" w:name="bookmark777"/>
      <w:bookmarkStart w:id="778" w:name="bookmark778"/>
      <w:bookmarkStart w:id="779" w:name="bookmark779"/>
      <w:bookmarkEnd w:id="778"/>
      <w:r>
        <w:rPr>
          <w:color w:val="000000"/>
          <w:spacing w:val="0"/>
          <w:w w:val="100"/>
          <w:position w:val="0"/>
        </w:rPr>
        <w:t>固定资产</w:t>
      </w:r>
      <w:bookmarkEnd w:id="776"/>
      <w:bookmarkEnd w:id="777"/>
      <w:bookmarkEnd w:id="779"/>
    </w:p>
    <w:p>
      <w:pPr>
        <w:pStyle w:val="Style23"/>
        <w:keepNext/>
        <w:keepLines/>
        <w:widowControl w:val="0"/>
        <w:numPr>
          <w:ilvl w:val="0"/>
          <w:numId w:val="81"/>
        </w:numPr>
        <w:shd w:val="clear" w:color="auto" w:fill="auto"/>
        <w:bidi w:val="0"/>
        <w:spacing w:before="0" w:after="100" w:line="240" w:lineRule="auto"/>
        <w:ind w:left="0" w:right="0" w:firstLine="0"/>
        <w:jc w:val="both"/>
      </w:pPr>
      <w:bookmarkStart w:id="776" w:name="bookmark776"/>
      <w:bookmarkStart w:id="777" w:name="bookmark777"/>
      <w:bookmarkStart w:id="780" w:name="bookmark780"/>
      <w:bookmarkStart w:id="781" w:name="bookmark781"/>
      <w:bookmarkEnd w:id="780"/>
      <w:r>
        <w:rPr>
          <w:color w:val="000000"/>
          <w:spacing w:val="0"/>
          <w:w w:val="100"/>
          <w:position w:val="0"/>
        </w:rPr>
        <w:t>.</w:t>
      </w:r>
      <w:r>
        <w:rPr>
          <w:color w:val="000000"/>
          <w:spacing w:val="0"/>
          <w:w w:val="100"/>
          <w:position w:val="0"/>
        </w:rPr>
        <w:t>确认条件</w:t>
      </w:r>
      <w:bookmarkEnd w:id="776"/>
      <w:bookmarkEnd w:id="777"/>
      <w:bookmarkEnd w:id="781"/>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100" w:line="350" w:lineRule="exact"/>
        <w:ind w:left="0" w:right="0" w:firstLine="460"/>
        <w:jc w:val="both"/>
      </w:pPr>
      <w:r>
        <w:rPr>
          <w:color w:val="000000"/>
          <w:spacing w:val="0"/>
          <w:w w:val="100"/>
          <w:position w:val="0"/>
          <w:sz w:val="18"/>
          <w:szCs w:val="18"/>
        </w:rPr>
        <w:t>固定资产在同时满足下列条件时，按取得时的实际成本予以确认：</w:t>
      </w:r>
    </w:p>
    <w:p>
      <w:pPr>
        <w:pStyle w:val="Style42"/>
        <w:keepNext w:val="0"/>
        <w:keepLines w:val="0"/>
        <w:widowControl w:val="0"/>
        <w:numPr>
          <w:ilvl w:val="0"/>
          <w:numId w:val="83"/>
        </w:numPr>
        <w:shd w:val="clear" w:color="auto" w:fill="auto"/>
        <w:tabs>
          <w:tab w:pos="873" w:val="left"/>
        </w:tabs>
        <w:bidi w:val="0"/>
        <w:spacing w:before="0" w:after="100" w:line="350" w:lineRule="exact"/>
        <w:ind w:left="0" w:right="0" w:firstLine="500"/>
        <w:jc w:val="both"/>
      </w:pPr>
      <w:bookmarkStart w:id="782" w:name="bookmark782"/>
      <w:bookmarkEnd w:id="782"/>
      <w:r>
        <w:rPr>
          <w:color w:val="000000"/>
          <w:spacing w:val="0"/>
          <w:w w:val="100"/>
          <w:position w:val="0"/>
          <w:sz w:val="18"/>
          <w:szCs w:val="18"/>
        </w:rPr>
        <w:t>与该固定资产有关的经济利益很可能流入企业。</w:t>
      </w:r>
    </w:p>
    <w:p>
      <w:pPr>
        <w:pStyle w:val="Style42"/>
        <w:keepNext w:val="0"/>
        <w:keepLines w:val="0"/>
        <w:widowControl w:val="0"/>
        <w:numPr>
          <w:ilvl w:val="0"/>
          <w:numId w:val="83"/>
        </w:numPr>
        <w:shd w:val="clear" w:color="auto" w:fill="auto"/>
        <w:tabs>
          <w:tab w:pos="873" w:val="left"/>
        </w:tabs>
        <w:bidi w:val="0"/>
        <w:spacing w:before="0" w:after="0" w:line="350" w:lineRule="exact"/>
        <w:ind w:left="0" w:right="0" w:firstLine="500"/>
        <w:jc w:val="both"/>
      </w:pPr>
      <w:bookmarkStart w:id="783" w:name="bookmark783"/>
      <w:bookmarkEnd w:id="783"/>
      <w:r>
        <w:rPr>
          <w:color w:val="000000"/>
          <w:spacing w:val="0"/>
          <w:w w:val="100"/>
          <w:position w:val="0"/>
          <w:sz w:val="18"/>
          <w:szCs w:val="18"/>
        </w:rPr>
        <w:t>该固定资产的成本能够可靠地计量。</w:t>
      </w:r>
    </w:p>
    <w:p>
      <w:pPr>
        <w:pStyle w:val="Style42"/>
        <w:keepNext w:val="0"/>
        <w:keepLines w:val="0"/>
        <w:widowControl w:val="0"/>
        <w:shd w:val="clear" w:color="auto" w:fill="auto"/>
        <w:bidi w:val="0"/>
        <w:spacing w:before="0" w:after="440" w:line="350" w:lineRule="exact"/>
        <w:ind w:left="0" w:right="0" w:firstLine="500"/>
        <w:jc w:val="both"/>
      </w:pPr>
      <w:r>
        <w:rPr>
          <w:color w:val="000000"/>
          <w:spacing w:val="0"/>
          <w:w w:val="100"/>
          <w:position w:val="0"/>
          <w:sz w:val="18"/>
          <w:szCs w:val="18"/>
        </w:rPr>
        <w:t>固定资产发生的后续支出，符合固定资产确认条件的计入固定资产成本；不符合固定资产确认条件的在发生 时计入当期损益。</w:t>
      </w: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w:t>
      </w:r>
      <w:r>
        <w:rPr>
          <w:b/>
          <w:bCs/>
          <w:color w:val="000000"/>
          <w:spacing w:val="0"/>
          <w:w w:val="100"/>
          <w:position w:val="0"/>
        </w:rPr>
        <w:t>折旧方法</w:t>
      </w:r>
    </w:p>
    <w:p>
      <w:pPr>
        <w:pStyle w:val="Style18"/>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52"/>
        <w:gridCol w:w="1872"/>
        <w:gridCol w:w="1867"/>
        <w:gridCol w:w="1858"/>
        <w:gridCol w:w="171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预计废钢价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预计废钢价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3.80-20.00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对于购置的二手船舶，按预计尚可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「使用年限作为折旧计</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"提年限。</w:t>
            </w:r>
          </w:p>
        </w:tc>
      </w:tr>
    </w:tbl>
    <w:p>
      <w:pPr>
        <w:pStyle w:val="Style10"/>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对于已经计提减值准备的固定资产，在计提折旧时扣除已计提的固定资产减值准备。</w:t>
      </w:r>
    </w:p>
    <w:p>
      <w:pPr>
        <w:pStyle w:val="Style10"/>
        <w:keepNext w:val="0"/>
        <w:keepLines w:val="0"/>
        <w:widowControl w:val="0"/>
        <w:shd w:val="clear" w:color="auto" w:fill="auto"/>
        <w:bidi w:val="0"/>
        <w:spacing w:before="0" w:after="440" w:line="408" w:lineRule="exact"/>
        <w:ind w:left="0" w:right="0" w:firstLine="0"/>
        <w:jc w:val="both"/>
      </w:pPr>
      <w:r>
        <w:rPr>
          <w:color w:val="000000"/>
          <w:spacing w:val="0"/>
          <w:w w:val="100"/>
          <w:position w:val="0"/>
        </w:rPr>
        <w:t>每年年度终了，公司对固定资产的使用寿命、预计净残值和折旧方法进行复核。使用寿命预计数 与原先估计数有差异的，调整固定资产使用寿命。</w:t>
      </w:r>
    </w:p>
    <w:p>
      <w:pPr>
        <w:pStyle w:val="Style23"/>
        <w:keepNext/>
        <w:keepLines/>
        <w:widowControl w:val="0"/>
        <w:numPr>
          <w:ilvl w:val="0"/>
          <w:numId w:val="85"/>
        </w:numPr>
        <w:shd w:val="clear" w:color="auto" w:fill="auto"/>
        <w:bidi w:val="0"/>
        <w:spacing w:before="0" w:after="100" w:line="240" w:lineRule="auto"/>
        <w:ind w:left="0" w:right="0" w:firstLine="0"/>
        <w:jc w:val="both"/>
      </w:pPr>
      <w:bookmarkStart w:id="784" w:name="bookmark784"/>
      <w:bookmarkStart w:id="785" w:name="bookmark785"/>
      <w:bookmarkStart w:id="786" w:name="bookmark786"/>
      <w:bookmarkStart w:id="787" w:name="bookmark787"/>
      <w:bookmarkEnd w:id="786"/>
      <w:r>
        <w:rPr>
          <w:color w:val="000000"/>
          <w:spacing w:val="0"/>
          <w:w w:val="100"/>
          <w:position w:val="0"/>
        </w:rPr>
        <w:t>.</w:t>
      </w:r>
      <w:r>
        <w:rPr>
          <w:color w:val="000000"/>
          <w:spacing w:val="0"/>
          <w:w w:val="100"/>
          <w:position w:val="0"/>
        </w:rPr>
        <w:t>融资租入固定资产的认定依据、计价和折旧方法</w:t>
      </w:r>
      <w:bookmarkEnd w:id="784"/>
      <w:bookmarkEnd w:id="785"/>
      <w:bookmarkEnd w:id="787"/>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20" w:line="413" w:lineRule="exact"/>
        <w:ind w:left="0" w:right="0" w:firstLine="500"/>
        <w:jc w:val="both"/>
      </w:pPr>
      <w:r>
        <w:rPr>
          <w:color w:val="000000"/>
          <w:spacing w:val="0"/>
          <w:w w:val="100"/>
          <w:position w:val="0"/>
        </w:rPr>
        <w:t xml:space="preserve">本公司在租入的固定资产实质上转移了与资产有关的全部风险和报酬时确认该项固定资产的 租赁为融资租赁。融资租赁取得的固定资产的成本，按租赁开始日租赁资产公允价值与最低租赁 付款额现值两者中较低者确定。融资租入的固定资产采用与自有固定资产相一致的折旧政策计提 租赁资产折旧。能够合理确定租赁期届满时将会取得租赁资产所有权的，在租赁资产使用年限内 </w:t>
      </w:r>
      <w:r>
        <w:rPr>
          <w:color w:val="000000"/>
          <w:spacing w:val="0"/>
          <w:w w:val="100"/>
          <w:position w:val="0"/>
        </w:rPr>
        <w:t>计提折旧；无法合理确定租赁期届满时能够取得租赁资产所有权的，在租赁期与租赁资产使用寿 命两者中较短的期间内计提折旧。</w:t>
      </w:r>
    </w:p>
    <w:p>
      <w:pPr>
        <w:pStyle w:val="Style10"/>
        <w:keepNext w:val="0"/>
        <w:keepLines w:val="0"/>
        <w:widowControl w:val="0"/>
        <w:numPr>
          <w:ilvl w:val="0"/>
          <w:numId w:val="65"/>
        </w:numPr>
        <w:pBdr>
          <w:top w:val="single" w:sz="4" w:space="0" w:color="auto"/>
          <w:left w:val="single" w:sz="4" w:space="0" w:color="auto"/>
          <w:bottom w:val="single" w:sz="4" w:space="0" w:color="auto"/>
          <w:right w:val="single" w:sz="4" w:space="0" w:color="auto"/>
        </w:pBdr>
        <w:shd w:val="clear" w:color="auto" w:fill="auto"/>
        <w:tabs>
          <w:tab w:pos="445" w:val="left"/>
        </w:tabs>
        <w:bidi w:val="0"/>
        <w:spacing w:before="0" w:after="0" w:line="350" w:lineRule="exact"/>
        <w:ind w:left="0" w:right="0" w:firstLine="0"/>
        <w:jc w:val="both"/>
      </w:pPr>
      <w:bookmarkStart w:id="788" w:name="bookmark788"/>
      <w:bookmarkEnd w:id="788"/>
      <w:r>
        <w:rPr>
          <w:b/>
          <w:bCs/>
          <w:color w:val="000000"/>
          <w:spacing w:val="0"/>
          <w:w w:val="100"/>
          <w:position w:val="0"/>
        </w:rPr>
        <w:t xml:space="preserve">在建工程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8" w:val="left"/>
        </w:tabs>
        <w:bidi w:val="0"/>
        <w:spacing w:before="0" w:after="0" w:line="408" w:lineRule="exact"/>
        <w:ind w:left="0" w:right="0" w:firstLine="44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1</w:t>
      </w:r>
      <w:r>
        <w:rPr>
          <w:color w:val="000000"/>
          <w:spacing w:val="0"/>
          <w:w w:val="100"/>
          <w:position w:val="0"/>
        </w:rPr>
        <w:t>）</w:t>
        <w:tab/>
        <w:t>在建工程以立项项目分类核算。</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8" w:val="left"/>
        </w:tabs>
        <w:bidi w:val="0"/>
        <w:spacing w:before="0" w:after="0" w:line="408" w:lineRule="exact"/>
        <w:ind w:left="0" w:right="0" w:firstLine="44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08" w:lineRule="exact"/>
        <w:ind w:left="0" w:right="0" w:firstLine="440"/>
        <w:jc w:val="both"/>
      </w:pPr>
      <w:r>
        <w:rPr>
          <w:color w:val="000000"/>
          <w:spacing w:val="0"/>
          <w:w w:val="100"/>
          <w:position w:val="0"/>
        </w:rPr>
        <w:t>在建工程项目按建造该项资产达到预定可使用状态前所发生的全部支出，作为固定资产的入 账价值。包括建筑费用、机器设备原价、其他为使在建工程达到预定可使用状态所发生的必要支 出以及在资产达到预定可使用状态之前为该项目专门借款所发生的借款费用及占用的一般借款发 生的借款费用。本公司在建工程安装或建设完成达到预定可使用状态时将在建工程转入固定资产。 所建造的已达到预定可使用状态、但尚未办理竣工决算的固定资产，自达到预定可使用状态之日 起，根据工程预算、造价或者工程实际成本等，按估计的价值转入固定资产，并按本公司固定资 产折旧政策计提固定资产的折旧，待办理竣工决算后，再按实际成本调整原来的暂估价值，但不 调整原已计提的折旧额。</w:t>
      </w:r>
    </w:p>
    <w:p>
      <w:pPr>
        <w:pStyle w:val="Style23"/>
        <w:keepNext/>
        <w:keepLines/>
        <w:widowControl w:val="0"/>
        <w:numPr>
          <w:ilvl w:val="0"/>
          <w:numId w:val="65"/>
        </w:numPr>
        <w:pBdr>
          <w:top w:val="single" w:sz="4" w:space="0" w:color="auto"/>
          <w:left w:val="single" w:sz="4" w:space="0" w:color="auto"/>
          <w:bottom w:val="single" w:sz="4" w:space="0" w:color="auto"/>
          <w:right w:val="single" w:sz="4" w:space="0" w:color="auto"/>
        </w:pBdr>
        <w:shd w:val="clear" w:color="auto" w:fill="auto"/>
        <w:tabs>
          <w:tab w:pos="430" w:val="left"/>
        </w:tabs>
        <w:bidi w:val="0"/>
        <w:spacing w:before="0" w:after="10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借款费用</w:t>
      </w:r>
      <w:bookmarkEnd w:id="791"/>
      <w:bookmarkEnd w:id="792"/>
      <w:bookmarkEnd w:id="79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11" w:lineRule="exact"/>
        <w:ind w:left="0" w:right="0" w:firstLine="440"/>
        <w:jc w:val="left"/>
      </w:pPr>
      <w:bookmarkStart w:id="795" w:name="bookmark795"/>
      <w:r>
        <w:rPr>
          <w:b/>
          <w:bCs/>
          <w:color w:val="000000"/>
          <w:spacing w:val="0"/>
          <w:w w:val="100"/>
          <w:position w:val="0"/>
        </w:rPr>
        <w:t>（</w:t>
      </w:r>
      <w:bookmarkEnd w:id="79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借款费用资本化的确认原则和资本化期间</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本公司发生的可直接归属于符合资本化条件的资产的购建或生产的借款费用在同时满足下列 条件时予以资本化计入相关资产成本：</w:t>
      </w:r>
    </w:p>
    <w:p>
      <w:pPr>
        <w:pStyle w:val="Style10"/>
        <w:keepNext w:val="0"/>
        <w:keepLines w:val="0"/>
        <w:widowControl w:val="0"/>
        <w:numPr>
          <w:ilvl w:val="0"/>
          <w:numId w:val="87"/>
        </w:numPr>
        <w:pBdr>
          <w:top w:val="single" w:sz="4" w:space="0" w:color="auto"/>
          <w:left w:val="single" w:sz="4" w:space="0" w:color="auto"/>
          <w:bottom w:val="single" w:sz="4" w:space="0" w:color="auto"/>
          <w:right w:val="single" w:sz="4" w:space="0" w:color="auto"/>
        </w:pBdr>
        <w:shd w:val="clear" w:color="auto" w:fill="auto"/>
        <w:tabs>
          <w:tab w:pos="832" w:val="left"/>
        </w:tabs>
        <w:bidi w:val="0"/>
        <w:spacing w:before="0" w:after="0" w:line="411" w:lineRule="exact"/>
        <w:ind w:left="0" w:right="0" w:firstLine="440"/>
        <w:jc w:val="both"/>
      </w:pPr>
      <w:bookmarkStart w:id="796" w:name="bookmark796"/>
      <w:bookmarkEnd w:id="796"/>
      <w:r>
        <w:rPr>
          <w:color w:val="000000"/>
          <w:spacing w:val="0"/>
          <w:w w:val="100"/>
          <w:position w:val="0"/>
        </w:rPr>
        <w:t>资产支出已经发生。</w:t>
      </w:r>
    </w:p>
    <w:p>
      <w:pPr>
        <w:pStyle w:val="Style10"/>
        <w:keepNext w:val="0"/>
        <w:keepLines w:val="0"/>
        <w:widowControl w:val="0"/>
        <w:numPr>
          <w:ilvl w:val="0"/>
          <w:numId w:val="87"/>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1" w:lineRule="exact"/>
        <w:ind w:left="0" w:right="0" w:firstLine="440"/>
        <w:jc w:val="both"/>
      </w:pPr>
      <w:bookmarkStart w:id="797" w:name="bookmark797"/>
      <w:bookmarkEnd w:id="797"/>
      <w:r>
        <w:rPr>
          <w:color w:val="000000"/>
          <w:spacing w:val="0"/>
          <w:w w:val="100"/>
          <w:position w:val="0"/>
        </w:rPr>
        <w:t>借款费用已经发生。</w:t>
      </w:r>
    </w:p>
    <w:p>
      <w:pPr>
        <w:pStyle w:val="Style10"/>
        <w:keepNext w:val="0"/>
        <w:keepLines w:val="0"/>
        <w:widowControl w:val="0"/>
        <w:numPr>
          <w:ilvl w:val="0"/>
          <w:numId w:val="87"/>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1" w:lineRule="exact"/>
        <w:ind w:left="0" w:right="0" w:firstLine="440"/>
        <w:jc w:val="left"/>
      </w:pPr>
      <w:bookmarkStart w:id="798" w:name="bookmark798"/>
      <w:bookmarkEnd w:id="798"/>
      <w:r>
        <w:rPr>
          <w:color w:val="000000"/>
          <w:spacing w:val="0"/>
          <w:w w:val="100"/>
          <w:position w:val="0"/>
        </w:rPr>
        <w:t>为使资产达到预定可使用状态所必要的购建或者生产活动已经开始。</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left"/>
      </w:pPr>
      <w:r>
        <w:rPr>
          <w:color w:val="000000"/>
          <w:spacing w:val="0"/>
          <w:w w:val="100"/>
          <w:position w:val="0"/>
        </w:rPr>
        <w:t>其他的借款利息、折价或溢价和汇兑差额，计入发生当期的损益。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的，暂停借款费用的资本化。</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当购建或者生产符合资本化条件的资产达到预定可使用或者可销售状态时，停止其借款费用 的资本化；以后发生的借款费用于发生当期确认为费用。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11" w:lineRule="exact"/>
        <w:ind w:left="0" w:right="0" w:firstLine="440"/>
        <w:jc w:val="left"/>
      </w:pPr>
      <w:bookmarkStart w:id="799" w:name="bookmark799"/>
      <w:r>
        <w:rPr>
          <w:b/>
          <w:bCs/>
          <w:color w:val="000000"/>
          <w:spacing w:val="0"/>
          <w:w w:val="100"/>
          <w:position w:val="0"/>
        </w:rPr>
        <w:t>（</w:t>
      </w:r>
      <w:bookmarkEnd w:id="79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借款费用资本化率以及资本化金额的计算方法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为购建或者生产符合资本化条件的资产而借入专门借款的，以专门借款当期实际发生的利息 费用，减去将尚未动用的借款资金存入银行取得的利息收入或者进行暂时性投资取得的投资收益 后的金额，确定为专门借款利息费用的资本化金额。</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11" w:lineRule="exact"/>
        <w:ind w:left="0" w:right="0" w:firstLine="440"/>
        <w:jc w:val="both"/>
      </w:pPr>
      <w:r>
        <w:rPr>
          <w:color w:val="000000"/>
          <w:spacing w:val="0"/>
          <w:w w:val="100"/>
          <w:position w:val="0"/>
        </w:rPr>
        <w:t>购建或者生产符合资本化条件的资产占用了一般借款的，一般借款予以资本化的利息金额按 累计资产支出超过专门借款部分的资产支出加权平均数乘以所占用一般借款的资本化率，计算确</w:t>
      </w:r>
    </w:p>
    <w:p>
      <w:pPr>
        <w:pStyle w:val="Style10"/>
        <w:keepNext w:val="0"/>
        <w:keepLines w:val="0"/>
        <w:widowControl w:val="0"/>
        <w:shd w:val="clear" w:color="auto" w:fill="auto"/>
        <w:bidi w:val="0"/>
        <w:spacing w:before="0" w:after="460" w:line="240" w:lineRule="auto"/>
        <w:ind w:left="0" w:right="0" w:firstLine="140"/>
        <w:jc w:val="left"/>
      </w:pPr>
      <w:r>
        <w:rPr>
          <w:color w:val="000000"/>
          <w:spacing w:val="0"/>
          <w:w w:val="100"/>
          <w:position w:val="0"/>
        </w:rPr>
        <w:t>定一般借款予以资本化的利息金额。资本化率根据一般借款加权平均利率计算确定。</w:t>
      </w:r>
    </w:p>
    <w:p>
      <w:pPr>
        <w:pStyle w:val="Style23"/>
        <w:keepNext/>
        <w:keepLines/>
        <w:widowControl w:val="0"/>
        <w:numPr>
          <w:ilvl w:val="0"/>
          <w:numId w:val="65"/>
        </w:numPr>
        <w:shd w:val="clear" w:color="auto" w:fill="auto"/>
        <w:bidi w:val="0"/>
        <w:spacing w:before="0" w:after="100" w:line="240" w:lineRule="auto"/>
        <w:ind w:left="0" w:right="0" w:firstLine="140"/>
        <w:jc w:val="left"/>
      </w:pPr>
      <w:bookmarkStart w:id="800" w:name="bookmark800"/>
      <w:bookmarkStart w:id="801" w:name="bookmark801"/>
      <w:bookmarkStart w:id="802" w:name="bookmark802"/>
      <w:bookmarkStart w:id="803" w:name="bookmark803"/>
      <w:bookmarkEnd w:id="802"/>
      <w:r>
        <w:rPr>
          <w:color w:val="000000"/>
          <w:spacing w:val="0"/>
          <w:w w:val="100"/>
          <w:position w:val="0"/>
        </w:rPr>
        <w:t>无形资产</w:t>
      </w:r>
      <w:bookmarkEnd w:id="800"/>
      <w:bookmarkEnd w:id="801"/>
      <w:bookmarkEnd w:id="803"/>
    </w:p>
    <w:p>
      <w:pPr>
        <w:pStyle w:val="Style23"/>
        <w:keepNext/>
        <w:keepLines/>
        <w:widowControl w:val="0"/>
        <w:shd w:val="clear" w:color="auto" w:fill="auto"/>
        <w:bidi w:val="0"/>
        <w:spacing w:before="0" w:after="100" w:line="240" w:lineRule="auto"/>
        <w:ind w:left="0" w:right="0" w:firstLine="140"/>
        <w:jc w:val="left"/>
      </w:pPr>
      <w:bookmarkStart w:id="800" w:name="bookmark800"/>
      <w:bookmarkStart w:id="801" w:name="bookmark801"/>
      <w:bookmarkStart w:id="804" w:name="bookmark804"/>
      <w:bookmarkStart w:id="805" w:name="bookmark805"/>
      <w:r>
        <w:rPr>
          <w:color w:val="000000"/>
          <w:spacing w:val="0"/>
          <w:w w:val="100"/>
          <w:position w:val="0"/>
        </w:rPr>
        <w:t>（</w:t>
      </w:r>
      <w:bookmarkEnd w:id="804"/>
      <w:r>
        <w:rPr>
          <w:color w:val="000000"/>
          <w:spacing w:val="0"/>
          <w:w w:val="100"/>
          <w:position w:val="0"/>
        </w:rPr>
        <w:t>1）.</w:t>
      </w:r>
      <w:r>
        <w:rPr>
          <w:color w:val="000000"/>
          <w:spacing w:val="0"/>
          <w:w w:val="100"/>
          <w:position w:val="0"/>
        </w:rPr>
        <w:t>计价方法、使用寿命、减值测试</w:t>
      </w:r>
      <w:bookmarkEnd w:id="800"/>
      <w:bookmarkEnd w:id="801"/>
      <w:bookmarkEnd w:id="805"/>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tabs>
          <w:tab w:pos="1053" w:val="left"/>
        </w:tabs>
        <w:bidi w:val="0"/>
        <w:spacing w:before="0" w:after="160" w:line="240" w:lineRule="auto"/>
        <w:ind w:left="0" w:right="0" w:firstLine="560"/>
        <w:jc w:val="both"/>
      </w:pPr>
      <w:bookmarkStart w:id="806" w:name="bookmark806"/>
      <w:r>
        <w:rPr>
          <w:b/>
          <w:bCs/>
          <w:color w:val="000000"/>
          <w:spacing w:val="0"/>
          <w:w w:val="100"/>
          <w:position w:val="0"/>
        </w:rPr>
        <w:t>（</w:t>
      </w:r>
      <w:bookmarkEnd w:id="80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无形资产的计价方法</w:t>
      </w:r>
    </w:p>
    <w:p>
      <w:pPr>
        <w:pStyle w:val="Style10"/>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按取得时的实际成本入账。</w:t>
      </w:r>
    </w:p>
    <w:p>
      <w:pPr>
        <w:pStyle w:val="Style10"/>
        <w:keepNext w:val="0"/>
        <w:keepLines w:val="0"/>
        <w:widowControl w:val="0"/>
        <w:shd w:val="clear" w:color="auto" w:fill="auto"/>
        <w:tabs>
          <w:tab w:pos="1053" w:val="left"/>
        </w:tabs>
        <w:bidi w:val="0"/>
        <w:spacing w:before="0" w:after="160" w:line="240" w:lineRule="auto"/>
        <w:ind w:left="0" w:right="0" w:firstLine="560"/>
        <w:jc w:val="both"/>
      </w:pPr>
      <w:bookmarkStart w:id="807" w:name="bookmark807"/>
      <w:r>
        <w:rPr>
          <w:b/>
          <w:bCs/>
          <w:color w:val="000000"/>
          <w:spacing w:val="0"/>
          <w:w w:val="100"/>
          <w:position w:val="0"/>
        </w:rPr>
        <w:t>（</w:t>
      </w:r>
      <w:bookmarkEnd w:id="80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无形资产使用寿命及摊销</w:t>
      </w:r>
    </w:p>
    <w:p>
      <w:pPr>
        <w:pStyle w:val="Style10"/>
        <w:keepNext w:val="0"/>
        <w:keepLines w:val="0"/>
        <w:widowControl w:val="0"/>
        <w:numPr>
          <w:ilvl w:val="0"/>
          <w:numId w:val="89"/>
        </w:numPr>
        <w:shd w:val="clear" w:color="auto" w:fill="auto"/>
        <w:bidi w:val="0"/>
        <w:spacing w:before="0" w:after="160" w:line="240" w:lineRule="auto"/>
        <w:ind w:left="0" w:right="0" w:firstLine="560"/>
        <w:jc w:val="both"/>
      </w:pPr>
      <w:bookmarkStart w:id="808" w:name="bookmark808"/>
      <w:bookmarkEnd w:id="808"/>
      <w:r>
        <w:rPr>
          <w:color w:val="000000"/>
          <w:spacing w:val="0"/>
          <w:w w:val="100"/>
          <w:position w:val="0"/>
        </w:rPr>
        <w:t>使用寿命有限的无形资产的使用寿命估计情况：</w:t>
      </w:r>
    </w:p>
    <w:tbl>
      <w:tblPr>
        <w:tblOverlap w:val="never"/>
        <w:jc w:val="center"/>
        <w:tblLayout w:type="fixed"/>
      </w:tblPr>
      <w:tblGrid>
        <w:gridCol w:w="2083"/>
        <w:gridCol w:w="1853"/>
        <w:gridCol w:w="5189"/>
      </w:tblGrid>
      <w:tr>
        <w:trPr>
          <w:trHeight w:val="44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剩余法定使用权</w:t>
            </w:r>
          </w:p>
        </w:tc>
      </w:tr>
      <w:tr>
        <w:trPr>
          <w:trHeight w:val="442"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计算机软件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pStyle w:val="Style18"/>
        <w:keepNext w:val="0"/>
        <w:keepLines w:val="0"/>
        <w:widowControl w:val="0"/>
        <w:shd w:val="clear" w:color="auto" w:fill="auto"/>
        <w:bidi w:val="0"/>
        <w:spacing w:before="0" w:after="0" w:line="413" w:lineRule="exact"/>
        <w:ind w:left="134" w:right="0" w:firstLine="0"/>
        <w:jc w:val="left"/>
      </w:pPr>
      <w:r>
        <w:rPr>
          <w:color w:val="000000"/>
          <w:spacing w:val="0"/>
          <w:w w:val="100"/>
          <w:position w:val="0"/>
        </w:rPr>
        <w:t>每年年度终了，公司对使用寿命有限的无形资产的使用寿命及摊销方法进行复核。经复核, 本期末无形资产的使用寿命及摊销方法与以前估计未有不同。</w:t>
      </w:r>
    </w:p>
    <w:p>
      <w:pPr>
        <w:pStyle w:val="Style10"/>
        <w:keepNext w:val="0"/>
        <w:keepLines w:val="0"/>
        <w:widowControl w:val="0"/>
        <w:numPr>
          <w:ilvl w:val="0"/>
          <w:numId w:val="89"/>
        </w:numPr>
        <w:shd w:val="clear" w:color="auto" w:fill="auto"/>
        <w:tabs>
          <w:tab w:pos="950" w:val="left"/>
        </w:tabs>
        <w:bidi w:val="0"/>
        <w:spacing w:before="0" w:after="0" w:line="408" w:lineRule="exact"/>
        <w:ind w:left="140" w:right="0" w:firstLine="420"/>
        <w:jc w:val="both"/>
      </w:pPr>
      <w:bookmarkStart w:id="809" w:name="bookmark809"/>
      <w:bookmarkEnd w:id="809"/>
      <w:r>
        <w:rPr>
          <w:color w:val="000000"/>
          <w:spacing w:val="0"/>
          <w:w w:val="100"/>
          <w:position w:val="0"/>
        </w:rPr>
        <w:t>无法预见无形资产为企业带来经济利益期限的，视为使用寿命不确定的无形资产。对于使 用寿命不确定的无形资产，公司在每年年度终了对使用寿命不确定的无形资产的使用寿命进行复 核，如果重新复核后仍为不确定的，于在资产负债表日进行减值测试。</w:t>
      </w:r>
    </w:p>
    <w:p>
      <w:pPr>
        <w:pStyle w:val="Style10"/>
        <w:keepNext w:val="0"/>
        <w:keepLines w:val="0"/>
        <w:widowControl w:val="0"/>
        <w:numPr>
          <w:ilvl w:val="0"/>
          <w:numId w:val="89"/>
        </w:numPr>
        <w:shd w:val="clear" w:color="auto" w:fill="auto"/>
        <w:tabs>
          <w:tab w:pos="957" w:val="left"/>
        </w:tabs>
        <w:bidi w:val="0"/>
        <w:spacing w:before="0" w:after="0" w:line="408" w:lineRule="exact"/>
        <w:ind w:left="0" w:right="0" w:firstLine="560"/>
        <w:jc w:val="both"/>
      </w:pPr>
      <w:bookmarkStart w:id="810" w:name="bookmark810"/>
      <w:bookmarkEnd w:id="810"/>
      <w:r>
        <w:rPr>
          <w:color w:val="000000"/>
          <w:spacing w:val="0"/>
          <w:w w:val="100"/>
          <w:position w:val="0"/>
        </w:rPr>
        <w:t>无形资产的摊销</w:t>
      </w:r>
    </w:p>
    <w:p>
      <w:pPr>
        <w:pStyle w:val="Style10"/>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对于使用寿命有限的无形资产，本公司在取得时判定其使用寿命，在使用寿命内采用直线法 系统合理摊销，摊销金额按受益项目计入当期损益。具体摊销金额为其成本扣除预计残值后的金 额。已计提减值准备的无形资产，还扣除已计提的无形资产减值准备累计金额，残值为零。但下 列情况除外：有第三方承诺在无形资产使用寿命结束时购买该无形资产或可以根据活跃市场得到 预计残值信息，并且该市场在无形资产使用寿命结束时很可能存在。</w:t>
      </w:r>
    </w:p>
    <w:p>
      <w:pPr>
        <w:pStyle w:val="Style10"/>
        <w:keepNext w:val="0"/>
        <w:keepLines w:val="0"/>
        <w:widowControl w:val="0"/>
        <w:shd w:val="clear" w:color="auto" w:fill="auto"/>
        <w:bidi w:val="0"/>
        <w:spacing w:before="0" w:after="220" w:line="408" w:lineRule="exact"/>
        <w:ind w:left="140" w:right="0" w:firstLine="420"/>
        <w:jc w:val="both"/>
      </w:pPr>
      <w:r>
        <w:rPr>
          <w:color w:val="000000"/>
          <w:spacing w:val="0"/>
          <w:w w:val="100"/>
          <w:position w:val="0"/>
        </w:rPr>
        <w:t>对使用寿命不确定的无形资产，不予摊销。每年年度终了对使用寿命不确定的无形资产的使 用寿命进行复核，如果有证据表明无形资产的使用寿命是有限的，估计其使用寿命并在预计使用 年限内系统合理摊销。</w:t>
      </w:r>
    </w:p>
    <w:p>
      <w:pPr>
        <w:pStyle w:val="Style23"/>
        <w:keepNext/>
        <w:keepLines/>
        <w:widowControl w:val="0"/>
        <w:numPr>
          <w:ilvl w:val="0"/>
          <w:numId w:val="65"/>
        </w:numPr>
        <w:shd w:val="clear" w:color="auto" w:fill="auto"/>
        <w:bidi w:val="0"/>
        <w:spacing w:before="0" w:after="100" w:line="240" w:lineRule="auto"/>
        <w:ind w:left="0" w:right="0" w:firstLine="140"/>
        <w:jc w:val="left"/>
      </w:pPr>
      <w:bookmarkStart w:id="811" w:name="bookmark811"/>
      <w:bookmarkStart w:id="812" w:name="bookmark812"/>
      <w:bookmarkStart w:id="813" w:name="bookmark813"/>
      <w:bookmarkStart w:id="814" w:name="bookmark814"/>
      <w:bookmarkEnd w:id="813"/>
      <w:r>
        <w:rPr>
          <w:color w:val="000000"/>
          <w:spacing w:val="0"/>
          <w:w w:val="100"/>
          <w:position w:val="0"/>
        </w:rPr>
        <w:t>长期资产减值</w:t>
      </w:r>
      <w:bookmarkEnd w:id="811"/>
      <w:bookmarkEnd w:id="812"/>
      <w:bookmarkEnd w:id="814"/>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tabs>
          <w:tab w:pos="1053" w:val="left"/>
        </w:tabs>
        <w:bidi w:val="0"/>
        <w:spacing w:before="0" w:after="0" w:line="408" w:lineRule="exact"/>
        <w:ind w:left="0" w:right="0" w:firstLine="560"/>
        <w:jc w:val="both"/>
      </w:pPr>
      <w:bookmarkStart w:id="815" w:name="bookmark815"/>
      <w:r>
        <w:rPr>
          <w:b/>
          <w:bCs/>
          <w:color w:val="000000"/>
          <w:spacing w:val="0"/>
          <w:w w:val="100"/>
          <w:position w:val="0"/>
        </w:rPr>
        <w:t>（</w:t>
      </w:r>
      <w:bookmarkEnd w:id="81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长期股权投资减值测试方法及会计处理方法</w:t>
      </w:r>
    </w:p>
    <w:p>
      <w:pPr>
        <w:pStyle w:val="Style10"/>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本公司在资产负债表日对长期股权投资进行逐项检查，根据被投资单位经营政策、法律环境、 市场需求、行业及盈利能力等的各种变化判断长期股权投资是否存在减值迹象。当长期股权投资 可收回金额低于账面价值时，将可收回金额低于长期股权投资账面价值的差额作为长期股权投资 减值准备予以计提。资产减值损失一经确认，在以后会计期间不再转回。</w:t>
      </w:r>
    </w:p>
    <w:p>
      <w:pPr>
        <w:pStyle w:val="Style10"/>
        <w:keepNext w:val="0"/>
        <w:keepLines w:val="0"/>
        <w:widowControl w:val="0"/>
        <w:shd w:val="clear" w:color="auto" w:fill="auto"/>
        <w:tabs>
          <w:tab w:pos="1053" w:val="left"/>
        </w:tabs>
        <w:bidi w:val="0"/>
        <w:spacing w:before="0" w:after="0" w:line="408" w:lineRule="exact"/>
        <w:ind w:left="0" w:right="0" w:firstLine="560"/>
        <w:jc w:val="both"/>
      </w:pPr>
      <w:bookmarkStart w:id="816" w:name="bookmark816"/>
      <w:r>
        <w:rPr>
          <w:b/>
          <w:bCs/>
          <w:color w:val="000000"/>
          <w:spacing w:val="0"/>
          <w:w w:val="100"/>
          <w:position w:val="0"/>
        </w:rPr>
        <w:t>（</w:t>
      </w:r>
      <w:bookmarkEnd w:id="81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固定资产的减值测试方法及会计处理方法</w:t>
      </w:r>
    </w:p>
    <w:p>
      <w:pPr>
        <w:pStyle w:val="Style10"/>
        <w:keepNext w:val="0"/>
        <w:keepLines w:val="0"/>
        <w:widowControl w:val="0"/>
        <w:shd w:val="clear" w:color="auto" w:fill="auto"/>
        <w:bidi w:val="0"/>
        <w:spacing w:before="0" w:after="120" w:line="408" w:lineRule="exact"/>
        <w:ind w:left="0" w:right="0" w:firstLine="560"/>
        <w:jc w:val="both"/>
        <w:sectPr>
          <w:headerReference w:type="default" r:id="rId43"/>
          <w:footerReference w:type="default" r:id="rId44"/>
          <w:footnotePr>
            <w:pos w:val="pageBottom"/>
            <w:numFmt w:val="decimal"/>
            <w:numRestart w:val="continuous"/>
          </w:footnotePr>
          <w:pgSz w:w="11900" w:h="16840"/>
          <w:pgMar w:top="1364" w:right="1086" w:bottom="1503" w:left="1689" w:header="0" w:footer="3" w:gutter="0"/>
          <w:cols w:space="720"/>
          <w:noEndnote/>
          <w:rtlGutter w:val="0"/>
          <w:docGrid w:linePitch="360"/>
        </w:sectPr>
      </w:pPr>
      <w:r>
        <w:rPr>
          <w:color w:val="000000"/>
          <w:spacing w:val="0"/>
          <w:w w:val="100"/>
          <w:position w:val="0"/>
        </w:rPr>
        <w:t>本公司在资产负债表日对各项固定资产进行判断，当存在减值迹象，估计可收回金额低于其</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140" w:right="0" w:firstLine="0"/>
        <w:jc w:val="both"/>
      </w:pPr>
      <w:r>
        <w:rPr>
          <w:color w:val="000000"/>
          <w:spacing w:val="0"/>
          <w:w w:val="100"/>
          <w:position w:val="0"/>
        </w:rPr>
        <w:t>账面价值时，账面价值减记至可收回金额，减记的金额确认为资产减值损失，计入当期损益，同 时计提相应的资产减值准备。资产减值损失一经确认，在以后会计期间不再转回。当存在下列迹 象的，按固定资产单项项目全额计提减值准备：</w:t>
      </w:r>
    </w:p>
    <w:p>
      <w:pPr>
        <w:pStyle w:val="Style10"/>
        <w:keepNext w:val="0"/>
        <w:keepLines w:val="0"/>
        <w:widowControl w:val="0"/>
        <w:numPr>
          <w:ilvl w:val="0"/>
          <w:numId w:val="91"/>
        </w:numPr>
        <w:pBdr>
          <w:top w:val="single" w:sz="4" w:space="0" w:color="auto"/>
          <w:left w:val="single" w:sz="4" w:space="0" w:color="auto"/>
          <w:bottom w:val="single" w:sz="4" w:space="0" w:color="auto"/>
          <w:right w:val="single" w:sz="4" w:space="0" w:color="auto"/>
        </w:pBdr>
        <w:shd w:val="clear" w:color="auto" w:fill="auto"/>
        <w:tabs>
          <w:tab w:pos="952" w:val="left"/>
        </w:tabs>
        <w:bidi w:val="0"/>
        <w:spacing w:before="0" w:after="0" w:line="408" w:lineRule="exact"/>
        <w:ind w:left="0" w:right="0" w:firstLine="560"/>
        <w:jc w:val="both"/>
      </w:pPr>
      <w:bookmarkStart w:id="817" w:name="bookmark817"/>
      <w:bookmarkEnd w:id="817"/>
      <w:r>
        <w:rPr>
          <w:color w:val="000000"/>
          <w:spacing w:val="0"/>
          <w:w w:val="100"/>
          <w:position w:val="0"/>
        </w:rPr>
        <w:t>长期闲置不用，在可预见的未来不会再使用，且已无转让价值的固定资产。</w:t>
      </w:r>
    </w:p>
    <w:p>
      <w:pPr>
        <w:pStyle w:val="Style10"/>
        <w:keepNext w:val="0"/>
        <w:keepLines w:val="0"/>
        <w:widowControl w:val="0"/>
        <w:numPr>
          <w:ilvl w:val="0"/>
          <w:numId w:val="91"/>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8" w:lineRule="exact"/>
        <w:ind w:left="0" w:right="0" w:firstLine="560"/>
        <w:jc w:val="both"/>
      </w:pPr>
      <w:bookmarkStart w:id="818" w:name="bookmark818"/>
      <w:bookmarkEnd w:id="818"/>
      <w:r>
        <w:rPr>
          <w:color w:val="000000"/>
          <w:spacing w:val="0"/>
          <w:w w:val="100"/>
          <w:position w:val="0"/>
        </w:rPr>
        <w:t>由于技术进步等原因，已不可使用的固定资产。</w:t>
      </w:r>
    </w:p>
    <w:p>
      <w:pPr>
        <w:pStyle w:val="Style10"/>
        <w:keepNext w:val="0"/>
        <w:keepLines w:val="0"/>
        <w:widowControl w:val="0"/>
        <w:numPr>
          <w:ilvl w:val="0"/>
          <w:numId w:val="91"/>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8" w:lineRule="exact"/>
        <w:ind w:left="0" w:right="0" w:firstLine="560"/>
        <w:jc w:val="both"/>
      </w:pPr>
      <w:bookmarkStart w:id="819" w:name="bookmark819"/>
      <w:bookmarkEnd w:id="819"/>
      <w:r>
        <w:rPr>
          <w:color w:val="000000"/>
          <w:spacing w:val="0"/>
          <w:w w:val="100"/>
          <w:position w:val="0"/>
        </w:rPr>
        <w:t>虽然固定资产尚可使用，但使用后产生大量不合格品的固定资产。</w:t>
      </w:r>
    </w:p>
    <w:p>
      <w:pPr>
        <w:pStyle w:val="Style10"/>
        <w:keepNext w:val="0"/>
        <w:keepLines w:val="0"/>
        <w:widowControl w:val="0"/>
        <w:numPr>
          <w:ilvl w:val="0"/>
          <w:numId w:val="91"/>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8" w:lineRule="exact"/>
        <w:ind w:left="0" w:right="0" w:firstLine="560"/>
        <w:jc w:val="both"/>
      </w:pPr>
      <w:bookmarkStart w:id="820" w:name="bookmark820"/>
      <w:bookmarkEnd w:id="820"/>
      <w:r>
        <w:rPr>
          <w:color w:val="000000"/>
          <w:spacing w:val="0"/>
          <w:w w:val="100"/>
          <w:position w:val="0"/>
        </w:rPr>
        <w:t>已遭毁损，以至于不再具有使用价值和转让价值的固定资产。</w:t>
      </w:r>
    </w:p>
    <w:p>
      <w:pPr>
        <w:pStyle w:val="Style10"/>
        <w:keepNext w:val="0"/>
        <w:keepLines w:val="0"/>
        <w:widowControl w:val="0"/>
        <w:numPr>
          <w:ilvl w:val="0"/>
          <w:numId w:val="91"/>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8" w:lineRule="exact"/>
        <w:ind w:left="0" w:right="0" w:firstLine="560"/>
        <w:jc w:val="both"/>
      </w:pPr>
      <w:bookmarkStart w:id="821" w:name="bookmark821"/>
      <w:bookmarkEnd w:id="821"/>
      <w:r>
        <w:rPr>
          <w:color w:val="000000"/>
          <w:spacing w:val="0"/>
          <w:w w:val="100"/>
          <w:position w:val="0"/>
        </w:rPr>
        <w:t>其他实质上已经不能再给公司带来经济利益的固定资产。</w:t>
      </w:r>
    </w:p>
    <w:p>
      <w:pPr>
        <w:pStyle w:val="Style10"/>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1053" w:val="left"/>
        </w:tabs>
        <w:bidi w:val="0"/>
        <w:spacing w:before="0" w:after="0" w:line="409" w:lineRule="exact"/>
        <w:ind w:left="0" w:right="0" w:firstLine="560"/>
        <w:jc w:val="both"/>
      </w:pPr>
      <w:bookmarkStart w:id="822" w:name="bookmark822"/>
      <w:bookmarkEnd w:id="822"/>
      <w:r>
        <w:rPr>
          <w:b/>
          <w:bCs/>
          <w:color w:val="000000"/>
          <w:spacing w:val="0"/>
          <w:w w:val="100"/>
          <w:position w:val="0"/>
        </w:rPr>
        <w:t>在建工程减值测试方法及会计处理方法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140" w:right="0" w:firstLine="420"/>
        <w:jc w:val="left"/>
      </w:pPr>
      <w:r>
        <w:rPr>
          <w:color w:val="000000"/>
          <w:spacing w:val="0"/>
          <w:w w:val="100"/>
          <w:position w:val="0"/>
        </w:rPr>
        <w:t>本公司于资产负债表日对在建工程进行全面检查，如果有证据表明在建工程已经发生了减值, 估计可收回金额低于其账面价值时，账面价值减记至可收回金额，减记的金额确认为资产减值损 失，计入当期损益，同时计提相应的资产减值准备。资产减值损失一经确认，在以后会计期间不 再转回。存在下列一项或若干项情况的，对在建工程进行减值测试：</w:t>
      </w:r>
    </w:p>
    <w:p>
      <w:pPr>
        <w:pStyle w:val="Style10"/>
        <w:keepNext w:val="0"/>
        <w:keepLines w:val="0"/>
        <w:widowControl w:val="0"/>
        <w:numPr>
          <w:ilvl w:val="0"/>
          <w:numId w:val="95"/>
        </w:numPr>
        <w:pBdr>
          <w:top w:val="single" w:sz="4" w:space="0" w:color="auto"/>
          <w:left w:val="single" w:sz="4" w:space="0" w:color="auto"/>
          <w:bottom w:val="single" w:sz="4" w:space="0" w:color="auto"/>
          <w:right w:val="single" w:sz="4" w:space="0" w:color="auto"/>
        </w:pBdr>
        <w:shd w:val="clear" w:color="auto" w:fill="auto"/>
        <w:tabs>
          <w:tab w:pos="952" w:val="left"/>
        </w:tabs>
        <w:bidi w:val="0"/>
        <w:spacing w:before="0" w:after="0" w:line="409" w:lineRule="exact"/>
        <w:ind w:left="0" w:right="0" w:firstLine="560"/>
        <w:jc w:val="both"/>
      </w:pPr>
      <w:bookmarkStart w:id="823" w:name="bookmark823"/>
      <w:bookmarkEnd w:id="823"/>
      <w:r>
        <w:rPr>
          <w:color w:val="000000"/>
          <w:spacing w:val="0"/>
          <w:w w:val="100"/>
          <w:position w:val="0"/>
        </w:rPr>
        <w:t>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w:t>
      </w:r>
    </w:p>
    <w:p>
      <w:pPr>
        <w:pStyle w:val="Style10"/>
        <w:keepNext w:val="0"/>
        <w:keepLines w:val="0"/>
        <w:widowControl w:val="0"/>
        <w:numPr>
          <w:ilvl w:val="0"/>
          <w:numId w:val="95"/>
        </w:numPr>
        <w:pBdr>
          <w:top w:val="single" w:sz="4" w:space="0" w:color="auto"/>
          <w:left w:val="single" w:sz="4" w:space="0" w:color="auto"/>
          <w:bottom w:val="single" w:sz="4" w:space="0" w:color="auto"/>
          <w:right w:val="single" w:sz="4" w:space="0" w:color="auto"/>
        </w:pBdr>
        <w:shd w:val="clear" w:color="auto" w:fill="auto"/>
        <w:tabs>
          <w:tab w:pos="945" w:val="left"/>
        </w:tabs>
        <w:bidi w:val="0"/>
        <w:spacing w:before="0" w:after="0" w:line="409" w:lineRule="exact"/>
        <w:ind w:left="140" w:right="0" w:firstLine="420"/>
        <w:jc w:val="both"/>
      </w:pPr>
      <w:bookmarkStart w:id="824" w:name="bookmark824"/>
      <w:bookmarkEnd w:id="824"/>
      <w:r>
        <w:rPr>
          <w:color w:val="000000"/>
          <w:spacing w:val="0"/>
          <w:w w:val="100"/>
          <w:position w:val="0"/>
        </w:rPr>
        <w:t>所建项目无论在性能上，还是在技术上已经落后，并且给企业带来的经济利益具有很大的 不确定性。</w:t>
      </w:r>
    </w:p>
    <w:p>
      <w:pPr>
        <w:pStyle w:val="Style10"/>
        <w:keepNext w:val="0"/>
        <w:keepLines w:val="0"/>
        <w:widowControl w:val="0"/>
        <w:numPr>
          <w:ilvl w:val="0"/>
          <w:numId w:val="95"/>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9" w:lineRule="exact"/>
        <w:ind w:left="0" w:right="0" w:firstLine="560"/>
        <w:jc w:val="both"/>
      </w:pPr>
      <w:bookmarkStart w:id="825" w:name="bookmark825"/>
      <w:bookmarkEnd w:id="825"/>
      <w:r>
        <w:rPr>
          <w:color w:val="000000"/>
          <w:spacing w:val="0"/>
          <w:w w:val="100"/>
          <w:position w:val="0"/>
        </w:rPr>
        <w:t>其他足以证明在建工程已经发生减值的情形。</w:t>
      </w:r>
    </w:p>
    <w:p>
      <w:pPr>
        <w:pStyle w:val="Style10"/>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1053" w:val="left"/>
        </w:tabs>
        <w:bidi w:val="0"/>
        <w:spacing w:before="0" w:after="0" w:line="409" w:lineRule="exact"/>
        <w:ind w:left="0" w:right="0" w:firstLine="560"/>
        <w:jc w:val="both"/>
      </w:pPr>
      <w:bookmarkStart w:id="826" w:name="bookmark826"/>
      <w:bookmarkEnd w:id="826"/>
      <w:r>
        <w:rPr>
          <w:b/>
          <w:bCs/>
          <w:color w:val="000000"/>
          <w:spacing w:val="0"/>
          <w:w w:val="100"/>
          <w:position w:val="0"/>
        </w:rPr>
        <w:t>无形资产减值测试方法及会计处理方法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140" w:right="0" w:firstLine="420"/>
        <w:jc w:val="both"/>
      </w:pPr>
      <w:r>
        <w:rPr>
          <w:color w:val="000000"/>
          <w:spacing w:val="0"/>
          <w:w w:val="100"/>
          <w:position w:val="0"/>
        </w:rPr>
        <w:t>当无形资产的可收回金额低于其账面价值时，将资产的账面价值减记至可收回金额，减记的 金额确认为资产减值损失，计入当期损益，同时计提相应的无形资产减值准备。无形资产减值损 失一经确认，在以后会计期间不再转回。存在下列一项或多项以下情况的，对无形资产进行减值 测试：</w:t>
      </w:r>
    </w:p>
    <w:p>
      <w:pPr>
        <w:pStyle w:val="Style10"/>
        <w:keepNext w:val="0"/>
        <w:keepLines w:val="0"/>
        <w:widowControl w:val="0"/>
        <w:numPr>
          <w:ilvl w:val="0"/>
          <w:numId w:val="97"/>
        </w:numPr>
        <w:pBdr>
          <w:top w:val="single" w:sz="4" w:space="0" w:color="auto"/>
          <w:left w:val="single" w:sz="4" w:space="0" w:color="auto"/>
          <w:bottom w:val="single" w:sz="4" w:space="0" w:color="auto"/>
          <w:right w:val="single" w:sz="4" w:space="0" w:color="auto"/>
        </w:pBdr>
        <w:shd w:val="clear" w:color="auto" w:fill="auto"/>
        <w:tabs>
          <w:tab w:pos="952" w:val="left"/>
        </w:tabs>
        <w:bidi w:val="0"/>
        <w:spacing w:before="0" w:after="0" w:line="409" w:lineRule="exact"/>
        <w:ind w:left="0" w:right="0" w:firstLine="560"/>
        <w:jc w:val="both"/>
      </w:pPr>
      <w:bookmarkStart w:id="827" w:name="bookmark827"/>
      <w:bookmarkEnd w:id="827"/>
      <w:r>
        <w:rPr>
          <w:color w:val="000000"/>
          <w:spacing w:val="0"/>
          <w:w w:val="100"/>
          <w:position w:val="0"/>
        </w:rPr>
        <w:t>该无形资产已被其他新技术等所替代，使其为企业创造经济利益的能力受到重大不利影响。</w:t>
      </w:r>
    </w:p>
    <w:p>
      <w:pPr>
        <w:pStyle w:val="Style10"/>
        <w:keepNext w:val="0"/>
        <w:keepLines w:val="0"/>
        <w:widowControl w:val="0"/>
        <w:numPr>
          <w:ilvl w:val="0"/>
          <w:numId w:val="97"/>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9" w:lineRule="exact"/>
        <w:ind w:left="0" w:right="0" w:firstLine="560"/>
        <w:jc w:val="both"/>
      </w:pPr>
      <w:bookmarkStart w:id="828" w:name="bookmark828"/>
      <w:bookmarkEnd w:id="828"/>
      <w:r>
        <w:rPr>
          <w:color w:val="000000"/>
          <w:spacing w:val="0"/>
          <w:w w:val="100"/>
          <w:position w:val="0"/>
        </w:rPr>
        <w:t>该无形资产的市价在当期大幅下跌，并在剩余年限内可能不会回升。</w:t>
      </w:r>
    </w:p>
    <w:p>
      <w:pPr>
        <w:pStyle w:val="Style10"/>
        <w:keepNext w:val="0"/>
        <w:keepLines w:val="0"/>
        <w:widowControl w:val="0"/>
        <w:numPr>
          <w:ilvl w:val="0"/>
          <w:numId w:val="97"/>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9" w:lineRule="exact"/>
        <w:ind w:left="0" w:right="0" w:firstLine="560"/>
        <w:jc w:val="both"/>
      </w:pPr>
      <w:bookmarkStart w:id="829" w:name="bookmark829"/>
      <w:bookmarkEnd w:id="829"/>
      <w:r>
        <w:rPr>
          <w:color w:val="000000"/>
          <w:spacing w:val="0"/>
          <w:w w:val="100"/>
          <w:position w:val="0"/>
        </w:rPr>
        <w:t>其他足以表明该无形资产的账面价值已超过可收回金额的情况。</w:t>
      </w:r>
    </w:p>
    <w:p>
      <w:pPr>
        <w:pStyle w:val="Style10"/>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1053" w:val="left"/>
        </w:tabs>
        <w:bidi w:val="0"/>
        <w:spacing w:before="0" w:after="0" w:line="409" w:lineRule="exact"/>
        <w:ind w:left="0" w:right="0" w:firstLine="560"/>
        <w:jc w:val="both"/>
      </w:pPr>
      <w:bookmarkStart w:id="830" w:name="bookmark830"/>
      <w:bookmarkEnd w:id="830"/>
      <w:r>
        <w:rPr>
          <w:b/>
          <w:bCs/>
          <w:color w:val="000000"/>
          <w:spacing w:val="0"/>
          <w:w w:val="100"/>
          <w:position w:val="0"/>
        </w:rPr>
        <w:t>商誉减值测试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140" w:right="0" w:firstLine="420"/>
        <w:jc w:val="both"/>
      </w:pPr>
      <w:r>
        <w:rPr>
          <w:color w:val="000000"/>
          <w:spacing w:val="0"/>
          <w:w w:val="100"/>
          <w:position w:val="0"/>
        </w:rPr>
        <w:t>企业合并形成的商誉，至少在每年年度终了进行减值测试。本公司在对包含商誉的相关资产 组或者资产组组合进行减值测试时，如与商誉相关的资产组或者资产组组合存在减值迹象的，按 以下步骤处理：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409" w:lineRule="exact"/>
        <w:ind w:left="140" w:right="0" w:firstLine="420"/>
        <w:jc w:val="both"/>
      </w:pPr>
      <w:r>
        <w:rPr>
          <w:color w:val="000000"/>
          <w:spacing w:val="0"/>
          <w:w w:val="100"/>
          <w:position w:val="0"/>
        </w:rPr>
        <w:t>首先对不包含商誉的资产组或者资产组组合进行减值测试，计算可收回金额，并与相关资产 账面价值比较，确认相应的减值损失；然后再对包含商誉的资产组或者资产组这组合进行减值测 试，比较这些相关资产组或者资产组组合的账面价值(包括所分摊的商誉的账面价值部分)与其 可收回金额，如相关资产组或者资产组组合的可收回金额低于其账面价值的，就其差额确认减值 损失。减值损失金额首先抵减分摊至资产组或者资产组组合中商誉的账面价值；再根据资产组或</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96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shd w:val="clear" w:color="auto" w:fill="auto"/>
        <w:bidi w:val="0"/>
        <w:spacing w:before="0" w:after="440" w:line="413" w:lineRule="exact"/>
        <w:ind w:left="140" w:right="0" w:firstLine="0"/>
        <w:jc w:val="both"/>
      </w:pPr>
      <w:r>
        <w:rPr>
          <w:color w:val="000000"/>
          <w:spacing w:val="0"/>
          <w:w w:val="100"/>
          <w:position w:val="0"/>
        </w:rPr>
        <w:t>者资产组组合中除商誉之外的其他各项资产的账面价值所占比重，按比例抵减其他各项资产的账 面价值。</w:t>
      </w:r>
    </w:p>
    <w:p>
      <w:pPr>
        <w:pStyle w:val="Style23"/>
        <w:keepNext/>
        <w:keepLines/>
        <w:widowControl w:val="0"/>
        <w:numPr>
          <w:ilvl w:val="0"/>
          <w:numId w:val="65"/>
        </w:numPr>
        <w:shd w:val="clear" w:color="auto" w:fill="auto"/>
        <w:bidi w:val="0"/>
        <w:spacing w:before="0" w:after="100" w:line="240" w:lineRule="auto"/>
        <w:ind w:left="0" w:right="0" w:firstLine="140"/>
        <w:jc w:val="left"/>
      </w:pPr>
      <w:bookmarkStart w:id="831" w:name="bookmark831"/>
      <w:bookmarkStart w:id="832" w:name="bookmark832"/>
      <w:bookmarkStart w:id="833" w:name="bookmark833"/>
      <w:bookmarkStart w:id="834" w:name="bookmark834"/>
      <w:bookmarkEnd w:id="833"/>
      <w:r>
        <w:rPr>
          <w:color w:val="000000"/>
          <w:spacing w:val="0"/>
          <w:w w:val="100"/>
          <w:position w:val="0"/>
        </w:rPr>
        <w:t>长期待摊费用</w:t>
      </w:r>
      <w:bookmarkEnd w:id="831"/>
      <w:bookmarkEnd w:id="832"/>
      <w:bookmarkEnd w:id="834"/>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60" w:line="408" w:lineRule="exact"/>
        <w:ind w:left="140" w:right="0" w:firstLine="420"/>
        <w:jc w:val="both"/>
      </w:pPr>
      <w:r>
        <w:rPr>
          <w:color w:val="000000"/>
          <w:spacing w:val="0"/>
          <w:w w:val="100"/>
          <w:position w:val="0"/>
        </w:rPr>
        <w:t>长期待摊费用核算本公司已经发生但由本期和以后各期负担的分摊期限在一年以上的各项费 用。</w:t>
      </w:r>
    </w:p>
    <w:p>
      <w:pPr>
        <w:pStyle w:val="Style18"/>
        <w:keepNext w:val="0"/>
        <w:keepLines w:val="0"/>
        <w:widowControl w:val="0"/>
        <w:shd w:val="clear" w:color="auto" w:fill="auto"/>
        <w:bidi w:val="0"/>
        <w:spacing w:before="0" w:after="0" w:line="240" w:lineRule="auto"/>
        <w:ind w:left="552" w:right="0" w:firstLine="0"/>
        <w:jc w:val="left"/>
      </w:pPr>
      <w:r>
        <w:rPr>
          <w:color w:val="000000"/>
          <w:spacing w:val="0"/>
          <w:w w:val="100"/>
          <w:position w:val="0"/>
        </w:rPr>
        <w:t>本公司长期待摊费用在受益期内平均摊销，各项费用摊销的年限如下:</w:t>
      </w:r>
    </w:p>
    <w:tbl>
      <w:tblPr>
        <w:tblOverlap w:val="never"/>
        <w:jc w:val="center"/>
        <w:tblLayout w:type="fixed"/>
      </w:tblPr>
      <w:tblGrid>
        <w:gridCol w:w="4709"/>
        <w:gridCol w:w="4416"/>
      </w:tblGrid>
      <w:tr>
        <w:trPr>
          <w:trHeight w:val="44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41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装修费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446"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船舶坞修支出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按两次坞修间隔时间与</w:t>
            </w:r>
            <w:r>
              <w:rPr>
                <w:rFonts w:ascii="Times New Roman" w:eastAsia="Times New Roman" w:hAnsi="Times New Roman" w:cs="Times New Roman"/>
                <w:color w:val="000000"/>
                <w:spacing w:val="0"/>
                <w:w w:val="100"/>
                <w:position w:val="0"/>
              </w:rPr>
              <w:t>30</w:t>
            </w:r>
            <w:r>
              <w:rPr>
                <w:color w:val="000000"/>
                <w:spacing w:val="0"/>
                <w:w w:val="100"/>
                <w:position w:val="0"/>
              </w:rPr>
              <w:t>个月孰短摊销</w:t>
            </w:r>
          </w:p>
        </w:tc>
      </w:tr>
    </w:tbl>
    <w:p>
      <w:pPr>
        <w:widowControl w:val="0"/>
        <w:spacing w:after="439" w:line="1" w:lineRule="exact"/>
      </w:pPr>
    </w:p>
    <w:p>
      <w:pPr>
        <w:pStyle w:val="Style23"/>
        <w:keepNext/>
        <w:keepLines/>
        <w:widowControl w:val="0"/>
        <w:numPr>
          <w:ilvl w:val="0"/>
          <w:numId w:val="65"/>
        </w:numPr>
        <w:shd w:val="clear" w:color="auto" w:fill="auto"/>
        <w:bidi w:val="0"/>
        <w:spacing w:before="0" w:after="100" w:line="240" w:lineRule="auto"/>
        <w:ind w:left="0" w:right="0" w:firstLine="140"/>
        <w:jc w:val="left"/>
      </w:pPr>
      <w:bookmarkStart w:id="835" w:name="bookmark835"/>
      <w:bookmarkStart w:id="836" w:name="bookmark836"/>
      <w:bookmarkStart w:id="837" w:name="bookmark837"/>
      <w:bookmarkStart w:id="838" w:name="bookmark838"/>
      <w:bookmarkEnd w:id="837"/>
      <w:r>
        <w:rPr>
          <w:color w:val="000000"/>
          <w:spacing w:val="0"/>
          <w:w w:val="100"/>
          <w:position w:val="0"/>
        </w:rPr>
        <w:t>职工薪酬</w:t>
      </w:r>
      <w:bookmarkEnd w:id="835"/>
      <w:bookmarkEnd w:id="836"/>
      <w:bookmarkEnd w:id="838"/>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职工薪酬，是指本公司为获得职工提供的服务或解除劳动关系而给予的各种形式的报酬或补 偿。职工薪酬包括短期薪酬、离职后福利、辞退福利和其他长期职工福利。本公司提供给职工配 偶、子女、受赡养人、已故员工遗属及其他受益人等的福利，也属于职工薪酬。</w:t>
      </w:r>
    </w:p>
    <w:p>
      <w:pPr>
        <w:pStyle w:val="Style23"/>
        <w:keepNext/>
        <w:keepLines/>
        <w:widowControl w:val="0"/>
        <w:shd w:val="clear" w:color="auto" w:fill="auto"/>
        <w:bidi w:val="0"/>
        <w:spacing w:before="0" w:after="0" w:line="408" w:lineRule="exact"/>
        <w:ind w:left="0" w:right="0" w:firstLine="560"/>
        <w:jc w:val="both"/>
      </w:pPr>
      <w:bookmarkStart w:id="839" w:name="bookmark839"/>
      <w:bookmarkStart w:id="840" w:name="bookmark840"/>
      <w:bookmarkStart w:id="841" w:name="bookmark841"/>
      <w:r>
        <w:rPr>
          <w:color w:val="000000"/>
          <w:spacing w:val="0"/>
          <w:w w:val="100"/>
          <w:position w:val="0"/>
        </w:rPr>
        <w:t>短期薪酬的会计处理方法</w:t>
      </w:r>
      <w:bookmarkEnd w:id="839"/>
      <w:bookmarkEnd w:id="840"/>
      <w:bookmarkEnd w:id="841"/>
    </w:p>
    <w:p>
      <w:pPr>
        <w:pStyle w:val="Style10"/>
        <w:keepNext w:val="0"/>
        <w:keepLines w:val="0"/>
        <w:widowControl w:val="0"/>
        <w:numPr>
          <w:ilvl w:val="0"/>
          <w:numId w:val="99"/>
        </w:numPr>
        <w:shd w:val="clear" w:color="auto" w:fill="auto"/>
        <w:tabs>
          <w:tab w:pos="952" w:val="left"/>
        </w:tabs>
        <w:bidi w:val="0"/>
        <w:spacing w:before="0" w:after="0" w:line="411" w:lineRule="exact"/>
        <w:ind w:left="0" w:right="0" w:firstLine="560"/>
        <w:jc w:val="both"/>
      </w:pPr>
      <w:bookmarkStart w:id="842" w:name="bookmark842"/>
      <w:bookmarkEnd w:id="842"/>
      <w:r>
        <w:rPr>
          <w:color w:val="000000"/>
          <w:spacing w:val="0"/>
          <w:w w:val="100"/>
          <w:position w:val="0"/>
        </w:rPr>
        <w:t>职工基本薪酬（工资、奖金、津贴、补贴）</w:t>
      </w:r>
    </w:p>
    <w:p>
      <w:pPr>
        <w:pStyle w:val="Style10"/>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本公司在职工为其提供服务的会计期间，将实际发生的短期薪酬确认为负债，并计入当期损 益，其他会计准则要求或允许计入资产成本的除外。</w:t>
      </w:r>
    </w:p>
    <w:p>
      <w:pPr>
        <w:pStyle w:val="Style10"/>
        <w:keepNext w:val="0"/>
        <w:keepLines w:val="0"/>
        <w:widowControl w:val="0"/>
        <w:numPr>
          <w:ilvl w:val="0"/>
          <w:numId w:val="99"/>
        </w:numPr>
        <w:shd w:val="clear" w:color="auto" w:fill="auto"/>
        <w:tabs>
          <w:tab w:pos="957" w:val="left"/>
        </w:tabs>
        <w:bidi w:val="0"/>
        <w:spacing w:before="0" w:after="0" w:line="411" w:lineRule="exact"/>
        <w:ind w:left="0" w:right="0" w:firstLine="560"/>
        <w:jc w:val="both"/>
      </w:pPr>
      <w:bookmarkStart w:id="843" w:name="bookmark843"/>
      <w:bookmarkEnd w:id="843"/>
      <w:r>
        <w:rPr>
          <w:color w:val="000000"/>
          <w:spacing w:val="0"/>
          <w:w w:val="100"/>
          <w:position w:val="0"/>
        </w:rPr>
        <w:t>职工福利费</w:t>
      </w:r>
    </w:p>
    <w:p>
      <w:pPr>
        <w:pStyle w:val="Style10"/>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本公司发生的职工福利费，在实际发生时根据实际发生额计入当期损益或相关资产成本。职 工福利费为非货币性福利的，按照公允价值计量。</w:t>
      </w:r>
    </w:p>
    <w:p>
      <w:pPr>
        <w:pStyle w:val="Style10"/>
        <w:keepNext w:val="0"/>
        <w:keepLines w:val="0"/>
        <w:widowControl w:val="0"/>
        <w:numPr>
          <w:ilvl w:val="0"/>
          <w:numId w:val="99"/>
        </w:numPr>
        <w:shd w:val="clear" w:color="auto" w:fill="auto"/>
        <w:tabs>
          <w:tab w:pos="950" w:val="left"/>
        </w:tabs>
        <w:bidi w:val="0"/>
        <w:spacing w:before="0" w:after="0" w:line="411" w:lineRule="exact"/>
        <w:ind w:left="140" w:right="0" w:firstLine="420"/>
        <w:jc w:val="both"/>
      </w:pPr>
      <w:bookmarkStart w:id="844" w:name="bookmark844"/>
      <w:bookmarkEnd w:id="844"/>
      <w:r>
        <w:rPr>
          <w:color w:val="000000"/>
          <w:spacing w:val="0"/>
          <w:w w:val="100"/>
          <w:position w:val="0"/>
        </w:rPr>
        <w:t>医疗保险费、工伤保险费、生育保险费等社会保险费和住房公积金，以及工会经费和职工 教育经费</w:t>
      </w:r>
    </w:p>
    <w:p>
      <w:pPr>
        <w:pStyle w:val="Style10"/>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本公司为职工缴纳的医疗保险费、工伤保险费、生育保险费等社会保险费和住房公积金，以 及按规定提取的工会经费和职工教育经费，在职工为其提供服务的会计期间，根据规定的计提基 础和计提比例计算确定相应的职工薪酬金额，并确认相应负债，计入当期损益或相关资产成本。</w:t>
      </w:r>
    </w:p>
    <w:p>
      <w:pPr>
        <w:pStyle w:val="Style10"/>
        <w:keepNext w:val="0"/>
        <w:keepLines w:val="0"/>
        <w:widowControl w:val="0"/>
        <w:numPr>
          <w:ilvl w:val="0"/>
          <w:numId w:val="99"/>
        </w:numPr>
        <w:shd w:val="clear" w:color="auto" w:fill="auto"/>
        <w:tabs>
          <w:tab w:pos="957" w:val="left"/>
        </w:tabs>
        <w:bidi w:val="0"/>
        <w:spacing w:before="0" w:after="0" w:line="411" w:lineRule="exact"/>
        <w:ind w:left="0" w:right="0" w:firstLine="560"/>
        <w:jc w:val="both"/>
      </w:pPr>
      <w:bookmarkStart w:id="845" w:name="bookmark845"/>
      <w:bookmarkEnd w:id="845"/>
      <w:r>
        <w:rPr>
          <w:color w:val="000000"/>
          <w:spacing w:val="0"/>
          <w:w w:val="100"/>
          <w:position w:val="0"/>
        </w:rPr>
        <w:t>短期带薪缺勤</w:t>
      </w:r>
    </w:p>
    <w:p>
      <w:pPr>
        <w:pStyle w:val="Style10"/>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本公司在职工提供服务从而增加了其未来享有的带薪缺勤权利时，确认与累积带薪缺勤相关 的职工薪酬，并以累积未行使权利而增加的预期支付金额计量。本公司在职工实际发生缺勤的会 计期间确认与非累积带薪缺勤相关的职工薪酬。</w:t>
      </w:r>
    </w:p>
    <w:p>
      <w:pPr>
        <w:pStyle w:val="Style10"/>
        <w:keepNext w:val="0"/>
        <w:keepLines w:val="0"/>
        <w:widowControl w:val="0"/>
        <w:numPr>
          <w:ilvl w:val="0"/>
          <w:numId w:val="99"/>
        </w:numPr>
        <w:shd w:val="clear" w:color="auto" w:fill="auto"/>
        <w:tabs>
          <w:tab w:pos="957" w:val="left"/>
        </w:tabs>
        <w:bidi w:val="0"/>
        <w:spacing w:before="0" w:after="0" w:line="411" w:lineRule="exact"/>
        <w:ind w:left="0" w:right="0" w:firstLine="560"/>
        <w:jc w:val="both"/>
      </w:pPr>
      <w:bookmarkStart w:id="846" w:name="bookmark846"/>
      <w:bookmarkEnd w:id="846"/>
      <w:r>
        <w:rPr>
          <w:color w:val="000000"/>
          <w:spacing w:val="0"/>
          <w:w w:val="100"/>
          <w:position w:val="0"/>
        </w:rPr>
        <w:t>短期利润分享计划</w:t>
      </w:r>
    </w:p>
    <w:p>
      <w:pPr>
        <w:pStyle w:val="Style10"/>
        <w:keepNext w:val="0"/>
        <w:keepLines w:val="0"/>
        <w:widowControl w:val="0"/>
        <w:shd w:val="clear" w:color="auto" w:fill="auto"/>
        <w:bidi w:val="0"/>
        <w:spacing w:before="0" w:after="160" w:line="411" w:lineRule="exact"/>
        <w:ind w:left="0" w:right="0" w:firstLine="560"/>
        <w:jc w:val="both"/>
      </w:pPr>
      <w:r>
        <w:rPr>
          <w:color w:val="000000"/>
          <w:spacing w:val="0"/>
          <w:w w:val="100"/>
          <w:position w:val="0"/>
        </w:rPr>
        <w:t>利润分享计划同时满足下列条件的，本公司确认相关的应付职工薪酬：</w:t>
      </w:r>
    </w:p>
    <w:p>
      <w:pPr>
        <w:pStyle w:val="Style55"/>
        <w:keepNext w:val="0"/>
        <w:keepLines w:val="0"/>
        <w:widowControl w:val="0"/>
        <w:shd w:val="clear" w:color="auto" w:fill="auto"/>
        <w:bidi w:val="0"/>
        <w:spacing w:before="0" w:after="120" w:line="240" w:lineRule="auto"/>
        <w:ind w:left="0" w:right="0" w:firstLine="0"/>
        <w:jc w:val="center"/>
        <w:sectPr>
          <w:headerReference w:type="default" r:id="rId45"/>
          <w:footerReference w:type="default" r:id="rId46"/>
          <w:footnotePr>
            <w:pos w:val="pageBottom"/>
            <w:numFmt w:val="decimal"/>
            <w:numRestart w:val="continuous"/>
          </w:footnotePr>
          <w:pgSz w:w="11900" w:h="16840"/>
          <w:pgMar w:top="1369" w:right="1134" w:bottom="1191" w:left="1641" w:header="0" w:footer="763" w:gutter="0"/>
          <w:cols w:space="720"/>
          <w:noEndnote/>
          <w:rtlGutter w:val="0"/>
          <w:docGrid w:linePitch="360"/>
        </w:sectPr>
      </w:pPr>
      <w:r>
        <w:rPr>
          <w:color w:val="000000"/>
          <w:spacing w:val="0"/>
          <w:w w:val="100"/>
          <w:position w:val="0"/>
        </w:rPr>
        <w:t xml:space="preserve">97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numPr>
          <w:ilvl w:val="0"/>
          <w:numId w:val="101"/>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line="410" w:lineRule="exact"/>
        <w:ind w:left="0" w:right="0" w:firstLine="440"/>
        <w:jc w:val="left"/>
      </w:pPr>
      <w:bookmarkStart w:id="847" w:name="bookmark847"/>
      <w:bookmarkEnd w:id="847"/>
      <w:r>
        <w:rPr>
          <w:color w:val="000000"/>
          <w:spacing w:val="0"/>
          <w:w w:val="100"/>
          <w:position w:val="0"/>
        </w:rPr>
        <w:t>企业因过去事项导致现在具有支付职工薪酬的法定义务或推定义务。</w:t>
      </w:r>
    </w:p>
    <w:p>
      <w:pPr>
        <w:pStyle w:val="Style10"/>
        <w:keepNext w:val="0"/>
        <w:keepLines w:val="0"/>
        <w:widowControl w:val="0"/>
        <w:numPr>
          <w:ilvl w:val="0"/>
          <w:numId w:val="101"/>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460" w:line="410" w:lineRule="exact"/>
        <w:ind w:left="0" w:right="0" w:firstLine="440"/>
        <w:jc w:val="left"/>
      </w:pPr>
      <w:bookmarkStart w:id="848" w:name="bookmark848"/>
      <w:bookmarkEnd w:id="848"/>
      <w:r>
        <w:rPr>
          <w:color w:val="000000"/>
          <w:spacing w:val="0"/>
          <w:w w:val="100"/>
          <w:position w:val="0"/>
        </w:rPr>
        <w:t>因利润分享计划所产生的应付职工薪酬义务金额能够可靠估计。</w:t>
      </w:r>
    </w:p>
    <w:p>
      <w:pPr>
        <w:pStyle w:val="Style23"/>
        <w:keepNext/>
        <w:keepLines/>
        <w:widowControl w:val="0"/>
        <w:numPr>
          <w:ilvl w:val="0"/>
          <w:numId w:val="103"/>
        </w:numPr>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、离职后福利的会计处理方法</w:t>
      </w:r>
      <w:bookmarkEnd w:id="849"/>
      <w:bookmarkEnd w:id="850"/>
      <w:bookmarkEnd w:id="852"/>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numPr>
          <w:ilvl w:val="0"/>
          <w:numId w:val="105"/>
        </w:numPr>
        <w:pBdr>
          <w:top w:val="single" w:sz="4" w:space="0" w:color="auto"/>
          <w:left w:val="single" w:sz="4" w:space="0" w:color="auto"/>
          <w:bottom w:val="single" w:sz="4" w:space="0" w:color="auto"/>
          <w:right w:val="single" w:sz="4" w:space="0" w:color="auto"/>
        </w:pBdr>
        <w:shd w:val="clear" w:color="auto" w:fill="auto"/>
        <w:tabs>
          <w:tab w:pos="832" w:val="left"/>
        </w:tabs>
        <w:bidi w:val="0"/>
        <w:spacing w:before="0" w:after="0" w:line="410" w:lineRule="exact"/>
        <w:ind w:left="0" w:right="0" w:firstLine="440"/>
        <w:jc w:val="left"/>
      </w:pPr>
      <w:bookmarkStart w:id="853" w:name="bookmark853"/>
      <w:bookmarkEnd w:id="853"/>
      <w:r>
        <w:rPr>
          <w:color w:val="000000"/>
          <w:spacing w:val="0"/>
          <w:w w:val="100"/>
          <w:position w:val="0"/>
        </w:rPr>
        <w:t>设定提存计划</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本公司在职工为其提供服务的会计期间，将根据设定提存计划计算的应缴存金额确认为负债, 并计入当期损益或相关资产成本。</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根据设定提存计划，预期不会在职工提供相关服务的年度报告期结束后十二个月内支付全部 应缴存金额的，本公司参照相应的折现率(根据资产负债表日与设定受益计划义务期限和币种相 匹配的国债或活跃市场上的高质量公司债券的市场收益率确定)，将全部应缴存金额以折现后的金 额计量应付职工薪酬。</w:t>
      </w:r>
    </w:p>
    <w:p>
      <w:pPr>
        <w:pStyle w:val="Style10"/>
        <w:keepNext w:val="0"/>
        <w:keepLines w:val="0"/>
        <w:widowControl w:val="0"/>
        <w:numPr>
          <w:ilvl w:val="0"/>
          <w:numId w:val="105"/>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0" w:lineRule="exact"/>
        <w:ind w:left="0" w:right="0" w:firstLine="440"/>
        <w:jc w:val="both"/>
      </w:pPr>
      <w:bookmarkStart w:id="854" w:name="bookmark854"/>
      <w:bookmarkEnd w:id="854"/>
      <w:r>
        <w:rPr>
          <w:color w:val="000000"/>
          <w:spacing w:val="0"/>
          <w:w w:val="100"/>
          <w:position w:val="0"/>
        </w:rPr>
        <w:t>设定受益计划</w:t>
      </w:r>
    </w:p>
    <w:p>
      <w:pPr>
        <w:pStyle w:val="Style10"/>
        <w:keepNext w:val="0"/>
        <w:keepLines w:val="0"/>
        <w:widowControl w:val="0"/>
        <w:numPr>
          <w:ilvl w:val="0"/>
          <w:numId w:val="107"/>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line="410" w:lineRule="exact"/>
        <w:ind w:left="0" w:right="0" w:firstLine="440"/>
        <w:jc w:val="left"/>
      </w:pPr>
      <w:bookmarkStart w:id="855" w:name="bookmark855"/>
      <w:bookmarkEnd w:id="855"/>
      <w:r>
        <w:rPr>
          <w:color w:val="000000"/>
          <w:spacing w:val="0"/>
          <w:w w:val="100"/>
          <w:position w:val="0"/>
        </w:rPr>
        <w:t>确定设定受益计划义务的现值和当期服务成本</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根据预期累计福利单位法，采用无偏且相互一致的精算假设对有关人口统计变量和财务变量 等做出估计，计量设定受益计划所产生的义务，并确定相关义务的归属期间。本公司按照相应的 折现率(根据资产负债表日与设定受益计划义务期限和币种相匹配的国债或活跃市场上的高质量 公司债券的市场收益率确定)将设定受益计划所产生的义务予以折现，以确定设定受益计划义务 的现值和当期服务成本。</w:t>
      </w:r>
    </w:p>
    <w:p>
      <w:pPr>
        <w:pStyle w:val="Style10"/>
        <w:keepNext w:val="0"/>
        <w:keepLines w:val="0"/>
        <w:widowControl w:val="0"/>
        <w:numPr>
          <w:ilvl w:val="0"/>
          <w:numId w:val="107"/>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line="410" w:lineRule="exact"/>
        <w:ind w:left="0" w:right="0" w:firstLine="440"/>
        <w:jc w:val="both"/>
      </w:pPr>
      <w:bookmarkStart w:id="856" w:name="bookmark856"/>
      <w:bookmarkEnd w:id="856"/>
      <w:r>
        <w:rPr>
          <w:color w:val="000000"/>
          <w:spacing w:val="0"/>
          <w:w w:val="100"/>
          <w:position w:val="0"/>
        </w:rPr>
        <w:t>确认设定受益计划净负债或净资产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设定受益计划存在资产的，本公司将设定受益计划义务现值减去设定受益计划资产公允价值 所形成的赤字或盈余确认为一项设定受益计划净负债或净资产。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设定受益计划存在盈余的，本公司以设定受益计划的盈余和资产上限两项的孰低者计量设定 受益计划净资产。</w:t>
      </w:r>
    </w:p>
    <w:p>
      <w:pPr>
        <w:pStyle w:val="Style10"/>
        <w:keepNext w:val="0"/>
        <w:keepLines w:val="0"/>
        <w:widowControl w:val="0"/>
        <w:numPr>
          <w:ilvl w:val="0"/>
          <w:numId w:val="107"/>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line="410" w:lineRule="exact"/>
        <w:ind w:left="0" w:right="0" w:firstLine="440"/>
        <w:jc w:val="both"/>
      </w:pPr>
      <w:bookmarkStart w:id="857" w:name="bookmark857"/>
      <w:bookmarkEnd w:id="857"/>
      <w:r>
        <w:rPr>
          <w:color w:val="000000"/>
          <w:spacing w:val="0"/>
          <w:w w:val="100"/>
          <w:position w:val="0"/>
        </w:rPr>
        <w:t>确定应计入资产成本或当期损益的金额</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服务成本，包括当期服务成本、过去服务成本和结算利得或损失。其中，除了其他会计准则 要求或允许计入资产成本的当期服务成本之外，其他服务成本均计入当期损益。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设定受益计划净负债或净资产的利息净额，包括计划资产的利息收益、设定受益计划义务的 利息费用以及资产上限影响的利息，均计入当期损益。</w:t>
      </w:r>
    </w:p>
    <w:p>
      <w:pPr>
        <w:pStyle w:val="Style10"/>
        <w:keepNext w:val="0"/>
        <w:keepLines w:val="0"/>
        <w:widowControl w:val="0"/>
        <w:numPr>
          <w:ilvl w:val="0"/>
          <w:numId w:val="107"/>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line="410" w:lineRule="exact"/>
        <w:ind w:left="0" w:right="0" w:firstLine="440"/>
        <w:jc w:val="both"/>
      </w:pPr>
      <w:bookmarkStart w:id="858" w:name="bookmark858"/>
      <w:bookmarkEnd w:id="858"/>
      <w:r>
        <w:rPr>
          <w:color w:val="000000"/>
          <w:spacing w:val="0"/>
          <w:w w:val="100"/>
          <w:position w:val="0"/>
        </w:rPr>
        <w:t>确定应计入其他综合收益的金额</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left"/>
      </w:pPr>
      <w:r>
        <w:rPr>
          <w:color w:val="000000"/>
          <w:spacing w:val="0"/>
          <w:w w:val="100"/>
          <w:position w:val="0"/>
        </w:rPr>
        <w:t>重新计量设定受益计划净负债或净资产所产生的变动，包括：</w:t>
      </w:r>
    </w:p>
    <w:p>
      <w:pPr>
        <w:pStyle w:val="Style10"/>
        <w:keepNext w:val="0"/>
        <w:keepLines w:val="0"/>
        <w:widowControl w:val="0"/>
        <w:numPr>
          <w:ilvl w:val="0"/>
          <w:numId w:val="109"/>
        </w:numPr>
        <w:pBdr>
          <w:top w:val="single" w:sz="4" w:space="0" w:color="auto"/>
          <w:left w:val="single" w:sz="4" w:space="0" w:color="auto"/>
          <w:bottom w:val="single" w:sz="4" w:space="0" w:color="auto"/>
          <w:right w:val="single" w:sz="4" w:space="0" w:color="auto"/>
        </w:pBdr>
        <w:shd w:val="clear" w:color="auto" w:fill="auto"/>
        <w:tabs>
          <w:tab w:pos="992" w:val="left"/>
        </w:tabs>
        <w:bidi w:val="0"/>
        <w:spacing w:before="0" w:after="0" w:line="410" w:lineRule="exact"/>
        <w:ind w:left="0" w:right="0" w:firstLine="440"/>
        <w:jc w:val="both"/>
      </w:pPr>
      <w:bookmarkStart w:id="859" w:name="bookmark859"/>
      <w:bookmarkEnd w:id="859"/>
      <w:r>
        <w:rPr>
          <w:color w:val="000000"/>
          <w:spacing w:val="0"/>
          <w:w w:val="100"/>
          <w:position w:val="0"/>
        </w:rPr>
        <w:t>精算利得或损失，即由于精算假设和经验调整导致之前所计量的设定受益计划义务现值 的增加或减少。</w:t>
      </w:r>
    </w:p>
    <w:p>
      <w:pPr>
        <w:pStyle w:val="Style10"/>
        <w:keepNext w:val="0"/>
        <w:keepLines w:val="0"/>
        <w:widowControl w:val="0"/>
        <w:numPr>
          <w:ilvl w:val="0"/>
          <w:numId w:val="109"/>
        </w:numPr>
        <w:pBdr>
          <w:top w:val="single" w:sz="4" w:space="0" w:color="auto"/>
          <w:left w:val="single" w:sz="4" w:space="0" w:color="auto"/>
          <w:bottom w:val="single" w:sz="4" w:space="0" w:color="auto"/>
          <w:right w:val="single" w:sz="4" w:space="0" w:color="auto"/>
        </w:pBdr>
        <w:shd w:val="clear" w:color="auto" w:fill="auto"/>
        <w:tabs>
          <w:tab w:pos="928" w:val="left"/>
        </w:tabs>
        <w:bidi w:val="0"/>
        <w:spacing w:before="0" w:after="0" w:line="410" w:lineRule="exact"/>
        <w:ind w:left="0" w:right="0" w:firstLine="440"/>
        <w:jc w:val="left"/>
      </w:pPr>
      <w:bookmarkStart w:id="860" w:name="bookmark860"/>
      <w:bookmarkEnd w:id="860"/>
      <w:r>
        <w:rPr>
          <w:color w:val="000000"/>
          <w:spacing w:val="0"/>
          <w:w w:val="100"/>
          <w:position w:val="0"/>
        </w:rPr>
        <w:t>计划资产回报，扣除包括在设定受益计划净负债或净资产的利息净额中的金额。</w:t>
      </w:r>
    </w:p>
    <w:p>
      <w:pPr>
        <w:pStyle w:val="Style10"/>
        <w:keepNext w:val="0"/>
        <w:keepLines w:val="0"/>
        <w:widowControl w:val="0"/>
        <w:numPr>
          <w:ilvl w:val="0"/>
          <w:numId w:val="109"/>
        </w:numPr>
        <w:pBdr>
          <w:top w:val="single" w:sz="4" w:space="0" w:color="auto"/>
          <w:left w:val="single" w:sz="4" w:space="0" w:color="auto"/>
          <w:bottom w:val="single" w:sz="4" w:space="0" w:color="auto"/>
          <w:right w:val="single" w:sz="4" w:space="0" w:color="auto"/>
        </w:pBdr>
        <w:shd w:val="clear" w:color="auto" w:fill="auto"/>
        <w:tabs>
          <w:tab w:pos="928" w:val="left"/>
        </w:tabs>
        <w:bidi w:val="0"/>
        <w:spacing w:before="0" w:line="410" w:lineRule="exact"/>
        <w:ind w:left="0" w:right="0" w:firstLine="440"/>
        <w:jc w:val="left"/>
      </w:pPr>
      <w:bookmarkStart w:id="861" w:name="bookmark861"/>
      <w:bookmarkEnd w:id="861"/>
      <w:r>
        <w:rPr>
          <w:color w:val="000000"/>
          <w:spacing w:val="0"/>
          <w:w w:val="100"/>
          <w:position w:val="0"/>
        </w:rPr>
        <w:t>资产上限影响的变动，扣除包括在设定受益计划净负债或净资产的利息净额中的金额。</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0" w:lineRule="exact"/>
        <w:ind w:left="0" w:right="0" w:firstLine="440"/>
        <w:jc w:val="both"/>
      </w:pPr>
      <w:r>
        <w:rPr>
          <w:color w:val="000000"/>
          <w:spacing w:val="0"/>
          <w:w w:val="100"/>
          <w:position w:val="0"/>
        </w:rPr>
        <w:t>上述重新计量设定受益计划净负债或净资产所产生的变动直接计入其他综合收益</w:t>
      </w:r>
      <w:r>
        <w:rPr>
          <w:color w:val="000000"/>
          <w:spacing w:val="0"/>
          <w:w w:val="100"/>
          <w:position w:val="0"/>
        </w:rPr>
        <w:t>，</w:t>
      </w:r>
      <w:r>
        <w:rPr>
          <w:color w:val="000000"/>
          <w:spacing w:val="0"/>
          <w:w w:val="100"/>
          <w:position w:val="0"/>
        </w:rPr>
        <w:t>并且在后 续会计期间不允许转回至损益，但本公司可以在权益范围内转移这些在其他综合收益中确认的金 额。</w:t>
      </w:r>
    </w:p>
    <w:p>
      <w:pPr>
        <w:pStyle w:val="Style23"/>
        <w:keepNext/>
        <w:keepLines/>
        <w:widowControl w:val="0"/>
        <w:numPr>
          <w:ilvl w:val="0"/>
          <w:numId w:val="103"/>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100" w:line="240" w:lineRule="auto"/>
        <w:ind w:left="0" w:right="0" w:firstLine="0"/>
        <w:jc w:val="both"/>
      </w:pPr>
      <w:bookmarkStart w:id="862" w:name="bookmark862"/>
      <w:bookmarkStart w:id="863" w:name="bookmark863"/>
      <w:bookmarkStart w:id="864" w:name="bookmark864"/>
      <w:bookmarkStart w:id="865" w:name="bookmark865"/>
      <w:bookmarkEnd w:id="864"/>
      <w:r>
        <w:rPr>
          <w:color w:val="000000"/>
          <w:spacing w:val="0"/>
          <w:w w:val="100"/>
          <w:position w:val="0"/>
        </w:rPr>
        <w:t>、辞退福利的会计处理方法</w:t>
      </w:r>
      <w:bookmarkEnd w:id="862"/>
      <w:bookmarkEnd w:id="863"/>
      <w:bookmarkEnd w:id="865"/>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本公司向职工提供辞退福利的，在下列两者孰早日确认辞退福利产生的职工薪酬负债，并计 入当期损益：</w:t>
      </w:r>
    </w:p>
    <w:p>
      <w:pPr>
        <w:pStyle w:val="Style10"/>
        <w:keepNext w:val="0"/>
        <w:keepLines w:val="0"/>
        <w:widowControl w:val="0"/>
        <w:numPr>
          <w:ilvl w:val="0"/>
          <w:numId w:val="111"/>
        </w:numPr>
        <w:pBdr>
          <w:top w:val="single" w:sz="4" w:space="0" w:color="auto"/>
          <w:left w:val="single" w:sz="4" w:space="0" w:color="auto"/>
          <w:bottom w:val="single" w:sz="4" w:space="0" w:color="auto"/>
          <w:right w:val="single" w:sz="4" w:space="0" w:color="auto"/>
        </w:pBdr>
        <w:shd w:val="clear" w:color="auto" w:fill="auto"/>
        <w:tabs>
          <w:tab w:pos="832" w:val="left"/>
        </w:tabs>
        <w:bidi w:val="0"/>
        <w:spacing w:before="0" w:after="0" w:line="411" w:lineRule="exact"/>
        <w:ind w:left="0" w:right="0" w:firstLine="440"/>
        <w:jc w:val="left"/>
      </w:pPr>
      <w:bookmarkStart w:id="866" w:name="bookmark866"/>
      <w:bookmarkEnd w:id="866"/>
      <w:r>
        <w:rPr>
          <w:color w:val="000000"/>
          <w:spacing w:val="0"/>
          <w:w w:val="100"/>
          <w:position w:val="0"/>
        </w:rPr>
        <w:t>企业不能单方面撤回因解除劳动关系计划或裁减建议所提供的辞退福利时。</w:t>
      </w:r>
    </w:p>
    <w:p>
      <w:pPr>
        <w:pStyle w:val="Style10"/>
        <w:keepNext w:val="0"/>
        <w:keepLines w:val="0"/>
        <w:widowControl w:val="0"/>
        <w:numPr>
          <w:ilvl w:val="0"/>
          <w:numId w:val="111"/>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1" w:lineRule="exact"/>
        <w:ind w:left="0" w:right="0" w:firstLine="440"/>
        <w:jc w:val="left"/>
      </w:pPr>
      <w:bookmarkStart w:id="867" w:name="bookmark867"/>
      <w:bookmarkEnd w:id="867"/>
      <w:r>
        <w:rPr>
          <w:color w:val="000000"/>
          <w:spacing w:val="0"/>
          <w:w w:val="100"/>
          <w:position w:val="0"/>
        </w:rPr>
        <w:t>企业确认与涉及支付辞退福利的重组相关的成本或费用时。</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1" w:lineRule="exact"/>
        <w:ind w:left="0" w:right="0" w:firstLine="0"/>
        <w:jc w:val="both"/>
      </w:pPr>
      <w:r>
        <w:rPr>
          <w:color w:val="000000"/>
          <w:spacing w:val="0"/>
          <w:w w:val="100"/>
          <w:position w:val="0"/>
        </w:rPr>
        <w:t>辞退福利预期在年度报告期结束后十二个月内不能完全支付的，参照相应的折现率(根据资产负 债表日与设定受益计划义务期限和币种相匹配的国债或活跃市场上的高质量公司债券的市场收益 率确定)将辞退福利金额予以折现，以折现后的金额计量应付职工薪酬。</w:t>
      </w:r>
    </w:p>
    <w:p>
      <w:pPr>
        <w:pStyle w:val="Style23"/>
        <w:keepNext/>
        <w:keepLines/>
        <w:widowControl w:val="0"/>
        <w:numPr>
          <w:ilvl w:val="0"/>
          <w:numId w:val="103"/>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100" w:line="240" w:lineRule="auto"/>
        <w:ind w:left="0" w:right="0" w:firstLine="0"/>
        <w:jc w:val="both"/>
      </w:pPr>
      <w:bookmarkStart w:id="868" w:name="bookmark868"/>
      <w:bookmarkStart w:id="869" w:name="bookmark869"/>
      <w:bookmarkStart w:id="870" w:name="bookmark870"/>
      <w:bookmarkStart w:id="871" w:name="bookmark871"/>
      <w:bookmarkEnd w:id="870"/>
      <w:r>
        <w:rPr>
          <w:color w:val="000000"/>
          <w:spacing w:val="0"/>
          <w:w w:val="100"/>
          <w:position w:val="0"/>
        </w:rPr>
        <w:t>、其他长期职工福利的会计处理方法</w:t>
      </w:r>
      <w:bookmarkEnd w:id="868"/>
      <w:bookmarkEnd w:id="869"/>
      <w:bookmarkEnd w:id="871"/>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numPr>
          <w:ilvl w:val="0"/>
          <w:numId w:val="113"/>
        </w:numPr>
        <w:pBdr>
          <w:top w:val="single" w:sz="4" w:space="0" w:color="auto"/>
          <w:left w:val="single" w:sz="4" w:space="0" w:color="auto"/>
          <w:bottom w:val="single" w:sz="4" w:space="0" w:color="auto"/>
          <w:right w:val="single" w:sz="4" w:space="0" w:color="auto"/>
        </w:pBdr>
        <w:shd w:val="clear" w:color="auto" w:fill="auto"/>
        <w:tabs>
          <w:tab w:pos="832" w:val="left"/>
        </w:tabs>
        <w:bidi w:val="0"/>
        <w:spacing w:before="0" w:after="0" w:line="418" w:lineRule="exact"/>
        <w:ind w:left="0" w:right="0" w:firstLine="440"/>
        <w:jc w:val="both"/>
      </w:pPr>
      <w:bookmarkStart w:id="872" w:name="bookmark872"/>
      <w:bookmarkEnd w:id="872"/>
      <w:r>
        <w:rPr>
          <w:color w:val="000000"/>
          <w:spacing w:val="0"/>
          <w:w w:val="100"/>
          <w:position w:val="0"/>
        </w:rPr>
        <w:t>符合设定提存计划条件的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8" w:lineRule="exact"/>
        <w:ind w:left="0" w:right="0" w:firstLine="440"/>
        <w:jc w:val="both"/>
      </w:pPr>
      <w:r>
        <w:rPr>
          <w:color w:val="000000"/>
          <w:spacing w:val="0"/>
          <w:w w:val="100"/>
          <w:position w:val="0"/>
        </w:rPr>
        <w:t>本公司向职工提供的其他长期职工福利，符合设定提存计划条件的，将全部应缴存金额以折 现后的金额计量应付职工薪酬。</w:t>
      </w:r>
    </w:p>
    <w:p>
      <w:pPr>
        <w:pStyle w:val="Style10"/>
        <w:keepNext w:val="0"/>
        <w:keepLines w:val="0"/>
        <w:widowControl w:val="0"/>
        <w:numPr>
          <w:ilvl w:val="0"/>
          <w:numId w:val="113"/>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1" w:lineRule="exact"/>
        <w:ind w:left="0" w:right="0" w:firstLine="440"/>
        <w:jc w:val="both"/>
      </w:pPr>
      <w:bookmarkStart w:id="873" w:name="bookmark873"/>
      <w:bookmarkEnd w:id="873"/>
      <w:r>
        <w:rPr>
          <w:color w:val="000000"/>
          <w:spacing w:val="0"/>
          <w:w w:val="100"/>
          <w:position w:val="0"/>
        </w:rPr>
        <w:t>符合设定受益计划条件的</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1" w:lineRule="exact"/>
        <w:ind w:left="0" w:right="0" w:firstLine="440"/>
        <w:jc w:val="left"/>
      </w:pPr>
      <w:r>
        <w:rPr>
          <w:color w:val="000000"/>
          <w:spacing w:val="0"/>
          <w:w w:val="100"/>
          <w:position w:val="0"/>
        </w:rPr>
        <w:t>在报告期末，本公司将其他长期职工福利产生的职工薪酬成本确认为下列组成部分：</w:t>
      </w:r>
    </w:p>
    <w:p>
      <w:pPr>
        <w:pStyle w:val="Style10"/>
        <w:keepNext w:val="0"/>
        <w:keepLines w:val="0"/>
        <w:widowControl w:val="0"/>
        <w:numPr>
          <w:ilvl w:val="0"/>
          <w:numId w:val="115"/>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ind w:left="0" w:right="0" w:firstLine="440"/>
        <w:jc w:val="both"/>
      </w:pPr>
      <w:bookmarkStart w:id="874" w:name="bookmark874"/>
      <w:bookmarkEnd w:id="874"/>
      <w:r>
        <w:rPr>
          <w:color w:val="000000"/>
          <w:spacing w:val="0"/>
          <w:w w:val="100"/>
          <w:position w:val="0"/>
        </w:rPr>
        <w:t>服务成本。</w:t>
      </w:r>
    </w:p>
    <w:p>
      <w:pPr>
        <w:pStyle w:val="Style10"/>
        <w:keepNext w:val="0"/>
        <w:keepLines w:val="0"/>
        <w:widowControl w:val="0"/>
        <w:numPr>
          <w:ilvl w:val="0"/>
          <w:numId w:val="115"/>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ind w:left="0" w:right="0" w:firstLine="440"/>
        <w:jc w:val="left"/>
      </w:pPr>
      <w:bookmarkStart w:id="875" w:name="bookmark875"/>
      <w:bookmarkEnd w:id="875"/>
      <w:r>
        <w:rPr>
          <w:color w:val="000000"/>
          <w:spacing w:val="0"/>
          <w:w w:val="100"/>
          <w:position w:val="0"/>
        </w:rPr>
        <w:t>其他长期职工福利净负债或净资产的利息净额。</w:t>
      </w:r>
    </w:p>
    <w:p>
      <w:pPr>
        <w:pStyle w:val="Style10"/>
        <w:keepNext w:val="0"/>
        <w:keepLines w:val="0"/>
        <w:widowControl w:val="0"/>
        <w:numPr>
          <w:ilvl w:val="0"/>
          <w:numId w:val="115"/>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ind w:left="0" w:right="0" w:firstLine="440"/>
        <w:jc w:val="left"/>
      </w:pPr>
      <w:bookmarkStart w:id="876" w:name="bookmark876"/>
      <w:bookmarkEnd w:id="876"/>
      <w:r>
        <w:rPr>
          <w:color w:val="000000"/>
          <w:spacing w:val="0"/>
          <w:w w:val="100"/>
          <w:position w:val="0"/>
        </w:rPr>
        <w:t>重新计量其他长期职工福利净负债或净资产所产生的变动。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1" w:lineRule="exact"/>
        <w:ind w:left="0" w:right="0" w:firstLine="440"/>
        <w:jc w:val="left"/>
      </w:pPr>
      <w:r>
        <w:rPr>
          <w:color w:val="000000"/>
          <w:spacing w:val="0"/>
          <w:w w:val="100"/>
          <w:position w:val="0"/>
        </w:rPr>
        <w:t>为简化相关会计处理，上述项目的总净额计入当期损益或相关资产成本。</w:t>
      </w:r>
    </w:p>
    <w:p>
      <w:pPr>
        <w:pStyle w:val="Style23"/>
        <w:keepNext/>
        <w:keepLines/>
        <w:widowControl w:val="0"/>
        <w:numPr>
          <w:ilvl w:val="0"/>
          <w:numId w:val="65"/>
        </w:numPr>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bookmarkStart w:id="877" w:name="bookmark877"/>
      <w:bookmarkStart w:id="878" w:name="bookmark878"/>
      <w:bookmarkStart w:id="879" w:name="bookmark879"/>
      <w:bookmarkStart w:id="880" w:name="bookmark880"/>
      <w:bookmarkEnd w:id="879"/>
      <w:r>
        <w:rPr>
          <w:color w:val="000000"/>
          <w:spacing w:val="0"/>
          <w:w w:val="100"/>
          <w:position w:val="0"/>
        </w:rPr>
        <w:t>预计负债</w:t>
      </w:r>
      <w:bookmarkEnd w:id="877"/>
      <w:bookmarkEnd w:id="878"/>
      <w:bookmarkEnd w:id="88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numPr>
          <w:ilvl w:val="0"/>
          <w:numId w:val="117"/>
        </w:numPr>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8" w:lineRule="exact"/>
        <w:ind w:left="0" w:right="0" w:firstLine="440"/>
        <w:jc w:val="left"/>
      </w:pPr>
      <w:bookmarkStart w:id="881" w:name="bookmark881"/>
      <w:bookmarkEnd w:id="881"/>
      <w:r>
        <w:rPr>
          <w:b/>
          <w:bCs/>
          <w:color w:val="000000"/>
          <w:spacing w:val="0"/>
          <w:w w:val="100"/>
          <w:position w:val="0"/>
        </w:rPr>
        <w:t>预计负债的确认标准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left"/>
      </w:pPr>
      <w:r>
        <w:rPr>
          <w:color w:val="000000"/>
          <w:spacing w:val="0"/>
          <w:w w:val="100"/>
          <w:position w:val="0"/>
        </w:rPr>
        <w:t>如果与或有事项相关的义务同时符合以下条件，本公司将其确认为预计负债：</w:t>
      </w:r>
    </w:p>
    <w:p>
      <w:pPr>
        <w:pStyle w:val="Style10"/>
        <w:keepNext w:val="0"/>
        <w:keepLines w:val="0"/>
        <w:widowControl w:val="0"/>
        <w:numPr>
          <w:ilvl w:val="0"/>
          <w:numId w:val="119"/>
        </w:numPr>
        <w:pBdr>
          <w:top w:val="single" w:sz="4" w:space="0" w:color="auto"/>
          <w:left w:val="single" w:sz="4" w:space="0" w:color="auto"/>
          <w:bottom w:val="single" w:sz="4" w:space="0" w:color="auto"/>
          <w:right w:val="single" w:sz="4" w:space="0" w:color="auto"/>
        </w:pBdr>
        <w:shd w:val="clear" w:color="auto" w:fill="auto"/>
        <w:tabs>
          <w:tab w:pos="832" w:val="left"/>
        </w:tabs>
        <w:bidi w:val="0"/>
        <w:spacing w:before="0" w:after="0" w:line="408" w:lineRule="exact"/>
        <w:ind w:left="0" w:right="0" w:firstLine="440"/>
        <w:jc w:val="left"/>
      </w:pPr>
      <w:bookmarkStart w:id="882" w:name="bookmark882"/>
      <w:bookmarkEnd w:id="882"/>
      <w:r>
        <w:rPr>
          <w:color w:val="000000"/>
          <w:spacing w:val="0"/>
          <w:w w:val="100"/>
          <w:position w:val="0"/>
        </w:rPr>
        <w:t>该义务是本公司承担的现时义务。</w:t>
      </w:r>
    </w:p>
    <w:p>
      <w:pPr>
        <w:pStyle w:val="Style10"/>
        <w:keepNext w:val="0"/>
        <w:keepLines w:val="0"/>
        <w:widowControl w:val="0"/>
        <w:numPr>
          <w:ilvl w:val="0"/>
          <w:numId w:val="119"/>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08" w:lineRule="exact"/>
        <w:ind w:left="0" w:right="0" w:firstLine="440"/>
        <w:jc w:val="left"/>
      </w:pPr>
      <w:bookmarkStart w:id="883" w:name="bookmark883"/>
      <w:bookmarkEnd w:id="883"/>
      <w:r>
        <w:rPr>
          <w:color w:val="000000"/>
          <w:spacing w:val="0"/>
          <w:w w:val="100"/>
          <w:position w:val="0"/>
        </w:rPr>
        <w:t>该义务的履行很可能导致经济利益流出本公司。</w:t>
      </w:r>
    </w:p>
    <w:p>
      <w:pPr>
        <w:pStyle w:val="Style10"/>
        <w:keepNext w:val="0"/>
        <w:keepLines w:val="0"/>
        <w:widowControl w:val="0"/>
        <w:numPr>
          <w:ilvl w:val="0"/>
          <w:numId w:val="119"/>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08" w:lineRule="exact"/>
        <w:ind w:left="0" w:right="0" w:firstLine="440"/>
        <w:jc w:val="left"/>
      </w:pPr>
      <w:bookmarkStart w:id="884" w:name="bookmark884"/>
      <w:bookmarkEnd w:id="884"/>
      <w:r>
        <w:rPr>
          <w:color w:val="000000"/>
          <w:spacing w:val="0"/>
          <w:w w:val="100"/>
          <w:position w:val="0"/>
        </w:rPr>
        <w:t>该义务的金额能够可靠地计量。</w:t>
      </w:r>
    </w:p>
    <w:p>
      <w:pPr>
        <w:pStyle w:val="Style10"/>
        <w:keepNext w:val="0"/>
        <w:keepLines w:val="0"/>
        <w:widowControl w:val="0"/>
        <w:numPr>
          <w:ilvl w:val="0"/>
          <w:numId w:val="117"/>
        </w:numPr>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8" w:lineRule="exact"/>
        <w:ind w:left="0" w:right="0" w:firstLine="440"/>
        <w:jc w:val="both"/>
      </w:pPr>
      <w:bookmarkStart w:id="885" w:name="bookmark885"/>
      <w:bookmarkEnd w:id="885"/>
      <w:r>
        <w:rPr>
          <w:b/>
          <w:bCs/>
          <w:color w:val="000000"/>
          <w:spacing w:val="0"/>
          <w:w w:val="100"/>
          <w:position w:val="0"/>
        </w:rPr>
        <w:t>预计负债的计量方法</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08" w:lineRule="exact"/>
        <w:ind w:left="0" w:right="0" w:firstLine="440"/>
        <w:jc w:val="both"/>
      </w:pPr>
      <w:r>
        <w:rPr>
          <w:color w:val="000000"/>
          <w:spacing w:val="0"/>
          <w:w w:val="100"/>
          <w:position w:val="0"/>
        </w:rPr>
        <w:t xml:space="preserve">预计负债按照履行相关现时义务所需支出的最佳估计数进行初始计量，并综合考虑与或事项 有关的风险、不确定性和货币时间价值等因素。每个资产负债表日对预计负债的账面价值进行复 </w:t>
      </w:r>
      <w:r>
        <w:rPr>
          <w:color w:val="000000"/>
          <w:spacing w:val="0"/>
          <w:w w:val="100"/>
          <w:position w:val="0"/>
        </w:rPr>
        <w:t>核。有确凿证据表明该账面价值不能反映当前最佳估计数的，按照当前最佳估计数对该账面价值 进行调整。</w:t>
      </w:r>
    </w:p>
    <w:p>
      <w:pPr>
        <w:pStyle w:val="Style23"/>
        <w:keepNext/>
        <w:keepLines/>
        <w:widowControl w:val="0"/>
        <w:numPr>
          <w:ilvl w:val="0"/>
          <w:numId w:val="65"/>
        </w:numPr>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bookmarkStart w:id="886" w:name="bookmark886"/>
      <w:bookmarkStart w:id="887" w:name="bookmark887"/>
      <w:bookmarkStart w:id="888" w:name="bookmark888"/>
      <w:bookmarkStart w:id="889" w:name="bookmark889"/>
      <w:bookmarkEnd w:id="888"/>
      <w:r>
        <w:rPr>
          <w:color w:val="000000"/>
          <w:spacing w:val="0"/>
          <w:w w:val="100"/>
          <w:position w:val="0"/>
        </w:rPr>
        <w:t>股份支付</w:t>
      </w:r>
      <w:bookmarkEnd w:id="886"/>
      <w:bookmarkEnd w:id="887"/>
      <w:bookmarkEnd w:id="889"/>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9" w:lineRule="exact"/>
        <w:ind w:left="0" w:right="0" w:firstLine="440"/>
        <w:jc w:val="both"/>
      </w:pPr>
      <w:bookmarkStart w:id="890" w:name="bookmark890"/>
      <w:r>
        <w:rPr>
          <w:b/>
          <w:bCs/>
          <w:color w:val="000000"/>
          <w:spacing w:val="0"/>
          <w:w w:val="100"/>
          <w:position w:val="0"/>
        </w:rPr>
        <w:t>（</w:t>
      </w:r>
      <w:bookmarkEnd w:id="89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股份支付的种类</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540"/>
        <w:jc w:val="left"/>
      </w:pPr>
      <w:r>
        <w:rPr>
          <w:color w:val="000000"/>
          <w:spacing w:val="0"/>
          <w:w w:val="100"/>
          <w:position w:val="0"/>
        </w:rPr>
        <w:t>本公司股份支付包括以现金结算的股份支付和以权益结算的股份支付。</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9" w:lineRule="exact"/>
        <w:ind w:left="0" w:right="0" w:firstLine="440"/>
        <w:jc w:val="left"/>
      </w:pPr>
      <w:bookmarkStart w:id="891" w:name="bookmark891"/>
      <w:r>
        <w:rPr>
          <w:b/>
          <w:bCs/>
          <w:color w:val="000000"/>
          <w:spacing w:val="0"/>
          <w:w w:val="100"/>
          <w:position w:val="0"/>
        </w:rPr>
        <w:t>（</w:t>
      </w:r>
      <w:bookmarkEnd w:id="89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10"/>
        <w:keepNext w:val="0"/>
        <w:keepLines w:val="0"/>
        <w:widowControl w:val="0"/>
        <w:numPr>
          <w:ilvl w:val="0"/>
          <w:numId w:val="121"/>
        </w:numPr>
        <w:pBdr>
          <w:top w:val="single" w:sz="4" w:space="0" w:color="auto"/>
          <w:left w:val="single" w:sz="4" w:space="0" w:color="auto"/>
          <w:bottom w:val="single" w:sz="4" w:space="0" w:color="auto"/>
          <w:right w:val="single" w:sz="4" w:space="0" w:color="auto"/>
        </w:pBdr>
        <w:shd w:val="clear" w:color="auto" w:fill="auto"/>
        <w:tabs>
          <w:tab w:pos="795" w:val="left"/>
        </w:tabs>
        <w:bidi w:val="0"/>
        <w:spacing w:before="0" w:after="0" w:line="409" w:lineRule="exact"/>
        <w:ind w:left="0" w:right="0" w:firstLine="440"/>
        <w:jc w:val="both"/>
      </w:pPr>
      <w:bookmarkStart w:id="892" w:name="bookmark892"/>
      <w:bookmarkEnd w:id="892"/>
      <w:r>
        <w:rPr>
          <w:color w:val="000000"/>
          <w:spacing w:val="0"/>
          <w:w w:val="100"/>
          <w:position w:val="0"/>
        </w:rPr>
        <w:t>对于授予职工的股份，其公允价值按公司股份的市场价格计量，同时考虑授予股份所依据 的条款和条件（不包括市场条件之外的可行权条件）进行调整。</w:t>
      </w:r>
    </w:p>
    <w:p>
      <w:pPr>
        <w:pStyle w:val="Style10"/>
        <w:keepNext w:val="0"/>
        <w:keepLines w:val="0"/>
        <w:widowControl w:val="0"/>
        <w:numPr>
          <w:ilvl w:val="0"/>
          <w:numId w:val="121"/>
        </w:numPr>
        <w:pBdr>
          <w:top w:val="single" w:sz="4" w:space="0" w:color="auto"/>
          <w:left w:val="single" w:sz="4" w:space="0" w:color="auto"/>
          <w:bottom w:val="single" w:sz="4" w:space="0" w:color="auto"/>
          <w:right w:val="single" w:sz="4" w:space="0" w:color="auto"/>
        </w:pBdr>
        <w:shd w:val="clear" w:color="auto" w:fill="auto"/>
        <w:tabs>
          <w:tab w:pos="814" w:val="left"/>
        </w:tabs>
        <w:bidi w:val="0"/>
        <w:spacing w:before="0" w:after="0" w:line="409" w:lineRule="exact"/>
        <w:ind w:left="0" w:right="0" w:firstLine="440"/>
        <w:jc w:val="both"/>
      </w:pPr>
      <w:bookmarkStart w:id="893" w:name="bookmark893"/>
      <w:bookmarkEnd w:id="893"/>
      <w:r>
        <w:rPr>
          <w:color w:val="000000"/>
          <w:spacing w:val="0"/>
          <w:w w:val="100"/>
          <w:position w:val="0"/>
        </w:rPr>
        <w:t>对于授予职工的股票期权，在许多情况下难以获得其市场价格。如果不存在条款和条件相 似的交易期权，公司选择适用的期权定价模型估计所授予的期权的公允价值。</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9" w:lineRule="exact"/>
        <w:ind w:left="0" w:right="0" w:firstLine="440"/>
        <w:jc w:val="left"/>
      </w:pPr>
      <w:bookmarkStart w:id="894" w:name="bookmark894"/>
      <w:r>
        <w:rPr>
          <w:b/>
          <w:bCs/>
          <w:color w:val="000000"/>
          <w:spacing w:val="0"/>
          <w:w w:val="100"/>
          <w:position w:val="0"/>
        </w:rPr>
        <w:t>（</w:t>
      </w:r>
      <w:bookmarkEnd w:id="89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确认可行权权益工具最佳估计的依据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在等待期内每个资产负债表日，公司根据最新取得的可行权职工人数变动等后续信息作出最 佳估计，修正预计可行权的权益工具数量，以作出可行权权益工具的最佳估计。</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9" w:lineRule="exact"/>
        <w:ind w:left="0" w:right="0" w:firstLine="440"/>
        <w:jc w:val="left"/>
      </w:pPr>
      <w:bookmarkStart w:id="895" w:name="bookmark895"/>
      <w:r>
        <w:rPr>
          <w:b/>
          <w:bCs/>
          <w:color w:val="000000"/>
          <w:spacing w:val="0"/>
          <w:w w:val="100"/>
          <w:position w:val="0"/>
        </w:rPr>
        <w:t>（</w:t>
      </w:r>
      <w:bookmarkEnd w:id="89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股份支付计划实施的会计处理</w:t>
      </w:r>
    </w:p>
    <w:p>
      <w:pPr>
        <w:pStyle w:val="Style10"/>
        <w:keepNext w:val="0"/>
        <w:keepLines w:val="0"/>
        <w:widowControl w:val="0"/>
        <w:numPr>
          <w:ilvl w:val="0"/>
          <w:numId w:val="123"/>
        </w:numPr>
        <w:pBdr>
          <w:top w:val="single" w:sz="4" w:space="0" w:color="auto"/>
          <w:left w:val="single" w:sz="4" w:space="0" w:color="auto"/>
          <w:bottom w:val="single" w:sz="4" w:space="0" w:color="auto"/>
          <w:right w:val="single" w:sz="4" w:space="0" w:color="auto"/>
        </w:pBdr>
        <w:shd w:val="clear" w:color="auto" w:fill="auto"/>
        <w:tabs>
          <w:tab w:pos="915" w:val="left"/>
        </w:tabs>
        <w:bidi w:val="0"/>
        <w:spacing w:before="0" w:after="0" w:line="409" w:lineRule="exact"/>
        <w:ind w:left="0" w:right="0" w:firstLine="540"/>
        <w:jc w:val="both"/>
      </w:pPr>
      <w:bookmarkStart w:id="896" w:name="bookmark896"/>
      <w:bookmarkEnd w:id="896"/>
      <w:r>
        <w:rPr>
          <w:color w:val="000000"/>
          <w:spacing w:val="0"/>
          <w:w w:val="100"/>
          <w:position w:val="0"/>
        </w:rPr>
        <w:t>授予后立即可行权的以现金结算的股份支付，在授予日以本公司承担负债的公允价值计入 相关成本或费用，相应增加负债。并在结算前的每个资产负债表日和结算日对负债的公允价值重 新计量，将其变动计入损益。</w:t>
      </w:r>
    </w:p>
    <w:p>
      <w:pPr>
        <w:pStyle w:val="Style10"/>
        <w:keepNext w:val="0"/>
        <w:keepLines w:val="0"/>
        <w:widowControl w:val="0"/>
        <w:numPr>
          <w:ilvl w:val="0"/>
          <w:numId w:val="123"/>
        </w:numPr>
        <w:pBdr>
          <w:top w:val="single" w:sz="4" w:space="0" w:color="auto"/>
          <w:left w:val="single" w:sz="4" w:space="0" w:color="auto"/>
          <w:bottom w:val="single" w:sz="4" w:space="0" w:color="auto"/>
          <w:right w:val="single" w:sz="4" w:space="0" w:color="auto"/>
        </w:pBdr>
        <w:shd w:val="clear" w:color="auto" w:fill="auto"/>
        <w:tabs>
          <w:tab w:pos="915" w:val="left"/>
        </w:tabs>
        <w:bidi w:val="0"/>
        <w:spacing w:before="0" w:after="0" w:line="409" w:lineRule="exact"/>
        <w:ind w:left="0" w:right="0" w:firstLine="540"/>
        <w:jc w:val="both"/>
      </w:pPr>
      <w:bookmarkStart w:id="897" w:name="bookmark897"/>
      <w:bookmarkEnd w:id="897"/>
      <w:r>
        <w:rPr>
          <w:color w:val="000000"/>
          <w:spacing w:val="0"/>
          <w:w w:val="100"/>
          <w:position w:val="0"/>
        </w:rPr>
        <w:t>完成等待期内的服务或达到规定业绩条件以后才可行权的以现金结算的股份支付，在等待 期内的每个资产负债表日以对可行权情况的最佳估计为基础，按本公司承担负债的公允价值金额, 将当期取得的服务计入成本或费用和相应的负债。</w:t>
      </w:r>
    </w:p>
    <w:p>
      <w:pPr>
        <w:pStyle w:val="Style10"/>
        <w:keepNext w:val="0"/>
        <w:keepLines w:val="0"/>
        <w:widowControl w:val="0"/>
        <w:numPr>
          <w:ilvl w:val="0"/>
          <w:numId w:val="123"/>
        </w:numPr>
        <w:pBdr>
          <w:top w:val="single" w:sz="4" w:space="0" w:color="auto"/>
          <w:left w:val="single" w:sz="4" w:space="0" w:color="auto"/>
          <w:bottom w:val="single" w:sz="4" w:space="0" w:color="auto"/>
          <w:right w:val="single" w:sz="4" w:space="0" w:color="auto"/>
        </w:pBdr>
        <w:shd w:val="clear" w:color="auto" w:fill="auto"/>
        <w:tabs>
          <w:tab w:pos="915" w:val="left"/>
        </w:tabs>
        <w:bidi w:val="0"/>
        <w:spacing w:before="0" w:after="0" w:line="409" w:lineRule="exact"/>
        <w:ind w:left="0" w:right="0" w:firstLine="540"/>
        <w:jc w:val="both"/>
      </w:pPr>
      <w:bookmarkStart w:id="898" w:name="bookmark898"/>
      <w:bookmarkEnd w:id="898"/>
      <w:r>
        <w:rPr>
          <w:color w:val="000000"/>
          <w:spacing w:val="0"/>
          <w:w w:val="100"/>
          <w:position w:val="0"/>
        </w:rPr>
        <w:t>授予后立即可行权的换取职工服务的以权益结算的股份支付，在授予日以权益工具的公允 价值计入相关成本或费用，相应增加资本公积。</w:t>
      </w:r>
    </w:p>
    <w:p>
      <w:pPr>
        <w:pStyle w:val="Style10"/>
        <w:keepNext w:val="0"/>
        <w:keepLines w:val="0"/>
        <w:widowControl w:val="0"/>
        <w:numPr>
          <w:ilvl w:val="0"/>
          <w:numId w:val="123"/>
        </w:numPr>
        <w:pBdr>
          <w:top w:val="single" w:sz="4" w:space="0" w:color="auto"/>
          <w:left w:val="single" w:sz="4" w:space="0" w:color="auto"/>
          <w:bottom w:val="single" w:sz="4" w:space="0" w:color="auto"/>
          <w:right w:val="single" w:sz="4" w:space="0" w:color="auto"/>
        </w:pBdr>
        <w:shd w:val="clear" w:color="auto" w:fill="auto"/>
        <w:tabs>
          <w:tab w:pos="915" w:val="left"/>
        </w:tabs>
        <w:bidi w:val="0"/>
        <w:spacing w:before="0" w:after="0" w:line="409" w:lineRule="exact"/>
        <w:ind w:left="0" w:right="0" w:firstLine="540"/>
        <w:jc w:val="both"/>
      </w:pPr>
      <w:bookmarkStart w:id="899" w:name="bookmark899"/>
      <w:bookmarkEnd w:id="899"/>
      <w:r>
        <w:rPr>
          <w:color w:val="000000"/>
          <w:spacing w:val="0"/>
          <w:w w:val="100"/>
          <w:position w:val="0"/>
        </w:rPr>
        <w:t>完成等待期内的服务或达到规定业绩条件以后才可行权换取职工服务的以权益结算的股 份支付，在等待期内的每个资产负债表日，以对可行权权益工具数量的最佳估计为基础，按权益 工具授予日的公允价值，将当期取得的服务计入成本或费用和资本公积。</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9" w:lineRule="exact"/>
        <w:ind w:left="0" w:right="0" w:firstLine="440"/>
        <w:jc w:val="left"/>
      </w:pPr>
      <w:bookmarkStart w:id="900" w:name="bookmark900"/>
      <w:r>
        <w:rPr>
          <w:b/>
          <w:bCs/>
          <w:color w:val="000000"/>
          <w:spacing w:val="0"/>
          <w:w w:val="100"/>
          <w:position w:val="0"/>
        </w:rPr>
        <w:t>（</w:t>
      </w:r>
      <w:bookmarkEnd w:id="90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股份支付计划修改的会计处理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本公司对股份支付计划进行修改时，若修改增加了所授予权益工具的公允价值，按照权益工 具公允价值的增加相应地确认取得服务的增加；若修改增加了所授予权益工具的数量，则将增加 的权益工具的公允价值相应地确认为取得服务的增加。权益工具公允价值的增加是指修改前后的 权益工具在修改日的公允价值之间的差额。若修改减少了股份支付公允价值总额或采用了其他不 利于职工的方式修改股份支付计划的条款和条件，则仍继续对取得的服务进行会计处理，视同该 变更从未发生，除非本公司取消了部分或全部已授予的权益工具。</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09" w:lineRule="exact"/>
        <w:ind w:left="0" w:right="0" w:firstLine="440"/>
        <w:jc w:val="both"/>
        <w:sectPr>
          <w:headerReference w:type="default" r:id="rId47"/>
          <w:footerReference w:type="default" r:id="rId48"/>
          <w:footnotePr>
            <w:pos w:val="pageBottom"/>
            <w:numFmt w:val="decimal"/>
            <w:numRestart w:val="continuous"/>
          </w:footnotePr>
          <w:pgSz w:w="11900" w:h="16840"/>
          <w:pgMar w:top="1369" w:right="1161" w:bottom="1503" w:left="1753" w:header="0" w:footer="3" w:gutter="0"/>
          <w:cols w:space="720"/>
          <w:noEndnote/>
          <w:rtlGutter w:val="0"/>
          <w:docGrid w:linePitch="360"/>
        </w:sectPr>
      </w:pPr>
      <w:bookmarkStart w:id="901" w:name="bookmark901"/>
      <w:r>
        <w:rPr>
          <w:b/>
          <w:bCs/>
          <w:color w:val="000000"/>
          <w:spacing w:val="0"/>
          <w:w w:val="100"/>
          <w:position w:val="0"/>
        </w:rPr>
        <w:t>（</w:t>
      </w:r>
      <w:bookmarkEnd w:id="901"/>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股份支付计划终止的会计处理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440"/>
        <w:jc w:val="both"/>
      </w:pPr>
      <w:r>
        <w:rPr>
          <w:color w:val="000000"/>
          <w:spacing w:val="0"/>
          <w:w w:val="100"/>
          <w:position w:val="0"/>
        </w:rPr>
        <w:t>如果在等待期内取消了所授予的权益工具或结算了所授予的权益工具（因未满足可行权条件 而被取消的除外），本公司：</w:t>
      </w:r>
    </w:p>
    <w:p>
      <w:pPr>
        <w:pStyle w:val="Style10"/>
        <w:keepNext w:val="0"/>
        <w:keepLines w:val="0"/>
        <w:widowControl w:val="0"/>
        <w:numPr>
          <w:ilvl w:val="0"/>
          <w:numId w:val="125"/>
        </w:numPr>
        <w:pBdr>
          <w:top w:val="single" w:sz="4" w:space="0" w:color="auto"/>
          <w:left w:val="single" w:sz="4" w:space="0" w:color="auto"/>
          <w:bottom w:val="single" w:sz="4" w:space="0" w:color="auto"/>
          <w:right w:val="single" w:sz="4" w:space="0" w:color="auto"/>
        </w:pBdr>
        <w:shd w:val="clear" w:color="auto" w:fill="auto"/>
        <w:tabs>
          <w:tab w:pos="832" w:val="left"/>
        </w:tabs>
        <w:bidi w:val="0"/>
        <w:spacing w:before="0" w:after="0" w:line="413" w:lineRule="exact"/>
        <w:ind w:left="0" w:right="0" w:firstLine="440"/>
        <w:jc w:val="left"/>
      </w:pPr>
      <w:bookmarkStart w:id="902" w:name="bookmark902"/>
      <w:bookmarkEnd w:id="902"/>
      <w:r>
        <w:rPr>
          <w:color w:val="000000"/>
          <w:spacing w:val="0"/>
          <w:w w:val="100"/>
          <w:position w:val="0"/>
        </w:rPr>
        <w:t>将取消或结算作为加速可行权处理，立即确认原本应在剩余等待期内确认的金额。</w:t>
      </w:r>
    </w:p>
    <w:p>
      <w:pPr>
        <w:pStyle w:val="Style10"/>
        <w:keepNext w:val="0"/>
        <w:keepLines w:val="0"/>
        <w:widowControl w:val="0"/>
        <w:numPr>
          <w:ilvl w:val="0"/>
          <w:numId w:val="125"/>
        </w:numPr>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413" w:lineRule="exact"/>
        <w:ind w:left="0" w:right="0" w:firstLine="440"/>
        <w:jc w:val="both"/>
      </w:pPr>
      <w:bookmarkStart w:id="903" w:name="bookmark903"/>
      <w:bookmarkEnd w:id="903"/>
      <w:r>
        <w:rPr>
          <w:color w:val="000000"/>
          <w:spacing w:val="0"/>
          <w:w w:val="100"/>
          <w:position w:val="0"/>
        </w:rPr>
        <w:t>在取消或结算时支付给职工的所有款项均作为权益的回购处理，回购支付的金额高于该权 益工具在回购日公允价值的部分，计入当期费用。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3" w:lineRule="exact"/>
        <w:ind w:left="0" w:right="0" w:firstLine="440"/>
        <w:jc w:val="both"/>
      </w:pPr>
      <w:r>
        <w:rPr>
          <w:color w:val="000000"/>
          <w:spacing w:val="0"/>
          <w:w w:val="100"/>
          <w:position w:val="0"/>
        </w:rPr>
        <w:t>本公司如果回购其职工已可行权的权益工具，冲减企业的所有者权益；回购支付的款项高于 该权益工具在回购日公允价值的部分，计入当期损益。</w:t>
      </w:r>
    </w:p>
    <w:p>
      <w:pPr>
        <w:pStyle w:val="Style23"/>
        <w:keepNext/>
        <w:keepLines/>
        <w:widowControl w:val="0"/>
        <w:numPr>
          <w:ilvl w:val="0"/>
          <w:numId w:val="65"/>
        </w:numPr>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bookmarkStart w:id="904" w:name="bookmark904"/>
      <w:bookmarkStart w:id="905" w:name="bookmark905"/>
      <w:bookmarkStart w:id="906" w:name="bookmark906"/>
      <w:bookmarkStart w:id="907" w:name="bookmark907"/>
      <w:bookmarkEnd w:id="906"/>
      <w:r>
        <w:rPr>
          <w:color w:val="000000"/>
          <w:spacing w:val="0"/>
          <w:w w:val="100"/>
          <w:position w:val="0"/>
        </w:rPr>
        <w:t>收入</w:t>
      </w:r>
      <w:bookmarkEnd w:id="904"/>
      <w:bookmarkEnd w:id="905"/>
      <w:bookmarkEnd w:id="907"/>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12" w:lineRule="exact"/>
        <w:ind w:left="0" w:right="0" w:firstLine="440"/>
        <w:jc w:val="both"/>
      </w:pPr>
      <w:bookmarkStart w:id="908" w:name="bookmark908"/>
      <w:r>
        <w:rPr>
          <w:b/>
          <w:bCs/>
          <w:color w:val="000000"/>
          <w:spacing w:val="0"/>
          <w:w w:val="100"/>
          <w:position w:val="0"/>
        </w:rPr>
        <w:t>（</w:t>
      </w:r>
      <w:bookmarkEnd w:id="90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销售商品收入</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公司已将商品所有权上的主要风险和报酬转移给购买方；公司既没有保留与所有权相联系的 继续管理权，也没有对已售出的商品实施有效控制；收入的金额能够可靠地计量；相关的经济利 益很可能流入企业；相关的已发生或将发生的成本能够可靠地计量时，确认商品销售收入实现。</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符合上款收入确认条件，采取下列商品销售方式的，本公司按以下规定确认收入实现时间：</w:t>
      </w:r>
    </w:p>
    <w:p>
      <w:pPr>
        <w:pStyle w:val="Style10"/>
        <w:keepNext w:val="0"/>
        <w:keepLines w:val="0"/>
        <w:widowControl w:val="0"/>
        <w:numPr>
          <w:ilvl w:val="0"/>
          <w:numId w:val="127"/>
        </w:numPr>
        <w:pBdr>
          <w:top w:val="single" w:sz="4" w:space="0" w:color="auto"/>
          <w:left w:val="single" w:sz="4" w:space="0" w:color="auto"/>
          <w:bottom w:val="single" w:sz="4" w:space="0" w:color="auto"/>
          <w:right w:val="single" w:sz="4" w:space="0" w:color="auto"/>
        </w:pBdr>
        <w:shd w:val="clear" w:color="auto" w:fill="auto"/>
        <w:tabs>
          <w:tab w:pos="805" w:val="left"/>
        </w:tabs>
        <w:bidi w:val="0"/>
        <w:spacing w:before="0" w:after="0" w:line="412" w:lineRule="exact"/>
        <w:ind w:left="0" w:right="0" w:firstLine="440"/>
        <w:jc w:val="both"/>
      </w:pPr>
      <w:bookmarkStart w:id="909" w:name="bookmark909"/>
      <w:bookmarkEnd w:id="909"/>
      <w:r>
        <w:rPr>
          <w:color w:val="000000"/>
          <w:spacing w:val="0"/>
          <w:w w:val="100"/>
          <w:position w:val="0"/>
        </w:rPr>
        <w:t>采用预收款方式、交款提货方式或者赊销方式销售商品，公司在发出商品，取得对方验收 单据时，根据产品出库单和客户验收单开具增值税发票确认收入。</w:t>
      </w:r>
    </w:p>
    <w:p>
      <w:pPr>
        <w:pStyle w:val="Style10"/>
        <w:keepNext w:val="0"/>
        <w:keepLines w:val="0"/>
        <w:widowControl w:val="0"/>
        <w:numPr>
          <w:ilvl w:val="0"/>
          <w:numId w:val="127"/>
        </w:numPr>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412" w:lineRule="exact"/>
        <w:ind w:left="0" w:right="0" w:firstLine="440"/>
        <w:jc w:val="both"/>
      </w:pPr>
      <w:bookmarkStart w:id="910" w:name="bookmark910"/>
      <w:bookmarkEnd w:id="910"/>
      <w:r>
        <w:rPr>
          <w:color w:val="000000"/>
          <w:spacing w:val="0"/>
          <w:w w:val="100"/>
          <w:position w:val="0"/>
        </w:rPr>
        <w:t>采取分期收款方式销售商品，即商品已经交付，货款分期收回。如果延期收取的货款具有 融资性质，其实质是公司向购货方提供信贷时，公司按照应收的合同或协议价款的公允价值确定 收入金额。应收的合同或协议价款的公允价值，通常按照其未来现金流量现值或商品现销价格计 算确定。应收的合同或协议价款与其公允价值之间的差额，在合同或协议期间内，按照应收款项 的摊余成本和实际利率计算确定的金额进行摊销，作为财务费用的抵减处理。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line="412" w:lineRule="exact"/>
        <w:ind w:left="0" w:right="0" w:firstLine="440"/>
        <w:jc w:val="both"/>
      </w:pPr>
      <w:bookmarkStart w:id="911" w:name="bookmark911"/>
      <w:r>
        <w:rPr>
          <w:b/>
          <w:bCs/>
          <w:color w:val="000000"/>
          <w:spacing w:val="0"/>
          <w:w w:val="100"/>
          <w:position w:val="0"/>
        </w:rPr>
        <w:t>（</w:t>
      </w:r>
      <w:bookmarkEnd w:id="91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提供劳务收入</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本公司在资产负债表日以劳务总收入和总成本能够可靠的计量，以交易相关的经济利益能够 流入本公司，确认劳务收入的实现。本公司对外提供物流辅助服务业务在船舶航次运行结束，并 将货物卸载取得确认后进行会计计量。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在资产负债表日提供劳务交易结果不能够可靠估计的，分别下列情况处理：</w:t>
      </w:r>
    </w:p>
    <w:p>
      <w:pPr>
        <w:pStyle w:val="Style10"/>
        <w:keepNext w:val="0"/>
        <w:keepLines w:val="0"/>
        <w:widowControl w:val="0"/>
        <w:numPr>
          <w:ilvl w:val="0"/>
          <w:numId w:val="129"/>
        </w:numPr>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412" w:lineRule="exact"/>
        <w:ind w:left="0" w:right="0" w:firstLine="440"/>
        <w:jc w:val="both"/>
      </w:pPr>
      <w:bookmarkStart w:id="912" w:name="bookmark912"/>
      <w:bookmarkEnd w:id="912"/>
      <w:r>
        <w:rPr>
          <w:color w:val="000000"/>
          <w:spacing w:val="0"/>
          <w:w w:val="100"/>
          <w:position w:val="0"/>
        </w:rPr>
        <w:t>已经发生的劳务成本预计能够得到补偿的，按照已经发生的劳务成本金额确认提供劳务收 入，并按相同金额结转劳务成本。</w:t>
      </w:r>
    </w:p>
    <w:p>
      <w:pPr>
        <w:pStyle w:val="Style10"/>
        <w:keepNext w:val="0"/>
        <w:keepLines w:val="0"/>
        <w:widowControl w:val="0"/>
        <w:numPr>
          <w:ilvl w:val="0"/>
          <w:numId w:val="129"/>
        </w:numPr>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412" w:lineRule="exact"/>
        <w:ind w:left="0" w:right="0" w:firstLine="440"/>
        <w:jc w:val="both"/>
      </w:pPr>
      <w:bookmarkStart w:id="913" w:name="bookmark913"/>
      <w:bookmarkEnd w:id="913"/>
      <w:r>
        <w:rPr>
          <w:color w:val="000000"/>
          <w:spacing w:val="0"/>
          <w:w w:val="100"/>
          <w:position w:val="0"/>
        </w:rPr>
        <w:t>已经发生的劳务成本预计不能够得到补偿的，将已经发生的劳务成本计入当期损益，不确 认提供劳务收入。</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8" w:val="left"/>
        </w:tabs>
        <w:bidi w:val="0"/>
        <w:spacing w:before="0" w:after="0" w:line="412" w:lineRule="exact"/>
        <w:ind w:left="0" w:right="0" w:firstLine="440"/>
        <w:jc w:val="both"/>
      </w:pPr>
      <w:bookmarkStart w:id="914" w:name="bookmark914"/>
      <w:r>
        <w:rPr>
          <w:b/>
          <w:bCs/>
          <w:color w:val="000000"/>
          <w:spacing w:val="0"/>
          <w:w w:val="100"/>
          <w:position w:val="0"/>
        </w:rPr>
        <w:t>（</w:t>
      </w:r>
      <w:bookmarkEnd w:id="914"/>
      <w:r>
        <w:rPr>
          <w:rFonts w:ascii="Calibri" w:eastAsia="Calibri" w:hAnsi="Calibri" w:cs="Calibri"/>
          <w:b/>
          <w:bCs/>
          <w:color w:val="000000"/>
          <w:spacing w:val="0"/>
          <w:w w:val="100"/>
          <w:position w:val="0"/>
          <w:sz w:val="20"/>
          <w:szCs w:val="20"/>
        </w:rPr>
        <w:t>3</w:t>
      </w:r>
      <w:r>
        <w:rPr>
          <w:b/>
          <w:bCs/>
          <w:color w:val="000000"/>
          <w:spacing w:val="0"/>
          <w:w w:val="100"/>
          <w:position w:val="0"/>
        </w:rPr>
        <w:t>）</w:t>
        <w:tab/>
        <w:t>让渡资产使用权收入</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与交易相关的经济利益很可能流入企业，收入的金额能够可靠地计量时，分别下列情况确定 让渡资产使用权收入金额：</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412" w:lineRule="exact"/>
        <w:ind w:left="0" w:right="0" w:firstLine="440"/>
        <w:jc w:val="left"/>
      </w:pPr>
      <w:r>
        <w:rPr>
          <w:color w:val="000000"/>
          <w:spacing w:val="0"/>
          <w:w w:val="100"/>
          <w:position w:val="0"/>
        </w:rPr>
        <w:t>①利息收入金额，按照他人使用本企业货币资金的时间和实际利率计算确定。</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center"/>
        <w:sectPr>
          <w:headerReference w:type="default" r:id="rId49"/>
          <w:footerReference w:type="default" r:id="rId50"/>
          <w:footnotePr>
            <w:pos w:val="pageBottom"/>
            <w:numFmt w:val="decimal"/>
            <w:numRestart w:val="continuous"/>
          </w:footnotePr>
          <w:pgSz w:w="11900" w:h="16840"/>
          <w:pgMar w:top="1369" w:right="1249" w:bottom="1191" w:left="1771" w:header="0" w:footer="763" w:gutter="0"/>
          <w:cols w:space="720"/>
          <w:noEndnote/>
          <w:rtlGutter w:val="0"/>
          <w:docGrid w:linePitch="360"/>
        </w:sectPr>
      </w:pPr>
      <w:r>
        <w:rPr>
          <w:color w:val="000000"/>
          <w:spacing w:val="0"/>
          <w:w w:val="100"/>
          <w:position w:val="0"/>
        </w:rPr>
        <w:t xml:space="preserve">101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08" w:lineRule="exact"/>
        <w:ind w:left="0" w:right="0" w:firstLine="440"/>
        <w:jc w:val="left"/>
      </w:pPr>
      <w:r>
        <w:rPr>
          <w:color w:val="000000"/>
          <w:spacing w:val="0"/>
          <w:w w:val="100"/>
          <w:position w:val="0"/>
        </w:rPr>
        <w:t>②使用费收入金额，按照有关合同或协议约定的收费时间和方法计算确定。</w:t>
      </w:r>
    </w:p>
    <w:p>
      <w:pPr>
        <w:pStyle w:val="Style23"/>
        <w:keepNext/>
        <w:keepLines/>
        <w:widowControl w:val="0"/>
        <w:numPr>
          <w:ilvl w:val="0"/>
          <w:numId w:val="65"/>
        </w:numPr>
        <w:pBdr>
          <w:top w:val="single" w:sz="4" w:space="0" w:color="auto"/>
          <w:left w:val="single" w:sz="4" w:space="0" w:color="auto"/>
          <w:bottom w:val="single" w:sz="4" w:space="0" w:color="auto"/>
          <w:right w:val="single" w:sz="4" w:space="0" w:color="auto"/>
        </w:pBdr>
        <w:shd w:val="clear" w:color="auto" w:fill="auto"/>
        <w:tabs>
          <w:tab w:pos="445" w:val="left"/>
        </w:tabs>
        <w:bidi w:val="0"/>
        <w:spacing w:before="0" w:after="100" w:line="240" w:lineRule="auto"/>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政府补助</w:t>
      </w:r>
      <w:bookmarkEnd w:id="915"/>
      <w:bookmarkEnd w:id="916"/>
      <w:bookmarkEnd w:id="918"/>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100" w:line="240" w:lineRule="auto"/>
        <w:ind w:left="0" w:right="0" w:firstLine="0"/>
        <w:jc w:val="left"/>
      </w:pPr>
      <w:bookmarkStart w:id="915" w:name="bookmark915"/>
      <w:bookmarkStart w:id="916" w:name="bookmark916"/>
      <w:bookmarkStart w:id="919" w:name="bookmark919"/>
      <w:bookmarkStart w:id="920" w:name="bookmark920"/>
      <w:r>
        <w:rPr>
          <w:color w:val="000000"/>
          <w:spacing w:val="0"/>
          <w:w w:val="100"/>
          <w:position w:val="0"/>
        </w:rPr>
        <w:t>（</w:t>
      </w:r>
      <w:bookmarkEnd w:id="919"/>
      <w:r>
        <w:rPr>
          <w:color w:val="000000"/>
          <w:spacing w:val="0"/>
          <w:w w:val="100"/>
          <w:position w:val="0"/>
        </w:rPr>
        <w:t>1）</w:t>
        <w:tab/>
        <w:t>、与资产相关的政府补助判断依据及会计处理方法</w:t>
      </w:r>
      <w:bookmarkEnd w:id="915"/>
      <w:bookmarkEnd w:id="916"/>
      <w:bookmarkEnd w:id="92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本公司从政府取得的、用于购建或以其他方式形成长期资产的补助，确认为与资产相关的政 府补助。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0" w:lineRule="exact"/>
        <w:ind w:left="0" w:right="0" w:firstLine="440"/>
        <w:jc w:val="both"/>
      </w:pPr>
      <w:r>
        <w:rPr>
          <w:color w:val="000000"/>
          <w:spacing w:val="0"/>
          <w:w w:val="100"/>
          <w:position w:val="0"/>
        </w:rPr>
        <w:t>与资产相关的政府补助，确认为递延收益，并在相关资产使用寿命内平均分配，计入当期损 益。但是，以名义金额计量的政府补助，直接计入当期损益。</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10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color w:val="000000"/>
          <w:spacing w:val="0"/>
          <w:w w:val="100"/>
          <w:position w:val="0"/>
        </w:rPr>
        <w:t>2）</w:t>
        <w:tab/>
        <w:t>、与收益相关的政府补助判断依据及会计处理方法</w:t>
      </w:r>
      <w:bookmarkEnd w:id="921"/>
      <w:bookmarkEnd w:id="922"/>
      <w:bookmarkEnd w:id="92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both"/>
      </w:pPr>
      <w:r>
        <w:rPr>
          <w:color w:val="000000"/>
          <w:spacing w:val="0"/>
          <w:w w:val="100"/>
          <w:position w:val="0"/>
        </w:rPr>
        <w:t>本公司将从政府取得的各种奖励、定额补贴、财政贴息、拨付的研发经费（不包括购建固定 资产）等与资产相关的政府补助之外的政府补助，确认为与收益相关的政府补助。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440"/>
        <w:jc w:val="left"/>
      </w:pPr>
      <w:r>
        <w:rPr>
          <w:color w:val="000000"/>
          <w:spacing w:val="0"/>
          <w:w w:val="100"/>
          <w:position w:val="0"/>
        </w:rPr>
        <w:t>与收益相关的政府补助，分别下列情况处理：</w:t>
      </w:r>
    </w:p>
    <w:p>
      <w:pPr>
        <w:pStyle w:val="Style10"/>
        <w:keepNext w:val="0"/>
        <w:keepLines w:val="0"/>
        <w:widowControl w:val="0"/>
        <w:numPr>
          <w:ilvl w:val="0"/>
          <w:numId w:val="131"/>
        </w:numPr>
        <w:pBdr>
          <w:top w:val="single" w:sz="4" w:space="0" w:color="auto"/>
          <w:left w:val="single" w:sz="4" w:space="0" w:color="auto"/>
          <w:bottom w:val="single" w:sz="4" w:space="0" w:color="auto"/>
          <w:right w:val="single" w:sz="4" w:space="0" w:color="auto"/>
        </w:pBdr>
        <w:shd w:val="clear" w:color="auto" w:fill="auto"/>
        <w:tabs>
          <w:tab w:pos="805" w:val="left"/>
        </w:tabs>
        <w:bidi w:val="0"/>
        <w:spacing w:before="0" w:after="0" w:line="410" w:lineRule="exact"/>
        <w:ind w:left="0" w:right="0" w:firstLine="440"/>
        <w:jc w:val="both"/>
      </w:pPr>
      <w:bookmarkStart w:id="925" w:name="bookmark925"/>
      <w:bookmarkEnd w:id="925"/>
      <w:r>
        <w:rPr>
          <w:color w:val="000000"/>
          <w:spacing w:val="0"/>
          <w:w w:val="100"/>
          <w:position w:val="0"/>
        </w:rPr>
        <w:t>用于补偿公司以后期间的相关费用或损失的，确认为递延收益,并在确认相关费用的期间， 计入当期损益。</w:t>
      </w:r>
    </w:p>
    <w:p>
      <w:pPr>
        <w:pStyle w:val="Style10"/>
        <w:keepNext w:val="0"/>
        <w:keepLines w:val="0"/>
        <w:widowControl w:val="0"/>
        <w:numPr>
          <w:ilvl w:val="0"/>
          <w:numId w:val="131"/>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460" w:line="410" w:lineRule="exact"/>
        <w:ind w:left="0" w:right="0" w:firstLine="440"/>
        <w:jc w:val="left"/>
      </w:pPr>
      <w:bookmarkStart w:id="926" w:name="bookmark926"/>
      <w:bookmarkEnd w:id="926"/>
      <w:r>
        <w:rPr>
          <w:color w:val="000000"/>
          <w:spacing w:val="0"/>
          <w:w w:val="100"/>
          <w:position w:val="0"/>
        </w:rPr>
        <w:t>用于补偿公司已发生的相关费用或损失的，计入当期损益。</w:t>
      </w:r>
    </w:p>
    <w:p>
      <w:pPr>
        <w:pStyle w:val="Style23"/>
        <w:keepNext/>
        <w:keepLines/>
        <w:widowControl w:val="0"/>
        <w:numPr>
          <w:ilvl w:val="0"/>
          <w:numId w:val="133"/>
        </w:numPr>
        <w:pBdr>
          <w:top w:val="single" w:sz="4" w:space="0" w:color="auto"/>
          <w:left w:val="single" w:sz="4" w:space="0" w:color="auto"/>
          <w:bottom w:val="single" w:sz="4" w:space="0" w:color="auto"/>
          <w:right w:val="single" w:sz="4" w:space="0" w:color="auto"/>
        </w:pBdr>
        <w:shd w:val="clear" w:color="auto" w:fill="auto"/>
        <w:tabs>
          <w:tab w:pos="445" w:val="left"/>
        </w:tabs>
        <w:bidi w:val="0"/>
        <w:spacing w:before="0" w:after="100" w:line="240" w:lineRule="auto"/>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27"/>
      <w:bookmarkEnd w:id="928"/>
      <w:bookmarkEnd w:id="93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本公司通常根据资产与负债在资产负债表日的账面价值与计税基础之间的暂时性差异，采用 资产负债表债务法将应纳税暂时性差异或可抵扣暂时性差异对所得税的影响额确认和计量递延所 得税负债或递延所得税资产。本公司不对递延所得税资产和递延所得税负债进行折现。</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）递延所得税资产的确认</w:t>
      </w:r>
      <w:bookmarkEnd w:id="931"/>
      <w:bookmarkEnd w:id="932"/>
      <w:bookmarkEnd w:id="93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对于可抵扣暂时性差异，其对所得税的影响额按预计转回期间的所得税税率计算，并将该影 响额确认为递延所得税资产，但是以本公司很可能取得用来抵扣可抵扣暂时性差异、可抵扣亏损 和税款抵减的未来应纳税所得额为限。</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408" w:lineRule="exact"/>
        <w:ind w:left="0" w:right="0" w:firstLine="440"/>
        <w:jc w:val="both"/>
      </w:pPr>
      <w:r>
        <w:rPr>
          <w:color w:val="000000"/>
          <w:spacing w:val="0"/>
          <w:w w:val="100"/>
          <w:position w:val="0"/>
        </w:rPr>
        <w:t>同时具有下列特征的交易或事项中因资产或负债的初始确认所产生的可抵扣暂时性差异对所 得税的影响额不确认为递延所得税资产：</w:t>
      </w:r>
    </w:p>
    <w:p>
      <w:pPr>
        <w:pStyle w:val="Style10"/>
        <w:keepNext w:val="0"/>
        <w:keepLines w:val="0"/>
        <w:widowControl w:val="0"/>
        <w:numPr>
          <w:ilvl w:val="0"/>
          <w:numId w:val="135"/>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line="427" w:lineRule="auto"/>
        <w:ind w:left="0" w:right="0" w:firstLine="440"/>
        <w:jc w:val="both"/>
      </w:pPr>
      <w:bookmarkStart w:id="935" w:name="bookmark935"/>
      <w:bookmarkEnd w:id="935"/>
      <w:r>
        <w:rPr>
          <w:color w:val="000000"/>
          <w:spacing w:val="0"/>
          <w:w w:val="100"/>
          <w:position w:val="0"/>
        </w:rPr>
        <w:t>该项交易不是企业合并。</w:t>
      </w:r>
    </w:p>
    <w:p>
      <w:pPr>
        <w:pStyle w:val="Style10"/>
        <w:keepNext w:val="0"/>
        <w:keepLines w:val="0"/>
        <w:widowControl w:val="0"/>
        <w:numPr>
          <w:ilvl w:val="0"/>
          <w:numId w:val="135"/>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line="408" w:lineRule="exact"/>
        <w:ind w:left="0" w:right="0" w:firstLine="440"/>
        <w:jc w:val="both"/>
      </w:pPr>
      <w:bookmarkStart w:id="936" w:name="bookmark936"/>
      <w:bookmarkEnd w:id="936"/>
      <w:r>
        <w:rPr>
          <w:color w:val="000000"/>
          <w:spacing w:val="0"/>
          <w:w w:val="100"/>
          <w:position w:val="0"/>
        </w:rPr>
        <w:t>交易发生时既不影响会计利润也不影响应纳税所得额（或可抵扣亏损）。</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408" w:lineRule="exact"/>
        <w:ind w:left="0" w:right="0" w:firstLine="440"/>
        <w:jc w:val="both"/>
      </w:pPr>
      <w:r>
        <w:rPr>
          <w:color w:val="000000"/>
          <w:spacing w:val="0"/>
          <w:w w:val="100"/>
          <w:position w:val="0"/>
        </w:rPr>
        <w:t>本公司对与子公司、联营公司及合营企业投资相关的可抵扣暂时性差异，同时满足下列两项 条件的，其对所得税的影响额（才能）确认为递延所得税资产：</w:t>
      </w:r>
    </w:p>
    <w:p>
      <w:pPr>
        <w:pStyle w:val="Style10"/>
        <w:keepNext w:val="0"/>
        <w:keepLines w:val="0"/>
        <w:widowControl w:val="0"/>
        <w:numPr>
          <w:ilvl w:val="0"/>
          <w:numId w:val="137"/>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line="427" w:lineRule="auto"/>
        <w:ind w:left="0" w:right="0" w:firstLine="440"/>
        <w:jc w:val="left"/>
      </w:pPr>
      <w:bookmarkStart w:id="937" w:name="bookmark937"/>
      <w:bookmarkEnd w:id="937"/>
      <w:r>
        <w:rPr>
          <w:color w:val="000000"/>
          <w:spacing w:val="0"/>
          <w:w w:val="100"/>
          <w:position w:val="0"/>
        </w:rPr>
        <w:t>暂时性差异在可预见的未来很可能转回。</w:t>
      </w:r>
    </w:p>
    <w:p>
      <w:pPr>
        <w:pStyle w:val="Style10"/>
        <w:keepNext w:val="0"/>
        <w:keepLines w:val="0"/>
        <w:widowControl w:val="0"/>
        <w:numPr>
          <w:ilvl w:val="0"/>
          <w:numId w:val="137"/>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140" w:line="427" w:lineRule="auto"/>
        <w:ind w:left="0" w:right="0" w:firstLine="440"/>
        <w:jc w:val="left"/>
      </w:pPr>
      <w:bookmarkStart w:id="938" w:name="bookmark938"/>
      <w:bookmarkEnd w:id="938"/>
      <w:r>
        <w:rPr>
          <w:color w:val="000000"/>
          <w:spacing w:val="0"/>
          <w:w w:val="100"/>
          <w:position w:val="0"/>
        </w:rPr>
        <w:t>未来很可能获得用来抵扣可抵扣暂时性差异的应纳税所得额。</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资产负债表日，有确凿证据表明未来期间很可能获得足够的应纳税所得额用来抵扣可抵扣暂 时性差异的，确认以前期间未确认的递延所得税资产。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在资产负债表日，本公司对递延所得税资产的账面价值进行复核。如果未来期间很可能无法 获得足够的应纳税所得额用以抵扣递延所得税资产的利益，减记递延所得税资产的账面价值。在 很可能获得足够的应纳税所得额时，减记的金额予以转回。</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bookmarkStart w:id="939" w:name="bookmark939"/>
      <w:r>
        <w:rPr>
          <w:b/>
          <w:bCs/>
          <w:color w:val="000000"/>
          <w:spacing w:val="0"/>
          <w:w w:val="100"/>
          <w:position w:val="0"/>
        </w:rPr>
        <w:t>（</w:t>
      </w:r>
      <w:bookmarkEnd w:id="939"/>
      <w:r>
        <w:rPr>
          <w:rFonts w:ascii="Times New Roman" w:eastAsia="Times New Roman" w:hAnsi="Times New Roman" w:cs="Times New Roman"/>
          <w:b/>
          <w:bCs/>
          <w:color w:val="000000"/>
          <w:spacing w:val="0"/>
          <w:w w:val="100"/>
          <w:position w:val="0"/>
        </w:rPr>
        <w:t>2</w:t>
      </w:r>
      <w:r>
        <w:rPr>
          <w:b/>
          <w:bCs/>
          <w:color w:val="000000"/>
          <w:spacing w:val="0"/>
          <w:w w:val="100"/>
          <w:position w:val="0"/>
        </w:rPr>
        <w:t>）递延所得税负债的确认</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本公司所有应纳税暂时性差异均按预计转回期间的所得税税率计量对所得税的影响，并将该 影响额确认为递延所得税负债，但下列情况的除外：</w:t>
      </w:r>
    </w:p>
    <w:p>
      <w:pPr>
        <w:pStyle w:val="Style10"/>
        <w:keepNext w:val="0"/>
        <w:keepLines w:val="0"/>
        <w:widowControl w:val="0"/>
        <w:numPr>
          <w:ilvl w:val="0"/>
          <w:numId w:val="139"/>
        </w:numPr>
        <w:pBdr>
          <w:top w:val="single" w:sz="4" w:space="0" w:color="auto"/>
          <w:left w:val="single" w:sz="4" w:space="0" w:color="auto"/>
          <w:bottom w:val="single" w:sz="4" w:space="0" w:color="auto"/>
          <w:right w:val="single" w:sz="4" w:space="0" w:color="auto"/>
        </w:pBdr>
        <w:shd w:val="clear" w:color="auto" w:fill="auto"/>
        <w:tabs>
          <w:tab w:pos="832" w:val="left"/>
        </w:tabs>
        <w:bidi w:val="0"/>
        <w:spacing w:before="0" w:after="160" w:line="411" w:lineRule="exact"/>
        <w:ind w:left="0" w:right="0" w:firstLine="440"/>
        <w:jc w:val="both"/>
      </w:pPr>
      <w:bookmarkStart w:id="940" w:name="bookmark940"/>
      <w:bookmarkEnd w:id="940"/>
      <w:r>
        <w:rPr>
          <w:color w:val="000000"/>
          <w:spacing w:val="0"/>
          <w:w w:val="100"/>
          <w:position w:val="0"/>
        </w:rPr>
        <w:t>因下列交易或事项中产生的应纳税暂时性差异对所得税的影响不确认为递延所得税负债：</w:t>
      </w:r>
    </w:p>
    <w:p>
      <w:pPr>
        <w:pStyle w:val="Style10"/>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ind w:left="0" w:right="0" w:firstLine="440"/>
        <w:jc w:val="both"/>
      </w:pPr>
      <w:bookmarkStart w:id="941" w:name="bookmark941"/>
      <w:bookmarkEnd w:id="941"/>
      <w:r>
        <w:rPr>
          <w:color w:val="000000"/>
          <w:spacing w:val="0"/>
          <w:w w:val="100"/>
          <w:position w:val="0"/>
        </w:rPr>
        <w:t>商誉的初始确认。</w:t>
      </w:r>
    </w:p>
    <w:p>
      <w:pPr>
        <w:pStyle w:val="Style10"/>
        <w:keepNext w:val="0"/>
        <w:keepLines w:val="0"/>
        <w:widowControl w:val="0"/>
        <w:numPr>
          <w:ilvl w:val="0"/>
          <w:numId w:val="141"/>
        </w:numPr>
        <w:pBdr>
          <w:top w:val="single" w:sz="4" w:space="0" w:color="auto"/>
          <w:left w:val="single" w:sz="4" w:space="0" w:color="auto"/>
          <w:bottom w:val="single" w:sz="4" w:space="0" w:color="auto"/>
          <w:right w:val="single" w:sz="4" w:space="0" w:color="auto"/>
        </w:pBdr>
        <w:shd w:val="clear" w:color="auto" w:fill="auto"/>
        <w:tabs>
          <w:tab w:pos="795" w:val="left"/>
        </w:tabs>
        <w:bidi w:val="0"/>
        <w:spacing w:before="0" w:after="0" w:line="411" w:lineRule="exact"/>
        <w:ind w:left="0" w:right="0" w:firstLine="440"/>
        <w:jc w:val="both"/>
      </w:pPr>
      <w:bookmarkStart w:id="942" w:name="bookmark942"/>
      <w:bookmarkEnd w:id="942"/>
      <w:r>
        <w:rPr>
          <w:color w:val="000000"/>
          <w:spacing w:val="0"/>
          <w:w w:val="100"/>
          <w:position w:val="0"/>
        </w:rPr>
        <w:t>具有以下特征的交易中产生的资产或负债的初始确认：该交易不是企业合并，并且交易发 生时既不影响会计利润也不影响应纳税所得额或可抵扣亏损。</w:t>
      </w:r>
    </w:p>
    <w:p>
      <w:pPr>
        <w:pStyle w:val="Style10"/>
        <w:keepNext w:val="0"/>
        <w:keepLines w:val="0"/>
        <w:widowControl w:val="0"/>
        <w:numPr>
          <w:ilvl w:val="0"/>
          <w:numId w:val="139"/>
        </w:numPr>
        <w:pBdr>
          <w:top w:val="single" w:sz="4" w:space="0" w:color="auto"/>
          <w:left w:val="single" w:sz="4" w:space="0" w:color="auto"/>
          <w:bottom w:val="single" w:sz="4" w:space="0" w:color="auto"/>
          <w:right w:val="single" w:sz="4" w:space="0" w:color="auto"/>
        </w:pBdr>
        <w:shd w:val="clear" w:color="auto" w:fill="auto"/>
        <w:tabs>
          <w:tab w:pos="800" w:val="left"/>
        </w:tabs>
        <w:bidi w:val="0"/>
        <w:spacing w:before="0" w:after="160" w:line="411" w:lineRule="exact"/>
        <w:ind w:left="0" w:right="0" w:firstLine="440"/>
        <w:jc w:val="both"/>
      </w:pPr>
      <w:bookmarkStart w:id="943" w:name="bookmark943"/>
      <w:bookmarkEnd w:id="943"/>
      <w:r>
        <w:rPr>
          <w:color w:val="000000"/>
          <w:spacing w:val="0"/>
          <w:w w:val="100"/>
          <w:position w:val="0"/>
        </w:rPr>
        <w:t>本公司对与子公司、合营企业及联营企业投资相关的应纳税暂时性差异，其对所得税的影 响额一般确认为递延所得税负债，但同时满足以下两项条件的除外：</w:t>
      </w:r>
    </w:p>
    <w:p>
      <w:pPr>
        <w:pStyle w:val="Style10"/>
        <w:keepNext w:val="0"/>
        <w:keepLines w:val="0"/>
        <w:widowControl w:val="0"/>
        <w:numPr>
          <w:ilvl w:val="0"/>
          <w:numId w:val="143"/>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ind w:left="0" w:right="0" w:firstLine="440"/>
        <w:jc w:val="both"/>
      </w:pPr>
      <w:bookmarkStart w:id="944" w:name="bookmark944"/>
      <w:bookmarkEnd w:id="944"/>
      <w:r>
        <w:rPr>
          <w:color w:val="000000"/>
          <w:spacing w:val="0"/>
          <w:w w:val="100"/>
          <w:position w:val="0"/>
        </w:rPr>
        <w:t>本公司能够控制暂时性差异转回的时间。</w:t>
      </w:r>
    </w:p>
    <w:p>
      <w:pPr>
        <w:pStyle w:val="Style10"/>
        <w:keepNext w:val="0"/>
        <w:keepLines w:val="0"/>
        <w:widowControl w:val="0"/>
        <w:numPr>
          <w:ilvl w:val="0"/>
          <w:numId w:val="143"/>
        </w:numPr>
        <w:pBdr>
          <w:top w:val="single" w:sz="4" w:space="0" w:color="auto"/>
          <w:left w:val="single" w:sz="4" w:space="0" w:color="auto"/>
          <w:bottom w:val="single" w:sz="4" w:space="0" w:color="auto"/>
          <w:right w:val="single" w:sz="4" w:space="0" w:color="auto"/>
        </w:pBdr>
        <w:shd w:val="clear" w:color="auto" w:fill="auto"/>
        <w:tabs>
          <w:tab w:pos="827" w:val="left"/>
        </w:tabs>
        <w:bidi w:val="0"/>
        <w:spacing w:before="0" w:after="0"/>
        <w:ind w:left="0" w:right="0" w:firstLine="440"/>
        <w:jc w:val="left"/>
      </w:pPr>
      <w:bookmarkStart w:id="945" w:name="bookmark945"/>
      <w:bookmarkEnd w:id="945"/>
      <w:r>
        <w:rPr>
          <w:color w:val="000000"/>
          <w:spacing w:val="0"/>
          <w:w w:val="100"/>
          <w:position w:val="0"/>
        </w:rPr>
        <w:t>该暂时性差异在可预见的未来很可能不会转回。</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32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3</w:t>
      </w:r>
      <w:r>
        <w:rPr>
          <w:color w:val="000000"/>
          <w:spacing w:val="0"/>
          <w:w w:val="100"/>
          <w:position w:val="0"/>
        </w:rPr>
        <w:t>）特定交易或事项所涉及的递延所得税负债或资产的确认</w:t>
      </w:r>
      <w:bookmarkEnd w:id="946"/>
      <w:bookmarkEnd w:id="947"/>
      <w:bookmarkEnd w:id="949"/>
    </w:p>
    <w:p>
      <w:pPr>
        <w:pStyle w:val="Style10"/>
        <w:keepNext w:val="0"/>
        <w:keepLines w:val="0"/>
        <w:widowControl w:val="0"/>
        <w:numPr>
          <w:ilvl w:val="0"/>
          <w:numId w:val="145"/>
        </w:numPr>
        <w:pBdr>
          <w:top w:val="single" w:sz="4" w:space="0" w:color="auto"/>
          <w:left w:val="single" w:sz="4" w:space="0" w:color="auto"/>
          <w:bottom w:val="single" w:sz="4" w:space="0" w:color="auto"/>
          <w:right w:val="single" w:sz="4" w:space="0" w:color="auto"/>
        </w:pBdr>
        <w:shd w:val="clear" w:color="auto" w:fill="auto"/>
        <w:tabs>
          <w:tab w:pos="832" w:val="left"/>
        </w:tabs>
        <w:bidi w:val="0"/>
        <w:spacing w:before="0" w:after="0" w:line="411" w:lineRule="exact"/>
        <w:ind w:left="0" w:right="0" w:firstLine="440"/>
        <w:jc w:val="left"/>
      </w:pPr>
      <w:bookmarkStart w:id="950" w:name="bookmark950"/>
      <w:bookmarkEnd w:id="950"/>
      <w:r>
        <w:rPr>
          <w:color w:val="000000"/>
          <w:spacing w:val="0"/>
          <w:w w:val="100"/>
          <w:position w:val="0"/>
        </w:rPr>
        <w:t>与企业合并相关的递延所得税负债或资产</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非同一控制下企业合并产生的应纳税暂时性差异或可抵扣暂时性差异，在确认递延所得税负 债或递延所得税资产的同时，相关的递延所得税费用（或收益），通常调整企业合并中所确认的商 誉。</w:t>
      </w:r>
    </w:p>
    <w:p>
      <w:pPr>
        <w:pStyle w:val="Style10"/>
        <w:keepNext w:val="0"/>
        <w:keepLines w:val="0"/>
        <w:widowControl w:val="0"/>
        <w:numPr>
          <w:ilvl w:val="0"/>
          <w:numId w:val="145"/>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0" w:line="411" w:lineRule="exact"/>
        <w:ind w:left="0" w:right="0" w:firstLine="440"/>
        <w:jc w:val="both"/>
      </w:pPr>
      <w:bookmarkStart w:id="951" w:name="bookmark951"/>
      <w:bookmarkEnd w:id="951"/>
      <w:r>
        <w:rPr>
          <w:color w:val="000000"/>
          <w:spacing w:val="0"/>
          <w:w w:val="100"/>
          <w:position w:val="0"/>
        </w:rPr>
        <w:t>直接计入所有者权益的项目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40"/>
        <w:jc w:val="both"/>
      </w:pPr>
      <w:r>
        <w:rPr>
          <w:color w:val="000000"/>
          <w:spacing w:val="0"/>
          <w:w w:val="100"/>
          <w:position w:val="0"/>
        </w:rPr>
        <w:t>与直接计入所有者权益的交易或者事项相关的当期所得税和递延所得税，计入所有者权益。 暂时性差异对所得税的影响计入所有者权益的交易或事项包括：可供出售金融资产公允价值变动 等形成的其他综合收益、会计政策变更采用追溯调整法或对前期（重要）会计差错更正差异追溯 重述法调整期初留存收益、同时包含负债成份及权益成份的混合金融工具在初始确认时计入所有 者权益等。</w:t>
      </w:r>
    </w:p>
    <w:p>
      <w:pPr>
        <w:pStyle w:val="Style10"/>
        <w:keepNext w:val="0"/>
        <w:keepLines w:val="0"/>
        <w:widowControl w:val="0"/>
        <w:numPr>
          <w:ilvl w:val="0"/>
          <w:numId w:val="145"/>
        </w:numPr>
        <w:pBdr>
          <w:top w:val="single" w:sz="4" w:space="0" w:color="auto"/>
          <w:left w:val="single" w:sz="4" w:space="0" w:color="auto"/>
          <w:bottom w:val="single" w:sz="4" w:space="0" w:color="auto"/>
          <w:right w:val="single" w:sz="4" w:space="0" w:color="auto"/>
        </w:pBdr>
        <w:shd w:val="clear" w:color="auto" w:fill="auto"/>
        <w:tabs>
          <w:tab w:pos="837" w:val="left"/>
        </w:tabs>
        <w:bidi w:val="0"/>
        <w:spacing w:before="0" w:after="160" w:line="411" w:lineRule="exact"/>
        <w:ind w:left="0" w:right="0" w:firstLine="440"/>
        <w:jc w:val="both"/>
      </w:pPr>
      <w:bookmarkStart w:id="952" w:name="bookmark952"/>
      <w:bookmarkEnd w:id="952"/>
      <w:r>
        <w:rPr>
          <w:color w:val="000000"/>
          <w:spacing w:val="0"/>
          <w:w w:val="100"/>
          <w:position w:val="0"/>
        </w:rPr>
        <w:t>可弥补亏损和税款抵减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本公司自身经营产生的可弥补亏损以及税款抵减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1" w:lineRule="exact"/>
        <w:ind w:left="0" w:right="0" w:firstLine="440"/>
        <w:jc w:val="both"/>
        <w:sectPr>
          <w:headerReference w:type="default" r:id="rId51"/>
          <w:footerReference w:type="default" r:id="rId52"/>
          <w:footnotePr>
            <w:pos w:val="pageBottom"/>
            <w:numFmt w:val="decimal"/>
            <w:numRestart w:val="continuous"/>
          </w:footnotePr>
          <w:pgSz w:w="11900" w:h="16840"/>
          <w:pgMar w:top="1369" w:right="1249" w:bottom="1551" w:left="1771" w:header="0" w:footer="3" w:gutter="0"/>
          <w:cols w:space="720"/>
          <w:noEndnote/>
          <w:rtlGutter w:val="0"/>
          <w:docGrid w:linePitch="360"/>
        </w:sectPr>
      </w:pPr>
      <w:r>
        <w:rPr>
          <w:color w:val="000000"/>
          <w:spacing w:val="0"/>
          <w:w w:val="100"/>
          <w:position w:val="0"/>
        </w:rPr>
        <w:t>可抵扣亏损是指按照税法规定计算确定的准予用以后年度的应纳税所得额弥补的亏损。对于 按照税法规定可以结转以后年度的未弥补亏损（可抵扣亏损）和税款抵减，视同可抵扣暂时性差 异处理。在预计可利用可弥补亏损或税款抵减的未来期间内很可能取得足够的应纳税所得额时， 以很可能取得的应纳税所得额为限，确认相应的递延所得税资产，同时减少当期利润表中的所得 税费用。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left"/>
      </w:pPr>
      <w:r>
        <w:rPr>
          <w:rFonts w:ascii="Times New Roman" w:eastAsia="Times New Roman" w:hAnsi="Times New Roman" w:cs="Times New Roman"/>
          <w:color w:val="000000"/>
          <w:spacing w:val="0"/>
          <w:w w:val="100"/>
          <w:position w:val="0"/>
        </w:rPr>
        <w:t>B.</w:t>
      </w:r>
      <w:r>
        <w:rPr>
          <w:color w:val="000000"/>
          <w:spacing w:val="0"/>
          <w:w w:val="100"/>
          <w:position w:val="0"/>
        </w:rPr>
        <w:t>因企业合并而形成的可弥补的被合并企业的未弥补亏损</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在企业合并中，本公司取得被购买方的可抵扣暂时性差异，在购买日不符合递延所得税资产 确认条件的，不予以确认。购买日后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 况已经存在，预期被购买方在购买日可抵扣暂时性差异带来的经济利益能够实现的，确认相关的 递延所得税资产，同时减少商誉，商誉不足冲减的，差额部分确认为当期损益；除上述情况以外， 确认与企业合并相关的递延所得税资产，计入当期损益。</w:t>
      </w:r>
    </w:p>
    <w:p>
      <w:pPr>
        <w:pStyle w:val="Style10"/>
        <w:keepNext w:val="0"/>
        <w:keepLines w:val="0"/>
        <w:widowControl w:val="0"/>
        <w:numPr>
          <w:ilvl w:val="0"/>
          <w:numId w:val="147"/>
        </w:numPr>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bookmarkStart w:id="953" w:name="bookmark953"/>
      <w:bookmarkEnd w:id="953"/>
      <w:r>
        <w:rPr>
          <w:color w:val="000000"/>
          <w:spacing w:val="0"/>
          <w:w w:val="100"/>
          <w:position w:val="0"/>
        </w:rPr>
        <w:t>合并抵销形成的暂时性差异</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both"/>
      </w:pPr>
      <w:r>
        <w:rPr>
          <w:color w:val="000000"/>
          <w:spacing w:val="0"/>
          <w:w w:val="100"/>
          <w:position w:val="0"/>
        </w:rPr>
        <w:t>本公司在编制合并财务报表时，因抵销未实现内部销售损益导致合并资产负债表中资产、负 债的账面价值与其在所属纳税主体的计税基础之间产生暂时性差异的，在合并资产负债表中确认 递延所得税资产或递延所得税负债，同时调整合并利润表中的所得税费用，但与直接计入所有者 权益的交易或事项及企业合并相关的递延所得税除外。</w:t>
      </w:r>
    </w:p>
    <w:p>
      <w:pPr>
        <w:pStyle w:val="Style10"/>
        <w:keepNext w:val="0"/>
        <w:keepLines w:val="0"/>
        <w:widowControl w:val="0"/>
        <w:numPr>
          <w:ilvl w:val="0"/>
          <w:numId w:val="147"/>
        </w:numPr>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left"/>
      </w:pPr>
      <w:bookmarkStart w:id="954" w:name="bookmark954"/>
      <w:bookmarkEnd w:id="954"/>
      <w:r>
        <w:rPr>
          <w:color w:val="000000"/>
          <w:spacing w:val="0"/>
          <w:w w:val="100"/>
          <w:position w:val="0"/>
        </w:rPr>
        <w:t>以权益结算的股份支付</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08" w:lineRule="exact"/>
        <w:ind w:left="0" w:right="0" w:firstLine="440"/>
        <w:jc w:val="both"/>
      </w:pPr>
      <w:r>
        <w:rPr>
          <w:color w:val="000000"/>
          <w:spacing w:val="0"/>
          <w:w w:val="100"/>
          <w:position w:val="0"/>
        </w:rPr>
        <w:t>如果税法规定与股份支付相关的支出允许税前扣除，在按照会计准则规定确认成本费用的期 间内，本公司根据会计期末取得信息估计可税前扣除的金额计算确定其计税基础及由此产生的暂 时性差异，符合确认条件的情况下确认相关的递延所得税。其中预计未来期间可税前扣除的金额 超过按照会计准则规定确认的与股份支付相关的成本费用，超过部分的所得税影响应直接计入所 得税权益。</w:t>
      </w:r>
    </w:p>
    <w:p>
      <w:pPr>
        <w:pStyle w:val="Style23"/>
        <w:keepNext/>
        <w:keepLines/>
        <w:widowControl w:val="0"/>
        <w:numPr>
          <w:ilvl w:val="0"/>
          <w:numId w:val="149"/>
        </w:numPr>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租赁</w:t>
      </w:r>
      <w:bookmarkEnd w:id="955"/>
      <w:bookmarkEnd w:id="956"/>
      <w:bookmarkEnd w:id="958"/>
    </w:p>
    <w:p>
      <w:pPr>
        <w:pStyle w:val="Style23"/>
        <w:keepNext/>
        <w:keepLines/>
        <w:widowControl w:val="0"/>
        <w:numPr>
          <w:ilvl w:val="0"/>
          <w:numId w:val="151"/>
        </w:numPr>
        <w:pBdr>
          <w:top w:val="single" w:sz="4" w:space="0" w:color="auto"/>
          <w:left w:val="single" w:sz="4" w:space="0" w:color="auto"/>
          <w:bottom w:val="single" w:sz="4" w:space="0" w:color="auto"/>
          <w:right w:val="single" w:sz="4" w:space="0" w:color="auto"/>
        </w:pBdr>
        <w:shd w:val="clear" w:color="auto" w:fill="auto"/>
        <w:tabs>
          <w:tab w:pos="419" w:val="left"/>
        </w:tabs>
        <w:bidi w:val="0"/>
        <w:spacing w:before="0" w:line="240" w:lineRule="auto"/>
        <w:ind w:left="0" w:right="0" w:firstLine="0"/>
        <w:jc w:val="left"/>
      </w:pPr>
      <w:bookmarkStart w:id="955" w:name="bookmark955"/>
      <w:bookmarkStart w:id="956" w:name="bookmark956"/>
      <w:bookmarkStart w:id="959" w:name="bookmark959"/>
      <w:bookmarkStart w:id="960" w:name="bookmark960"/>
      <w:bookmarkEnd w:id="959"/>
      <w:r>
        <w:rPr>
          <w:color w:val="000000"/>
          <w:spacing w:val="0"/>
          <w:w w:val="100"/>
          <w:position w:val="0"/>
        </w:rPr>
        <w:t>、经营租赁的会计处理方法</w:t>
      </w:r>
      <w:bookmarkEnd w:id="955"/>
      <w:bookmarkEnd w:id="956"/>
      <w:bookmarkEnd w:id="96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numPr>
          <w:ilvl w:val="0"/>
          <w:numId w:val="153"/>
        </w:numPr>
        <w:pBdr>
          <w:top w:val="single" w:sz="4" w:space="0" w:color="auto"/>
          <w:left w:val="single" w:sz="4" w:space="0" w:color="auto"/>
          <w:bottom w:val="single" w:sz="4" w:space="0" w:color="auto"/>
          <w:right w:val="single" w:sz="4" w:space="0" w:color="auto"/>
        </w:pBdr>
        <w:shd w:val="clear" w:color="auto" w:fill="auto"/>
        <w:tabs>
          <w:tab w:pos="794" w:val="left"/>
        </w:tabs>
        <w:bidi w:val="0"/>
        <w:spacing w:before="0" w:after="0" w:line="416" w:lineRule="exact"/>
        <w:ind w:left="0" w:right="0" w:firstLine="440"/>
        <w:jc w:val="both"/>
      </w:pPr>
      <w:bookmarkStart w:id="961" w:name="bookmark961"/>
      <w:bookmarkEnd w:id="961"/>
      <w:r>
        <w:rPr>
          <w:color w:val="000000"/>
          <w:spacing w:val="0"/>
          <w:w w:val="100"/>
          <w:position w:val="0"/>
        </w:rPr>
        <w:t>本公司作为经营租赁承租人时，将经营租赁的租金支出，在租赁期内各个期间按照直线法 或根据租赁资产的使用量计入当期损益。出租人提供免租期的，本公司将租金总额在不扣除免租 期的整个租赁期内，按直线法进行分摊，免租期内确认租金费用及相应的负债。出租人承担了承 租人某些费用的，本公司按该费用从租金费用总额中扣除后的租金费用余额在租赁期内进行分摊。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6" w:lineRule="exact"/>
        <w:ind w:left="0" w:right="0" w:firstLine="440"/>
        <w:jc w:val="both"/>
      </w:pPr>
      <w:r>
        <w:rPr>
          <w:color w:val="000000"/>
          <w:spacing w:val="0"/>
          <w:w w:val="100"/>
          <w:position w:val="0"/>
        </w:rPr>
        <w:t>初始直接费用，计入当期损益。如协议约定或有租金的在实际发生时计入当期损益。</w:t>
      </w:r>
    </w:p>
    <w:p>
      <w:pPr>
        <w:pStyle w:val="Style10"/>
        <w:keepNext w:val="0"/>
        <w:keepLines w:val="0"/>
        <w:widowControl w:val="0"/>
        <w:numPr>
          <w:ilvl w:val="0"/>
          <w:numId w:val="153"/>
        </w:numPr>
        <w:pBdr>
          <w:top w:val="single" w:sz="4" w:space="0" w:color="auto"/>
          <w:left w:val="single" w:sz="4" w:space="0" w:color="auto"/>
          <w:bottom w:val="single" w:sz="4" w:space="0" w:color="auto"/>
          <w:right w:val="single" w:sz="4" w:space="0" w:color="auto"/>
        </w:pBdr>
        <w:shd w:val="clear" w:color="auto" w:fill="auto"/>
        <w:tabs>
          <w:tab w:pos="794" w:val="left"/>
        </w:tabs>
        <w:bidi w:val="0"/>
        <w:spacing w:before="0" w:after="0" w:line="416" w:lineRule="exact"/>
        <w:ind w:left="0" w:right="0" w:firstLine="440"/>
        <w:jc w:val="both"/>
      </w:pPr>
      <w:bookmarkStart w:id="962" w:name="bookmark962"/>
      <w:bookmarkEnd w:id="962"/>
      <w:r>
        <w:rPr>
          <w:color w:val="000000"/>
          <w:spacing w:val="0"/>
          <w:w w:val="100"/>
          <w:position w:val="0"/>
        </w:rPr>
        <w:t>本公司作为经营租赁出租人时，采用直线法将收到的租金在租赁期内确认为收益。出租人 提供免租期的，出租人将租金总额在不扣除免租期的整个租赁期内，按直线法进行分配，免租期 内出租人也确认租金收入。承担了承租人某些费用的，本公司按该费用自租金收入总额中扣除后 的租金收入余额在租赁期内进行分配。</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6" w:lineRule="exact"/>
        <w:ind w:left="0" w:right="0" w:firstLine="440"/>
        <w:jc w:val="both"/>
      </w:pPr>
      <w:r>
        <w:rPr>
          <w:color w:val="000000"/>
          <w:spacing w:val="0"/>
          <w:w w:val="100"/>
          <w:position w:val="0"/>
        </w:rPr>
        <w:t>初始直接费用，计入当期损益。金额较大的予以资本化，在整个经营租赁期内按照与确认租 金收入相同的基础分期计入当期损益。如协议约定或有租金的在实际发生时计入当期收益。</w:t>
      </w:r>
    </w:p>
    <w:p>
      <w:pPr>
        <w:pStyle w:val="Style23"/>
        <w:keepNext/>
        <w:keepLines/>
        <w:widowControl w:val="0"/>
        <w:numPr>
          <w:ilvl w:val="0"/>
          <w:numId w:val="151"/>
        </w:numPr>
        <w:pBdr>
          <w:top w:val="single" w:sz="4" w:space="0" w:color="auto"/>
          <w:left w:val="single" w:sz="4" w:space="0" w:color="auto"/>
          <w:bottom w:val="single" w:sz="4" w:space="0" w:color="auto"/>
          <w:right w:val="single" w:sz="4" w:space="0" w:color="auto"/>
        </w:pBdr>
        <w:shd w:val="clear" w:color="auto" w:fill="auto"/>
        <w:tabs>
          <w:tab w:pos="419" w:val="left"/>
        </w:tabs>
        <w:bidi w:val="0"/>
        <w:spacing w:before="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、融资租赁的会计处理方法</w:t>
      </w:r>
      <w:bookmarkEnd w:id="963"/>
      <w:bookmarkEnd w:id="964"/>
      <w:bookmarkEnd w:id="966"/>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440"/>
        <w:jc w:val="both"/>
      </w:pPr>
      <w:r>
        <w:rPr>
          <w:color w:val="000000"/>
          <w:spacing w:val="0"/>
          <w:w w:val="100"/>
          <w:position w:val="0"/>
        </w:rPr>
        <w:t>①本公司作为融资租赁承租人时，在租赁期开始日，将租赁开始日租赁资产公允价值与最低</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104 </w:t>
      </w:r>
      <w:r>
        <w:rPr>
          <w:b w:val="0"/>
          <w:bCs w:val="0"/>
          <w:color w:val="000000"/>
          <w:spacing w:val="0"/>
          <w:w w:val="100"/>
          <w:position w:val="0"/>
          <w:sz w:val="18"/>
          <w:szCs w:val="18"/>
        </w:rPr>
        <w:t xml:space="preserve">/ </w:t>
      </w:r>
      <w:r>
        <w:rPr>
          <w:color w:val="000000"/>
          <w:spacing w:val="0"/>
          <w:w w:val="100"/>
          <w:position w:val="0"/>
          <w:sz w:val="18"/>
          <w:szCs w:val="18"/>
        </w:rPr>
        <w:t xml:space="preserve">167 </w:t>
      </w:r>
      <w:r>
        <w:rPr>
          <w:rStyle w:val="CharStyle11"/>
          <w:b w:val="0"/>
          <w:bCs w:val="0"/>
        </w:rPr>
        <w:t>租赁付款额现值两者中较低者作为租入资产的入账价值，将最低租赁付款额作为长期应付款的入 账价值，其差额作为未确认融资费用。在租赁期内各个期间采用实际利率法进行分摊，确认为当 期融资费用，计入财务费用。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发生的初始直接费用，计入租入资产价值。</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9" w:lineRule="exact"/>
        <w:ind w:left="0" w:right="0" w:firstLine="440"/>
        <w:jc w:val="both"/>
      </w:pPr>
      <w:r>
        <w:rPr>
          <w:color w:val="000000"/>
          <w:spacing w:val="0"/>
          <w:w w:val="100"/>
          <w:position w:val="0"/>
        </w:rPr>
        <w:t>在计提融资租赁资产折旧时，本公司采用与自有应折旧资产相一致的折旧政策，折旧期间以 租赁合同而定。如果能够合理确定租赁期届满时本公司将会取得租赁资产所有权，以租赁期开始 日租赁资产的寿命作为折旧期间；如果无法合理确定租赁期届满后本公司是否能够取得租赁资产 的所有权，以租赁期与租赁资产寿命两者中较短者作为折旧期间。</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6" w:lineRule="exact"/>
        <w:ind w:left="0" w:right="0" w:firstLine="440"/>
        <w:jc w:val="both"/>
      </w:pPr>
      <w:r>
        <w:rPr>
          <w:color w:val="000000"/>
          <w:spacing w:val="0"/>
          <w:w w:val="100"/>
          <w:position w:val="0"/>
        </w:rPr>
        <w:t>②本公司作为融资租赁出租人时，于租赁期开始日将租赁开始日最低租赁应收款额与初始直 接费用之和作为应收融资租赁款的入账价值，计入资产负债表的长期应收款，同时记录未担保余 值；将最低租赁应收款额、初始直接费用及未担保余值之和与其现值之和的差额作为未实现融资 收益，在租赁期内各个期间采用实际利率法确认为租赁收入，计入其他业务收入。</w:t>
      </w:r>
    </w:p>
    <w:p>
      <w:pPr>
        <w:pStyle w:val="Style23"/>
        <w:keepNext/>
        <w:keepLines/>
        <w:widowControl w:val="0"/>
        <w:numPr>
          <w:ilvl w:val="0"/>
          <w:numId w:val="155"/>
        </w:numPr>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bookmarkStart w:id="967" w:name="bookmark967"/>
      <w:bookmarkStart w:id="968" w:name="bookmark968"/>
      <w:bookmarkStart w:id="969" w:name="bookmark969"/>
      <w:bookmarkStart w:id="970" w:name="bookmark970"/>
      <w:bookmarkEnd w:id="969"/>
      <w:r>
        <w:rPr>
          <w:color w:val="000000"/>
          <w:spacing w:val="0"/>
          <w:w w:val="100"/>
          <w:position w:val="0"/>
        </w:rPr>
        <w:t>其他重要的会计政策和会计估计</w:t>
      </w:r>
      <w:bookmarkEnd w:id="967"/>
      <w:bookmarkEnd w:id="968"/>
      <w:bookmarkEnd w:id="97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220"/>
        <w:jc w:val="both"/>
      </w:pPr>
      <w:bookmarkStart w:id="971" w:name="bookmark971"/>
      <w:r>
        <w:rPr>
          <w:b/>
          <w:bCs/>
          <w:color w:val="000000"/>
          <w:spacing w:val="0"/>
          <w:w w:val="100"/>
          <w:position w:val="0"/>
        </w:rPr>
        <w:t>（</w:t>
      </w:r>
      <w:bookmarkEnd w:id="971"/>
      <w:r>
        <w:rPr>
          <w:rFonts w:ascii="Times New Roman" w:eastAsia="Times New Roman" w:hAnsi="Times New Roman" w:cs="Times New Roman"/>
          <w:b/>
          <w:bCs/>
          <w:color w:val="000000"/>
          <w:spacing w:val="0"/>
          <w:w w:val="100"/>
          <w:position w:val="0"/>
        </w:rPr>
        <w:t>1</w:t>
      </w:r>
      <w:r>
        <w:rPr>
          <w:b/>
          <w:bCs/>
          <w:color w:val="000000"/>
          <w:spacing w:val="0"/>
          <w:w w:val="100"/>
          <w:position w:val="0"/>
        </w:rPr>
        <w:t>）售后租回的会计处理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售后租回交易的会计处理应根据其所形成的租赁类型而定，可按融资租赁和经营租赁分别进 行会计处理。</w:t>
      </w:r>
    </w:p>
    <w:p>
      <w:pPr>
        <w:pStyle w:val="Style10"/>
        <w:keepNext w:val="0"/>
        <w:keepLines w:val="0"/>
        <w:widowControl w:val="0"/>
        <w:numPr>
          <w:ilvl w:val="0"/>
          <w:numId w:val="157"/>
        </w:numPr>
        <w:pBdr>
          <w:top w:val="single" w:sz="4" w:space="0" w:color="auto"/>
          <w:left w:val="single" w:sz="4" w:space="0" w:color="auto"/>
          <w:bottom w:val="single" w:sz="4" w:space="0" w:color="auto"/>
          <w:right w:val="single" w:sz="4" w:space="0" w:color="auto"/>
        </w:pBdr>
        <w:shd w:val="clear" w:color="auto" w:fill="auto"/>
        <w:tabs>
          <w:tab w:pos="798" w:val="left"/>
        </w:tabs>
        <w:bidi w:val="0"/>
        <w:spacing w:before="0" w:after="0" w:line="412" w:lineRule="exact"/>
        <w:ind w:left="0" w:right="0" w:firstLine="440"/>
        <w:jc w:val="both"/>
      </w:pPr>
      <w:bookmarkStart w:id="972" w:name="bookmark972"/>
      <w:bookmarkEnd w:id="972"/>
      <w:r>
        <w:rPr>
          <w:color w:val="000000"/>
          <w:spacing w:val="0"/>
          <w:w w:val="100"/>
          <w:position w:val="0"/>
        </w:rPr>
        <w:t>售后租回交易形成融资租赁卖主（即承租人）应将售价与资产账面价值的差额（无论是售 价高于资产账面价值还是售价低于资产账面价值）予以递延，并按该项租赁资产的折旧进度进行 分摊，作为折旧费用的调整。按折旧进度进行分摊是指在对该项租赁资产计提折旧时，按与该项 资产计提折旧所采用的折旧率相同的比例对未实现售后租回损益进行分摊。</w:t>
      </w:r>
    </w:p>
    <w:p>
      <w:pPr>
        <w:pStyle w:val="Style10"/>
        <w:keepNext w:val="0"/>
        <w:keepLines w:val="0"/>
        <w:widowControl w:val="0"/>
        <w:numPr>
          <w:ilvl w:val="0"/>
          <w:numId w:val="157"/>
        </w:numPr>
        <w:pBdr>
          <w:top w:val="single" w:sz="4" w:space="0" w:color="auto"/>
          <w:left w:val="single" w:sz="4" w:space="0" w:color="auto"/>
          <w:bottom w:val="single" w:sz="4" w:space="0" w:color="auto"/>
          <w:right w:val="single" w:sz="4" w:space="0" w:color="auto"/>
        </w:pBdr>
        <w:shd w:val="clear" w:color="auto" w:fill="auto"/>
        <w:tabs>
          <w:tab w:pos="825" w:val="left"/>
        </w:tabs>
        <w:bidi w:val="0"/>
        <w:spacing w:before="0" w:after="0" w:line="412" w:lineRule="exact"/>
        <w:ind w:left="0" w:right="0" w:firstLine="440"/>
        <w:jc w:val="left"/>
      </w:pPr>
      <w:bookmarkStart w:id="973" w:name="bookmark973"/>
      <w:bookmarkEnd w:id="973"/>
      <w:r>
        <w:rPr>
          <w:color w:val="000000"/>
          <w:spacing w:val="0"/>
          <w:w w:val="100"/>
          <w:position w:val="0"/>
        </w:rPr>
        <w:t>售后租回交易形成经营租赁售后租回交易认定为经营租赁的，应当分别情况处理：</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在有确凿证据表明售后租回交易是按照公允价值达成的，售价与资产账面价值的差额应当记 入当期损益。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如果售后租回交易不是按照公允价值达成的:售价低于公允价值的，有关损益应于当期确认； 但若该损失将由低于市价的未来租赁付款额补偿的，应将其递延，并按与确认租金费用相一致的 方法分摊于预计的资产使用期限内。售价高于公允价值的，其高出公允价值的部分应予递延，并 在预计的使用期限内摊销。</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bookmarkStart w:id="974" w:name="bookmark974"/>
      <w:r>
        <w:rPr>
          <w:b/>
          <w:bCs/>
          <w:color w:val="000000"/>
          <w:spacing w:val="0"/>
          <w:w w:val="100"/>
          <w:position w:val="0"/>
        </w:rPr>
        <w:t>（</w:t>
      </w:r>
      <w:bookmarkEnd w:id="974"/>
      <w:r>
        <w:rPr>
          <w:rFonts w:ascii="Times New Roman" w:eastAsia="Times New Roman" w:hAnsi="Times New Roman" w:cs="Times New Roman"/>
          <w:b/>
          <w:bCs/>
          <w:color w:val="000000"/>
          <w:spacing w:val="0"/>
          <w:w w:val="100"/>
          <w:position w:val="0"/>
        </w:rPr>
        <w:t>2</w:t>
      </w:r>
      <w:r>
        <w:rPr>
          <w:b/>
          <w:bCs/>
          <w:color w:val="000000"/>
          <w:spacing w:val="0"/>
          <w:w w:val="100"/>
          <w:position w:val="0"/>
        </w:rPr>
        <w:t>）安全生产费用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本公司根据有关规定，按上年度水路运输业务营业收入的</w:t>
      </w:r>
      <w:r>
        <w:rPr>
          <w:rFonts w:ascii="Times New Roman" w:eastAsia="Times New Roman" w:hAnsi="Times New Roman" w:cs="Times New Roman"/>
          <w:color w:val="000000"/>
          <w:spacing w:val="0"/>
          <w:w w:val="100"/>
          <w:position w:val="0"/>
        </w:rPr>
        <w:t>1%</w:t>
      </w:r>
      <w:r>
        <w:rPr>
          <w:color w:val="000000"/>
          <w:spacing w:val="0"/>
          <w:w w:val="100"/>
          <w:position w:val="0"/>
        </w:rPr>
        <w:t>提取安全生产费用。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440"/>
        <w:jc w:val="both"/>
      </w:pPr>
      <w:r>
        <w:rPr>
          <w:color w:val="000000"/>
          <w:spacing w:val="0"/>
          <w:w w:val="100"/>
          <w:position w:val="0"/>
        </w:rPr>
        <w:t>安全生产费用于提取时计入营业成本或当期损益，同时计入“专项储备”科目。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2" w:lineRule="exact"/>
        <w:ind w:left="0" w:right="0" w:firstLine="0"/>
        <w:jc w:val="both"/>
      </w:pPr>
      <w:r>
        <w:rPr>
          <w:color w:val="000000"/>
          <w:spacing w:val="0"/>
          <w:w w:val="100"/>
          <w:position w:val="0"/>
        </w:rPr>
        <w:t>提取的安全生产费按规定范围使用时，属于费用性支出的，直接冲减专项储备；形成固定资产的， 先通过“在建工程”科目归集所发生的支出，待安全项目完工达到预定可使用状态时确认为固定 资产；同时，按照形成固定资产的成本冲减专项储备，并确认相同金额的累计折旧。该固定资产</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center"/>
        <w:sectPr>
          <w:headerReference w:type="default" r:id="rId53"/>
          <w:footerReference w:type="default" r:id="rId54"/>
          <w:footnotePr>
            <w:pos w:val="pageBottom"/>
            <w:numFmt w:val="decimal"/>
            <w:numRestart w:val="continuous"/>
          </w:footnotePr>
          <w:pgSz w:w="11900" w:h="16840"/>
          <w:pgMar w:top="1374" w:right="1174" w:bottom="1192" w:left="1746" w:header="0" w:footer="764" w:gutter="0"/>
          <w:cols w:space="720"/>
          <w:noEndnote/>
          <w:rtlGutter w:val="0"/>
          <w:docGrid w:linePitch="360"/>
        </w:sectPr>
      </w:pPr>
      <w:r>
        <w:rPr>
          <w:color w:val="000000"/>
          <w:spacing w:val="0"/>
          <w:w w:val="100"/>
          <w:position w:val="0"/>
        </w:rPr>
        <w:t xml:space="preserve">105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在以后期间不再计提折旧。</w:t>
      </w: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29.</w:t>
      </w:r>
      <w:r>
        <w:rPr>
          <w:b/>
          <w:bCs/>
          <w:color w:val="000000"/>
          <w:spacing w:val="0"/>
          <w:w w:val="100"/>
          <w:position w:val="0"/>
        </w:rPr>
        <w:t>重要会计政策和会计估计的变更</w:t>
      </w: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（1）、重要会计政策变更</w:t>
      </w:r>
    </w:p>
    <w:p>
      <w:pPr>
        <w:pStyle w:val="Style1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365"/>
        <w:gridCol w:w="1589"/>
        <w:gridCol w:w="1109"/>
      </w:tblGrid>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 重要影响 的报表项 目名称和 金额</w:t>
            </w:r>
            <w:r>
              <w:rPr>
                <w:color w:val="000000"/>
                <w:spacing w:val="0"/>
                <w:w w:val="100"/>
                <w:position w:val="0"/>
              </w:rPr>
              <w:t>）</w:t>
            </w:r>
          </w:p>
        </w:tc>
      </w:tr>
      <w:tr>
        <w:trPr>
          <w:trHeight w:val="46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411" w:lineRule="exact"/>
              <w:ind w:left="0" w:right="0" w:firstLine="520"/>
              <w:jc w:val="both"/>
            </w:pPr>
            <w:r>
              <w:rPr>
                <w:color w:val="000000"/>
                <w:spacing w:val="0"/>
                <w:w w:val="100"/>
                <w:position w:val="0"/>
              </w:rPr>
              <w:t>由于公司重大资产重组工作于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日基本完成，公 司的资产类别、业务构成等发生了重大变化，主营业务由焦炭和尿 素转变为集装箱物流业务，根据《企业安全生产费用提取和使用管 理办法》的规定，公司决定自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日起按交通运输业对公 司从事的水路运输业务计提安全生产费用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日黑化股 份第六届董事会第三次会议审议通过《关于会计政策、会计估计变 更的议案》。</w:t>
            </w:r>
          </w:p>
          <w:p>
            <w:pPr>
              <w:pStyle w:val="Style21"/>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根据《企业会计准则第</w:t>
            </w:r>
            <w:r>
              <w:rPr>
                <w:color w:val="000000"/>
                <w:spacing w:val="0"/>
                <w:w w:val="100"/>
                <w:position w:val="0"/>
                <w:sz w:val="18"/>
                <w:szCs w:val="18"/>
              </w:rPr>
              <w:t>20</w:t>
            </w:r>
            <w:r>
              <w:rPr>
                <w:color w:val="000000"/>
                <w:spacing w:val="0"/>
                <w:w w:val="100"/>
                <w:position w:val="0"/>
              </w:rPr>
              <w:t>号一企业合并》关于反向购买的处 理原则，公司</w:t>
            </w:r>
            <w:r>
              <w:rPr>
                <w:color w:val="000000"/>
                <w:spacing w:val="0"/>
                <w:w w:val="100"/>
                <w:position w:val="0"/>
                <w:sz w:val="18"/>
                <w:szCs w:val="18"/>
              </w:rPr>
              <w:t>2016</w:t>
            </w:r>
            <w:r>
              <w:rPr>
                <w:color w:val="000000"/>
                <w:spacing w:val="0"/>
                <w:w w:val="100"/>
                <w:position w:val="0"/>
              </w:rPr>
              <w:t>年度合并财务报表应以法律上子公司（即安通 物流和安盛船务）的财务数据为基础编制，同时，合并财务报表的 比较信息也应当是法律上子公司的比较信息，因此，对于公司以往 各期财务状况和经营成果不会产生影响，无需对已披露的财务报告 进行追索调整。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日召开的第 六届董事会第 三次会议审议 通过。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安全生产 费用计提 比例</w:t>
            </w:r>
          </w:p>
        </w:tc>
      </w:tr>
      <w:tr>
        <w:trPr>
          <w:trHeight w:val="165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日，财政部印发财会</w:t>
            </w:r>
            <w:r>
              <w:rPr>
                <w:rFonts w:ascii="Times New Roman" w:eastAsia="Times New Roman" w:hAnsi="Times New Roman" w:cs="Times New Roman"/>
                <w:color w:val="000000"/>
                <w:spacing w:val="0"/>
                <w:w w:val="100"/>
                <w:position w:val="0"/>
              </w:rPr>
              <w:t>[2016]22</w:t>
            </w:r>
            <w:r>
              <w:rPr>
                <w:color w:val="000000"/>
                <w:spacing w:val="0"/>
                <w:w w:val="100"/>
                <w:position w:val="0"/>
              </w:rPr>
              <w:t>号关于《增值税会 计处理规定》的通知，将利润表中的“营业税金及附加”项目调整 为“税金及附加”项目；将自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 生的的房产税、土地使用税、车船使用税、印花税等从“管理费用” 项目重分类至“税金及附加”项目，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 税费不予调整。比较数据不予调整。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日召开的第 六届董事会第 五次会议审议 通过。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税金及附 加</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除上述事项外，本报告期内公司无重要会计政策变更。</w:t>
      </w:r>
    </w:p>
    <w:p>
      <w:pPr>
        <w:widowControl w:val="0"/>
        <w:spacing w:after="299" w:line="1" w:lineRule="exact"/>
      </w:pP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（2）、重要会计估计变更</w:t>
      </w:r>
    </w:p>
    <w:p>
      <w:pPr>
        <w:pStyle w:val="Style18"/>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40"/>
        <w:gridCol w:w="2534"/>
        <w:gridCol w:w="1181"/>
        <w:gridCol w:w="907"/>
      </w:tblGrid>
      <w:tr>
        <w:trPr>
          <w:trHeight w:val="192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开始适用 的时点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备注 </w:t>
            </w:r>
            <w:r>
              <w:rPr>
                <w:rFonts w:ascii="Times New Roman" w:eastAsia="Times New Roman" w:hAnsi="Times New Roman" w:cs="Times New Roman"/>
                <w:color w:val="000000"/>
                <w:spacing w:val="0"/>
                <w:w w:val="100"/>
                <w:position w:val="0"/>
              </w:rPr>
              <w:t>（</w:t>
            </w:r>
            <w:r>
              <w:rPr>
                <w:color w:val="000000"/>
                <w:spacing w:val="0"/>
                <w:w w:val="100"/>
                <w:position w:val="0"/>
              </w:rPr>
              <w:t>受重 要影响 的报表 项目名 称和金 额</w:t>
            </w:r>
            <w:r>
              <w:rPr>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由于公司重大资产重组工作基本完成，公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司的资产类别、业务构成等发生了重大变化，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 的第六届董事会第三次会 议审议通过。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应收款 项坏账 准备计 提比例</w:t>
            </w:r>
          </w:p>
        </w:tc>
      </w:tr>
    </w:tbl>
    <w:p>
      <w:pPr>
        <w:spacing w:lineRule="exact" w:line="1"/>
        <w:rPr>
          <w:sz w:val="2"/>
          <w:szCs w:val="2"/>
        </w:rPr>
      </w:pPr>
      <w:r>
        <w:br w:type="page"/>
      </w:r>
    </w:p>
    <w:tbl>
      <w:tblPr>
        <w:tblOverlap w:val="never"/>
        <w:jc w:val="center"/>
        <w:tblLayout w:type="fixed"/>
      </w:tblPr>
      <w:tblGrid>
        <w:gridCol w:w="4440"/>
        <w:gridCol w:w="2534"/>
        <w:gridCol w:w="1181"/>
        <w:gridCol w:w="907"/>
      </w:tblGrid>
      <w:tr>
        <w:trPr>
          <w:trHeight w:val="422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413" w:lineRule="exact"/>
              <w:ind w:left="0" w:right="0" w:firstLine="0"/>
              <w:jc w:val="both"/>
            </w:pPr>
            <w:r>
              <w:rPr>
                <w:color w:val="000000"/>
                <w:spacing w:val="0"/>
                <w:w w:val="100"/>
                <w:position w:val="0"/>
              </w:rPr>
              <w:t>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日起执行法律上子公司 （即安通物流和安盛船务）应收款项相关的会 计估计，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日黑化股份第六届董 事会第三次会议审议通过《关于会计政策、会 计估计变更的议案》。</w:t>
            </w:r>
          </w:p>
          <w:p>
            <w:pPr>
              <w:pStyle w:val="Style21"/>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本公司对此项会计估计变更采用未来适用 法处理，对法律上母公司以往各年度财务状况 和经营成果不产生影响。由于合并报表按反向 购买的原则处理，本合并财务报表比较数据执 行变更后的应收款项相关的会计估计。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tabs>
                <w:tab w:pos="866" w:val="left"/>
              </w:tabs>
              <w:bidi w:val="0"/>
              <w:spacing w:before="0" w:after="0" w:line="409" w:lineRule="exact"/>
              <w:ind w:left="0" w:right="0" w:firstLine="520"/>
              <w:jc w:val="both"/>
            </w:pPr>
            <w:r>
              <w:rPr>
                <w:color w:val="000000"/>
                <w:spacing w:val="0"/>
                <w:w w:val="100"/>
                <w:position w:val="0"/>
                <w:sz w:val="18"/>
                <w:szCs w:val="18"/>
              </w:rPr>
              <w:t>A</w:t>
            </w:r>
            <w:r>
              <w:rPr>
                <w:color w:val="000000"/>
                <w:spacing w:val="0"/>
                <w:w w:val="100"/>
                <w:position w:val="0"/>
              </w:rPr>
              <w:t>、</w:t>
              <w:tab/>
            </w:r>
            <w:r>
              <w:rPr>
                <w:color w:val="000000"/>
                <w:spacing w:val="0"/>
                <w:w w:val="100"/>
                <w:position w:val="0"/>
              </w:rPr>
              <w:t>固定资产净产值调整</w:t>
            </w:r>
          </w:p>
          <w:p>
            <w:pPr>
              <w:pStyle w:val="Style21"/>
              <w:keepNext w:val="0"/>
              <w:keepLines w:val="0"/>
              <w:widowControl w:val="0"/>
              <w:shd w:val="clear" w:color="auto" w:fill="auto"/>
              <w:bidi w:val="0"/>
              <w:spacing w:before="0" w:after="0" w:line="409" w:lineRule="exact"/>
              <w:ind w:left="0" w:right="0" w:firstLine="520"/>
              <w:jc w:val="both"/>
            </w:pPr>
            <w:r>
              <w:rPr>
                <w:color w:val="000000"/>
                <w:spacing w:val="0"/>
                <w:w w:val="100"/>
                <w:position w:val="0"/>
              </w:rPr>
              <w:t>经</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日安通物流、安盛船务 董事会批准，自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日起将账面核算 的船舶、集装箱资产残值涉及的废钢价由 </w:t>
            </w:r>
            <w:r>
              <w:rPr>
                <w:color w:val="000000"/>
                <w:spacing w:val="0"/>
                <w:w w:val="100"/>
                <w:position w:val="0"/>
                <w:sz w:val="18"/>
                <w:szCs w:val="18"/>
              </w:rPr>
              <w:t xml:space="preserve">2,570.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w:t>
            </w:r>
            <w:r>
              <w:rPr>
                <w:color w:val="000000"/>
                <w:spacing w:val="0"/>
                <w:w w:val="100"/>
                <w:position w:val="0"/>
              </w:rPr>
              <w:t>轻吨变为</w:t>
            </w:r>
            <w:r>
              <w:rPr>
                <w:color w:val="000000"/>
                <w:spacing w:val="0"/>
                <w:w w:val="100"/>
                <w:position w:val="0"/>
                <w:sz w:val="18"/>
                <w:szCs w:val="18"/>
              </w:rPr>
              <w:t xml:space="preserve">1, </w:t>
            </w:r>
            <w:r>
              <w:rPr>
                <w:color w:val="000000"/>
                <w:spacing w:val="0"/>
                <w:w w:val="100"/>
                <w:position w:val="0"/>
                <w:sz w:val="18"/>
                <w:szCs w:val="18"/>
              </w:rPr>
              <w:t>818.21</w:t>
            </w:r>
            <w:r>
              <w:rPr>
                <w:color w:val="000000"/>
                <w:spacing w:val="0"/>
                <w:w w:val="100"/>
                <w:position w:val="0"/>
              </w:rPr>
              <w:t>元</w:t>
            </w:r>
            <w:r>
              <w:rPr>
                <w:color w:val="000000"/>
                <w:spacing w:val="0"/>
                <w:w w:val="100"/>
                <w:position w:val="0"/>
                <w:sz w:val="18"/>
                <w:szCs w:val="18"/>
              </w:rPr>
              <w:t>/</w:t>
            </w:r>
            <w:r>
              <w:rPr>
                <w:color w:val="000000"/>
                <w:spacing w:val="0"/>
                <w:w w:val="100"/>
                <w:position w:val="0"/>
              </w:rPr>
              <w:t>轻吨。该 会计估计变更影响</w:t>
            </w:r>
            <w:r>
              <w:rPr>
                <w:color w:val="000000"/>
                <w:spacing w:val="0"/>
                <w:w w:val="100"/>
                <w:position w:val="0"/>
                <w:sz w:val="18"/>
                <w:szCs w:val="18"/>
              </w:rPr>
              <w:t>2016</w:t>
            </w:r>
            <w:r>
              <w:rPr>
                <w:color w:val="000000"/>
                <w:spacing w:val="0"/>
                <w:w w:val="100"/>
                <w:position w:val="0"/>
              </w:rPr>
              <w:t>年度合并报表净利润 减少</w:t>
            </w:r>
            <w:r>
              <w:rPr>
                <w:color w:val="000000"/>
                <w:spacing w:val="0"/>
                <w:w w:val="100"/>
                <w:position w:val="0"/>
                <w:sz w:val="18"/>
                <w:szCs w:val="18"/>
              </w:rPr>
              <w:t xml:space="preserve">1,275. </w:t>
            </w:r>
            <w:r>
              <w:rPr>
                <w:color w:val="000000"/>
                <w:spacing w:val="0"/>
                <w:w w:val="100"/>
                <w:position w:val="0"/>
                <w:sz w:val="18"/>
                <w:szCs w:val="18"/>
              </w:rPr>
              <w:t>84</w:t>
            </w:r>
            <w:r>
              <w:rPr>
                <w:color w:val="000000"/>
                <w:spacing w:val="0"/>
                <w:w w:val="100"/>
                <w:position w:val="0"/>
              </w:rPr>
              <w:t>万元，影响</w:t>
            </w:r>
            <w:r>
              <w:rPr>
                <w:color w:val="000000"/>
                <w:spacing w:val="0"/>
                <w:w w:val="100"/>
                <w:position w:val="0"/>
                <w:sz w:val="18"/>
                <w:szCs w:val="18"/>
              </w:rPr>
              <w:t>2016</w:t>
            </w:r>
            <w:r>
              <w:rPr>
                <w:color w:val="000000"/>
                <w:spacing w:val="0"/>
                <w:w w:val="100"/>
                <w:position w:val="0"/>
              </w:rPr>
              <w:t>年度合并报表 净资产减少</w:t>
            </w:r>
            <w:r>
              <w:rPr>
                <w:color w:val="000000"/>
                <w:spacing w:val="0"/>
                <w:w w:val="100"/>
                <w:position w:val="0"/>
                <w:sz w:val="18"/>
                <w:szCs w:val="18"/>
              </w:rPr>
              <w:t>1,275.84</w:t>
            </w:r>
            <w:r>
              <w:rPr>
                <w:color w:val="000000"/>
                <w:spacing w:val="0"/>
                <w:w w:val="100"/>
                <w:position w:val="0"/>
              </w:rPr>
              <w:t>万元。</w:t>
            </w:r>
          </w:p>
          <w:p>
            <w:pPr>
              <w:pStyle w:val="Style21"/>
              <w:keepNext w:val="0"/>
              <w:keepLines w:val="0"/>
              <w:widowControl w:val="0"/>
              <w:shd w:val="clear" w:color="auto" w:fill="auto"/>
              <w:tabs>
                <w:tab w:pos="856" w:val="left"/>
              </w:tabs>
              <w:bidi w:val="0"/>
              <w:spacing w:before="0" w:after="0" w:line="409" w:lineRule="exact"/>
              <w:ind w:left="0" w:right="0" w:firstLine="520"/>
              <w:jc w:val="both"/>
            </w:pPr>
            <w:r>
              <w:rPr>
                <w:color w:val="000000"/>
                <w:spacing w:val="0"/>
                <w:w w:val="100"/>
                <w:position w:val="0"/>
                <w:sz w:val="18"/>
                <w:szCs w:val="18"/>
              </w:rPr>
              <w:t>B</w:t>
            </w:r>
            <w:r>
              <w:rPr>
                <w:color w:val="000000"/>
                <w:spacing w:val="0"/>
                <w:w w:val="100"/>
                <w:position w:val="0"/>
              </w:rPr>
              <w:t>、</w:t>
              <w:tab/>
            </w:r>
            <w:r>
              <w:rPr>
                <w:color w:val="000000"/>
                <w:spacing w:val="0"/>
                <w:w w:val="100"/>
                <w:position w:val="0"/>
              </w:rPr>
              <w:t>固定资产折旧计提方法调整</w:t>
            </w:r>
          </w:p>
          <w:p>
            <w:pPr>
              <w:pStyle w:val="Style21"/>
              <w:keepNext w:val="0"/>
              <w:keepLines w:val="0"/>
              <w:widowControl w:val="0"/>
              <w:shd w:val="clear" w:color="auto" w:fill="auto"/>
              <w:bidi w:val="0"/>
              <w:spacing w:before="0" w:after="80" w:line="409" w:lineRule="exact"/>
              <w:ind w:left="0" w:right="0" w:firstLine="520"/>
              <w:jc w:val="both"/>
            </w:pPr>
            <w:r>
              <w:rPr>
                <w:color w:val="000000"/>
                <w:spacing w:val="0"/>
                <w:w w:val="100"/>
                <w:position w:val="0"/>
              </w:rPr>
              <w:t>由于公司重大资产重组工作基本完成，公 司的资产类别、业务构成等发生了重大变化， 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日起执行法律上子公司 （即安通物流和安盛船务）固定资产相关的会 计估计，具体内容见本附注“四、</w:t>
            </w:r>
            <w:r>
              <w:rPr>
                <w:color w:val="000000"/>
                <w:spacing w:val="0"/>
                <w:w w:val="100"/>
                <w:position w:val="0"/>
                <w:sz w:val="18"/>
                <w:szCs w:val="18"/>
              </w:rPr>
              <w:t xml:space="preserve">15”，2016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日黑化股份第六届董事会第三次会议 审议通过《关于会计政策、会计估计变更的议 案》。</w:t>
            </w:r>
          </w:p>
          <w:p>
            <w:pPr>
              <w:pStyle w:val="Style21"/>
              <w:keepNext w:val="0"/>
              <w:keepLines w:val="0"/>
              <w:widowControl w:val="0"/>
              <w:shd w:val="clear" w:color="auto" w:fill="auto"/>
              <w:bidi w:val="0"/>
              <w:spacing w:before="0" w:after="40" w:line="414" w:lineRule="exact"/>
              <w:ind w:left="0" w:right="0" w:firstLine="0"/>
              <w:jc w:val="both"/>
            </w:pPr>
            <w:r>
              <w:rPr>
                <w:color w:val="000000"/>
                <w:spacing w:val="0"/>
                <w:w w:val="100"/>
                <w:position w:val="0"/>
              </w:rPr>
              <w:t>本公司对此项会计估计变更采用未来适用法处 理，对法律上母公司以往各年度财务状况和经 营成果不产生影响。由于合并报表按反向购买 的原则处理，本合并财务报表比较数据执行变 更后的固定资产相关的会计估计。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1</w:t>
            </w:r>
            <w:r>
              <w:rPr>
                <w:color w:val="000000"/>
                <w:spacing w:val="0"/>
                <w:w w:val="100"/>
                <w:position w:val="0"/>
              </w:rPr>
              <w:t>、固定资产净产值调整， 经</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日安通 物流、安盛船务董事会批 准；</w:t>
            </w:r>
            <w:r>
              <w:rPr>
                <w:color w:val="000000"/>
                <w:spacing w:val="0"/>
                <w:w w:val="100"/>
                <w:position w:val="0"/>
                <w:sz w:val="18"/>
                <w:szCs w:val="18"/>
              </w:rPr>
              <w:t>2</w:t>
            </w:r>
            <w:r>
              <w:rPr>
                <w:color w:val="000000"/>
                <w:spacing w:val="0"/>
                <w:w w:val="100"/>
                <w:position w:val="0"/>
              </w:rPr>
              <w:t>、固定资产折旧计提 方法调整经公司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日召开的第六届董 事会第三次会议审议通 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tabs>
                <w:tab w:pos="346" w:val="left"/>
              </w:tabs>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w:t>
              <w:tab/>
              <w:t xml:space="preserve">固定资 产净产值 调整，自 </w:t>
            </w: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w:t>
            </w:r>
          </w:p>
          <w:p>
            <w:pPr>
              <w:pStyle w:val="Style21"/>
              <w:keepNext w:val="0"/>
              <w:keepLines w:val="0"/>
              <w:widowControl w:val="0"/>
              <w:shd w:val="clear" w:color="auto" w:fill="auto"/>
              <w:tabs>
                <w:tab w:pos="346" w:val="left"/>
              </w:tabs>
              <w:bidi w:val="0"/>
              <w:spacing w:before="0" w:after="0" w:line="275" w:lineRule="exact"/>
              <w:ind w:left="0" w:right="0" w:firstLine="0"/>
              <w:jc w:val="both"/>
            </w:pPr>
            <w:r>
              <w:rPr>
                <w:color w:val="000000"/>
                <w:spacing w:val="0"/>
                <w:w w:val="100"/>
                <w:position w:val="0"/>
                <w:sz w:val="18"/>
                <w:szCs w:val="18"/>
              </w:rPr>
              <w:t>2</w:t>
            </w:r>
            <w:r>
              <w:rPr>
                <w:color w:val="000000"/>
                <w:spacing w:val="0"/>
                <w:w w:val="100"/>
                <w:position w:val="0"/>
              </w:rPr>
              <w:t>、</w:t>
              <w:tab/>
              <w:t xml:space="preserve">固定资 产折旧计 提方法调 整自 </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固定资 产折旧 计提方 法</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64" w:lineRule="exact"/>
        <w:ind w:left="0" w:right="0" w:firstLine="0"/>
        <w:jc w:val="left"/>
      </w:pPr>
      <w:r>
        <w:rPr>
          <w:color w:val="000000"/>
          <w:spacing w:val="0"/>
          <w:w w:val="100"/>
          <w:position w:val="0"/>
        </w:rPr>
        <w:t>除上述事项外，本报告期内公司无其他重要会计估计变更。</w:t>
      </w:r>
    </w:p>
    <w:p>
      <w:pPr>
        <w:pStyle w:val="Style23"/>
        <w:keepNext/>
        <w:keepLines/>
        <w:widowControl w:val="0"/>
        <w:shd w:val="clear" w:color="auto" w:fill="auto"/>
        <w:bidi w:val="0"/>
        <w:spacing w:before="0" w:after="40" w:line="264" w:lineRule="exact"/>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六</w:t>
      </w:r>
      <w:bookmarkEnd w:id="977"/>
      <w:r>
        <w:rPr>
          <w:color w:val="000000"/>
          <w:spacing w:val="0"/>
          <w:w w:val="100"/>
          <w:position w:val="0"/>
        </w:rPr>
        <w:t>、税项</w:t>
      </w:r>
      <w:bookmarkEnd w:id="975"/>
      <w:bookmarkEnd w:id="976"/>
      <w:bookmarkEnd w:id="978"/>
    </w:p>
    <w:p>
      <w:pPr>
        <w:pStyle w:val="Style23"/>
        <w:keepNext/>
        <w:keepLines/>
        <w:widowControl w:val="0"/>
        <w:numPr>
          <w:ilvl w:val="0"/>
          <w:numId w:val="159"/>
        </w:numPr>
        <w:shd w:val="clear" w:color="auto" w:fill="auto"/>
        <w:bidi w:val="0"/>
        <w:spacing w:before="0" w:after="100" w:line="264" w:lineRule="exact"/>
        <w:ind w:left="0" w:right="0" w:firstLine="0"/>
        <w:jc w:val="left"/>
      </w:pPr>
      <w:bookmarkStart w:id="975" w:name="bookmark975"/>
      <w:bookmarkStart w:id="976" w:name="bookmark976"/>
      <w:bookmarkStart w:id="979" w:name="bookmark979"/>
      <w:bookmarkStart w:id="980" w:name="bookmark980"/>
      <w:bookmarkEnd w:id="979"/>
      <w:r>
        <w:rPr>
          <w:color w:val="000000"/>
          <w:spacing w:val="0"/>
          <w:w w:val="100"/>
          <w:position w:val="0"/>
        </w:rPr>
        <w:t>主要税种及税率</w:t>
      </w:r>
      <w:bookmarkEnd w:id="975"/>
      <w:bookmarkEnd w:id="976"/>
      <w:bookmarkEnd w:id="980"/>
    </w:p>
    <w:p>
      <w:pPr>
        <w:pStyle w:val="Style10"/>
        <w:keepNext w:val="0"/>
        <w:keepLines w:val="0"/>
        <w:widowControl w:val="0"/>
        <w:shd w:val="clear" w:color="auto" w:fill="auto"/>
        <w:bidi w:val="0"/>
        <w:spacing w:before="0" w:line="264" w:lineRule="exact"/>
        <w:ind w:left="0" w:right="0" w:firstLine="0"/>
        <w:jc w:val="left"/>
      </w:pPr>
      <w:r>
        <w:rPr>
          <w:color w:val="000000"/>
          <w:spacing w:val="0"/>
          <w:w w:val="100"/>
          <w:position w:val="0"/>
        </w:rPr>
        <w:t xml:space="preserve">主要税种及税率情况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32"/>
        <w:gridCol w:w="3202"/>
        <w:gridCol w:w="3029"/>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房产余值或租金收入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按国家或地方政府相关规定</w:t>
            </w:r>
          </w:p>
        </w:tc>
      </w:tr>
    </w:tbl>
    <w:p>
      <w:pPr>
        <w:widowControl w:val="0"/>
        <w:spacing w:after="199" w:line="1" w:lineRule="exact"/>
      </w:pPr>
    </w:p>
    <w:p>
      <w:pPr>
        <w:pStyle w:val="Style10"/>
        <w:keepNext w:val="0"/>
        <w:keepLines w:val="0"/>
        <w:widowControl w:val="0"/>
        <w:numPr>
          <w:ilvl w:val="0"/>
          <w:numId w:val="159"/>
        </w:numPr>
        <w:shd w:val="clear" w:color="auto" w:fill="auto"/>
        <w:bidi w:val="0"/>
        <w:spacing w:before="0" w:after="360" w:line="346" w:lineRule="exact"/>
        <w:ind w:left="0" w:right="0" w:firstLine="0"/>
        <w:jc w:val="left"/>
      </w:pPr>
      <w:bookmarkStart w:id="981" w:name="bookmark981"/>
      <w:bookmarkEnd w:id="981"/>
      <w:r>
        <w:rPr>
          <w:b/>
          <w:bCs/>
          <w:color w:val="000000"/>
          <w:spacing w:val="0"/>
          <w:w w:val="100"/>
          <w:position w:val="0"/>
        </w:rPr>
        <w:t xml:space="preserve">税收优惠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59"/>
        </w:numPr>
        <w:shd w:val="clear" w:color="auto" w:fill="auto"/>
        <w:bidi w:val="0"/>
        <w:spacing w:before="0" w:after="100" w:line="240" w:lineRule="auto"/>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其他</w:t>
      </w:r>
      <w:bookmarkEnd w:id="982"/>
      <w:bookmarkEnd w:id="983"/>
      <w:bookmarkEnd w:id="985"/>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七</w:t>
      </w:r>
      <w:bookmarkEnd w:id="988"/>
      <w:r>
        <w:rPr>
          <w:color w:val="000000"/>
          <w:spacing w:val="0"/>
          <w:w w:val="100"/>
          <w:position w:val="0"/>
        </w:rPr>
        <w:t>、合并财务报表项目注释</w:t>
      </w:r>
      <w:bookmarkEnd w:id="986"/>
      <w:bookmarkEnd w:id="987"/>
      <w:bookmarkEnd w:id="989"/>
    </w:p>
    <w:p>
      <w:pPr>
        <w:pStyle w:val="Style23"/>
        <w:keepNext/>
        <w:keepLines/>
        <w:widowControl w:val="0"/>
        <w:shd w:val="clear" w:color="auto" w:fill="auto"/>
        <w:bidi w:val="0"/>
        <w:spacing w:before="0" w:after="100" w:line="240" w:lineRule="auto"/>
        <w:ind w:left="0" w:right="0" w:firstLine="0"/>
        <w:jc w:val="left"/>
      </w:pPr>
      <w:bookmarkStart w:id="986" w:name="bookmark986"/>
      <w:bookmarkStart w:id="987" w:name="bookmark987"/>
      <w:bookmarkStart w:id="990" w:name="bookmark990"/>
      <w:bookmarkStart w:id="991" w:name="bookmark991"/>
      <w:r>
        <w:rPr>
          <w:color w:val="000000"/>
          <w:spacing w:val="0"/>
          <w:w w:val="100"/>
          <w:position w:val="0"/>
        </w:rPr>
        <w:t>1</w:t>
      </w:r>
      <w:bookmarkEnd w:id="990"/>
      <w:r>
        <w:rPr>
          <w:color w:val="000000"/>
          <w:spacing w:val="0"/>
          <w:w w:val="100"/>
          <w:position w:val="0"/>
        </w:rPr>
        <w:t>、货币资金</w:t>
      </w:r>
      <w:bookmarkEnd w:id="986"/>
      <w:bookmarkEnd w:id="987"/>
      <w:bookmarkEnd w:id="991"/>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10,581.90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891,873,296.56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318,832,546.14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114,057,715.53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121,397,583.96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1,005,931,859.65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440,240,712.00</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52,625.15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72,276.29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1102" w:val="left"/>
        </w:tabs>
        <w:bidi w:val="0"/>
        <w:spacing w:before="0" w:after="0" w:line="413" w:lineRule="exact"/>
        <w:ind w:left="0" w:right="0" w:firstLine="58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w:t>
        <w:tab/>
        <w:t>期末其他货币资金中</w:t>
      </w:r>
      <w:r>
        <w:rPr>
          <w:rFonts w:ascii="Times New Roman" w:eastAsia="Times New Roman" w:hAnsi="Times New Roman" w:cs="Times New Roman"/>
          <w:color w:val="000000"/>
          <w:spacing w:val="0"/>
          <w:w w:val="100"/>
          <w:position w:val="0"/>
        </w:rPr>
        <w:t>93,406,194.91</w:t>
      </w:r>
      <w:r>
        <w:rPr>
          <w:color w:val="000000"/>
          <w:spacing w:val="0"/>
          <w:w w:val="100"/>
          <w:position w:val="0"/>
        </w:rPr>
        <w:t xml:space="preserve">元系公司为开具银行承兑汇票存入的保证金， </w:t>
      </w:r>
      <w:r>
        <w:rPr>
          <w:rFonts w:ascii="Times New Roman" w:eastAsia="Times New Roman" w:hAnsi="Times New Roman" w:cs="Times New Roman"/>
          <w:color w:val="000000"/>
          <w:spacing w:val="0"/>
          <w:w w:val="100"/>
          <w:position w:val="0"/>
        </w:rPr>
        <w:t>20,600,000.00</w:t>
      </w:r>
      <w:r>
        <w:rPr>
          <w:color w:val="000000"/>
          <w:spacing w:val="0"/>
          <w:w w:val="100"/>
          <w:position w:val="0"/>
        </w:rPr>
        <w:t>元为存单质押保证金，其余为银行监管账户余额。除此之外，期末货币资金中无其 他因抵押、质押或冻结等对使用有限制、有潜在回收风险的款项。</w:t>
      </w:r>
    </w:p>
    <w:p>
      <w:pPr>
        <w:pStyle w:val="Style10"/>
        <w:keepNext w:val="0"/>
        <w:keepLines w:val="0"/>
        <w:widowControl w:val="0"/>
        <w:shd w:val="clear" w:color="auto" w:fill="auto"/>
        <w:tabs>
          <w:tab w:pos="1087" w:val="left"/>
        </w:tabs>
        <w:bidi w:val="0"/>
        <w:spacing w:before="0" w:after="200" w:line="413" w:lineRule="exact"/>
        <w:ind w:left="0" w:right="0" w:firstLine="58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w:t>
        <w:tab/>
        <w:t>货币资金期末账面余额较期初增长</w:t>
      </w:r>
      <w:r>
        <w:rPr>
          <w:rFonts w:ascii="Times New Roman" w:eastAsia="Times New Roman" w:hAnsi="Times New Roman" w:cs="Times New Roman"/>
          <w:color w:val="000000"/>
          <w:spacing w:val="0"/>
          <w:w w:val="100"/>
          <w:position w:val="0"/>
        </w:rPr>
        <w:t>128.50%</w:t>
      </w:r>
      <w:r>
        <w:rPr>
          <w:color w:val="000000"/>
          <w:spacing w:val="0"/>
          <w:w w:val="100"/>
          <w:position w:val="0"/>
        </w:rPr>
        <w:t>，主要系募集资金投入所致。</w:t>
      </w:r>
    </w:p>
    <w:p>
      <w:pPr>
        <w:pStyle w:val="Style23"/>
        <w:keepNext/>
        <w:keepLines/>
        <w:widowControl w:val="0"/>
        <w:shd w:val="clear" w:color="auto" w:fill="auto"/>
        <w:tabs>
          <w:tab w:pos="427" w:val="left"/>
        </w:tabs>
        <w:bidi w:val="0"/>
        <w:spacing w:before="0" w:after="10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2</w:t>
      </w:r>
      <w:bookmarkEnd w:id="996"/>
      <w:r>
        <w:rPr>
          <w:color w:val="000000"/>
          <w:spacing w:val="0"/>
          <w:w w:val="100"/>
          <w:position w:val="0"/>
        </w:rPr>
        <w:t>、</w:t>
        <w:tab/>
        <w:t>以公允价值计量且其变动计入当期损益的金融资产</w:t>
      </w:r>
      <w:bookmarkEnd w:id="994"/>
      <w:bookmarkEnd w:id="995"/>
      <w:bookmarkEnd w:id="997"/>
    </w:p>
    <w:p>
      <w:pPr>
        <w:pStyle w:val="Style10"/>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27" w:val="left"/>
        </w:tabs>
        <w:bidi w:val="0"/>
        <w:spacing w:before="0" w:after="10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3</w:t>
      </w:r>
      <w:bookmarkEnd w:id="1000"/>
      <w:r>
        <w:rPr>
          <w:color w:val="000000"/>
          <w:spacing w:val="0"/>
          <w:w w:val="100"/>
          <w:position w:val="0"/>
        </w:rPr>
        <w:t>、</w:t>
        <w:tab/>
        <w:t>衍生金融资产</w:t>
      </w:r>
      <w:bookmarkEnd w:id="1001"/>
      <w:bookmarkEnd w:id="998"/>
      <w:bookmarkEnd w:id="999"/>
    </w:p>
    <w:p>
      <w:pPr>
        <w:pStyle w:val="Style10"/>
        <w:keepNext w:val="0"/>
        <w:keepLines w:val="0"/>
        <w:widowControl w:val="0"/>
        <w:shd w:val="clear" w:color="auto" w:fill="auto"/>
        <w:bidi w:val="0"/>
        <w:spacing w:before="0" w:after="100" w:line="240" w:lineRule="auto"/>
        <w:ind w:left="0" w:right="0" w:firstLine="0"/>
        <w:jc w:val="left"/>
        <w:sectPr>
          <w:headerReference w:type="default" r:id="rId55"/>
          <w:footerReference w:type="default" r:id="rId56"/>
          <w:footnotePr>
            <w:pos w:val="pageBottom"/>
            <w:numFmt w:val="decimal"/>
            <w:numRestart w:val="continuous"/>
          </w:footnotePr>
          <w:pgSz w:w="11900" w:h="16840"/>
          <w:pgMar w:top="1518" w:right="1158" w:bottom="1537" w:left="1680"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both"/>
      </w:pPr>
      <w:bookmarkStart w:id="1002" w:name="bookmark1002"/>
      <w:bookmarkStart w:id="1003" w:name="bookmark1003"/>
      <w:bookmarkStart w:id="1004" w:name="bookmark1004"/>
      <w:bookmarkStart w:id="1005" w:name="bookmark1005"/>
      <w:r>
        <w:rPr>
          <w:color w:val="000000"/>
          <w:spacing w:val="0"/>
          <w:w w:val="100"/>
          <w:position w:val="0"/>
        </w:rPr>
        <w:t>4</w:t>
      </w:r>
      <w:bookmarkEnd w:id="1004"/>
      <w:r>
        <w:rPr>
          <w:color w:val="000000"/>
          <w:spacing w:val="0"/>
          <w:w w:val="100"/>
          <w:position w:val="0"/>
        </w:rPr>
        <w:t>、应收票据</w:t>
      </w:r>
      <w:bookmarkEnd w:id="1002"/>
      <w:bookmarkEnd w:id="1003"/>
      <w:bookmarkEnd w:id="1005"/>
    </w:p>
    <w:p>
      <w:pPr>
        <w:pStyle w:val="Style23"/>
        <w:keepNext/>
        <w:keepLines/>
        <w:widowControl w:val="0"/>
        <w:numPr>
          <w:ilvl w:val="0"/>
          <w:numId w:val="161"/>
        </w:numPr>
        <w:shd w:val="clear" w:color="auto" w:fill="auto"/>
        <w:bidi w:val="0"/>
        <w:spacing w:before="0" w:after="100" w:line="240" w:lineRule="auto"/>
        <w:ind w:left="0" w:right="0" w:firstLine="0"/>
        <w:jc w:val="left"/>
      </w:pPr>
      <w:bookmarkStart w:id="1002" w:name="bookmark1002"/>
      <w:bookmarkStart w:id="1003" w:name="bookmark1003"/>
      <w:bookmarkStart w:id="1006" w:name="bookmark1006"/>
      <w:bookmarkStart w:id="1007" w:name="bookmark1007"/>
      <w:bookmarkEnd w:id="1006"/>
      <w:r>
        <w:rPr>
          <w:color w:val="000000"/>
          <w:spacing w:val="0"/>
          <w:w w:val="100"/>
          <w:position w:val="0"/>
        </w:rPr>
        <w:t>.</w:t>
      </w:r>
      <w:r>
        <w:rPr>
          <w:color w:val="000000"/>
          <w:spacing w:val="0"/>
          <w:w w:val="100"/>
          <w:position w:val="0"/>
        </w:rPr>
        <w:t>应收票据分类列示</w:t>
      </w:r>
      <w:bookmarkEnd w:id="1002"/>
      <w:bookmarkEnd w:id="1003"/>
      <w:bookmarkEnd w:id="100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3182"/>
        <w:gridCol w:w="282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59,426,908.77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59,426,908.77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3,600,000.00</w:t>
            </w:r>
          </w:p>
        </w:tc>
      </w:tr>
    </w:tbl>
    <w:p>
      <w:pPr>
        <w:widowControl w:val="0"/>
        <w:spacing w:after="319" w:line="1" w:lineRule="exact"/>
      </w:pPr>
    </w:p>
    <w:p>
      <w:pPr>
        <w:pStyle w:val="Style23"/>
        <w:keepNext/>
        <w:keepLines/>
        <w:widowControl w:val="0"/>
        <w:numPr>
          <w:ilvl w:val="0"/>
          <w:numId w:val="161"/>
        </w:numPr>
        <w:shd w:val="clear" w:color="auto" w:fill="auto"/>
        <w:tabs>
          <w:tab w:pos="435" w:val="left"/>
        </w:tabs>
        <w:bidi w:val="0"/>
        <w:spacing w:before="0" w:after="100" w:line="240" w:lineRule="auto"/>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w:t>
      </w:r>
      <w:r>
        <w:rPr>
          <w:color w:val="000000"/>
          <w:spacing w:val="0"/>
          <w:w w:val="100"/>
          <w:position w:val="0"/>
        </w:rPr>
        <w:t>期末公司已质押的应收票据</w:t>
      </w:r>
      <w:bookmarkEnd w:id="1008"/>
      <w:bookmarkEnd w:id="1009"/>
      <w:bookmarkEnd w:id="1011"/>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61"/>
        </w:numPr>
        <w:shd w:val="clear" w:color="auto" w:fill="auto"/>
        <w:tabs>
          <w:tab w:pos="435" w:val="left"/>
        </w:tabs>
        <w:bidi w:val="0"/>
        <w:spacing w:before="0" w:after="100" w:line="240" w:lineRule="auto"/>
        <w:ind w:left="0" w:right="0" w:firstLine="0"/>
        <w:jc w:val="left"/>
      </w:pPr>
      <w:bookmarkStart w:id="1012" w:name="bookmark1012"/>
      <w:bookmarkEnd w:id="1012"/>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3"/>
        <w:gridCol w:w="3106"/>
        <w:gridCol w:w="302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400,702,988.79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400,702,988.79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3"/>
        <w:keepNext/>
        <w:keepLines/>
        <w:widowControl w:val="0"/>
        <w:numPr>
          <w:ilvl w:val="0"/>
          <w:numId w:val="161"/>
        </w:numPr>
        <w:shd w:val="clear" w:color="auto" w:fill="auto"/>
        <w:bidi w:val="0"/>
        <w:spacing w:before="0" w:after="10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w:t>
      </w:r>
      <w:r>
        <w:rPr>
          <w:color w:val="000000"/>
          <w:spacing w:val="0"/>
          <w:w w:val="100"/>
          <w:position w:val="0"/>
        </w:rPr>
        <w:t>期末公司因出票人未履约而将其转应收账款的票据</w:t>
      </w:r>
      <w:bookmarkEnd w:id="1013"/>
      <w:bookmarkEnd w:id="1014"/>
      <w:bookmarkEnd w:id="1016"/>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20" w:line="240" w:lineRule="auto"/>
        <w:ind w:left="0" w:right="0" w:firstLine="560"/>
        <w:jc w:val="both"/>
      </w:pPr>
      <w:r>
        <w:rPr>
          <w:color w:val="000000"/>
          <w:spacing w:val="0"/>
          <w:w w:val="100"/>
          <w:position w:val="0"/>
        </w:rPr>
        <w:t>应收票据期末账面余额较期初大幅增长，主要系客户以票据结算增加所致。</w:t>
      </w:r>
    </w:p>
    <w:p>
      <w:pPr>
        <w:pStyle w:val="Style23"/>
        <w:keepNext/>
        <w:keepLines/>
        <w:widowControl w:val="0"/>
        <w:shd w:val="clear" w:color="auto" w:fill="auto"/>
        <w:bidi w:val="0"/>
        <w:spacing w:before="0" w:after="10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5</w:t>
      </w:r>
      <w:bookmarkEnd w:id="1019"/>
      <w:r>
        <w:rPr>
          <w:color w:val="000000"/>
          <w:spacing w:val="0"/>
          <w:w w:val="100"/>
          <w:position w:val="0"/>
        </w:rPr>
        <w:t>、应收账款</w:t>
      </w:r>
      <w:bookmarkEnd w:id="1017"/>
      <w:bookmarkEnd w:id="1018"/>
      <w:bookmarkEnd w:id="1020"/>
    </w:p>
    <w:p>
      <w:pPr>
        <w:pStyle w:val="Style23"/>
        <w:keepNext/>
        <w:keepLines/>
        <w:widowControl w:val="0"/>
        <w:numPr>
          <w:ilvl w:val="0"/>
          <w:numId w:val="163"/>
        </w:numPr>
        <w:shd w:val="clear" w:color="auto" w:fill="auto"/>
        <w:bidi w:val="0"/>
        <w:spacing w:before="0" w:after="100" w:line="240" w:lineRule="auto"/>
        <w:ind w:left="0" w:right="0" w:firstLine="0"/>
        <w:jc w:val="left"/>
      </w:pPr>
      <w:bookmarkStart w:id="1017" w:name="bookmark1017"/>
      <w:bookmarkStart w:id="1018" w:name="bookmark1018"/>
      <w:bookmarkStart w:id="1021" w:name="bookmark1021"/>
      <w:bookmarkStart w:id="1022" w:name="bookmark1022"/>
      <w:bookmarkEnd w:id="1021"/>
      <w:r>
        <w:rPr>
          <w:color w:val="000000"/>
          <w:spacing w:val="0"/>
          <w:w w:val="100"/>
          <w:position w:val="0"/>
        </w:rPr>
        <w:t>.</w:t>
      </w:r>
      <w:r>
        <w:rPr>
          <w:color w:val="000000"/>
          <w:spacing w:val="0"/>
          <w:w w:val="100"/>
          <w:position w:val="0"/>
        </w:rPr>
        <w:t>应收账款分类披露</w:t>
      </w:r>
      <w:bookmarkEnd w:id="1017"/>
      <w:bookmarkEnd w:id="1018"/>
      <w:bookmarkEnd w:id="1022"/>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744"/>
        <w:gridCol w:w="739"/>
        <w:gridCol w:w="734"/>
        <w:gridCol w:w="758"/>
        <w:gridCol w:w="734"/>
        <w:gridCol w:w="773"/>
        <w:gridCol w:w="758"/>
        <w:gridCol w:w="768"/>
        <w:gridCol w:w="773"/>
        <w:gridCol w:w="739"/>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单项金额重大 并单独计提坏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按信用风险特 征组合计提坏 账准备的应收 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428,950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6,966,3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258,494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9,237.1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单项金额不重 大但单独计提 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428,950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,780.47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6,966,3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258,494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9,237.1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after="259" w:line="1" w:lineRule="exact"/>
      </w:pP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期末单项金额重大并单项计提坏帐准备的应收账款</w:t>
      </w:r>
    </w:p>
    <w:p>
      <w:pPr>
        <w:pStyle w:val="Style55"/>
        <w:keepNext w:val="0"/>
        <w:keepLines w:val="0"/>
        <w:widowControl w:val="0"/>
        <w:shd w:val="clear" w:color="auto" w:fill="auto"/>
        <w:bidi w:val="0"/>
        <w:spacing w:before="0" w:after="100" w:line="240" w:lineRule="auto"/>
        <w:ind w:left="0" w:right="0" w:firstLine="0"/>
        <w:jc w:val="center"/>
        <w:sectPr>
          <w:headerReference w:type="default" r:id="rId57"/>
          <w:footerReference w:type="default" r:id="rId58"/>
          <w:footnotePr>
            <w:pos w:val="pageBottom"/>
            <w:numFmt w:val="decimal"/>
            <w:numRestart w:val="continuous"/>
          </w:footnotePr>
          <w:pgSz w:w="11900" w:h="16840"/>
          <w:pgMar w:top="1532" w:right="1158" w:bottom="1191" w:left="1641" w:header="0" w:footer="763" w:gutter="0"/>
          <w:cols w:space="720"/>
          <w:noEndnote/>
          <w:rtlGutter w:val="0"/>
          <w:docGrid w:linePitch="360"/>
        </w:sectPr>
      </w:pPr>
      <w:r>
        <w:rPr>
          <w:color w:val="000000"/>
          <w:spacing w:val="0"/>
          <w:w w:val="100"/>
          <w:position w:val="0"/>
        </w:rPr>
        <w:t xml:space="preserve">109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shd w:val="clear" w:color="auto" w:fill="auto"/>
        <w:bidi w:val="0"/>
        <w:spacing w:before="200" w:after="0" w:line="26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64" w:lineRule="exact"/>
        <w:ind w:left="0" w:right="0" w:firstLine="140"/>
        <w:jc w:val="left"/>
      </w:pPr>
      <w:r>
        <w:rPr>
          <w:color w:val="000000"/>
          <w:spacing w:val="0"/>
          <w:w w:val="100"/>
          <w:position w:val="0"/>
        </w:rPr>
        <w:t xml:space="preserve">组合中，按账龄分析法计提坏账准备的应收账款: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387,901,754.14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3,879,017.54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w:t>
            </w:r>
            <w:r>
              <w:rPr>
                <w:color w:val="000000"/>
                <w:spacing w:val="0"/>
                <w:w w:val="100"/>
                <w:position w:val="0"/>
              </w:rPr>
              <w:t>个月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33,392,524.95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1,669,626.25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421,294,279.09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5,548,643.79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4,396,323.66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439,632.37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3,260,177.72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978,053.32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428,950,780.47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6,966,329.48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1.62</w:t>
            </w:r>
          </w:p>
        </w:tc>
      </w:tr>
      <w:tr>
        <w:trPr>
          <w:trHeight w:val="269"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r>
    </w:tbl>
    <w:p>
      <w:pPr>
        <w:pStyle w:val="Style18"/>
        <w:keepNext w:val="0"/>
        <w:keepLines w:val="0"/>
        <w:widowControl w:val="0"/>
        <w:shd w:val="clear" w:color="auto" w:fill="auto"/>
        <w:bidi w:val="0"/>
        <w:spacing w:before="0" w:after="0" w:line="274" w:lineRule="exact"/>
        <w:ind w:left="19" w:right="0" w:firstLine="0"/>
        <w:jc w:val="left"/>
      </w:pPr>
      <w:r>
        <w:rPr>
          <w:color w:val="000000"/>
          <w:spacing w:val="0"/>
          <w:w w:val="100"/>
          <w:position w:val="0"/>
        </w:rPr>
        <w:t>以账龄作为信用风险特征。</w:t>
      </w:r>
    </w:p>
    <w:p>
      <w:pPr>
        <w:widowControl w:val="0"/>
        <w:spacing w:after="239" w:line="1" w:lineRule="exact"/>
      </w:pPr>
    </w:p>
    <w:p>
      <w:pPr>
        <w:pStyle w:val="Style10"/>
        <w:keepNext w:val="0"/>
        <w:keepLines w:val="0"/>
        <w:widowControl w:val="0"/>
        <w:shd w:val="clear" w:color="auto" w:fill="auto"/>
        <w:bidi w:val="0"/>
        <w:spacing w:before="0" w:after="240" w:line="274" w:lineRule="exact"/>
        <w:ind w:left="0" w:right="0" w:firstLine="140"/>
        <w:jc w:val="left"/>
      </w:pPr>
      <w:r>
        <w:rPr>
          <w:color w:val="000000"/>
          <w:spacing w:val="0"/>
          <w:w w:val="100"/>
          <w:position w:val="0"/>
        </w:rPr>
        <w:t xml:space="preserve">组合中，采用余额百分比法计提坏账准备的应收账款：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组合中，采用其他方法计提坏账准备的应收账款：</w:t>
      </w:r>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63"/>
        </w:numPr>
        <w:shd w:val="clear" w:color="auto" w:fill="auto"/>
        <w:tabs>
          <w:tab w:pos="435" w:val="left"/>
        </w:tabs>
        <w:bidi w:val="0"/>
        <w:spacing w:before="0" w:after="0" w:line="274" w:lineRule="exact"/>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w:t>
      </w:r>
      <w:r>
        <w:rPr>
          <w:color w:val="000000"/>
          <w:spacing w:val="0"/>
          <w:w w:val="100"/>
          <w:position w:val="0"/>
        </w:rPr>
        <w:t>本期计提、收回或转回的坏账准备情况：</w:t>
      </w:r>
      <w:bookmarkEnd w:id="1023"/>
      <w:bookmarkEnd w:id="1024"/>
      <w:bookmarkEnd w:id="1026"/>
    </w:p>
    <w:p>
      <w:pPr>
        <w:pStyle w:val="Style10"/>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2,140,891.29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0"/>
        <w:keepNext w:val="0"/>
        <w:keepLines w:val="0"/>
        <w:widowControl w:val="0"/>
        <w:shd w:val="clear" w:color="auto" w:fill="auto"/>
        <w:bidi w:val="0"/>
        <w:spacing w:before="0" w:after="460" w:line="274" w:lineRule="exact"/>
        <w:ind w:left="0" w:right="0" w:firstLine="14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63"/>
        </w:numPr>
        <w:shd w:val="clear" w:color="auto" w:fill="auto"/>
        <w:tabs>
          <w:tab w:pos="459" w:val="left"/>
        </w:tabs>
        <w:bidi w:val="0"/>
        <w:spacing w:before="0" w:after="240" w:line="341" w:lineRule="exact"/>
        <w:ind w:left="0" w:right="0" w:firstLine="140"/>
        <w:jc w:val="left"/>
      </w:pPr>
      <w:bookmarkStart w:id="1027" w:name="bookmark1027"/>
      <w:bookmarkEnd w:id="1027"/>
      <w:r>
        <w:rPr>
          <w:b/>
          <w:bCs/>
          <w:color w:val="000000"/>
          <w:spacing w:val="0"/>
          <w:w w:val="100"/>
          <w:position w:val="0"/>
        </w:rPr>
        <w:t>.</w:t>
      </w:r>
      <w:r>
        <w:rPr>
          <w:b/>
          <w:bCs/>
          <w:color w:val="000000"/>
          <w:spacing w:val="0"/>
          <w:w w:val="100"/>
          <w:position w:val="0"/>
        </w:rPr>
        <w:t xml:space="preserve">本期实际核销的应收账款情况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63"/>
        </w:numPr>
        <w:shd w:val="clear" w:color="auto" w:fill="auto"/>
        <w:bidi w:val="0"/>
        <w:spacing w:before="0" w:after="240" w:line="341" w:lineRule="exact"/>
        <w:ind w:left="0" w:right="0" w:firstLine="140"/>
        <w:jc w:val="left"/>
      </w:pPr>
      <w:bookmarkStart w:id="1028" w:name="bookmark1028"/>
      <w:bookmarkEnd w:id="1028"/>
      <w:r>
        <w:rPr>
          <w:b/>
          <w:bCs/>
          <w:color w:val="000000"/>
          <w:spacing w:val="0"/>
          <w:w w:val="100"/>
          <w:position w:val="0"/>
        </w:rPr>
        <w:t>.</w:t>
      </w:r>
      <w:r>
        <w:rPr>
          <w:b/>
          <w:bCs/>
          <w:color w:val="000000"/>
          <w:spacing w:val="0"/>
          <w:w w:val="100"/>
          <w:position w:val="0"/>
        </w:rPr>
        <w:t xml:space="preserve">按欠款方归集的期末余额前五名的应收账款情况: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466"/>
        <w:gridCol w:w="2069"/>
        <w:gridCol w:w="2002"/>
        <w:gridCol w:w="1589"/>
      </w:tblGrid>
      <w:tr>
        <w:trPr>
          <w:trHeight w:val="69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 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坏账准备期末 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天津荣达物流有限公司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25,329,455.64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253,294.56</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营口永祥物流有限公司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14,926,099.12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149,260.99</w:t>
            </w:r>
          </w:p>
        </w:tc>
      </w:tr>
      <w:tr>
        <w:trPr>
          <w:trHeight w:val="54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厦门象屿速传供应链发展股份有限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11,445,227.80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245,444.41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广州亚航货运代理有限公司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10,177,560.12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101,775.60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深圳市恒大饮品有限公司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9,798,134.00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407,198.18</w:t>
            </w:r>
          </w:p>
        </w:tc>
      </w:tr>
      <w:tr>
        <w:trPr>
          <w:trHeight w:val="43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71,676,476.68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1,156,973.74</w:t>
            </w:r>
          </w:p>
        </w:tc>
      </w:tr>
    </w:tbl>
    <w:p>
      <w:pPr>
        <w:pStyle w:val="Style10"/>
        <w:keepNext w:val="0"/>
        <w:keepLines w:val="0"/>
        <w:widowControl w:val="0"/>
        <w:numPr>
          <w:ilvl w:val="0"/>
          <w:numId w:val="163"/>
        </w:numPr>
        <w:shd w:val="clear" w:color="auto" w:fill="auto"/>
        <w:tabs>
          <w:tab w:pos="459" w:val="left"/>
        </w:tabs>
        <w:bidi w:val="0"/>
        <w:spacing w:before="0" w:after="220" w:line="341" w:lineRule="exact"/>
        <w:ind w:left="0" w:right="0" w:firstLine="140"/>
        <w:jc w:val="left"/>
      </w:pPr>
      <w:bookmarkStart w:id="1029" w:name="bookmark1029"/>
      <w:bookmarkEnd w:id="1029"/>
      <w:r>
        <w:rPr>
          <w:b/>
          <w:bCs/>
          <w:color w:val="000000"/>
          <w:spacing w:val="0"/>
          <w:w w:val="100"/>
          <w:position w:val="0"/>
        </w:rPr>
        <w:t>.</w:t>
      </w:r>
      <w:r>
        <w:rPr>
          <w:b/>
          <w:bCs/>
          <w:color w:val="000000"/>
          <w:spacing w:val="0"/>
          <w:w w:val="100"/>
          <w:position w:val="0"/>
        </w:rPr>
        <w:t xml:space="preserve">因金融资产转移而终止确认的应收账款：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63"/>
        </w:numPr>
        <w:shd w:val="clear" w:color="auto" w:fill="auto"/>
        <w:tabs>
          <w:tab w:pos="459" w:val="left"/>
        </w:tabs>
        <w:bidi w:val="0"/>
        <w:spacing w:before="0" w:after="220" w:line="341" w:lineRule="exact"/>
        <w:ind w:left="0" w:right="0" w:firstLine="14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w:t>
      </w:r>
      <w:r>
        <w:rPr>
          <w:color w:val="000000"/>
          <w:spacing w:val="0"/>
          <w:w w:val="100"/>
          <w:position w:val="0"/>
        </w:rPr>
        <w:t xml:space="preserve">转移应收账款且继续涉入形成的资产、负债金额: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030"/>
      <w:bookmarkEnd w:id="1031"/>
      <w:bookmarkEnd w:id="1033"/>
    </w:p>
    <w:p>
      <w:pPr>
        <w:pStyle w:val="Style10"/>
        <w:keepNext w:val="0"/>
        <w:keepLines w:val="0"/>
        <w:widowControl w:val="0"/>
        <w:shd w:val="clear" w:color="auto" w:fill="auto"/>
        <w:bidi w:val="0"/>
        <w:spacing w:before="0" w:after="220" w:line="269" w:lineRule="exact"/>
        <w:ind w:left="0" w:right="0" w:firstLine="14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326" w:lineRule="exact"/>
        <w:ind w:left="0" w:right="0" w:firstLine="0"/>
        <w:jc w:val="left"/>
      </w:pPr>
      <w:bookmarkStart w:id="1034" w:name="bookmark1034"/>
      <w:r>
        <w:rPr>
          <w:b/>
          <w:bCs/>
          <w:color w:val="000000"/>
          <w:spacing w:val="0"/>
          <w:w w:val="100"/>
          <w:position w:val="0"/>
        </w:rPr>
        <w:t>6</w:t>
      </w:r>
      <w:bookmarkEnd w:id="1034"/>
      <w:r>
        <w:rPr>
          <w:b/>
          <w:bCs/>
          <w:color w:val="000000"/>
          <w:spacing w:val="0"/>
          <w:w w:val="100"/>
          <w:position w:val="0"/>
        </w:rPr>
        <w:t>、预付款项</w:t>
      </w:r>
    </w:p>
    <w:p>
      <w:pPr>
        <w:pStyle w:val="Style10"/>
        <w:keepNext w:val="0"/>
        <w:keepLines w:val="0"/>
        <w:widowControl w:val="0"/>
        <w:numPr>
          <w:ilvl w:val="0"/>
          <w:numId w:val="165"/>
        </w:numPr>
        <w:shd w:val="clear" w:color="auto" w:fill="auto"/>
        <w:bidi w:val="0"/>
        <w:spacing w:before="0" w:after="0" w:line="326" w:lineRule="exact"/>
        <w:ind w:left="0" w:right="0" w:firstLine="140"/>
        <w:jc w:val="left"/>
      </w:pPr>
      <w:bookmarkStart w:id="1035" w:name="bookmark1035"/>
      <w:bookmarkEnd w:id="1035"/>
      <w:r>
        <w:rPr>
          <w:b/>
          <w:bCs/>
          <w:color w:val="000000"/>
          <w:spacing w:val="0"/>
          <w:w w:val="100"/>
          <w:position w:val="0"/>
        </w:rPr>
        <w:t>.</w:t>
      </w:r>
      <w:r>
        <w:rPr>
          <w:b/>
          <w:bCs/>
          <w:color w:val="000000"/>
          <w:spacing w:val="0"/>
          <w:w w:val="100"/>
          <w:position w:val="0"/>
        </w:rPr>
        <w:t xml:space="preserve">预付款项按账龄列示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7"/>
        <w:gridCol w:w="190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114,714,428.10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163,283,945.39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w:t>
            </w: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4,433,652.80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114,714,428.10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167,717,598.19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19" w:line="1" w:lineRule="exact"/>
      </w:pPr>
    </w:p>
    <w:p>
      <w:pPr>
        <w:pStyle w:val="Style23"/>
        <w:keepNext/>
        <w:keepLines/>
        <w:widowControl w:val="0"/>
        <w:numPr>
          <w:ilvl w:val="0"/>
          <w:numId w:val="165"/>
        </w:numPr>
        <w:shd w:val="clear" w:color="auto" w:fill="auto"/>
        <w:bidi w:val="0"/>
        <w:spacing w:before="0" w:after="220" w:line="341" w:lineRule="exact"/>
        <w:ind w:left="0" w:right="0" w:firstLine="14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w:t>
      </w:r>
      <w:r>
        <w:rPr>
          <w:color w:val="000000"/>
          <w:spacing w:val="0"/>
          <w:w w:val="100"/>
          <w:position w:val="0"/>
        </w:rPr>
        <w:t xml:space="preserve">按预付对象归集的期末余额前五名的预付款情况: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036"/>
      <w:bookmarkEnd w:id="1037"/>
      <w:bookmarkEnd w:id="1039"/>
    </w:p>
    <w:tbl>
      <w:tblPr>
        <w:tblOverlap w:val="never"/>
        <w:jc w:val="center"/>
        <w:tblLayout w:type="fixed"/>
      </w:tblPr>
      <w:tblGrid>
        <w:gridCol w:w="4051"/>
        <w:gridCol w:w="2448"/>
        <w:gridCol w:w="2626"/>
      </w:tblGrid>
      <w:tr>
        <w:trPr>
          <w:trHeight w:val="82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占预付账款期末余额</w:t>
            </w:r>
          </w:p>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泉州太平洋集装箱码头有限公司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48,467,167.32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42.25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海口港集装箱码头有限公司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30,947,665.86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26.98</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香港象屿投资有限公司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3,672,724.80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3.20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泉州安凯储运有限公司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2,603,485.74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2.27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泉州安华物流有限公司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2,277,953.62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1.99</w:t>
            </w:r>
          </w:p>
        </w:tc>
      </w:tr>
      <w:tr>
        <w:trPr>
          <w:trHeight w:val="43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87,968,997.34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76.69</w:t>
            </w:r>
          </w:p>
        </w:tc>
      </w:tr>
    </w:tbl>
    <w:p>
      <w:pPr>
        <w:widowControl w:val="0"/>
        <w:spacing w:after="4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7</w:t>
      </w:r>
      <w:bookmarkEnd w:id="1042"/>
      <w:r>
        <w:rPr>
          <w:color w:val="000000"/>
          <w:spacing w:val="0"/>
          <w:w w:val="100"/>
          <w:position w:val="0"/>
        </w:rPr>
        <w:t>、应收利息</w:t>
      </w:r>
      <w:bookmarkEnd w:id="1040"/>
      <w:bookmarkEnd w:id="1041"/>
      <w:bookmarkEnd w:id="1043"/>
    </w:p>
    <w:p>
      <w:pPr>
        <w:pStyle w:val="Style23"/>
        <w:keepNext/>
        <w:keepLines/>
        <w:widowControl w:val="0"/>
        <w:numPr>
          <w:ilvl w:val="0"/>
          <w:numId w:val="167"/>
        </w:numPr>
        <w:shd w:val="clear" w:color="auto" w:fill="auto"/>
        <w:tabs>
          <w:tab w:pos="435" w:val="left"/>
        </w:tabs>
        <w:bidi w:val="0"/>
        <w:spacing w:before="0" w:after="100" w:line="240" w:lineRule="auto"/>
        <w:ind w:left="0" w:right="0" w:firstLine="0"/>
        <w:jc w:val="left"/>
      </w:pPr>
      <w:bookmarkStart w:id="1040" w:name="bookmark1040"/>
      <w:bookmarkStart w:id="1041" w:name="bookmark1041"/>
      <w:bookmarkStart w:id="1044" w:name="bookmark1044"/>
      <w:bookmarkStart w:id="1045" w:name="bookmark1045"/>
      <w:bookmarkEnd w:id="1044"/>
      <w:r>
        <w:rPr>
          <w:color w:val="000000"/>
          <w:spacing w:val="0"/>
          <w:w w:val="100"/>
          <w:position w:val="0"/>
        </w:rPr>
        <w:t>.</w:t>
      </w:r>
      <w:r>
        <w:rPr>
          <w:color w:val="000000"/>
          <w:spacing w:val="0"/>
          <w:w w:val="100"/>
          <w:position w:val="0"/>
        </w:rPr>
        <w:t>应收利息分类</w:t>
      </w:r>
      <w:bookmarkEnd w:id="1040"/>
      <w:bookmarkEnd w:id="1041"/>
      <w:bookmarkEnd w:id="1045"/>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67"/>
        </w:numPr>
        <w:shd w:val="clear" w:color="auto" w:fill="auto"/>
        <w:tabs>
          <w:tab w:pos="435" w:val="left"/>
        </w:tabs>
        <w:bidi w:val="0"/>
        <w:spacing w:before="0" w:after="100" w:line="240" w:lineRule="auto"/>
        <w:ind w:left="0" w:right="0" w:firstLine="0"/>
        <w:jc w:val="left"/>
      </w:pPr>
      <w:bookmarkStart w:id="1046" w:name="bookmark1046"/>
      <w:bookmarkEnd w:id="1046"/>
      <w:r>
        <w:rPr>
          <w:b/>
          <w:bCs/>
          <w:color w:val="000000"/>
          <w:spacing w:val="0"/>
          <w:w w:val="100"/>
          <w:position w:val="0"/>
        </w:rPr>
        <w:t>.</w:t>
      </w:r>
      <w:r>
        <w:rPr>
          <w:b/>
          <w:bCs/>
          <w:color w:val="000000"/>
          <w:spacing w:val="0"/>
          <w:w w:val="100"/>
          <w:position w:val="0"/>
        </w:rPr>
        <w:t>重要逾期利息</w:t>
      </w:r>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20" w:line="269"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378" w:val="left"/>
        </w:tabs>
        <w:bidi w:val="0"/>
        <w:spacing w:before="0" w:after="0" w:line="331" w:lineRule="exact"/>
        <w:ind w:left="0" w:right="0" w:firstLine="0"/>
        <w:jc w:val="left"/>
      </w:pPr>
      <w:bookmarkStart w:id="1047" w:name="bookmark1047"/>
      <w:r>
        <w:rPr>
          <w:b/>
          <w:bCs/>
          <w:color w:val="000000"/>
          <w:spacing w:val="0"/>
          <w:w w:val="100"/>
          <w:position w:val="0"/>
        </w:rPr>
        <w:t>8</w:t>
      </w:r>
      <w:bookmarkEnd w:id="1047"/>
      <w:r>
        <w:rPr>
          <w:b/>
          <w:bCs/>
          <w:color w:val="000000"/>
          <w:spacing w:val="0"/>
          <w:w w:val="100"/>
          <w:position w:val="0"/>
        </w:rPr>
        <w:t>、</w:t>
        <w:tab/>
        <w:t>应收股利</w:t>
      </w:r>
    </w:p>
    <w:p>
      <w:pPr>
        <w:pStyle w:val="Style10"/>
        <w:keepNext w:val="0"/>
        <w:keepLines w:val="0"/>
        <w:widowControl w:val="0"/>
        <w:numPr>
          <w:ilvl w:val="0"/>
          <w:numId w:val="169"/>
        </w:numPr>
        <w:shd w:val="clear" w:color="auto" w:fill="auto"/>
        <w:tabs>
          <w:tab w:pos="459" w:val="left"/>
        </w:tabs>
        <w:bidi w:val="0"/>
        <w:spacing w:before="0" w:after="0" w:line="331" w:lineRule="exact"/>
        <w:ind w:left="0" w:right="0" w:firstLine="0"/>
        <w:jc w:val="left"/>
      </w:pPr>
      <w:bookmarkStart w:id="1048" w:name="bookmark1048"/>
      <w:bookmarkEnd w:id="1048"/>
      <w:r>
        <w:rPr>
          <w:b/>
          <w:bCs/>
          <w:color w:val="000000"/>
          <w:spacing w:val="0"/>
          <w:w w:val="100"/>
          <w:position w:val="0"/>
        </w:rPr>
        <w:t>.</w:t>
      </w:r>
      <w:r>
        <w:rPr>
          <w:b/>
          <w:bCs/>
          <w:color w:val="000000"/>
          <w:spacing w:val="0"/>
          <w:w w:val="100"/>
          <w:position w:val="0"/>
        </w:rPr>
        <w:t xml:space="preserve">应收股利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69"/>
        </w:numPr>
        <w:shd w:val="clear" w:color="auto" w:fill="auto"/>
        <w:tabs>
          <w:tab w:pos="459" w:val="left"/>
        </w:tabs>
        <w:bidi w:val="0"/>
        <w:spacing w:before="0" w:after="0" w:line="346" w:lineRule="exact"/>
        <w:ind w:left="0" w:right="0" w:firstLine="0"/>
        <w:jc w:val="left"/>
      </w:pPr>
      <w:bookmarkStart w:id="1049" w:name="bookmark1049"/>
      <w:bookmarkEnd w:id="1049"/>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 xml:space="preserve">年的应收股利: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378" w:val="left"/>
        </w:tabs>
        <w:bidi w:val="0"/>
        <w:spacing w:before="0" w:after="0" w:line="326" w:lineRule="exact"/>
        <w:ind w:left="0" w:right="0" w:firstLine="0"/>
        <w:jc w:val="left"/>
      </w:pPr>
      <w:bookmarkStart w:id="1050" w:name="bookmark1050"/>
      <w:r>
        <w:rPr>
          <w:b/>
          <w:bCs/>
          <w:color w:val="000000"/>
          <w:spacing w:val="0"/>
          <w:w w:val="100"/>
          <w:position w:val="0"/>
        </w:rPr>
        <w:t>9</w:t>
      </w:r>
      <w:bookmarkEnd w:id="1050"/>
      <w:r>
        <w:rPr>
          <w:b/>
          <w:bCs/>
          <w:color w:val="000000"/>
          <w:spacing w:val="0"/>
          <w:w w:val="100"/>
          <w:position w:val="0"/>
        </w:rPr>
        <w:t>、</w:t>
        <w:tab/>
        <w:t>其他应收款</w:t>
      </w:r>
    </w:p>
    <w:p>
      <w:pPr>
        <w:pStyle w:val="Style10"/>
        <w:keepNext w:val="0"/>
        <w:keepLines w:val="0"/>
        <w:widowControl w:val="0"/>
        <w:numPr>
          <w:ilvl w:val="0"/>
          <w:numId w:val="171"/>
        </w:numPr>
        <w:shd w:val="clear" w:color="auto" w:fill="auto"/>
        <w:bidi w:val="0"/>
        <w:spacing w:before="0" w:after="0" w:line="326" w:lineRule="exact"/>
        <w:ind w:left="0" w:right="0" w:firstLine="0"/>
        <w:jc w:val="left"/>
      </w:pPr>
      <w:bookmarkStart w:id="1051" w:name="bookmark1051"/>
      <w:bookmarkEnd w:id="1051"/>
      <w:r>
        <w:rPr>
          <w:b/>
          <w:bCs/>
          <w:color w:val="000000"/>
          <w:spacing w:val="0"/>
          <w:w w:val="100"/>
          <w:position w:val="0"/>
        </w:rPr>
        <w:t>.</w:t>
      </w:r>
      <w:r>
        <w:rPr>
          <w:b/>
          <w:bCs/>
          <w:color w:val="000000"/>
          <w:spacing w:val="0"/>
          <w:w w:val="100"/>
          <w:position w:val="0"/>
        </w:rPr>
        <w:t xml:space="preserve">其他应收款分类披露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
        <w:gridCol w:w="1190"/>
        <w:gridCol w:w="557"/>
        <w:gridCol w:w="1013"/>
        <w:gridCol w:w="379"/>
        <w:gridCol w:w="1186"/>
        <w:gridCol w:w="1190"/>
        <w:gridCol w:w="562"/>
        <w:gridCol w:w="1008"/>
        <w:gridCol w:w="379"/>
        <w:gridCol w:w="120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类 别</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13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5741" w:hRule="exact"/>
        </w:trPr>
        <w:tc>
          <w:tcPr>
            <w:tcBorders>
              <w:top w:val="single" w:sz="4"/>
              <w:left w:val="single" w:sz="4"/>
              <w:bottom w:val="single" w:sz="4"/>
            </w:tcBorders>
            <w:shd w:val="clear" w:color="auto" w:fill="FFFFFF"/>
            <w:textDirection w:val="tbRlV"/>
            <w:vAlign w:val="center"/>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一单项金额重大并单独计提坏账准备的其他应收款一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
        <w:gridCol w:w="1190"/>
        <w:gridCol w:w="557"/>
        <w:gridCol w:w="1013"/>
        <w:gridCol w:w="379"/>
        <w:gridCol w:w="1186"/>
        <w:gridCol w:w="1190"/>
        <w:gridCol w:w="562"/>
        <w:gridCol w:w="1008"/>
        <w:gridCol w:w="379"/>
        <w:gridCol w:w="1200"/>
      </w:tblGrid>
      <w:tr>
        <w:trPr>
          <w:trHeight w:val="5736" w:hRule="exact"/>
        </w:trPr>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一按信用风险特征组合计提坏账准备的其他应收款一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428,492,398.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5,739,187.</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422,753,210.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387,712,230.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4,256,556.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383,455,673.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6000" w:hRule="exact"/>
        </w:trPr>
        <w:tc>
          <w:tcPr>
            <w:tcBorders>
              <w:top w:val="single" w:sz="4"/>
              <w:left w:val="single" w:sz="4"/>
            </w:tcBorders>
            <w:shd w:val="clear" w:color="auto" w:fill="FFFFFF"/>
            <w:textDirection w:val="tbRlV"/>
            <w:vAlign w:val="center"/>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一单项金额不重大但单独计提坏账准备的其他应收款一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428,492,398.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5,739,187.</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422,753,210.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387,712,230.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4,256,556.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383,455,673.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bl>
    <w:p>
      <w:pPr>
        <w:widowControl w:val="0"/>
        <w:spacing w:after="219" w:line="1" w:lineRule="exact"/>
      </w:pP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期末单项金额重大并单项计提坏帐准备的其他应收款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120" w:line="269"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2203"/>
        <w:gridCol w:w="2131"/>
        <w:gridCol w:w="2194"/>
      </w:tblGrid>
      <w:tr>
        <w:trPr>
          <w:trHeight w:val="288"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20,561,312.52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1,028,065.63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20,561,312.52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1,028,065.63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4,727,624.08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472,762.40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3,352,283.49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1,005,685.05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5,711,749.00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2,855,874.50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160,800.00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34,783,769.09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5,739,187.58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r>
    </w:tbl>
    <w:p>
      <w:pPr>
        <w:widowControl w:val="0"/>
        <w:spacing w:after="219" w:line="1" w:lineRule="exact"/>
      </w:pPr>
    </w:p>
    <w:p>
      <w:pPr>
        <w:pStyle w:val="Style10"/>
        <w:keepNext w:val="0"/>
        <w:keepLines w:val="0"/>
        <w:widowControl w:val="0"/>
        <w:shd w:val="clear" w:color="auto" w:fill="auto"/>
        <w:bidi w:val="0"/>
        <w:spacing w:before="0" w:after="220" w:line="278" w:lineRule="exact"/>
        <w:ind w:left="0" w:right="0" w:firstLine="0"/>
        <w:jc w:val="left"/>
      </w:pPr>
      <w:r>
        <w:rPr>
          <w:color w:val="000000"/>
          <w:spacing w:val="0"/>
          <w:w w:val="100"/>
          <w:position w:val="0"/>
        </w:rPr>
        <w:t>确定该组合依据的说明： 以账龄作为信用风险特征。</w:t>
      </w:r>
    </w:p>
    <w:p>
      <w:pPr>
        <w:pStyle w:val="Style10"/>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组合中，采用余额百分比法计提坏账准备的其他应收款：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80" w:line="264"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71"/>
        </w:numPr>
        <w:shd w:val="clear" w:color="auto" w:fill="auto"/>
        <w:tabs>
          <w:tab w:pos="435" w:val="left"/>
        </w:tabs>
        <w:bidi w:val="0"/>
        <w:spacing w:before="0" w:after="0" w:line="266" w:lineRule="exact"/>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w:t>
      </w:r>
      <w:r>
        <w:rPr>
          <w:color w:val="000000"/>
          <w:spacing w:val="0"/>
          <w:w w:val="100"/>
          <w:position w:val="0"/>
        </w:rPr>
        <w:t>本期计提、收回或转回的坏账准备情况：</w:t>
      </w:r>
      <w:bookmarkEnd w:id="1052"/>
      <w:bookmarkEnd w:id="1053"/>
      <w:bookmarkEnd w:id="1055"/>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1,482,630.79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 其中本期坏账准备转回或收回金额重要的：</w:t>
      </w:r>
    </w:p>
    <w:p>
      <w:pPr>
        <w:pStyle w:val="Style10"/>
        <w:keepNext w:val="0"/>
        <w:keepLines w:val="0"/>
        <w:widowControl w:val="0"/>
        <w:shd w:val="clear" w:color="auto" w:fill="auto"/>
        <w:bidi w:val="0"/>
        <w:spacing w:before="0" w:after="6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1"/>
        </w:numPr>
        <w:shd w:val="clear" w:color="auto" w:fill="auto"/>
        <w:tabs>
          <w:tab w:pos="435" w:val="left"/>
        </w:tabs>
        <w:bidi w:val="0"/>
        <w:spacing w:before="0" w:after="60" w:line="266" w:lineRule="exact"/>
        <w:ind w:left="0" w:right="0" w:firstLine="0"/>
        <w:jc w:val="left"/>
      </w:pPr>
      <w:bookmarkStart w:id="1056" w:name="bookmark1056"/>
      <w:bookmarkEnd w:id="1056"/>
      <w:r>
        <w:rPr>
          <w:b/>
          <w:bCs/>
          <w:color w:val="000000"/>
          <w:spacing w:val="0"/>
          <w:w w:val="100"/>
          <w:position w:val="0"/>
        </w:rPr>
        <w:t>.</w:t>
      </w:r>
      <w:r>
        <w:rPr>
          <w:b/>
          <w:bCs/>
          <w:color w:val="000000"/>
          <w:spacing w:val="0"/>
          <w:w w:val="100"/>
          <w:position w:val="0"/>
        </w:rPr>
        <w:t>本期实际核销的其他应收款情况</w:t>
      </w:r>
    </w:p>
    <w:p>
      <w:pPr>
        <w:pStyle w:val="Style10"/>
        <w:keepNext w:val="0"/>
        <w:keepLines w:val="0"/>
        <w:widowControl w:val="0"/>
        <w:shd w:val="clear" w:color="auto" w:fill="auto"/>
        <w:bidi w:val="0"/>
        <w:spacing w:before="0" w:after="0" w:line="26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其中重要的其他应收款核销情况：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80" w:line="266" w:lineRule="exact"/>
        <w:ind w:left="0" w:right="0" w:firstLine="0"/>
        <w:jc w:val="left"/>
      </w:pPr>
      <w:r>
        <w:rPr>
          <w:color w:val="000000"/>
          <w:spacing w:val="0"/>
          <w:w w:val="100"/>
          <w:position w:val="0"/>
        </w:rPr>
        <w:t xml:space="preserve">其他应收款核销说明：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71"/>
        </w:numPr>
        <w:shd w:val="clear" w:color="auto" w:fill="auto"/>
        <w:tabs>
          <w:tab w:pos="435" w:val="left"/>
        </w:tabs>
        <w:bidi w:val="0"/>
        <w:spacing w:before="0" w:after="60" w:line="266" w:lineRule="exact"/>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w:t>
      </w:r>
      <w:r>
        <w:rPr>
          <w:color w:val="000000"/>
          <w:spacing w:val="0"/>
          <w:w w:val="100"/>
          <w:position w:val="0"/>
        </w:rPr>
        <w:t>其他应收款按款项性质分类情况</w:t>
      </w:r>
      <w:bookmarkEnd w:id="1057"/>
      <w:bookmarkEnd w:id="1058"/>
      <w:bookmarkEnd w:id="1060"/>
    </w:p>
    <w:p>
      <w:pPr>
        <w:pStyle w:val="Style10"/>
        <w:keepNext w:val="0"/>
        <w:keepLines w:val="0"/>
        <w:widowControl w:val="0"/>
        <w:shd w:val="clear" w:color="auto" w:fill="auto"/>
        <w:bidi w:val="0"/>
        <w:spacing w:before="0" w:after="0" w:line="266"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034"/>
        <w:gridCol w:w="2894"/>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393,708,629.14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349,177,925.33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18,058,881.88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13,735,458.60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7,618,733.98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7,015,564.91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5,399,477.80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6,568,043.28</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3,706,675.43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11,215,238.19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428,492,398.23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387,712,230.31</w:t>
            </w:r>
          </w:p>
        </w:tc>
      </w:tr>
    </w:tbl>
    <w:p>
      <w:pPr>
        <w:widowControl w:val="0"/>
        <w:spacing w:after="439" w:line="1" w:lineRule="exact"/>
      </w:pPr>
    </w:p>
    <w:p>
      <w:pPr>
        <w:pStyle w:val="Style23"/>
        <w:keepNext/>
        <w:keepLines/>
        <w:widowControl w:val="0"/>
        <w:numPr>
          <w:ilvl w:val="0"/>
          <w:numId w:val="171"/>
        </w:numPr>
        <w:shd w:val="clear" w:color="auto" w:fill="auto"/>
        <w:bidi w:val="0"/>
        <w:spacing w:before="0" w:after="0" w:line="341" w:lineRule="exact"/>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w:t>
      </w:r>
      <w:r>
        <w:rPr>
          <w:color w:val="000000"/>
          <w:spacing w:val="0"/>
          <w:w w:val="100"/>
          <w:position w:val="0"/>
        </w:rPr>
        <w:t xml:space="preserve">按欠款方归集的期末余额前五名的其他应收款情况: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061"/>
      <w:bookmarkEnd w:id="1062"/>
      <w:bookmarkEnd w:id="1064"/>
    </w:p>
    <w:p>
      <w:pPr>
        <w:pStyle w:val="Style1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07"/>
        <w:gridCol w:w="1310"/>
        <w:gridCol w:w="1450"/>
        <w:gridCol w:w="1286"/>
        <w:gridCol w:w="1723"/>
        <w:gridCol w:w="1637"/>
      </w:tblGrid>
      <w:tr>
        <w:trPr>
          <w:trHeight w:val="8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民生金融租赁 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融资租赁保 证金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152,107,508.50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信达金融租赁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融资租赁保 证金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185,210,144.64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华融金融租赁 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融资租赁保 证金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上海国金租赁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融资租赁保 证金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22,656,000.00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皖江金融租赁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融资租赁保 证金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386,373,653.14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numPr>
          <w:ilvl w:val="0"/>
          <w:numId w:val="171"/>
        </w:numPr>
        <w:shd w:val="clear" w:color="auto" w:fill="auto"/>
        <w:bidi w:val="0"/>
        <w:spacing w:before="0" w:after="10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w:t>
      </w:r>
      <w:r>
        <w:rPr>
          <w:color w:val="000000"/>
          <w:spacing w:val="0"/>
          <w:w w:val="100"/>
          <w:position w:val="0"/>
        </w:rPr>
        <w:t>涉及政府补助的应收款项</w:t>
      </w:r>
      <w:bookmarkEnd w:id="1065"/>
      <w:bookmarkEnd w:id="1066"/>
      <w:bookmarkEnd w:id="1068"/>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1"/>
        </w:numPr>
        <w:shd w:val="clear" w:color="auto" w:fill="auto"/>
        <w:tabs>
          <w:tab w:pos="459" w:val="left"/>
        </w:tabs>
        <w:bidi w:val="0"/>
        <w:spacing w:before="0" w:after="220" w:line="341" w:lineRule="exact"/>
        <w:ind w:left="0" w:right="0" w:firstLine="0"/>
        <w:jc w:val="left"/>
      </w:pPr>
      <w:bookmarkStart w:id="1069" w:name="bookmark1069"/>
      <w:bookmarkEnd w:id="1069"/>
      <w:r>
        <w:rPr>
          <w:b/>
          <w:bCs/>
          <w:color w:val="000000"/>
          <w:spacing w:val="0"/>
          <w:w w:val="100"/>
          <w:position w:val="0"/>
        </w:rPr>
        <w:t>.</w:t>
      </w:r>
      <w:r>
        <w:rPr>
          <w:b/>
          <w:bCs/>
          <w:color w:val="000000"/>
          <w:spacing w:val="0"/>
          <w:w w:val="100"/>
          <w:position w:val="0"/>
        </w:rPr>
        <w:t xml:space="preserve">因金融资产转移而终止确认的其他应收款：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71"/>
        </w:numPr>
        <w:shd w:val="clear" w:color="auto" w:fill="auto"/>
        <w:tabs>
          <w:tab w:pos="459" w:val="left"/>
        </w:tabs>
        <w:bidi w:val="0"/>
        <w:spacing w:before="0" w:after="220" w:line="341" w:lineRule="exact"/>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w:t>
      </w:r>
      <w:r>
        <w:rPr>
          <w:color w:val="000000"/>
          <w:spacing w:val="0"/>
          <w:w w:val="100"/>
          <w:position w:val="0"/>
        </w:rPr>
        <w:t xml:space="preserve">转移其他应收款且继续涉入形成的资产、负债的金额: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070"/>
      <w:bookmarkEnd w:id="1071"/>
      <w:bookmarkEnd w:id="1073"/>
    </w:p>
    <w:p>
      <w:pPr>
        <w:pStyle w:val="Style10"/>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821" w:val="left"/>
        </w:tabs>
        <w:bidi w:val="0"/>
        <w:spacing w:before="0" w:after="0" w:line="341" w:lineRule="exact"/>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1</w:t>
      </w:r>
      <w:bookmarkEnd w:id="1076"/>
      <w:r>
        <w:rPr>
          <w:color w:val="000000"/>
          <w:spacing w:val="0"/>
          <w:w w:val="100"/>
          <w:position w:val="0"/>
        </w:rPr>
        <w:t>0、</w:t>
        <w:tab/>
        <w:t>存货</w:t>
      </w:r>
      <w:bookmarkEnd w:id="1074"/>
      <w:bookmarkEnd w:id="1075"/>
      <w:bookmarkEnd w:id="1077"/>
    </w:p>
    <w:p>
      <w:pPr>
        <w:pStyle w:val="Style23"/>
        <w:keepNext/>
        <w:keepLines/>
        <w:widowControl w:val="0"/>
        <w:numPr>
          <w:ilvl w:val="0"/>
          <w:numId w:val="173"/>
        </w:numPr>
        <w:shd w:val="clear" w:color="auto" w:fill="auto"/>
        <w:bidi w:val="0"/>
        <w:spacing w:before="0" w:after="0" w:line="341" w:lineRule="exact"/>
        <w:ind w:left="0" w:right="0" w:firstLine="0"/>
        <w:jc w:val="left"/>
      </w:pPr>
      <w:bookmarkStart w:id="1074" w:name="bookmark1074"/>
      <w:bookmarkStart w:id="1075" w:name="bookmark1075"/>
      <w:bookmarkStart w:id="1078" w:name="bookmark1078"/>
      <w:bookmarkStart w:id="1079" w:name="bookmark1079"/>
      <w:bookmarkEnd w:id="1078"/>
      <w:r>
        <w:rPr>
          <w:color w:val="000000"/>
          <w:spacing w:val="0"/>
          <w:w w:val="100"/>
          <w:position w:val="0"/>
        </w:rPr>
        <w:t>.</w:t>
      </w:r>
      <w:r>
        <w:rPr>
          <w:color w:val="000000"/>
          <w:spacing w:val="0"/>
          <w:w w:val="100"/>
          <w:position w:val="0"/>
        </w:rPr>
        <w:t>存货分类</w:t>
      </w:r>
      <w:bookmarkEnd w:id="1074"/>
      <w:bookmarkEnd w:id="1075"/>
      <w:bookmarkEnd w:id="1079"/>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272"/>
        <w:gridCol w:w="1190"/>
        <w:gridCol w:w="1277"/>
        <w:gridCol w:w="1267"/>
        <w:gridCol w:w="1176"/>
        <w:gridCol w:w="1277"/>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27,599,831.22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27,599,831.22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22,098,211.23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22,098,211.23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27,599,831.22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27,599,831.22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22,098,211.23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22,098,211.23</w:t>
            </w:r>
          </w:p>
        </w:tc>
      </w:tr>
    </w:tbl>
    <w:p>
      <w:pPr>
        <w:widowControl w:val="0"/>
        <w:spacing w:after="439" w:line="1" w:lineRule="exact"/>
      </w:pPr>
    </w:p>
    <w:p>
      <w:pPr>
        <w:pStyle w:val="Style23"/>
        <w:keepNext/>
        <w:keepLines/>
        <w:widowControl w:val="0"/>
        <w:numPr>
          <w:ilvl w:val="0"/>
          <w:numId w:val="173"/>
        </w:numPr>
        <w:shd w:val="clear" w:color="auto" w:fill="auto"/>
        <w:tabs>
          <w:tab w:pos="435" w:val="left"/>
        </w:tabs>
        <w:bidi w:val="0"/>
        <w:spacing w:before="0" w:after="0" w:line="341" w:lineRule="exact"/>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w:t>
      </w:r>
      <w:r>
        <w:rPr>
          <w:color w:val="000000"/>
          <w:spacing w:val="0"/>
          <w:w w:val="100"/>
          <w:position w:val="0"/>
        </w:rPr>
        <w:t>存货跌价准备</w:t>
      </w:r>
      <w:bookmarkEnd w:id="1080"/>
      <w:bookmarkEnd w:id="1081"/>
      <w:bookmarkEnd w:id="1083"/>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3"/>
        </w:numPr>
        <w:shd w:val="clear" w:color="auto" w:fill="auto"/>
        <w:tabs>
          <w:tab w:pos="459" w:val="left"/>
        </w:tabs>
        <w:bidi w:val="0"/>
        <w:spacing w:before="0" w:after="220" w:line="341" w:lineRule="exact"/>
        <w:ind w:left="0" w:right="0" w:firstLine="0"/>
        <w:jc w:val="left"/>
      </w:pPr>
      <w:bookmarkStart w:id="1084" w:name="bookmark1084"/>
      <w:bookmarkEnd w:id="1084"/>
      <w:r>
        <w:rPr>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73"/>
        </w:numPr>
        <w:shd w:val="clear" w:color="auto" w:fill="auto"/>
        <w:tabs>
          <w:tab w:pos="459" w:val="left"/>
        </w:tabs>
        <w:bidi w:val="0"/>
        <w:spacing w:before="0" w:after="0" w:line="336" w:lineRule="exact"/>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w:t>
      </w:r>
      <w:r>
        <w:rPr>
          <w:color w:val="000000"/>
          <w:spacing w:val="0"/>
          <w:w w:val="100"/>
          <w:position w:val="0"/>
        </w:rPr>
        <w:t xml:space="preserve">期末建造合同形成的已完工未结算资产情况：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085"/>
      <w:bookmarkEnd w:id="1086"/>
      <w:bookmarkEnd w:id="1088"/>
    </w:p>
    <w:p>
      <w:pPr>
        <w:pStyle w:val="Style10"/>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69" w:val="left"/>
        </w:tabs>
        <w:bidi w:val="0"/>
        <w:spacing w:before="0" w:after="10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1</w:t>
      </w:r>
      <w:bookmarkEnd w:id="1091"/>
      <w:r>
        <w:rPr>
          <w:color w:val="000000"/>
          <w:spacing w:val="0"/>
          <w:w w:val="100"/>
          <w:position w:val="0"/>
        </w:rPr>
        <w:t>1、</w:t>
        <w:tab/>
        <w:t>划分为持有待售的资产</w:t>
      </w:r>
      <w:bookmarkEnd w:id="1089"/>
      <w:bookmarkEnd w:id="1090"/>
      <w:bookmarkEnd w:id="1092"/>
    </w:p>
    <w:p>
      <w:pPr>
        <w:pStyle w:val="Style10"/>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69" w:val="left"/>
        </w:tabs>
        <w:bidi w:val="0"/>
        <w:spacing w:before="0" w:after="10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1</w:t>
      </w:r>
      <w:bookmarkEnd w:id="1095"/>
      <w:r>
        <w:rPr>
          <w:color w:val="000000"/>
          <w:spacing w:val="0"/>
          <w:w w:val="100"/>
          <w:position w:val="0"/>
        </w:rPr>
        <w:t>2、</w:t>
        <w:tab/>
        <w:t>一年内到期的非流动资产</w:t>
      </w:r>
      <w:bookmarkEnd w:id="1093"/>
      <w:bookmarkEnd w:id="1094"/>
      <w:bookmarkEnd w:id="109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50"/>
        <w:gridCol w:w="2947"/>
        <w:gridCol w:w="276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售后回租形成的递延收益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15,168,334.63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3,734,561.16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15,168,334.63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3,734,561.16</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一年内到期的非流动资产期末账面余额较期初大幅增长，主要系</w:t>
      </w:r>
      <w:r>
        <w:rPr>
          <w:rFonts w:ascii="Times New Roman" w:eastAsia="Times New Roman" w:hAnsi="Times New Roman" w:cs="Times New Roman"/>
          <w:color w:val="000000"/>
          <w:spacing w:val="0"/>
          <w:w w:val="100"/>
          <w:position w:val="0"/>
        </w:rPr>
        <w:t>1</w:t>
      </w:r>
      <w:r>
        <w:rPr>
          <w:color w:val="000000"/>
          <w:spacing w:val="0"/>
          <w:w w:val="100"/>
          <w:position w:val="0"/>
        </w:rPr>
        <w:t xml:space="preserve">年内摊销的售后回租递 </w:t>
      </w:r>
      <w:r>
        <w:rPr>
          <w:color w:val="000000"/>
          <w:spacing w:val="0"/>
          <w:w w:val="100"/>
          <w:position w:val="0"/>
        </w:rPr>
        <w:t>延收益增加所致。</w:t>
      </w:r>
    </w:p>
    <w:p>
      <w:pPr>
        <w:pStyle w:val="Style23"/>
        <w:keepNext/>
        <w:keepLines/>
        <w:widowControl w:val="0"/>
        <w:shd w:val="clear" w:color="auto" w:fill="auto"/>
        <w:bidi w:val="0"/>
        <w:spacing w:before="0" w:after="10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1</w:t>
      </w:r>
      <w:bookmarkEnd w:id="1099"/>
      <w:r>
        <w:rPr>
          <w:color w:val="000000"/>
          <w:spacing w:val="0"/>
          <w:w w:val="100"/>
          <w:position w:val="0"/>
        </w:rPr>
        <w:t>3、其他流动资产</w:t>
      </w:r>
      <w:bookmarkEnd w:id="1097"/>
      <w:bookmarkEnd w:id="1098"/>
      <w:bookmarkEnd w:id="110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50"/>
        <w:gridCol w:w="2966"/>
        <w:gridCol w:w="274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134,417,478.71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122,037,479.01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14,091,415.77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9,654,029.24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433,244.81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367,072.87</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148,942,139.29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132,058,581.12</w:t>
            </w:r>
          </w:p>
        </w:tc>
      </w:tr>
    </w:tbl>
    <w:p>
      <w:pPr>
        <w:widowControl w:val="0"/>
        <w:spacing w:after="439" w:line="1" w:lineRule="exact"/>
      </w:pPr>
    </w:p>
    <w:p>
      <w:pPr>
        <w:pStyle w:val="Style23"/>
        <w:keepNext/>
        <w:keepLines/>
        <w:widowControl w:val="0"/>
        <w:shd w:val="clear" w:color="auto" w:fill="auto"/>
        <w:tabs>
          <w:tab w:pos="469" w:val="left"/>
        </w:tabs>
        <w:bidi w:val="0"/>
        <w:spacing w:before="0" w:after="0" w:line="336" w:lineRule="exact"/>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1</w:t>
      </w:r>
      <w:bookmarkEnd w:id="1103"/>
      <w:r>
        <w:rPr>
          <w:color w:val="000000"/>
          <w:spacing w:val="0"/>
          <w:w w:val="100"/>
          <w:position w:val="0"/>
        </w:rPr>
        <w:t>4、</w:t>
        <w:tab/>
        <w:t>可供出售金融资产</w:t>
      </w:r>
      <w:bookmarkEnd w:id="1101"/>
      <w:bookmarkEnd w:id="1102"/>
      <w:bookmarkEnd w:id="1104"/>
    </w:p>
    <w:p>
      <w:pPr>
        <w:pStyle w:val="Style23"/>
        <w:keepNext/>
        <w:keepLines/>
        <w:widowControl w:val="0"/>
        <w:numPr>
          <w:ilvl w:val="0"/>
          <w:numId w:val="175"/>
        </w:numPr>
        <w:shd w:val="clear" w:color="auto" w:fill="auto"/>
        <w:tabs>
          <w:tab w:pos="435" w:val="left"/>
        </w:tabs>
        <w:bidi w:val="0"/>
        <w:spacing w:before="0" w:after="0" w:line="336" w:lineRule="exact"/>
        <w:ind w:left="0" w:right="0" w:firstLine="0"/>
        <w:jc w:val="left"/>
      </w:pPr>
      <w:bookmarkStart w:id="1101" w:name="bookmark1101"/>
      <w:bookmarkStart w:id="1102" w:name="bookmark1102"/>
      <w:bookmarkStart w:id="1105" w:name="bookmark1105"/>
      <w:bookmarkStart w:id="1106" w:name="bookmark1106"/>
      <w:bookmarkEnd w:id="1105"/>
      <w:r>
        <w:rPr>
          <w:color w:val="000000"/>
          <w:spacing w:val="0"/>
          <w:w w:val="100"/>
          <w:position w:val="0"/>
        </w:rPr>
        <w:t>.</w:t>
      </w:r>
      <w:r>
        <w:rPr>
          <w:color w:val="000000"/>
          <w:spacing w:val="0"/>
          <w:w w:val="100"/>
          <w:position w:val="0"/>
        </w:rPr>
        <w:t>可供出售金融资产情况</w:t>
      </w:r>
      <w:bookmarkEnd w:id="1101"/>
      <w:bookmarkEnd w:id="1102"/>
      <w:bookmarkEnd w:id="1106"/>
    </w:p>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5"/>
        </w:numPr>
        <w:shd w:val="clear" w:color="auto" w:fill="auto"/>
        <w:tabs>
          <w:tab w:pos="435" w:val="left"/>
        </w:tabs>
        <w:bidi w:val="0"/>
        <w:spacing w:before="0" w:after="0" w:line="336" w:lineRule="exact"/>
        <w:ind w:left="0" w:right="0" w:firstLine="0"/>
        <w:jc w:val="left"/>
      </w:pPr>
      <w:bookmarkStart w:id="1107" w:name="bookmark1107"/>
      <w:bookmarkEnd w:id="1107"/>
      <w:r>
        <w:rPr>
          <w:b/>
          <w:bCs/>
          <w:color w:val="000000"/>
          <w:spacing w:val="0"/>
          <w:w w:val="100"/>
          <w:position w:val="0"/>
        </w:rPr>
        <w:t>.</w:t>
      </w:r>
      <w:r>
        <w:rPr>
          <w:b/>
          <w:bCs/>
          <w:color w:val="000000"/>
          <w:spacing w:val="0"/>
          <w:w w:val="100"/>
          <w:position w:val="0"/>
        </w:rPr>
        <w:t>期末按公允价值计量的可供出售金融资产</w:t>
      </w:r>
    </w:p>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5"/>
        </w:numPr>
        <w:shd w:val="clear" w:color="auto" w:fill="auto"/>
        <w:tabs>
          <w:tab w:pos="435" w:val="left"/>
        </w:tabs>
        <w:bidi w:val="0"/>
        <w:spacing w:before="0" w:after="0" w:line="336" w:lineRule="exact"/>
        <w:ind w:left="0" w:right="0" w:firstLine="0"/>
        <w:jc w:val="left"/>
      </w:pPr>
      <w:bookmarkStart w:id="1108" w:name="bookmark1108"/>
      <w:bookmarkEnd w:id="1108"/>
      <w:r>
        <w:rPr>
          <w:b/>
          <w:bCs/>
          <w:color w:val="000000"/>
          <w:spacing w:val="0"/>
          <w:w w:val="100"/>
          <w:position w:val="0"/>
        </w:rPr>
        <w:t>.</w:t>
      </w:r>
      <w:r>
        <w:rPr>
          <w:b/>
          <w:bCs/>
          <w:color w:val="000000"/>
          <w:spacing w:val="0"/>
          <w:w w:val="100"/>
          <w:position w:val="0"/>
        </w:rPr>
        <w:t>期末按成本计量的可供出售金融资产</w:t>
      </w:r>
    </w:p>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5"/>
        </w:numPr>
        <w:shd w:val="clear" w:color="auto" w:fill="auto"/>
        <w:tabs>
          <w:tab w:pos="435" w:val="left"/>
        </w:tabs>
        <w:bidi w:val="0"/>
        <w:spacing w:before="0" w:after="0" w:line="336" w:lineRule="exact"/>
        <w:ind w:left="0" w:right="0" w:firstLine="0"/>
        <w:jc w:val="left"/>
      </w:pPr>
      <w:bookmarkStart w:id="1109" w:name="bookmark1109"/>
      <w:bookmarkEnd w:id="1109"/>
      <w:r>
        <w:rPr>
          <w:b/>
          <w:bCs/>
          <w:color w:val="000000"/>
          <w:spacing w:val="0"/>
          <w:w w:val="100"/>
          <w:position w:val="0"/>
        </w:rPr>
        <w:t>.</w:t>
      </w:r>
      <w:r>
        <w:rPr>
          <w:b/>
          <w:bCs/>
          <w:color w:val="000000"/>
          <w:spacing w:val="0"/>
          <w:w w:val="100"/>
          <w:position w:val="0"/>
        </w:rPr>
        <w:t>报告期内可供出售金融资产减值的变动情况</w:t>
      </w:r>
    </w:p>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5"/>
        </w:numPr>
        <w:shd w:val="clear" w:color="auto" w:fill="auto"/>
        <w:tabs>
          <w:tab w:pos="459" w:val="left"/>
        </w:tabs>
        <w:bidi w:val="0"/>
        <w:spacing w:before="0" w:after="220" w:line="336" w:lineRule="exact"/>
        <w:ind w:left="0" w:right="0" w:firstLine="0"/>
        <w:jc w:val="left"/>
      </w:pPr>
      <w:bookmarkStart w:id="1110" w:name="bookmark1110"/>
      <w:bookmarkEnd w:id="1110"/>
      <w:r>
        <w:rPr>
          <w:b/>
          <w:bCs/>
          <w:color w:val="000000"/>
          <w:spacing w:val="0"/>
          <w:w w:val="100"/>
          <w:position w:val="0"/>
        </w:rPr>
        <w:t>.</w:t>
      </w:r>
      <w:r>
        <w:rPr>
          <w:b/>
          <w:bCs/>
          <w:color w:val="000000"/>
          <w:spacing w:val="0"/>
          <w:w w:val="100"/>
          <w:position w:val="0"/>
        </w:rPr>
        <w:t xml:space="preserve">可供出售权益工具期末公允价值严重下跌或非暂时性下跌但未计提减值准备的相关说明: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69" w:val="left"/>
        </w:tabs>
        <w:bidi w:val="0"/>
        <w:spacing w:before="0" w:after="100" w:line="336" w:lineRule="exact"/>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1</w:t>
      </w:r>
      <w:bookmarkEnd w:id="1113"/>
      <w:r>
        <w:rPr>
          <w:color w:val="000000"/>
          <w:spacing w:val="0"/>
          <w:w w:val="100"/>
          <w:position w:val="0"/>
        </w:rPr>
        <w:t>5、</w:t>
        <w:tab/>
        <w:t>持有至到期投资</w:t>
      </w:r>
      <w:bookmarkEnd w:id="1111"/>
      <w:bookmarkEnd w:id="1112"/>
      <w:bookmarkEnd w:id="1114"/>
    </w:p>
    <w:p>
      <w:pPr>
        <w:pStyle w:val="Style23"/>
        <w:keepNext/>
        <w:keepLines/>
        <w:widowControl w:val="0"/>
        <w:numPr>
          <w:ilvl w:val="0"/>
          <w:numId w:val="177"/>
        </w:numPr>
        <w:shd w:val="clear" w:color="auto" w:fill="auto"/>
        <w:tabs>
          <w:tab w:pos="435" w:val="left"/>
        </w:tabs>
        <w:bidi w:val="0"/>
        <w:spacing w:before="0" w:after="0" w:line="240" w:lineRule="auto"/>
        <w:ind w:left="0" w:right="0" w:firstLine="0"/>
        <w:jc w:val="left"/>
      </w:pPr>
      <w:bookmarkStart w:id="1111" w:name="bookmark1111"/>
      <w:bookmarkStart w:id="1112" w:name="bookmark1112"/>
      <w:bookmarkStart w:id="1115" w:name="bookmark1115"/>
      <w:bookmarkStart w:id="1116" w:name="bookmark1116"/>
      <w:bookmarkEnd w:id="1115"/>
      <w:r>
        <w:rPr>
          <w:color w:val="000000"/>
          <w:spacing w:val="0"/>
          <w:w w:val="100"/>
          <w:position w:val="0"/>
        </w:rPr>
        <w:t>.</w:t>
      </w:r>
      <w:r>
        <w:rPr>
          <w:color w:val="000000"/>
          <w:spacing w:val="0"/>
          <w:w w:val="100"/>
          <w:position w:val="0"/>
        </w:rPr>
        <w:t>持有至到期投资情况：</w:t>
      </w:r>
      <w:bookmarkEnd w:id="1111"/>
      <w:bookmarkEnd w:id="1112"/>
      <w:bookmarkEnd w:id="111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7"/>
        </w:numPr>
        <w:shd w:val="clear" w:color="auto" w:fill="auto"/>
        <w:tabs>
          <w:tab w:pos="435" w:val="left"/>
        </w:tabs>
        <w:bidi w:val="0"/>
        <w:spacing w:before="0" w:after="0" w:line="240" w:lineRule="auto"/>
        <w:ind w:left="0" w:right="0" w:firstLine="0"/>
        <w:jc w:val="left"/>
      </w:pPr>
      <w:bookmarkStart w:id="1117" w:name="bookmark1117"/>
      <w:bookmarkEnd w:id="1117"/>
      <w:r>
        <w:rPr>
          <w:b/>
          <w:bCs/>
          <w:color w:val="000000"/>
          <w:spacing w:val="0"/>
          <w:w w:val="100"/>
          <w:position w:val="0"/>
        </w:rPr>
        <w:t>.</w:t>
      </w:r>
      <w:r>
        <w:rPr>
          <w:b/>
          <w:bCs/>
          <w:color w:val="000000"/>
          <w:spacing w:val="0"/>
          <w:w w:val="100"/>
          <w:position w:val="0"/>
        </w:rPr>
        <w:t>期末重要的持有至到期投资：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7"/>
        </w:numPr>
        <w:shd w:val="clear" w:color="auto" w:fill="auto"/>
        <w:tabs>
          <w:tab w:pos="435" w:val="left"/>
        </w:tabs>
        <w:bidi w:val="0"/>
        <w:spacing w:before="0" w:after="0" w:line="240" w:lineRule="auto"/>
        <w:ind w:left="0" w:right="0" w:firstLine="0"/>
        <w:jc w:val="left"/>
      </w:pPr>
      <w:bookmarkStart w:id="1118" w:name="bookmark1118"/>
      <w:bookmarkEnd w:id="1118"/>
      <w:r>
        <w:rPr>
          <w:b/>
          <w:bCs/>
          <w:color w:val="000000"/>
          <w:spacing w:val="0"/>
          <w:w w:val="100"/>
          <w:position w:val="0"/>
        </w:rPr>
        <w:t>.</w:t>
      </w:r>
      <w:r>
        <w:rPr>
          <w:b/>
          <w:bCs/>
          <w:color w:val="000000"/>
          <w:spacing w:val="0"/>
          <w:w w:val="100"/>
          <w:position w:val="0"/>
        </w:rPr>
        <w:t>本期重分类的持有至到期投资：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69" w:val="left"/>
        </w:tabs>
        <w:bidi w:val="0"/>
        <w:spacing w:before="0" w:after="0" w:line="341" w:lineRule="exact"/>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1</w:t>
      </w:r>
      <w:bookmarkEnd w:id="1121"/>
      <w:r>
        <w:rPr>
          <w:color w:val="000000"/>
          <w:spacing w:val="0"/>
          <w:w w:val="100"/>
          <w:position w:val="0"/>
        </w:rPr>
        <w:t>6、</w:t>
        <w:tab/>
        <w:t>长期应收款</w:t>
      </w:r>
      <w:bookmarkEnd w:id="1119"/>
      <w:bookmarkEnd w:id="1120"/>
      <w:bookmarkEnd w:id="1122"/>
    </w:p>
    <w:p>
      <w:pPr>
        <w:pStyle w:val="Style23"/>
        <w:keepNext/>
        <w:keepLines/>
        <w:widowControl w:val="0"/>
        <w:shd w:val="clear" w:color="auto" w:fill="auto"/>
        <w:tabs>
          <w:tab w:pos="459" w:val="left"/>
        </w:tabs>
        <w:bidi w:val="0"/>
        <w:spacing w:before="0" w:after="0" w:line="341" w:lineRule="exact"/>
        <w:ind w:left="0" w:right="0" w:firstLine="0"/>
        <w:jc w:val="left"/>
      </w:pPr>
      <w:bookmarkStart w:id="1119" w:name="bookmark1119"/>
      <w:bookmarkStart w:id="1120" w:name="bookmark1120"/>
      <w:bookmarkStart w:id="1123" w:name="bookmark1123"/>
      <w:bookmarkStart w:id="1124" w:name="bookmark1124"/>
      <w:r>
        <w:rPr>
          <w:color w:val="000000"/>
          <w:spacing w:val="0"/>
          <w:w w:val="100"/>
          <w:position w:val="0"/>
        </w:rPr>
        <w:t>（</w:t>
      </w:r>
      <w:bookmarkEnd w:id="1123"/>
      <w:r>
        <w:rPr>
          <w:color w:val="000000"/>
          <w:spacing w:val="0"/>
          <w:w w:val="100"/>
          <w:position w:val="0"/>
        </w:rPr>
        <w:t>1）</w:t>
        <w:tab/>
        <w:t>长期应收款情况：</w:t>
      </w:r>
      <w:bookmarkEnd w:id="1119"/>
      <w:bookmarkEnd w:id="1120"/>
      <w:bookmarkEnd w:id="1124"/>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459" w:val="left"/>
        </w:tabs>
        <w:bidi w:val="0"/>
        <w:spacing w:before="0" w:after="220" w:line="341" w:lineRule="exact"/>
        <w:ind w:left="0" w:right="0" w:firstLine="0"/>
        <w:jc w:val="left"/>
      </w:pPr>
      <w:bookmarkStart w:id="1125" w:name="bookmark1125"/>
      <w:r>
        <w:rPr>
          <w:b/>
          <w:bCs/>
          <w:color w:val="000000"/>
          <w:spacing w:val="0"/>
          <w:w w:val="100"/>
          <w:position w:val="0"/>
        </w:rPr>
        <w:t>（</w:t>
      </w:r>
      <w:bookmarkEnd w:id="1125"/>
      <w:r>
        <w:rPr>
          <w:b/>
          <w:bCs/>
          <w:color w:val="000000"/>
          <w:spacing w:val="0"/>
          <w:w w:val="100"/>
          <w:position w:val="0"/>
        </w:rPr>
        <w:t>2）</w:t>
        <w:tab/>
        <w:t xml:space="preserve">因金融资产转移而终止确认的长期应收款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59" w:val="left"/>
        </w:tabs>
        <w:bidi w:val="0"/>
        <w:spacing w:before="0" w:after="280" w:line="346" w:lineRule="exact"/>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color w:val="000000"/>
          <w:spacing w:val="0"/>
          <w:w w:val="100"/>
          <w:position w:val="0"/>
        </w:rPr>
        <w:t>3）</w:t>
        <w:tab/>
        <w:t xml:space="preserve">转移长期应收款且继续涉入形成的资产、负债金额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126"/>
      <w:bookmarkEnd w:id="1127"/>
      <w:bookmarkEnd w:id="112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69" w:val="left"/>
        </w:tabs>
        <w:bidi w:val="0"/>
        <w:spacing w:before="0" w:after="0" w:line="341" w:lineRule="exact"/>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1</w:t>
      </w:r>
      <w:bookmarkEnd w:id="1132"/>
      <w:r>
        <w:rPr>
          <w:color w:val="000000"/>
          <w:spacing w:val="0"/>
          <w:w w:val="100"/>
          <w:position w:val="0"/>
        </w:rPr>
        <w:t>7、</w:t>
        <w:tab/>
        <w:t>长期股权投资</w:t>
      </w:r>
      <w:bookmarkEnd w:id="1130"/>
      <w:bookmarkEnd w:id="1131"/>
      <w:bookmarkEnd w:id="1133"/>
    </w:p>
    <w:p>
      <w:pPr>
        <w:pStyle w:val="Style10"/>
        <w:keepNext w:val="0"/>
        <w:keepLines w:val="0"/>
        <w:widowControl w:val="0"/>
        <w:shd w:val="clear" w:color="auto" w:fill="auto"/>
        <w:bidi w:val="0"/>
        <w:spacing w:before="0" w:after="22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69" w:val="left"/>
        </w:tabs>
        <w:bidi w:val="0"/>
        <w:spacing w:before="0" w:after="100" w:line="341" w:lineRule="exact"/>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1</w:t>
      </w:r>
      <w:bookmarkEnd w:id="1136"/>
      <w:r>
        <w:rPr>
          <w:color w:val="000000"/>
          <w:spacing w:val="0"/>
          <w:w w:val="100"/>
          <w:position w:val="0"/>
        </w:rPr>
        <w:t>8、</w:t>
        <w:tab/>
        <w:t>投资性房地产</w:t>
      </w:r>
      <w:bookmarkEnd w:id="1134"/>
      <w:bookmarkEnd w:id="1135"/>
      <w:bookmarkEnd w:id="113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投资性房地产计量模式</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469" w:val="left"/>
        </w:tabs>
        <w:bidi w:val="0"/>
        <w:spacing w:before="0" w:after="0" w:line="341" w:lineRule="exact"/>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1</w:t>
      </w:r>
      <w:bookmarkEnd w:id="1140"/>
      <w:r>
        <w:rPr>
          <w:color w:val="000000"/>
          <w:spacing w:val="0"/>
          <w:w w:val="100"/>
          <w:position w:val="0"/>
        </w:rPr>
        <w:t>9、</w:t>
        <w:tab/>
        <w:t>固定资产</w:t>
      </w:r>
      <w:bookmarkEnd w:id="1138"/>
      <w:bookmarkEnd w:id="1139"/>
      <w:bookmarkEnd w:id="1141"/>
    </w:p>
    <w:p>
      <w:pPr>
        <w:pStyle w:val="Style23"/>
        <w:keepNext/>
        <w:keepLines/>
        <w:widowControl w:val="0"/>
        <w:shd w:val="clear" w:color="auto" w:fill="auto"/>
        <w:bidi w:val="0"/>
        <w:spacing w:before="0" w:after="0" w:line="341" w:lineRule="exact"/>
        <w:ind w:left="0" w:right="0" w:firstLine="0"/>
        <w:jc w:val="left"/>
      </w:pPr>
      <w:bookmarkStart w:id="1138" w:name="bookmark1138"/>
      <w:bookmarkStart w:id="1139" w:name="bookmark1139"/>
      <w:bookmarkStart w:id="1142" w:name="bookmark1142"/>
      <w:bookmarkStart w:id="1143" w:name="bookmark1143"/>
      <w:r>
        <w:rPr>
          <w:color w:val="000000"/>
          <w:spacing w:val="0"/>
          <w:w w:val="100"/>
          <w:position w:val="0"/>
        </w:rPr>
        <w:t>（</w:t>
      </w:r>
      <w:bookmarkEnd w:id="1142"/>
      <w:r>
        <w:rPr>
          <w:color w:val="000000"/>
          <w:spacing w:val="0"/>
          <w:w w:val="100"/>
          <w:position w:val="0"/>
        </w:rPr>
        <w:t>1）.</w:t>
      </w:r>
      <w:r>
        <w:rPr>
          <w:color w:val="000000"/>
          <w:spacing w:val="0"/>
          <w:w w:val="100"/>
          <w:position w:val="0"/>
        </w:rPr>
        <w:t>固定资产情况</w:t>
      </w:r>
      <w:bookmarkEnd w:id="1138"/>
      <w:bookmarkEnd w:id="1139"/>
      <w:bookmarkEnd w:id="1143"/>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06"/>
        <w:gridCol w:w="1498"/>
        <w:gridCol w:w="1502"/>
        <w:gridCol w:w="1229"/>
        <w:gridCol w:w="1229"/>
        <w:gridCol w:w="1142"/>
        <w:gridCol w:w="1507"/>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集装箱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建筑物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tabs>
                <w:tab w:pos="523" w:val="left"/>
              </w:tabs>
              <w:bidi w:val="0"/>
              <w:spacing w:before="0" w:after="40" w:line="274" w:lineRule="exact"/>
              <w:ind w:left="0" w:right="0" w:firstLine="0"/>
              <w:jc w:val="both"/>
            </w:pPr>
            <w:r>
              <w:rPr>
                <w:color w:val="000000"/>
                <w:spacing w:val="0"/>
                <w:w w:val="100"/>
                <w:position w:val="0"/>
              </w:rPr>
              <w:t>一、账 面</w:t>
              <w:tab/>
              <w:t>原</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3,208,708,268.54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1,260,258,690.49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30,625,676.13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12,468,465.67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565,614.00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4,512,626,714.83</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 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256,224,292.51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354,869,482.28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4,051,520.28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3,173,832.72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618,848,124.58</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3,152,415.61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4,051,520.28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3,173,832.72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10,906,765.40</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 建工程 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126,804,292.51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131,717,066.67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258,521,359.18</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）售 后回租 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129,420,000.00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349,420,000.00</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本期 减少金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146,690,311.21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364,463,672.20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640,029.20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511,852,227.25</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置或报 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2,013,517.80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640,029.20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2,711,761.64</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）售 后回租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126,804,292.51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360,972,136.95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487,776,429.46</w:t>
            </w:r>
          </w:p>
        </w:tc>
      </w:tr>
    </w:tbl>
    <w:p>
      <w:pPr>
        <w:spacing w:lineRule="exact" w:line="1"/>
        <w:rPr>
          <w:sz w:val="2"/>
          <w:szCs w:val="2"/>
        </w:rPr>
      </w:pPr>
      <w:r>
        <w:br w:type="page"/>
      </w:r>
    </w:p>
    <w:tbl>
      <w:tblPr>
        <w:tblOverlap w:val="never"/>
        <w:jc w:val="center"/>
        <w:tblLayout w:type="fixed"/>
      </w:tblPr>
      <w:tblGrid>
        <w:gridCol w:w="806"/>
        <w:gridCol w:w="1498"/>
        <w:gridCol w:w="1502"/>
        <w:gridCol w:w="1229"/>
        <w:gridCol w:w="1229"/>
        <w:gridCol w:w="1142"/>
        <w:gridCol w:w="150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）营 改增调 整原值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19,886,018.70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1,478,017.45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21,364,036.15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3,318,242,249.84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1,250,664,500.57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34,618,981.77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15,002,269.19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1,094,610.79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4,619,622,612.16</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二、累 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338,914,695.95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153,961,052.82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18,173,786.42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4,790,584.29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515,842,180.00</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 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126,747,481.32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64,569,568.57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5,128,082.76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2,540,800.02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151,904.83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199,137,837.50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126,747,481.32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64,569,568.57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5,128,082.76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2,540,800.02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151,904.83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199,137,837.50</w:t>
            </w: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本期 减少金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76,621,638.07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445,441.99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77,095,712.94</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置或报 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269,086.74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445,441.99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743,161.61</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）售 后回租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76,352,551.33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76,352,551.33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465,662,177.27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141,908,983.32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23,273,236.30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6,885,942.32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153,965.35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637,884,304.56</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 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本期 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期末 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2,852,580,072.57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1,108,755,517.25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11,345,745.47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8,116,326.87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940,645.44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3,981,738,307.60</w:t>
            </w:r>
          </w:p>
        </w:tc>
      </w:tr>
    </w:tbl>
    <w:p>
      <w:pPr>
        <w:spacing w:lineRule="exact" w:line="1"/>
        <w:rPr>
          <w:sz w:val="2"/>
          <w:szCs w:val="2"/>
        </w:rPr>
      </w:pPr>
      <w:r>
        <w:br w:type="page"/>
      </w:r>
    </w:p>
    <w:tbl>
      <w:tblPr>
        <w:tblOverlap w:val="never"/>
        <w:jc w:val="center"/>
        <w:tblLayout w:type="fixed"/>
      </w:tblPr>
      <w:tblGrid>
        <w:gridCol w:w="806"/>
        <w:gridCol w:w="1498"/>
        <w:gridCol w:w="1502"/>
        <w:gridCol w:w="1229"/>
        <w:gridCol w:w="1229"/>
        <w:gridCol w:w="1142"/>
        <w:gridCol w:w="1507"/>
      </w:tblGrid>
      <w:tr>
        <w:trPr>
          <w:trHeight w:val="8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 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2,869,793,572.59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1,106,297,637.67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12,451,889.71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7,677,881.38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563,553.48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3,996,784,534.83</w:t>
            </w:r>
          </w:p>
        </w:tc>
      </w:tr>
    </w:tbl>
    <w:p>
      <w:pPr>
        <w:widowControl w:val="0"/>
        <w:spacing w:after="539" w:line="1" w:lineRule="exact"/>
      </w:pPr>
    </w:p>
    <w:p>
      <w:pPr>
        <w:pStyle w:val="Style23"/>
        <w:keepNext/>
        <w:keepLines/>
        <w:widowControl w:val="0"/>
        <w:numPr>
          <w:ilvl w:val="0"/>
          <w:numId w:val="179"/>
        </w:numPr>
        <w:shd w:val="clear" w:color="auto" w:fill="auto"/>
        <w:tabs>
          <w:tab w:pos="435" w:val="left"/>
        </w:tabs>
        <w:bidi w:val="0"/>
        <w:spacing w:before="0" w:after="10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w:t>
      </w:r>
      <w:r>
        <w:rPr>
          <w:color w:val="000000"/>
          <w:spacing w:val="0"/>
          <w:w w:val="100"/>
          <w:position w:val="0"/>
        </w:rPr>
        <w:t>暂时闲置的固定资产情况</w:t>
      </w:r>
      <w:bookmarkEnd w:id="1144"/>
      <w:bookmarkEnd w:id="1145"/>
      <w:bookmarkEnd w:id="1147"/>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9"/>
        </w:numPr>
        <w:shd w:val="clear" w:color="auto" w:fill="auto"/>
        <w:tabs>
          <w:tab w:pos="435" w:val="left"/>
        </w:tabs>
        <w:bidi w:val="0"/>
        <w:spacing w:before="0" w:after="100" w:line="240" w:lineRule="auto"/>
        <w:ind w:left="0" w:right="0" w:firstLine="0"/>
        <w:jc w:val="left"/>
      </w:pPr>
      <w:bookmarkStart w:id="1148" w:name="bookmark1148"/>
      <w:bookmarkEnd w:id="1148"/>
      <w:r>
        <w:rPr>
          <w:b/>
          <w:bCs/>
          <w:color w:val="000000"/>
          <w:spacing w:val="0"/>
          <w:w w:val="100"/>
          <w:position w:val="0"/>
        </w:rPr>
        <w:t>.</w:t>
      </w:r>
      <w:r>
        <w:rPr>
          <w:b/>
          <w:bCs/>
          <w:color w:val="000000"/>
          <w:spacing w:val="0"/>
          <w:w w:val="100"/>
          <w:position w:val="0"/>
        </w:rPr>
        <w:t>通过融资租赁租入的固定资产情况</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2"/>
        <w:gridCol w:w="1930"/>
        <w:gridCol w:w="1862"/>
        <w:gridCol w:w="1752"/>
        <w:gridCol w:w="187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2,259,562,545.77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230,173,075.83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2,029,389,469.94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1,024,356,270.36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119,125,217.88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905,231,052.48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6,113,637.61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2,195,321.07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3,918,316.54</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3,290,032,453.74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351,493,614.78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2,938,538,838.96</w:t>
            </w:r>
          </w:p>
        </w:tc>
      </w:tr>
    </w:tbl>
    <w:p>
      <w:pPr>
        <w:widowControl w:val="0"/>
        <w:spacing w:after="499" w:line="1" w:lineRule="exact"/>
      </w:pPr>
    </w:p>
    <w:p>
      <w:pPr>
        <w:pStyle w:val="Style23"/>
        <w:keepNext/>
        <w:keepLines/>
        <w:widowControl w:val="0"/>
        <w:numPr>
          <w:ilvl w:val="0"/>
          <w:numId w:val="179"/>
        </w:numPr>
        <w:shd w:val="clear" w:color="auto" w:fill="auto"/>
        <w:tabs>
          <w:tab w:pos="435" w:val="left"/>
        </w:tabs>
        <w:bidi w:val="0"/>
        <w:spacing w:before="0" w:after="40" w:line="274" w:lineRule="exact"/>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w:t>
      </w:r>
      <w:r>
        <w:rPr>
          <w:color w:val="000000"/>
          <w:spacing w:val="0"/>
          <w:w w:val="100"/>
          <w:position w:val="0"/>
        </w:rPr>
        <w:t>通过经营租赁租出的固定资产</w:t>
      </w:r>
      <w:bookmarkEnd w:id="1149"/>
      <w:bookmarkEnd w:id="1150"/>
      <w:bookmarkEnd w:id="1152"/>
    </w:p>
    <w:p>
      <w:pPr>
        <w:pStyle w:val="Style10"/>
        <w:keepNext w:val="0"/>
        <w:keepLines w:val="0"/>
        <w:widowControl w:val="0"/>
        <w:shd w:val="clear" w:color="auto" w:fill="auto"/>
        <w:bidi w:val="0"/>
        <w:spacing w:before="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79"/>
        </w:numPr>
        <w:shd w:val="clear" w:color="auto" w:fill="auto"/>
        <w:tabs>
          <w:tab w:pos="435" w:val="left"/>
        </w:tabs>
        <w:bidi w:val="0"/>
        <w:spacing w:before="0" w:line="274" w:lineRule="exact"/>
        <w:ind w:left="0" w:right="0" w:firstLine="0"/>
        <w:jc w:val="left"/>
      </w:pPr>
      <w:bookmarkStart w:id="1153" w:name="bookmark1153"/>
      <w:bookmarkEnd w:id="1153"/>
      <w:r>
        <w:rPr>
          <w:b/>
          <w:bCs/>
          <w:color w:val="000000"/>
          <w:spacing w:val="0"/>
          <w:w w:val="100"/>
          <w:position w:val="0"/>
        </w:rPr>
        <w:t>.</w:t>
      </w:r>
      <w:r>
        <w:rPr>
          <w:b/>
          <w:bCs/>
          <w:color w:val="000000"/>
          <w:spacing w:val="0"/>
          <w:w w:val="100"/>
          <w:position w:val="0"/>
        </w:rPr>
        <w:t>未办妥产权证书的固定资产情况</w:t>
      </w:r>
    </w:p>
    <w:p>
      <w:pPr>
        <w:pStyle w:val="Style10"/>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10"/>
        <w:keepNext w:val="0"/>
        <w:keepLines w:val="0"/>
        <w:widowControl w:val="0"/>
        <w:shd w:val="clear" w:color="auto" w:fill="auto"/>
        <w:bidi w:val="0"/>
        <w:spacing w:before="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numPr>
          <w:ilvl w:val="0"/>
          <w:numId w:val="181"/>
        </w:numPr>
        <w:shd w:val="clear" w:color="auto" w:fill="auto"/>
        <w:tabs>
          <w:tab w:pos="1048" w:val="left"/>
        </w:tabs>
        <w:bidi w:val="0"/>
        <w:spacing w:before="0" w:after="100" w:line="274" w:lineRule="exact"/>
        <w:ind w:left="0" w:right="0" w:firstLine="560"/>
        <w:jc w:val="both"/>
      </w:pPr>
      <w:bookmarkStart w:id="1154" w:name="bookmark1154"/>
      <w:bookmarkEnd w:id="1154"/>
      <w:r>
        <w:rPr>
          <w:color w:val="000000"/>
          <w:spacing w:val="0"/>
          <w:w w:val="100"/>
          <w:position w:val="0"/>
        </w:rPr>
        <w:t>固定资产本年计提折旧</w:t>
      </w:r>
      <w:r>
        <w:rPr>
          <w:rFonts w:ascii="Times New Roman" w:eastAsia="Times New Roman" w:hAnsi="Times New Roman" w:cs="Times New Roman"/>
          <w:color w:val="000000"/>
          <w:spacing w:val="0"/>
          <w:w w:val="100"/>
          <w:position w:val="0"/>
        </w:rPr>
        <w:t>199,137,837.50</w:t>
      </w:r>
      <w:r>
        <w:rPr>
          <w:color w:val="000000"/>
          <w:spacing w:val="0"/>
          <w:w w:val="100"/>
          <w:position w:val="0"/>
        </w:rPr>
        <w:t>元。</w:t>
      </w:r>
    </w:p>
    <w:p>
      <w:pPr>
        <w:pStyle w:val="Style10"/>
        <w:keepNext w:val="0"/>
        <w:keepLines w:val="0"/>
        <w:widowControl w:val="0"/>
        <w:numPr>
          <w:ilvl w:val="0"/>
          <w:numId w:val="181"/>
        </w:numPr>
        <w:shd w:val="clear" w:color="auto" w:fill="auto"/>
        <w:tabs>
          <w:tab w:pos="1048" w:val="left"/>
        </w:tabs>
        <w:bidi w:val="0"/>
        <w:spacing w:before="0" w:after="160" w:line="274" w:lineRule="exact"/>
        <w:ind w:left="0" w:right="0" w:firstLine="560"/>
        <w:jc w:val="left"/>
      </w:pPr>
      <w:bookmarkStart w:id="1155" w:name="bookmark1155"/>
      <w:bookmarkEnd w:id="1155"/>
      <w:r>
        <w:rPr>
          <w:color w:val="000000"/>
          <w:spacing w:val="0"/>
          <w:w w:val="100"/>
          <w:position w:val="0"/>
        </w:rPr>
        <w:t>固定资产期末余额中</w:t>
      </w:r>
      <w:r>
        <w:rPr>
          <w:rFonts w:ascii="Times New Roman" w:eastAsia="Times New Roman" w:hAnsi="Times New Roman" w:cs="Times New Roman"/>
          <w:color w:val="000000"/>
          <w:spacing w:val="0"/>
          <w:w w:val="100"/>
          <w:position w:val="0"/>
        </w:rPr>
        <w:t>782,081,643.73</w:t>
      </w:r>
      <w:r>
        <w:rPr>
          <w:color w:val="000000"/>
          <w:spacing w:val="0"/>
          <w:w w:val="100"/>
          <w:position w:val="0"/>
        </w:rPr>
        <w:t>元的自有船舶已用于公司贷款抵押。</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)分期付款购买的固定资产情况:</w:t>
      </w:r>
    </w:p>
    <w:tbl>
      <w:tblPr>
        <w:tblOverlap w:val="never"/>
        <w:jc w:val="center"/>
        <w:tblLayout w:type="fixed"/>
      </w:tblPr>
      <w:tblGrid>
        <w:gridCol w:w="1805"/>
        <w:gridCol w:w="2266"/>
        <w:gridCol w:w="1906"/>
        <w:gridCol w:w="1550"/>
        <w:gridCol w:w="1598"/>
      </w:tblGrid>
      <w:tr>
        <w:trPr>
          <w:trHeight w:val="44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固定资产原值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51"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集装箱</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45,118,477.13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8,392,494.76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36,725,982.37</w:t>
            </w:r>
          </w:p>
        </w:tc>
      </w:tr>
    </w:tbl>
    <w:p>
      <w:pPr>
        <w:pStyle w:val="Style18"/>
        <w:keepNext w:val="0"/>
        <w:keepLines w:val="0"/>
        <w:widowControl w:val="0"/>
        <w:shd w:val="clear" w:color="auto" w:fill="auto"/>
        <w:bidi w:val="0"/>
        <w:spacing w:before="0" w:after="0" w:line="240" w:lineRule="auto"/>
        <w:ind w:left="66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)期末固定资产未发生减值的情形，故未计提固定资产减值准备。</w:t>
      </w:r>
    </w:p>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2</w:t>
      </w:r>
      <w:bookmarkEnd w:id="1158"/>
      <w:r>
        <w:rPr>
          <w:color w:val="000000"/>
          <w:spacing w:val="0"/>
          <w:w w:val="100"/>
          <w:position w:val="0"/>
        </w:rPr>
        <w:t>0、在建工程</w:t>
      </w:r>
      <w:bookmarkEnd w:id="1156"/>
      <w:bookmarkEnd w:id="1157"/>
      <w:bookmarkEnd w:id="1159"/>
    </w:p>
    <w:p>
      <w:pPr>
        <w:pStyle w:val="Style23"/>
        <w:keepNext/>
        <w:keepLines/>
        <w:widowControl w:val="0"/>
        <w:numPr>
          <w:ilvl w:val="0"/>
          <w:numId w:val="183"/>
        </w:numPr>
        <w:shd w:val="clear" w:color="auto" w:fill="auto"/>
        <w:bidi w:val="0"/>
        <w:spacing w:before="0" w:after="100" w:line="240" w:lineRule="auto"/>
        <w:ind w:left="0" w:right="0" w:firstLine="0"/>
        <w:jc w:val="left"/>
      </w:pPr>
      <w:bookmarkStart w:id="1156" w:name="bookmark1156"/>
      <w:bookmarkStart w:id="1157" w:name="bookmark1157"/>
      <w:bookmarkStart w:id="1160" w:name="bookmark1160"/>
      <w:bookmarkStart w:id="1161" w:name="bookmark1161"/>
      <w:bookmarkEnd w:id="1160"/>
      <w:r>
        <w:rPr>
          <w:color w:val="000000"/>
          <w:spacing w:val="0"/>
          <w:w w:val="100"/>
          <w:position w:val="0"/>
        </w:rPr>
        <w:t>.</w:t>
      </w:r>
      <w:r>
        <w:rPr>
          <w:color w:val="000000"/>
          <w:spacing w:val="0"/>
          <w:w w:val="100"/>
          <w:position w:val="0"/>
        </w:rPr>
        <w:t>在建工程情况</w:t>
      </w:r>
      <w:bookmarkEnd w:id="1156"/>
      <w:bookmarkEnd w:id="1157"/>
      <w:bookmarkEnd w:id="1161"/>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8"/>
        <w:gridCol w:w="1478"/>
        <w:gridCol w:w="922"/>
        <w:gridCol w:w="1450"/>
        <w:gridCol w:w="1262"/>
        <w:gridCol w:w="926"/>
        <w:gridCol w:w="1267"/>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在建船舶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52,554,191.84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52,554,191.84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30,711,957.74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30,711,957.74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52,554,191.84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52,554,191.84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30,711,957.74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_</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30,711,957.74</w:t>
            </w:r>
          </w:p>
        </w:tc>
      </w:tr>
    </w:tbl>
    <w:p>
      <w:pPr>
        <w:widowControl w:val="0"/>
        <w:spacing w:after="539" w:line="1" w:lineRule="exact"/>
      </w:pPr>
    </w:p>
    <w:p>
      <w:pPr>
        <w:pStyle w:val="Style23"/>
        <w:keepNext/>
        <w:keepLines/>
        <w:widowControl w:val="0"/>
        <w:numPr>
          <w:ilvl w:val="0"/>
          <w:numId w:val="183"/>
        </w:numPr>
        <w:shd w:val="clear" w:color="auto" w:fill="auto"/>
        <w:bidi w:val="0"/>
        <w:spacing w:before="0" w:after="10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w:t>
      </w:r>
      <w:r>
        <w:rPr>
          <w:color w:val="000000"/>
          <w:spacing w:val="0"/>
          <w:w w:val="100"/>
          <w:position w:val="0"/>
        </w:rPr>
        <w:t>重要在建工程项目本期变动情况</w:t>
      </w:r>
      <w:bookmarkEnd w:id="1162"/>
      <w:bookmarkEnd w:id="1163"/>
      <w:bookmarkEnd w:id="1165"/>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1"/>
        <w:gridCol w:w="331"/>
        <w:gridCol w:w="1085"/>
        <w:gridCol w:w="1248"/>
        <w:gridCol w:w="1243"/>
        <w:gridCol w:w="302"/>
        <w:gridCol w:w="1094"/>
        <w:gridCol w:w="331"/>
        <w:gridCol w:w="259"/>
        <w:gridCol w:w="1003"/>
        <w:gridCol w:w="1003"/>
        <w:gridCol w:w="403"/>
        <w:gridCol w:w="269"/>
      </w:tblGrid>
      <w:tr>
        <w:trPr>
          <w:trHeight w:val="3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项 目 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 算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本期转入固 定资产金额</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本期其他减少金额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both"/>
            </w:pPr>
            <w:r>
              <w:rPr>
                <w:color w:val="000000"/>
                <w:spacing w:val="0"/>
                <w:w w:val="100"/>
                <w:position w:val="0"/>
              </w:rPr>
              <w:t>工 程 进 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利息资本 化累计金</w:t>
            </w:r>
          </w:p>
          <w:p>
            <w:pPr>
              <w:pStyle w:val="Style21"/>
              <w:keepNext w:val="0"/>
              <w:keepLines w:val="0"/>
              <w:widowControl w:val="0"/>
              <w:shd w:val="clear" w:color="auto" w:fill="auto"/>
              <w:bidi w:val="0"/>
              <w:spacing w:before="0" w:after="0" w:line="269" w:lineRule="exact"/>
              <w:ind w:left="0" w:right="0" w:firstLine="380"/>
              <w:jc w:val="left"/>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其中：本 期利息资 本化金额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 资金来源 -</w:t>
            </w:r>
          </w:p>
        </w:tc>
      </w:tr>
      <w:tr>
        <w:trPr>
          <w:trHeight w:val="1104" w:hRule="exact"/>
        </w:trPr>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在建船舶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30,711,957.7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148,646,526.6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126,804,292.5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52,554,191.8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3,829,025.1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1,877,067.4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自 筹</w:t>
            </w:r>
          </w:p>
        </w:tc>
      </w:tr>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30,711,957.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148,646,526.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126,804,292.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52,554,191.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3,829,025.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1,877,067.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499" w:line="1" w:lineRule="exact"/>
      </w:pPr>
    </w:p>
    <w:p>
      <w:pPr>
        <w:pStyle w:val="Style23"/>
        <w:keepNext/>
        <w:keepLines/>
        <w:widowControl w:val="0"/>
        <w:numPr>
          <w:ilvl w:val="0"/>
          <w:numId w:val="183"/>
        </w:numPr>
        <w:shd w:val="clear" w:color="auto" w:fill="auto"/>
        <w:bidi w:val="0"/>
        <w:spacing w:before="0" w:after="60" w:line="278" w:lineRule="exact"/>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w:t>
      </w:r>
      <w:r>
        <w:rPr>
          <w:color w:val="000000"/>
          <w:spacing w:val="0"/>
          <w:w w:val="100"/>
          <w:position w:val="0"/>
        </w:rPr>
        <w:t>本期计提在建工程减值准备情况：</w:t>
      </w:r>
      <w:bookmarkEnd w:id="1166"/>
      <w:bookmarkEnd w:id="1167"/>
      <w:bookmarkEnd w:id="1169"/>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在建工程期末账面余额较期初大幅增长，主要系新增在建船舶所致。</w:t>
      </w:r>
    </w:p>
    <w:p>
      <w:pPr>
        <w:pStyle w:val="Style23"/>
        <w:keepNext/>
        <w:keepLines/>
        <w:widowControl w:val="0"/>
        <w:shd w:val="clear" w:color="auto" w:fill="auto"/>
        <w:tabs>
          <w:tab w:pos="511" w:val="left"/>
        </w:tabs>
        <w:bidi w:val="0"/>
        <w:spacing w:before="0" w:after="60" w:line="278" w:lineRule="exact"/>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2</w:t>
      </w:r>
      <w:bookmarkEnd w:id="1172"/>
      <w:r>
        <w:rPr>
          <w:color w:val="000000"/>
          <w:spacing w:val="0"/>
          <w:w w:val="100"/>
          <w:position w:val="0"/>
        </w:rPr>
        <w:t>1、</w:t>
        <w:tab/>
        <w:t>工程物资</w:t>
      </w:r>
      <w:bookmarkEnd w:id="1170"/>
      <w:bookmarkEnd w:id="1171"/>
      <w:bookmarkEnd w:id="1173"/>
    </w:p>
    <w:p>
      <w:pPr>
        <w:pStyle w:val="Style10"/>
        <w:keepNext w:val="0"/>
        <w:keepLines w:val="0"/>
        <w:widowControl w:val="0"/>
        <w:shd w:val="clear" w:color="auto" w:fill="auto"/>
        <w:bidi w:val="0"/>
        <w:spacing w:before="0" w:after="50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11" w:val="left"/>
        </w:tabs>
        <w:bidi w:val="0"/>
        <w:spacing w:before="0" w:after="60" w:line="278" w:lineRule="exact"/>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2</w:t>
      </w:r>
      <w:bookmarkEnd w:id="1176"/>
      <w:r>
        <w:rPr>
          <w:color w:val="000000"/>
          <w:spacing w:val="0"/>
          <w:w w:val="100"/>
          <w:position w:val="0"/>
        </w:rPr>
        <w:t>2、</w:t>
        <w:tab/>
        <w:t>固定资产清理</w:t>
      </w:r>
      <w:bookmarkEnd w:id="1174"/>
      <w:bookmarkEnd w:id="1175"/>
      <w:bookmarkEnd w:id="1177"/>
    </w:p>
    <w:p>
      <w:pPr>
        <w:pStyle w:val="Style10"/>
        <w:keepNext w:val="0"/>
        <w:keepLines w:val="0"/>
        <w:widowControl w:val="0"/>
        <w:shd w:val="clear" w:color="auto" w:fill="auto"/>
        <w:bidi w:val="0"/>
        <w:spacing w:before="0" w:after="50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11" w:val="left"/>
        </w:tabs>
        <w:bidi w:val="0"/>
        <w:spacing w:before="0" w:after="60" w:line="278" w:lineRule="exact"/>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2</w:t>
      </w:r>
      <w:bookmarkEnd w:id="1180"/>
      <w:r>
        <w:rPr>
          <w:color w:val="000000"/>
          <w:spacing w:val="0"/>
          <w:w w:val="100"/>
          <w:position w:val="0"/>
        </w:rPr>
        <w:t>3、</w:t>
        <w:tab/>
        <w:t>生产性生物资产</w:t>
      </w:r>
      <w:bookmarkEnd w:id="1178"/>
      <w:bookmarkEnd w:id="1179"/>
      <w:bookmarkEnd w:id="1181"/>
    </w:p>
    <w:p>
      <w:pPr>
        <w:pStyle w:val="Style23"/>
        <w:keepNext/>
        <w:keepLines/>
        <w:widowControl w:val="0"/>
        <w:numPr>
          <w:ilvl w:val="0"/>
          <w:numId w:val="185"/>
        </w:numPr>
        <w:shd w:val="clear" w:color="auto" w:fill="auto"/>
        <w:tabs>
          <w:tab w:pos="435" w:val="left"/>
        </w:tabs>
        <w:bidi w:val="0"/>
        <w:spacing w:before="0" w:after="60" w:line="278" w:lineRule="exact"/>
        <w:ind w:left="0" w:right="0" w:firstLine="0"/>
        <w:jc w:val="left"/>
      </w:pPr>
      <w:bookmarkStart w:id="1178" w:name="bookmark1178"/>
      <w:bookmarkStart w:id="1179" w:name="bookmark1179"/>
      <w:bookmarkStart w:id="1182" w:name="bookmark1182"/>
      <w:bookmarkStart w:id="1183" w:name="bookmark1183"/>
      <w:bookmarkEnd w:id="1182"/>
      <w:r>
        <w:rPr>
          <w:color w:val="000000"/>
          <w:spacing w:val="0"/>
          <w:w w:val="100"/>
          <w:position w:val="0"/>
        </w:rPr>
        <w:t>.</w:t>
      </w:r>
      <w:r>
        <w:rPr>
          <w:color w:val="000000"/>
          <w:spacing w:val="0"/>
          <w:w w:val="100"/>
          <w:position w:val="0"/>
        </w:rPr>
        <w:t>采用成本计量模式的生产性生物资产</w:t>
      </w:r>
      <w:bookmarkEnd w:id="1178"/>
      <w:bookmarkEnd w:id="1179"/>
      <w:bookmarkEnd w:id="1183"/>
    </w:p>
    <w:p>
      <w:pPr>
        <w:pStyle w:val="Style10"/>
        <w:keepNext w:val="0"/>
        <w:keepLines w:val="0"/>
        <w:widowControl w:val="0"/>
        <w:shd w:val="clear" w:color="auto" w:fill="auto"/>
        <w:bidi w:val="0"/>
        <w:spacing w:before="0" w:after="6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85"/>
        </w:numPr>
        <w:shd w:val="clear" w:color="auto" w:fill="auto"/>
        <w:tabs>
          <w:tab w:pos="435" w:val="left"/>
        </w:tabs>
        <w:bidi w:val="0"/>
        <w:spacing w:before="0" w:after="60" w:line="278" w:lineRule="exact"/>
        <w:ind w:left="0" w:right="0" w:firstLine="0"/>
        <w:jc w:val="left"/>
      </w:pPr>
      <w:bookmarkStart w:id="1184" w:name="bookmark1184"/>
      <w:bookmarkEnd w:id="1184"/>
      <w:r>
        <w:rPr>
          <w:b/>
          <w:bCs/>
          <w:color w:val="000000"/>
          <w:spacing w:val="0"/>
          <w:w w:val="100"/>
          <w:position w:val="0"/>
        </w:rPr>
        <w:t>.</w:t>
      </w:r>
      <w:r>
        <w:rPr>
          <w:b/>
          <w:bCs/>
          <w:color w:val="000000"/>
          <w:spacing w:val="0"/>
          <w:w w:val="100"/>
          <w:position w:val="0"/>
        </w:rPr>
        <w:t>采用公允价值计量模式的生产性生物资产</w:t>
      </w:r>
    </w:p>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10"/>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11" w:val="left"/>
        </w:tabs>
        <w:bidi w:val="0"/>
        <w:spacing w:before="0" w:after="60" w:line="278" w:lineRule="exact"/>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2</w:t>
      </w:r>
      <w:bookmarkEnd w:id="1187"/>
      <w:r>
        <w:rPr>
          <w:color w:val="000000"/>
          <w:spacing w:val="0"/>
          <w:w w:val="100"/>
          <w:position w:val="0"/>
        </w:rPr>
        <w:t>4、</w:t>
        <w:tab/>
        <w:t>油气资产</w:t>
      </w:r>
      <w:bookmarkEnd w:id="1185"/>
      <w:bookmarkEnd w:id="1186"/>
      <w:bookmarkEnd w:id="1188"/>
    </w:p>
    <w:p>
      <w:pPr>
        <w:pStyle w:val="Style10"/>
        <w:keepNext w:val="0"/>
        <w:keepLines w:val="0"/>
        <w:widowControl w:val="0"/>
        <w:shd w:val="clear" w:color="auto" w:fill="auto"/>
        <w:bidi w:val="0"/>
        <w:spacing w:before="0" w:after="60" w:line="278" w:lineRule="exact"/>
        <w:ind w:left="0" w:right="0" w:firstLine="0"/>
        <w:jc w:val="left"/>
      </w:pPr>
      <w:bookmarkStart w:id="1189" w:name="bookmark1189"/>
      <w:r>
        <w:rPr>
          <w:color w:val="000000"/>
          <w:spacing w:val="0"/>
          <w:w w:val="100"/>
          <w:position w:val="0"/>
        </w:rPr>
        <w:t>口</w:t>
      </w:r>
      <w:bookmarkEnd w:id="1189"/>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25、无形资产</w:t>
      </w: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w:t>
      </w:r>
      <w:r>
        <w:rPr>
          <w:b/>
          <w:bCs/>
          <w:color w:val="000000"/>
          <w:spacing w:val="0"/>
          <w:w w:val="100"/>
          <w:position w:val="0"/>
        </w:rPr>
        <w:t>无形资产情况</w:t>
      </w:r>
    </w:p>
    <w:p>
      <w:pPr>
        <w:pStyle w:val="Style1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17"/>
        <w:gridCol w:w="2088"/>
        <w:gridCol w:w="2093"/>
        <w:gridCol w:w="2165"/>
      </w:tblGrid>
      <w:tr>
        <w:trPr>
          <w:trHeight w:val="264"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立：元币种：人民币</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软件及其他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36,432,984.87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6,213,225.48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42,646,210.35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2,136,084.62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2,136,084.62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2,136,084.62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2,136,084.62</w:t>
            </w:r>
          </w:p>
        </w:tc>
      </w:tr>
      <w:tr>
        <w:trPr>
          <w:trHeight w:val="4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36,432,984.87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8,349,310.10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44,782,294.97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1,779,010.71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750,756.69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2,529,767.40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762,383.17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714,836.55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1,477,219.72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762,383.17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714,836.55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1,477,219.72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2,541,393.88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1,465,593.24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4,006,987.12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33,891,590.99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6,883,716.86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40,775,307.85</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34,653,974.16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5,462,468.79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40,116,442.95</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w:t>
      </w:r>
    </w:p>
    <w:p>
      <w:pPr>
        <w:widowControl w:val="0"/>
        <w:spacing w:after="259" w:line="1" w:lineRule="exact"/>
      </w:pPr>
    </w:p>
    <w:p>
      <w:pPr>
        <w:pStyle w:val="Style23"/>
        <w:keepNext/>
        <w:keepLines/>
        <w:widowControl w:val="0"/>
        <w:numPr>
          <w:ilvl w:val="0"/>
          <w:numId w:val="187"/>
        </w:numPr>
        <w:shd w:val="clear" w:color="auto" w:fill="auto"/>
        <w:bidi w:val="0"/>
        <w:spacing w:before="0" w:after="60" w:line="269" w:lineRule="exact"/>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r>
      <w:r>
        <w:rPr>
          <w:color w:val="000000"/>
          <w:spacing w:val="0"/>
          <w:w w:val="100"/>
          <w:position w:val="0"/>
        </w:rPr>
        <w:t>未办妥产权证书的土地使用权情况：</w:t>
      </w:r>
      <w:bookmarkEnd w:id="1190"/>
      <w:bookmarkEnd w:id="1191"/>
      <w:bookmarkEnd w:id="1193"/>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numPr>
          <w:ilvl w:val="0"/>
          <w:numId w:val="189"/>
        </w:numPr>
        <w:shd w:val="clear" w:color="auto" w:fill="auto"/>
        <w:tabs>
          <w:tab w:pos="1008" w:val="left"/>
        </w:tabs>
        <w:bidi w:val="0"/>
        <w:spacing w:before="0" w:after="120" w:line="269" w:lineRule="exact"/>
        <w:ind w:left="0" w:right="0" w:firstLine="520"/>
        <w:jc w:val="left"/>
      </w:pPr>
      <w:bookmarkStart w:id="1194" w:name="bookmark1194"/>
      <w:bookmarkEnd w:id="1194"/>
      <w:r>
        <w:rPr>
          <w:color w:val="000000"/>
          <w:spacing w:val="0"/>
          <w:w w:val="100"/>
          <w:position w:val="0"/>
        </w:rPr>
        <w:t>无形资产本期计提摊销额</w:t>
      </w:r>
      <w:r>
        <w:rPr>
          <w:rFonts w:ascii="Times New Roman" w:eastAsia="Times New Roman" w:hAnsi="Times New Roman" w:cs="Times New Roman"/>
          <w:color w:val="000000"/>
          <w:spacing w:val="0"/>
          <w:w w:val="100"/>
          <w:position w:val="0"/>
        </w:rPr>
        <w:t>1,477,219.72</w:t>
      </w:r>
      <w:r>
        <w:rPr>
          <w:color w:val="000000"/>
          <w:spacing w:val="0"/>
          <w:w w:val="100"/>
          <w:position w:val="0"/>
        </w:rPr>
        <w:t>元。</w:t>
      </w:r>
    </w:p>
    <w:p>
      <w:pPr>
        <w:pStyle w:val="Style10"/>
        <w:keepNext w:val="0"/>
        <w:keepLines w:val="0"/>
        <w:widowControl w:val="0"/>
        <w:numPr>
          <w:ilvl w:val="0"/>
          <w:numId w:val="189"/>
        </w:numPr>
        <w:shd w:val="clear" w:color="auto" w:fill="auto"/>
        <w:tabs>
          <w:tab w:pos="1008" w:val="left"/>
        </w:tabs>
        <w:bidi w:val="0"/>
        <w:spacing w:before="0" w:after="120" w:line="269" w:lineRule="exact"/>
        <w:ind w:left="0" w:right="0" w:firstLine="520"/>
        <w:jc w:val="left"/>
      </w:pPr>
      <w:bookmarkStart w:id="1195" w:name="bookmark1195"/>
      <w:bookmarkEnd w:id="1195"/>
      <w:r>
        <w:rPr>
          <w:color w:val="000000"/>
          <w:spacing w:val="0"/>
          <w:w w:val="100"/>
          <w:position w:val="0"/>
        </w:rPr>
        <w:t>期末无通过公司内部研发形成的无形资产。</w:t>
      </w:r>
    </w:p>
    <w:p>
      <w:pPr>
        <w:pStyle w:val="Style10"/>
        <w:keepNext w:val="0"/>
        <w:keepLines w:val="0"/>
        <w:widowControl w:val="0"/>
        <w:numPr>
          <w:ilvl w:val="0"/>
          <w:numId w:val="189"/>
        </w:numPr>
        <w:shd w:val="clear" w:color="auto" w:fill="auto"/>
        <w:tabs>
          <w:tab w:pos="488" w:val="left"/>
        </w:tabs>
        <w:bidi w:val="0"/>
        <w:spacing w:before="0" w:after="100" w:line="269" w:lineRule="exact"/>
        <w:ind w:left="0" w:right="0" w:firstLine="520"/>
        <w:jc w:val="left"/>
      </w:pPr>
      <w:bookmarkStart w:id="1196" w:name="bookmark1196"/>
      <w:bookmarkEnd w:id="1196"/>
      <w:r>
        <w:rPr>
          <w:color w:val="000000"/>
          <w:spacing w:val="0"/>
          <w:w w:val="100"/>
          <w:position w:val="0"/>
        </w:rPr>
        <w:t>无形资产期末余额中</w:t>
      </w:r>
      <w:r>
        <w:rPr>
          <w:rFonts w:ascii="Times New Roman" w:eastAsia="Times New Roman" w:hAnsi="Times New Roman" w:cs="Times New Roman"/>
          <w:color w:val="000000"/>
          <w:spacing w:val="0"/>
          <w:w w:val="100"/>
          <w:position w:val="0"/>
        </w:rPr>
        <w:t>33,891,590.99</w:t>
      </w:r>
      <w:r>
        <w:rPr>
          <w:color w:val="000000"/>
          <w:spacing w:val="0"/>
          <w:w w:val="100"/>
          <w:position w:val="0"/>
        </w:rPr>
        <w:t xml:space="preserve">元的土地使用权用于为泉州安盛船务有限公司贷款 </w:t>
      </w:r>
      <w:r>
        <w:rPr>
          <w:color w:val="000000"/>
          <w:spacing w:val="0"/>
          <w:w w:val="100"/>
          <w:position w:val="0"/>
        </w:rPr>
        <w:t>提供抵押。</w:t>
      </w:r>
    </w:p>
    <w:p>
      <w:pPr>
        <w:pStyle w:val="Style10"/>
        <w:keepNext w:val="0"/>
        <w:keepLines w:val="0"/>
        <w:widowControl w:val="0"/>
        <w:shd w:val="clear" w:color="auto" w:fill="auto"/>
        <w:tabs>
          <w:tab w:pos="483" w:val="left"/>
        </w:tabs>
        <w:bidi w:val="0"/>
        <w:spacing w:before="0" w:after="200" w:line="346" w:lineRule="exact"/>
        <w:ind w:left="0" w:right="0" w:firstLine="0"/>
        <w:jc w:val="left"/>
      </w:pPr>
      <w:bookmarkStart w:id="1197" w:name="bookmark1197"/>
      <w:r>
        <w:rPr>
          <w:b/>
          <w:bCs/>
          <w:color w:val="000000"/>
          <w:spacing w:val="0"/>
          <w:w w:val="100"/>
          <w:position w:val="0"/>
        </w:rPr>
        <w:t>2</w:t>
      </w:r>
      <w:bookmarkEnd w:id="1197"/>
      <w:r>
        <w:rPr>
          <w:b/>
          <w:bCs/>
          <w:color w:val="000000"/>
          <w:spacing w:val="0"/>
          <w:w w:val="100"/>
          <w:position w:val="0"/>
        </w:rPr>
        <w:t>6、</w:t>
        <w:tab/>
        <w:t xml:space="preserve">开发支出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0" w:line="326" w:lineRule="exact"/>
        <w:ind w:left="0" w:right="0" w:firstLine="0"/>
        <w:jc w:val="left"/>
      </w:pPr>
      <w:bookmarkStart w:id="1198" w:name="bookmark1198"/>
      <w:r>
        <w:rPr>
          <w:b/>
          <w:bCs/>
          <w:color w:val="000000"/>
          <w:spacing w:val="0"/>
          <w:w w:val="100"/>
          <w:position w:val="0"/>
        </w:rPr>
        <w:t>2</w:t>
      </w:r>
      <w:bookmarkEnd w:id="1198"/>
      <w:r>
        <w:rPr>
          <w:b/>
          <w:bCs/>
          <w:color w:val="000000"/>
          <w:spacing w:val="0"/>
          <w:w w:val="100"/>
          <w:position w:val="0"/>
        </w:rPr>
        <w:t>7、</w:t>
        <w:tab/>
        <w:t>商誉</w:t>
      </w:r>
    </w:p>
    <w:p>
      <w:pPr>
        <w:pStyle w:val="Style10"/>
        <w:keepNext w:val="0"/>
        <w:keepLines w:val="0"/>
        <w:widowControl w:val="0"/>
        <w:numPr>
          <w:ilvl w:val="0"/>
          <w:numId w:val="191"/>
        </w:numPr>
        <w:shd w:val="clear" w:color="auto" w:fill="auto"/>
        <w:tabs>
          <w:tab w:pos="459" w:val="left"/>
        </w:tabs>
        <w:bidi w:val="0"/>
        <w:spacing w:before="0" w:after="0" w:line="326" w:lineRule="exact"/>
        <w:ind w:left="0" w:right="0" w:firstLine="0"/>
        <w:jc w:val="left"/>
      </w:pPr>
      <w:bookmarkStart w:id="1199" w:name="bookmark1199"/>
      <w:bookmarkEnd w:id="1199"/>
      <w:r>
        <w:rPr>
          <w:b/>
          <w:bCs/>
          <w:color w:val="000000"/>
          <w:spacing w:val="0"/>
          <w:w w:val="100"/>
          <w:position w:val="0"/>
        </w:rPr>
        <w:t>.</w:t>
      </w:r>
      <w:r>
        <w:rPr>
          <w:b/>
          <w:bCs/>
          <w:color w:val="000000"/>
          <w:spacing w:val="0"/>
          <w:w w:val="100"/>
          <w:position w:val="0"/>
        </w:rPr>
        <w:t xml:space="preserve">商誉账面原值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91"/>
        </w:numPr>
        <w:shd w:val="clear" w:color="auto" w:fill="auto"/>
        <w:tabs>
          <w:tab w:pos="435" w:val="left"/>
        </w:tabs>
        <w:bidi w:val="0"/>
        <w:spacing w:before="0" w:after="0" w:line="326" w:lineRule="exact"/>
        <w:ind w:left="0" w:right="0" w:firstLine="0"/>
        <w:jc w:val="left"/>
      </w:pPr>
      <w:bookmarkStart w:id="1200" w:name="bookmark1200"/>
      <w:bookmarkEnd w:id="1200"/>
      <w:r>
        <w:rPr>
          <w:b/>
          <w:bCs/>
          <w:color w:val="000000"/>
          <w:spacing w:val="0"/>
          <w:w w:val="100"/>
          <w:position w:val="0"/>
        </w:rPr>
        <w:t>.</w:t>
      </w:r>
      <w:r>
        <w:rPr>
          <w:b/>
          <w:bCs/>
          <w:color w:val="000000"/>
          <w:spacing w:val="0"/>
          <w:w w:val="100"/>
          <w:position w:val="0"/>
        </w:rPr>
        <w:t>商誉减值准备</w:t>
      </w:r>
    </w:p>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说明商誉减值测试过程、参数及商誉减值损失的确认方法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83" w:val="left"/>
        </w:tabs>
        <w:bidi w:val="0"/>
        <w:spacing w:before="0" w:after="0" w:line="326" w:lineRule="exact"/>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2</w:t>
      </w:r>
      <w:bookmarkEnd w:id="1203"/>
      <w:r>
        <w:rPr>
          <w:color w:val="000000"/>
          <w:spacing w:val="0"/>
          <w:w w:val="100"/>
          <w:position w:val="0"/>
        </w:rPr>
        <w:t>8、</w:t>
        <w:tab/>
        <w:t>长期待摊费用</w:t>
      </w:r>
      <w:bookmarkEnd w:id="1201"/>
      <w:bookmarkEnd w:id="1202"/>
      <w:bookmarkEnd w:id="1204"/>
    </w:p>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8"/>
        <w:gridCol w:w="1522"/>
        <w:gridCol w:w="1526"/>
        <w:gridCol w:w="1522"/>
        <w:gridCol w:w="1546"/>
        <w:gridCol w:w="1469"/>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坞修费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7,175,491.33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13,825,122.17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8,230,689.56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12,769,923.94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6,807,534.55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147,320.00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1,756,357.93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5,198,496.62</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13,983,025.88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13,972,442.17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9,987,047.49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17,968,420.56</w:t>
            </w:r>
          </w:p>
        </w:tc>
      </w:tr>
    </w:tbl>
    <w:p>
      <w:pPr>
        <w:widowControl w:val="0"/>
        <w:spacing w:after="539" w:line="1" w:lineRule="exact"/>
      </w:pPr>
    </w:p>
    <w:p>
      <w:pPr>
        <w:pStyle w:val="Style23"/>
        <w:keepNext/>
        <w:keepLines/>
        <w:widowControl w:val="0"/>
        <w:shd w:val="clear" w:color="auto" w:fill="auto"/>
        <w:bidi w:val="0"/>
        <w:spacing w:before="0" w:after="10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2</w:t>
      </w:r>
      <w:bookmarkEnd w:id="1207"/>
      <w:r>
        <w:rPr>
          <w:color w:val="000000"/>
          <w:spacing w:val="0"/>
          <w:w w:val="100"/>
          <w:position w:val="0"/>
        </w:rPr>
        <w:t>9、递延所得税资产/递延所得税负债</w:t>
      </w:r>
      <w:bookmarkEnd w:id="1205"/>
      <w:bookmarkEnd w:id="1206"/>
      <w:bookmarkEnd w:id="1208"/>
    </w:p>
    <w:p>
      <w:pPr>
        <w:pStyle w:val="Style23"/>
        <w:keepNext/>
        <w:keepLines/>
        <w:widowControl w:val="0"/>
        <w:numPr>
          <w:ilvl w:val="0"/>
          <w:numId w:val="193"/>
        </w:numPr>
        <w:shd w:val="clear" w:color="auto" w:fill="auto"/>
        <w:bidi w:val="0"/>
        <w:spacing w:before="0" w:after="100" w:line="240" w:lineRule="auto"/>
        <w:ind w:left="0" w:right="0" w:firstLine="0"/>
        <w:jc w:val="left"/>
      </w:pPr>
      <w:bookmarkStart w:id="1205" w:name="bookmark1205"/>
      <w:bookmarkStart w:id="1206" w:name="bookmark1206"/>
      <w:bookmarkStart w:id="1209" w:name="bookmark1209"/>
      <w:bookmarkStart w:id="1210" w:name="bookmark1210"/>
      <w:bookmarkEnd w:id="1209"/>
      <w:r>
        <w:rPr>
          <w:color w:val="000000"/>
          <w:spacing w:val="0"/>
          <w:w w:val="100"/>
          <w:position w:val="0"/>
        </w:rPr>
        <w:t>.</w:t>
      </w:r>
      <w:r>
        <w:rPr>
          <w:color w:val="000000"/>
          <w:spacing w:val="0"/>
          <w:w w:val="100"/>
          <w:position w:val="0"/>
        </w:rPr>
        <w:t>未经抵销的递延所得税资产</w:t>
      </w:r>
      <w:bookmarkEnd w:id="1205"/>
      <w:bookmarkEnd w:id="1206"/>
      <w:bookmarkEnd w:id="121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91"/>
        <w:gridCol w:w="1680"/>
        <w:gridCol w:w="1675"/>
        <w:gridCol w:w="1694"/>
        <w:gridCol w:w="1522"/>
      </w:tblGrid>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12,689,970.65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3,172,492.67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9,081,994.98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2,270,498.74</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可抵扣融资租赁利息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136,546,256.84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34,136,564.21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111,116,858.80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27,779,214.70</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37,670,900.00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9,417,725.00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186,907,127.49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46,726,781.88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120,198,853.78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30,049,713.44</w:t>
            </w:r>
          </w:p>
        </w:tc>
      </w:tr>
    </w:tbl>
    <w:p>
      <w:pPr>
        <w:widowControl w:val="0"/>
        <w:spacing w:after="199" w:line="1" w:lineRule="exact"/>
      </w:pPr>
    </w:p>
    <w:p>
      <w:pPr>
        <w:pStyle w:val="Style10"/>
        <w:keepNext w:val="0"/>
        <w:keepLines w:val="0"/>
        <w:widowControl w:val="0"/>
        <w:numPr>
          <w:ilvl w:val="0"/>
          <w:numId w:val="193"/>
        </w:numPr>
        <w:shd w:val="clear" w:color="auto" w:fill="auto"/>
        <w:tabs>
          <w:tab w:pos="459" w:val="left"/>
        </w:tabs>
        <w:bidi w:val="0"/>
        <w:spacing w:before="0" w:after="0" w:line="341" w:lineRule="exact"/>
        <w:ind w:left="0" w:right="0" w:firstLine="0"/>
        <w:jc w:val="left"/>
      </w:pPr>
      <w:bookmarkStart w:id="1211" w:name="bookmark1211"/>
      <w:bookmarkEnd w:id="1211"/>
      <w:r>
        <w:rPr>
          <w:b/>
          <w:bCs/>
          <w:color w:val="000000"/>
          <w:spacing w:val="0"/>
          <w:w w:val="100"/>
          <w:position w:val="0"/>
        </w:rPr>
        <w:t>.</w:t>
      </w:r>
      <w:r>
        <w:rPr>
          <w:b/>
          <w:bCs/>
          <w:color w:val="000000"/>
          <w:spacing w:val="0"/>
          <w:w w:val="100"/>
          <w:position w:val="0"/>
        </w:rPr>
        <w:t xml:space="preserve">未经抵销的递延所得税负债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93"/>
        </w:numPr>
        <w:shd w:val="clear" w:color="auto" w:fill="auto"/>
        <w:tabs>
          <w:tab w:pos="459" w:val="left"/>
        </w:tabs>
        <w:bidi w:val="0"/>
        <w:spacing w:before="0" w:after="0" w:line="341" w:lineRule="exact"/>
        <w:ind w:left="0" w:right="0" w:firstLine="0"/>
        <w:jc w:val="left"/>
      </w:pPr>
      <w:bookmarkStart w:id="1212" w:name="bookmark1212"/>
      <w:bookmarkEnd w:id="1212"/>
      <w:r>
        <w:rPr>
          <w:b/>
          <w:bCs/>
          <w:color w:val="000000"/>
          <w:spacing w:val="0"/>
          <w:w w:val="100"/>
          <w:position w:val="0"/>
        </w:rPr>
        <w:t>.</w:t>
      </w:r>
      <w:r>
        <w:rPr>
          <w:b/>
          <w:bCs/>
          <w:color w:val="000000"/>
          <w:spacing w:val="0"/>
          <w:w w:val="100"/>
          <w:position w:val="0"/>
        </w:rPr>
        <w:t xml:space="preserve">以抵销后净额列示的递延所得税资产或负债: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93"/>
        </w:numPr>
        <w:shd w:val="clear" w:color="auto" w:fill="auto"/>
        <w:tabs>
          <w:tab w:pos="435" w:val="left"/>
        </w:tabs>
        <w:bidi w:val="0"/>
        <w:spacing w:before="0" w:after="0" w:line="341" w:lineRule="exact"/>
        <w:ind w:left="0" w:right="0" w:firstLine="0"/>
        <w:jc w:val="left"/>
      </w:pPr>
      <w:bookmarkStart w:id="1213" w:name="bookmark1213"/>
      <w:bookmarkEnd w:id="1213"/>
      <w:r>
        <w:rPr>
          <w:b/>
          <w:bCs/>
          <w:color w:val="000000"/>
          <w:spacing w:val="0"/>
          <w:w w:val="100"/>
          <w:position w:val="0"/>
        </w:rPr>
        <w:t>.</w:t>
      </w:r>
      <w:r>
        <w:rPr>
          <w:b/>
          <w:bCs/>
          <w:color w:val="000000"/>
          <w:spacing w:val="0"/>
          <w:w w:val="100"/>
          <w:position w:val="0"/>
        </w:rPr>
        <w:t>未确认递延所得税资产明细</w:t>
      </w:r>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3134"/>
        <w:gridCol w:w="298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489,945,239.34</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42"/>
        <w:gridCol w:w="3134"/>
        <w:gridCol w:w="2986"/>
      </w:tblGrid>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489,948,429.34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1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26"/>
        <w:gridCol w:w="2323"/>
        <w:gridCol w:w="2376"/>
        <w:gridCol w:w="2237"/>
      </w:tblGrid>
      <w:tr>
        <w:trPr>
          <w:trHeight w:val="269"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 币种：人民币</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263,189,663.06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226,755,576.28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489,945,239.34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59" w:line="1" w:lineRule="exact"/>
      </w:pP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40" w:line="269" w:lineRule="exact"/>
        <w:ind w:left="0" w:right="0" w:firstLine="520"/>
        <w:jc w:val="left"/>
      </w:pPr>
      <w:r>
        <w:rPr>
          <w:color w:val="000000"/>
          <w:spacing w:val="0"/>
          <w:w w:val="100"/>
          <w:position w:val="0"/>
        </w:rPr>
        <w:t>递延所得税资产期末账面余额较期初增长</w:t>
      </w:r>
      <w:r>
        <w:rPr>
          <w:color w:val="000000"/>
          <w:spacing w:val="0"/>
          <w:w w:val="100"/>
          <w:position w:val="0"/>
          <w:sz w:val="18"/>
          <w:szCs w:val="18"/>
        </w:rPr>
        <w:t xml:space="preserve">55. </w:t>
      </w:r>
      <w:r>
        <w:rPr>
          <w:color w:val="000000"/>
          <w:spacing w:val="0"/>
          <w:w w:val="100"/>
          <w:position w:val="0"/>
          <w:sz w:val="18"/>
          <w:szCs w:val="18"/>
        </w:rPr>
        <w:t>50%，</w:t>
      </w:r>
      <w:r>
        <w:rPr>
          <w:color w:val="000000"/>
          <w:spacing w:val="0"/>
          <w:w w:val="100"/>
          <w:position w:val="0"/>
        </w:rPr>
        <w:t>主要系本期收到的，计入递延收益的政府</w:t>
      </w:r>
    </w:p>
    <w:p>
      <w:pPr>
        <w:pStyle w:val="Style10"/>
        <w:keepNext w:val="0"/>
        <w:keepLines w:val="0"/>
        <w:widowControl w:val="0"/>
        <w:shd w:val="clear" w:color="auto" w:fill="auto"/>
        <w:bidi w:val="0"/>
        <w:spacing w:before="0" w:after="420" w:line="269" w:lineRule="exact"/>
        <w:ind w:left="0" w:right="0" w:firstLine="0"/>
        <w:jc w:val="left"/>
      </w:pPr>
      <w:r>
        <w:rPr>
          <w:color w:val="000000"/>
          <w:spacing w:val="0"/>
          <w:w w:val="100"/>
          <w:position w:val="0"/>
        </w:rPr>
        <w:t>补助增加所致。</w:t>
      </w:r>
    </w:p>
    <w:p>
      <w:pPr>
        <w:pStyle w:val="Style23"/>
        <w:keepNext/>
        <w:keepLines/>
        <w:widowControl w:val="0"/>
        <w:shd w:val="clear" w:color="auto" w:fill="auto"/>
        <w:bidi w:val="0"/>
        <w:spacing w:before="0" w:line="269" w:lineRule="exact"/>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3</w:t>
      </w:r>
      <w:bookmarkEnd w:id="1216"/>
      <w:r>
        <w:rPr>
          <w:color w:val="000000"/>
          <w:spacing w:val="0"/>
          <w:w w:val="100"/>
          <w:position w:val="0"/>
        </w:rPr>
        <w:t>0、其他非流动资产</w:t>
      </w:r>
      <w:bookmarkEnd w:id="1214"/>
      <w:bookmarkEnd w:id="1215"/>
      <w:bookmarkEnd w:id="1217"/>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109,710,898.86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112,398,115.58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售后回租形成的递延收益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110,779,943.94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75,629,310.46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48,906,582.54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预付造船款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284,681,425.34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188,027,426.04</w:t>
            </w:r>
          </w:p>
        </w:tc>
      </w:tr>
    </w:tbl>
    <w:p>
      <w:pPr>
        <w:widowControl w:val="0"/>
        <w:spacing w:after="779" w:line="1" w:lineRule="exact"/>
      </w:pPr>
    </w:p>
    <w:p>
      <w:pPr>
        <w:pStyle w:val="Style23"/>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3</w:t>
      </w:r>
      <w:bookmarkEnd w:id="1220"/>
      <w:r>
        <w:rPr>
          <w:color w:val="000000"/>
          <w:spacing w:val="0"/>
          <w:w w:val="100"/>
          <w:position w:val="0"/>
        </w:rPr>
        <w:t>1、短期借款</w:t>
      </w:r>
      <w:bookmarkEnd w:id="1218"/>
      <w:bookmarkEnd w:id="1219"/>
      <w:bookmarkEnd w:id="1221"/>
    </w:p>
    <w:p>
      <w:pPr>
        <w:pStyle w:val="Style23"/>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2" w:name="bookmark1222"/>
      <w:r>
        <w:rPr>
          <w:color w:val="000000"/>
          <w:spacing w:val="0"/>
          <w:w w:val="100"/>
          <w:position w:val="0"/>
        </w:rPr>
        <w:t>(1).</w:t>
      </w:r>
      <w:r>
        <w:rPr>
          <w:color w:val="000000"/>
          <w:spacing w:val="0"/>
          <w:w w:val="100"/>
          <w:position w:val="0"/>
        </w:rPr>
        <w:t>短期借款分类</w:t>
      </w:r>
      <w:bookmarkEnd w:id="1218"/>
      <w:bookmarkEnd w:id="1219"/>
      <w:bookmarkEnd w:id="122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00"/>
        <w:gridCol w:w="302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19,400,000.00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20,000,000.00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452,700,000.00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504,710,000.00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112,000,000.00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112,000,000.00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584,100,000.00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636,710,000.00</w:t>
            </w:r>
          </w:p>
        </w:tc>
      </w:tr>
    </w:tbl>
    <w:p>
      <w:pPr>
        <w:pStyle w:val="Style18"/>
        <w:keepNext w:val="0"/>
        <w:keepLines w:val="0"/>
        <w:widowControl w:val="0"/>
        <w:shd w:val="clear" w:color="auto" w:fill="auto"/>
        <w:bidi w:val="0"/>
        <w:spacing w:before="0" w:after="0" w:line="240" w:lineRule="auto"/>
        <w:ind w:left="29" w:right="0" w:firstLine="0"/>
        <w:jc w:val="left"/>
      </w:pPr>
      <w:r>
        <w:rPr>
          <w:color w:val="000000"/>
          <w:spacing w:val="0"/>
          <w:w w:val="100"/>
          <w:position w:val="0"/>
        </w:rPr>
        <w:t>短期借款分类的说明:</w:t>
      </w:r>
    </w:p>
    <w:p>
      <w:pPr>
        <w:pStyle w:val="Style10"/>
        <w:keepNext w:val="0"/>
        <w:keepLines w:val="0"/>
        <w:widowControl w:val="0"/>
        <w:shd w:val="clear" w:color="auto" w:fill="auto"/>
        <w:bidi w:val="0"/>
        <w:spacing w:before="0" w:after="120" w:line="413" w:lineRule="exact"/>
        <w:ind w:left="0" w:right="0" w:firstLine="520"/>
        <w:jc w:val="both"/>
      </w:pPr>
      <w:r>
        <w:rPr>
          <w:color w:val="000000"/>
          <w:spacing w:val="0"/>
          <w:w w:val="100"/>
          <w:position w:val="0"/>
          <w:sz w:val="18"/>
          <w:szCs w:val="18"/>
        </w:rPr>
        <w:t>(</w:t>
      </w:r>
      <w:r>
        <w:rPr>
          <w:rFonts w:ascii="Times New Roman" w:eastAsia="Times New Roman" w:hAnsi="Times New Roman" w:cs="Times New Roman"/>
          <w:color w:val="000000"/>
          <w:spacing w:val="0"/>
          <w:w w:val="100"/>
          <w:position w:val="0"/>
        </w:rPr>
        <w:t>1</w:t>
      </w:r>
      <w:r>
        <w:rPr>
          <w:color w:val="000000"/>
          <w:spacing w:val="0"/>
          <w:w w:val="100"/>
          <w:position w:val="0"/>
          <w:sz w:val="18"/>
          <w:szCs w:val="18"/>
        </w:rPr>
        <w:t>)</w:t>
      </w:r>
      <w:r>
        <w:rPr>
          <w:color w:val="000000"/>
          <w:spacing w:val="0"/>
          <w:w w:val="100"/>
          <w:position w:val="0"/>
        </w:rPr>
        <w:t>短期借款期末余额中抵押借款余额</w:t>
      </w:r>
      <w:r>
        <w:rPr>
          <w:color w:val="000000"/>
          <w:spacing w:val="0"/>
          <w:w w:val="100"/>
          <w:position w:val="0"/>
          <w:sz w:val="18"/>
          <w:szCs w:val="18"/>
        </w:rPr>
        <w:t>45,270.00</w:t>
      </w:r>
      <w:r>
        <w:rPr>
          <w:color w:val="000000"/>
          <w:spacing w:val="0"/>
          <w:w w:val="100"/>
          <w:position w:val="0"/>
        </w:rPr>
        <w:t>万元，其中</w:t>
      </w:r>
      <w:r>
        <w:rPr>
          <w:color w:val="000000"/>
          <w:spacing w:val="0"/>
          <w:w w:val="100"/>
          <w:position w:val="0"/>
          <w:sz w:val="18"/>
          <w:szCs w:val="18"/>
        </w:rPr>
        <w:t xml:space="preserve">44,610. </w:t>
      </w:r>
      <w:r>
        <w:rPr>
          <w:color w:val="000000"/>
          <w:spacing w:val="0"/>
          <w:w w:val="100"/>
          <w:position w:val="0"/>
          <w:sz w:val="18"/>
          <w:szCs w:val="18"/>
        </w:rPr>
        <w:t>00</w:t>
      </w:r>
      <w:r>
        <w:rPr>
          <w:color w:val="000000"/>
          <w:spacing w:val="0"/>
          <w:w w:val="100"/>
          <w:position w:val="0"/>
        </w:rPr>
        <w:t>万元系由本公司以 自有船舶提供的抵押，</w:t>
      </w:r>
      <w:r>
        <w:rPr>
          <w:color w:val="000000"/>
          <w:spacing w:val="0"/>
          <w:w w:val="100"/>
          <w:position w:val="0"/>
          <w:sz w:val="18"/>
          <w:szCs w:val="18"/>
        </w:rPr>
        <w:t>660.00</w:t>
      </w:r>
      <w:r>
        <w:rPr>
          <w:color w:val="000000"/>
          <w:spacing w:val="0"/>
          <w:w w:val="100"/>
          <w:position w:val="0"/>
        </w:rPr>
        <w:t>万元系郭东泽、林亚查以房屋产权及土地使用权提供的抵押；保证 借款余额</w:t>
      </w:r>
      <w:r>
        <w:rPr>
          <w:color w:val="000000"/>
          <w:spacing w:val="0"/>
          <w:w w:val="100"/>
          <w:position w:val="0"/>
          <w:sz w:val="18"/>
          <w:szCs w:val="18"/>
        </w:rPr>
        <w:t>11,200.00</w:t>
      </w:r>
      <w:r>
        <w:rPr>
          <w:color w:val="000000"/>
          <w:spacing w:val="0"/>
          <w:w w:val="100"/>
          <w:position w:val="0"/>
        </w:rPr>
        <w:t>万元系由安凯储运有限公司、郭东泽、郭东圣、林亚查、林丽森、卢天赠、 许连串、纪世贤、郭明龙、林志明、邱尚静、邱怨怨及安盛船务提供保证担保；质押借款余额</w:t>
      </w:r>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 xml:space="preserve">1,940. </w:t>
      </w:r>
      <w:r>
        <w:rPr>
          <w:color w:val="000000"/>
          <w:spacing w:val="0"/>
          <w:w w:val="100"/>
          <w:position w:val="0"/>
          <w:sz w:val="18"/>
          <w:szCs w:val="18"/>
        </w:rPr>
        <w:t>00</w:t>
      </w:r>
      <w:r>
        <w:rPr>
          <w:color w:val="000000"/>
          <w:spacing w:val="0"/>
          <w:w w:val="100"/>
          <w:position w:val="0"/>
        </w:rPr>
        <w:t>万元系中国建设银行股份有限公司</w:t>
      </w:r>
      <w:r>
        <w:rPr>
          <w:color w:val="000000"/>
          <w:spacing w:val="0"/>
          <w:w w:val="100"/>
          <w:position w:val="0"/>
          <w:sz w:val="18"/>
          <w:szCs w:val="18"/>
        </w:rPr>
        <w:t xml:space="preserve">2,060. </w:t>
      </w:r>
      <w:r>
        <w:rPr>
          <w:color w:val="000000"/>
          <w:spacing w:val="0"/>
          <w:w w:val="100"/>
          <w:position w:val="0"/>
          <w:sz w:val="18"/>
          <w:szCs w:val="18"/>
        </w:rPr>
        <w:t>00</w:t>
      </w:r>
      <w:r>
        <w:rPr>
          <w:color w:val="000000"/>
          <w:spacing w:val="0"/>
          <w:w w:val="100"/>
          <w:position w:val="0"/>
        </w:rPr>
        <w:t>万元的定期存单质押取得。</w:t>
      </w:r>
    </w:p>
    <w:p>
      <w:pPr>
        <w:pStyle w:val="Style10"/>
        <w:keepNext w:val="0"/>
        <w:keepLines w:val="0"/>
        <w:widowControl w:val="0"/>
        <w:shd w:val="clear" w:color="auto" w:fill="auto"/>
        <w:bidi w:val="0"/>
        <w:spacing w:before="0" w:after="48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)期末无已到期未偿还的短期借款。</w:t>
      </w:r>
    </w:p>
    <w:p>
      <w:pPr>
        <w:pStyle w:val="Style23"/>
        <w:keepNext/>
        <w:keepLines/>
        <w:widowControl w:val="0"/>
        <w:shd w:val="clear" w:color="auto" w:fill="auto"/>
        <w:bidi w:val="0"/>
        <w:spacing w:before="0" w:after="100" w:line="240" w:lineRule="auto"/>
        <w:ind w:left="0" w:right="0" w:firstLine="0"/>
        <w:jc w:val="left"/>
      </w:pPr>
      <w:bookmarkStart w:id="1223" w:name="bookmark1223"/>
      <w:bookmarkStart w:id="1224" w:name="bookmark1224"/>
      <w:bookmarkStart w:id="1225" w:name="bookmark1225"/>
      <w:r>
        <w:rPr>
          <w:color w:val="000000"/>
          <w:spacing w:val="0"/>
          <w:w w:val="100"/>
          <w:position w:val="0"/>
        </w:rPr>
        <w:t>(2).</w:t>
      </w:r>
      <w:r>
        <w:rPr>
          <w:color w:val="000000"/>
          <w:spacing w:val="0"/>
          <w:w w:val="100"/>
          <w:position w:val="0"/>
        </w:rPr>
        <w:t>已逾期未偿还的短期借款情况</w:t>
      </w:r>
      <w:bookmarkEnd w:id="1223"/>
      <w:bookmarkEnd w:id="1224"/>
      <w:bookmarkEnd w:id="1225"/>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06" w:val="left"/>
        </w:tabs>
        <w:bidi w:val="0"/>
        <w:spacing w:before="0" w:after="10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3</w:t>
      </w:r>
      <w:bookmarkEnd w:id="1228"/>
      <w:r>
        <w:rPr>
          <w:color w:val="000000"/>
          <w:spacing w:val="0"/>
          <w:w w:val="100"/>
          <w:position w:val="0"/>
        </w:rPr>
        <w:t>2、</w:t>
        <w:tab/>
        <w:t>以公允价值计量且其变动计入当期损益的金融负债</w:t>
      </w:r>
      <w:bookmarkEnd w:id="1226"/>
      <w:bookmarkEnd w:id="1227"/>
      <w:bookmarkEnd w:id="1229"/>
    </w:p>
    <w:p>
      <w:pPr>
        <w:pStyle w:val="Style10"/>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06" w:val="left"/>
        </w:tabs>
        <w:bidi w:val="0"/>
        <w:spacing w:before="0" w:after="10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3</w:t>
      </w:r>
      <w:bookmarkEnd w:id="1232"/>
      <w:r>
        <w:rPr>
          <w:color w:val="000000"/>
          <w:spacing w:val="0"/>
          <w:w w:val="100"/>
          <w:position w:val="0"/>
        </w:rPr>
        <w:t>3、</w:t>
        <w:tab/>
        <w:t>衍生金融负债</w:t>
      </w:r>
      <w:bookmarkEnd w:id="1230"/>
      <w:bookmarkEnd w:id="1231"/>
      <w:bookmarkEnd w:id="1233"/>
    </w:p>
    <w:p>
      <w:pPr>
        <w:pStyle w:val="Style10"/>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06" w:val="left"/>
        </w:tabs>
        <w:bidi w:val="0"/>
        <w:spacing w:before="0" w:after="10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3</w:t>
      </w:r>
      <w:bookmarkEnd w:id="1236"/>
      <w:r>
        <w:rPr>
          <w:color w:val="000000"/>
          <w:spacing w:val="0"/>
          <w:w w:val="100"/>
          <w:position w:val="0"/>
        </w:rPr>
        <w:t>4、</w:t>
        <w:tab/>
        <w:t>应付票据</w:t>
      </w:r>
      <w:bookmarkEnd w:id="1234"/>
      <w:bookmarkEnd w:id="1235"/>
      <w:bookmarkEnd w:id="123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4"/>
        <w:gridCol w:w="3346"/>
        <w:gridCol w:w="325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304,660,000.00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294,200,000.00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304,660,000.00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294,200,000.00</w:t>
            </w:r>
          </w:p>
        </w:tc>
      </w:tr>
      <w:tr>
        <w:trPr>
          <w:trHeight w:val="274"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期末已到期未支付的应付</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'票据总额为</w:t>
            </w:r>
            <w:r>
              <w:rPr>
                <w:rFonts w:ascii="Times New Roman" w:eastAsia="Times New Roman" w:hAnsi="Times New Roman" w:cs="Times New Roman"/>
                <w:color w:val="000000"/>
                <w:spacing w:val="0"/>
                <w:w w:val="100"/>
                <w:position w:val="0"/>
              </w:rPr>
              <w:t>0</w:t>
            </w:r>
            <w:r>
              <w:rPr>
                <w:color w:val="000000"/>
                <w:spacing w:val="0"/>
                <w:w w:val="100"/>
                <w:position w:val="0"/>
              </w:rPr>
              <w:t>元。</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3</w:t>
      </w:r>
      <w:bookmarkEnd w:id="1240"/>
      <w:r>
        <w:rPr>
          <w:color w:val="000000"/>
          <w:spacing w:val="0"/>
          <w:w w:val="100"/>
          <w:position w:val="0"/>
        </w:rPr>
        <w:t>5、应付账款</w:t>
      </w:r>
      <w:bookmarkEnd w:id="1238"/>
      <w:bookmarkEnd w:id="1239"/>
      <w:bookmarkEnd w:id="1241"/>
    </w:p>
    <w:p>
      <w:pPr>
        <w:pStyle w:val="Style23"/>
        <w:keepNext/>
        <w:keepLines/>
        <w:widowControl w:val="0"/>
        <w:shd w:val="clear" w:color="auto" w:fill="auto"/>
        <w:bidi w:val="0"/>
        <w:spacing w:before="0" w:after="100" w:line="240" w:lineRule="auto"/>
        <w:ind w:left="0" w:right="0" w:firstLine="0"/>
        <w:jc w:val="left"/>
      </w:pPr>
      <w:bookmarkStart w:id="1238" w:name="bookmark1238"/>
      <w:bookmarkStart w:id="1239" w:name="bookmark1239"/>
      <w:bookmarkStart w:id="1242" w:name="bookmark1242"/>
      <w:r>
        <w:rPr>
          <w:color w:val="000000"/>
          <w:spacing w:val="0"/>
          <w:w w:val="100"/>
          <w:position w:val="0"/>
        </w:rPr>
        <w:t>(1).</w:t>
      </w:r>
      <w:r>
        <w:rPr>
          <w:color w:val="000000"/>
          <w:spacing w:val="0"/>
          <w:w w:val="100"/>
          <w:position w:val="0"/>
        </w:rPr>
        <w:t>应付账款列示</w:t>
      </w:r>
      <w:bookmarkEnd w:id="1238"/>
      <w:bookmarkEnd w:id="1239"/>
      <w:bookmarkEnd w:id="124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2918"/>
        <w:gridCol w:w="325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拖车费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190,328,255.56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143,279,794.74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156,782,975.55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138,353,656.78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108,058,976.80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109,686,664.87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55,020,993.46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32,136,934.51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船舶设备及材料款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32,184,786.00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40,318,987.06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租箱费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28,557,251.76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41,648,686.07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8,813,205.00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20,253,431.85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24,027,045.19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14,010,109.86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603,773,489.32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539,688,265.74</w:t>
            </w:r>
          </w:p>
        </w:tc>
      </w:tr>
    </w:tbl>
    <w:p>
      <w:pPr>
        <w:widowControl w:val="0"/>
        <w:spacing w:after="779" w:line="1" w:lineRule="exact"/>
      </w:pPr>
    </w:p>
    <w:p>
      <w:pPr>
        <w:pStyle w:val="Style23"/>
        <w:keepNext/>
        <w:keepLines/>
        <w:widowControl w:val="0"/>
        <w:shd w:val="clear" w:color="auto" w:fill="auto"/>
        <w:bidi w:val="0"/>
        <w:spacing w:before="0" w:after="100" w:line="254" w:lineRule="exact"/>
        <w:ind w:left="0" w:right="0" w:firstLine="0"/>
        <w:jc w:val="left"/>
      </w:pPr>
      <w:bookmarkStart w:id="1243" w:name="bookmark1243"/>
      <w:bookmarkStart w:id="1244" w:name="bookmark1244"/>
      <w:bookmarkStart w:id="1245" w:name="bookmark1245"/>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243"/>
      <w:bookmarkEnd w:id="1244"/>
      <w:bookmarkEnd w:id="1245"/>
    </w:p>
    <w:p>
      <w:pPr>
        <w:pStyle w:val="Style10"/>
        <w:keepNext w:val="0"/>
        <w:keepLines w:val="0"/>
        <w:widowControl w:val="0"/>
        <w:shd w:val="clear" w:color="auto" w:fill="auto"/>
        <w:bidi w:val="0"/>
        <w:spacing w:before="0" w:after="100" w:line="25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r>
        <w:br w:type="page"/>
      </w:r>
    </w:p>
    <w:p>
      <w:pPr>
        <w:pStyle w:val="Style1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both"/>
      </w:pPr>
      <w:bookmarkStart w:id="1246" w:name="bookmark1246"/>
      <w:bookmarkStart w:id="1247" w:name="bookmark1247"/>
      <w:bookmarkStart w:id="1248" w:name="bookmark1248"/>
      <w:bookmarkStart w:id="1249" w:name="bookmark1249"/>
      <w:r>
        <w:rPr>
          <w:color w:val="000000"/>
          <w:spacing w:val="0"/>
          <w:w w:val="100"/>
          <w:position w:val="0"/>
        </w:rPr>
        <w:t>3</w:t>
      </w:r>
      <w:bookmarkEnd w:id="1248"/>
      <w:r>
        <w:rPr>
          <w:color w:val="000000"/>
          <w:spacing w:val="0"/>
          <w:w w:val="100"/>
          <w:position w:val="0"/>
        </w:rPr>
        <w:t>6、预收款项</w:t>
      </w:r>
      <w:bookmarkEnd w:id="1246"/>
      <w:bookmarkEnd w:id="1247"/>
      <w:bookmarkEnd w:id="1249"/>
    </w:p>
    <w:p>
      <w:pPr>
        <w:pStyle w:val="Style23"/>
        <w:keepNext/>
        <w:keepLines/>
        <w:widowControl w:val="0"/>
        <w:shd w:val="clear" w:color="auto" w:fill="auto"/>
        <w:bidi w:val="0"/>
        <w:spacing w:before="0" w:after="100" w:line="240" w:lineRule="auto"/>
        <w:ind w:left="0" w:right="0" w:firstLine="0"/>
        <w:jc w:val="left"/>
      </w:pPr>
      <w:bookmarkStart w:id="1246" w:name="bookmark1246"/>
      <w:bookmarkStart w:id="1247" w:name="bookmark1247"/>
      <w:bookmarkStart w:id="1250" w:name="bookmark1250"/>
      <w:r>
        <w:rPr>
          <w:color w:val="000000"/>
          <w:spacing w:val="0"/>
          <w:w w:val="100"/>
          <w:position w:val="0"/>
        </w:rPr>
        <w:t>(1).</w:t>
      </w:r>
      <w:r>
        <w:rPr>
          <w:color w:val="000000"/>
          <w:spacing w:val="0"/>
          <w:w w:val="100"/>
          <w:position w:val="0"/>
        </w:rPr>
        <w:t>预收账款项列示</w:t>
      </w:r>
      <w:bookmarkEnd w:id="1246"/>
      <w:bookmarkEnd w:id="1247"/>
      <w:bookmarkEnd w:id="1250"/>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134"/>
        <w:gridCol w:w="297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预收物流服务业务款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11,427,807.41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16,842,337.11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11,427,807.41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16,842,337.11</w:t>
            </w:r>
          </w:p>
        </w:tc>
      </w:tr>
    </w:tbl>
    <w:p>
      <w:pPr>
        <w:widowControl w:val="0"/>
        <w:spacing w:after="299" w:line="1" w:lineRule="exact"/>
      </w:pPr>
    </w:p>
    <w:p>
      <w:pPr>
        <w:pStyle w:val="Style23"/>
        <w:keepNext/>
        <w:keepLines/>
        <w:widowControl w:val="0"/>
        <w:numPr>
          <w:ilvl w:val="0"/>
          <w:numId w:val="195"/>
        </w:numPr>
        <w:shd w:val="clear" w:color="auto" w:fill="auto"/>
        <w:tabs>
          <w:tab w:pos="435" w:val="left"/>
        </w:tabs>
        <w:bidi w:val="0"/>
        <w:spacing w:before="0" w:after="40" w:line="274" w:lineRule="exact"/>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251"/>
      <w:bookmarkEnd w:id="1252"/>
      <w:bookmarkEnd w:id="1254"/>
    </w:p>
    <w:p>
      <w:pPr>
        <w:pStyle w:val="Style10"/>
        <w:keepNext w:val="0"/>
        <w:keepLines w:val="0"/>
        <w:widowControl w:val="0"/>
        <w:shd w:val="clear" w:color="auto" w:fill="auto"/>
        <w:bidi w:val="0"/>
        <w:spacing w:before="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95"/>
        </w:numPr>
        <w:shd w:val="clear" w:color="auto" w:fill="auto"/>
        <w:tabs>
          <w:tab w:pos="435" w:val="left"/>
        </w:tabs>
        <w:bidi w:val="0"/>
        <w:spacing w:before="0" w:line="274" w:lineRule="exact"/>
        <w:ind w:left="0" w:right="0" w:firstLine="0"/>
        <w:jc w:val="left"/>
      </w:pPr>
      <w:bookmarkStart w:id="1255" w:name="bookmark1255"/>
      <w:bookmarkEnd w:id="1255"/>
      <w:r>
        <w:rPr>
          <w:b/>
          <w:bCs/>
          <w:color w:val="000000"/>
          <w:spacing w:val="0"/>
          <w:w w:val="100"/>
          <w:position w:val="0"/>
        </w:rPr>
        <w:t>.</w:t>
      </w:r>
      <w:r>
        <w:rPr>
          <w:b/>
          <w:bCs/>
          <w:color w:val="000000"/>
          <w:spacing w:val="0"/>
          <w:w w:val="100"/>
          <w:position w:val="0"/>
        </w:rPr>
        <w:t>期末建造合同形成的已结算未完工项目情况：</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numPr>
          <w:ilvl w:val="0"/>
          <w:numId w:val="197"/>
        </w:numPr>
        <w:shd w:val="clear" w:color="auto" w:fill="auto"/>
        <w:tabs>
          <w:tab w:pos="1008" w:val="left"/>
        </w:tabs>
        <w:bidi w:val="0"/>
        <w:spacing w:before="0" w:after="100" w:line="274" w:lineRule="exact"/>
        <w:ind w:left="0" w:right="0" w:firstLine="520"/>
        <w:jc w:val="both"/>
      </w:pPr>
      <w:bookmarkStart w:id="1256" w:name="bookmark1256"/>
      <w:bookmarkEnd w:id="1256"/>
      <w:r>
        <w:rPr>
          <w:color w:val="000000"/>
          <w:spacing w:val="0"/>
          <w:w w:val="100"/>
          <w:position w:val="0"/>
        </w:rPr>
        <w:t>预收账款期末账面余额较期初下降</w:t>
      </w:r>
      <w:r>
        <w:rPr>
          <w:color w:val="000000"/>
          <w:spacing w:val="0"/>
          <w:w w:val="100"/>
          <w:position w:val="0"/>
          <w:sz w:val="18"/>
          <w:szCs w:val="18"/>
        </w:rPr>
        <w:t>32.15%，</w:t>
      </w:r>
      <w:r>
        <w:rPr>
          <w:color w:val="000000"/>
          <w:spacing w:val="0"/>
          <w:w w:val="100"/>
          <w:position w:val="0"/>
        </w:rPr>
        <w:t>主要系本期预收的物流服务款减少所致。</w:t>
      </w:r>
    </w:p>
    <w:p>
      <w:pPr>
        <w:pStyle w:val="Style10"/>
        <w:keepNext w:val="0"/>
        <w:keepLines w:val="0"/>
        <w:widowControl w:val="0"/>
        <w:numPr>
          <w:ilvl w:val="0"/>
          <w:numId w:val="197"/>
        </w:numPr>
        <w:shd w:val="clear" w:color="auto" w:fill="auto"/>
        <w:tabs>
          <w:tab w:pos="1008" w:val="left"/>
        </w:tabs>
        <w:bidi w:val="0"/>
        <w:spacing w:before="0" w:after="420" w:line="274" w:lineRule="exact"/>
        <w:ind w:left="0" w:right="0" w:firstLine="520"/>
        <w:jc w:val="both"/>
      </w:pPr>
      <w:bookmarkStart w:id="1257" w:name="bookmark1257"/>
      <w:bookmarkEnd w:id="1257"/>
      <w:r>
        <w:rPr>
          <w:color w:val="000000"/>
          <w:spacing w:val="0"/>
          <w:w w:val="100"/>
          <w:position w:val="0"/>
        </w:rPr>
        <w:t>期末无账龄超过</w:t>
      </w:r>
      <w:r>
        <w:rPr>
          <w:color w:val="000000"/>
          <w:spacing w:val="0"/>
          <w:w w:val="100"/>
          <w:position w:val="0"/>
          <w:sz w:val="18"/>
          <w:szCs w:val="18"/>
        </w:rPr>
        <w:t>1</w:t>
      </w:r>
      <w:r>
        <w:rPr>
          <w:color w:val="000000"/>
          <w:spacing w:val="0"/>
          <w:w w:val="100"/>
          <w:position w:val="0"/>
        </w:rPr>
        <w:t>年的重要预收款项。</w:t>
      </w:r>
    </w:p>
    <w:p>
      <w:pPr>
        <w:pStyle w:val="Style23"/>
        <w:keepNext/>
        <w:keepLines/>
        <w:widowControl w:val="0"/>
        <w:shd w:val="clear" w:color="auto" w:fill="auto"/>
        <w:bidi w:val="0"/>
        <w:spacing w:before="0" w:after="40" w:line="274" w:lineRule="exact"/>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3</w:t>
      </w:r>
      <w:bookmarkEnd w:id="1260"/>
      <w:r>
        <w:rPr>
          <w:color w:val="000000"/>
          <w:spacing w:val="0"/>
          <w:w w:val="100"/>
          <w:position w:val="0"/>
        </w:rPr>
        <w:t>7、应付职工薪酬</w:t>
      </w:r>
      <w:bookmarkEnd w:id="1258"/>
      <w:bookmarkEnd w:id="1259"/>
      <w:bookmarkEnd w:id="1261"/>
    </w:p>
    <w:p>
      <w:pPr>
        <w:pStyle w:val="Style23"/>
        <w:keepNext/>
        <w:keepLines/>
        <w:widowControl w:val="0"/>
        <w:shd w:val="clear" w:color="auto" w:fill="auto"/>
        <w:bidi w:val="0"/>
        <w:spacing w:before="0" w:after="40" w:line="274" w:lineRule="exact"/>
        <w:ind w:left="0" w:right="0" w:firstLine="0"/>
        <w:jc w:val="left"/>
      </w:pPr>
      <w:bookmarkStart w:id="1258" w:name="bookmark1258"/>
      <w:bookmarkStart w:id="1259" w:name="bookmark1259"/>
      <w:bookmarkStart w:id="1262" w:name="bookmark1262"/>
      <w:r>
        <w:rPr>
          <w:color w:val="000000"/>
          <w:spacing w:val="0"/>
          <w:w w:val="100"/>
          <w:position w:val="0"/>
        </w:rPr>
        <w:t>(1).</w:t>
      </w:r>
      <w:r>
        <w:rPr>
          <w:color w:val="000000"/>
          <w:spacing w:val="0"/>
          <w:w w:val="100"/>
          <w:position w:val="0"/>
        </w:rPr>
        <w:t>应付职工薪酬列示：</w:t>
      </w:r>
      <w:bookmarkEnd w:id="1258"/>
      <w:bookmarkEnd w:id="1259"/>
      <w:bookmarkEnd w:id="1262"/>
    </w:p>
    <w:p>
      <w:pPr>
        <w:pStyle w:val="Style10"/>
        <w:keepNext w:val="0"/>
        <w:keepLines w:val="0"/>
        <w:widowControl w:val="0"/>
        <w:shd w:val="clear" w:color="auto" w:fill="auto"/>
        <w:bidi w:val="0"/>
        <w:spacing w:before="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4"/>
        <w:gridCol w:w="1642"/>
        <w:gridCol w:w="1637"/>
        <w:gridCol w:w="1637"/>
        <w:gridCol w:w="14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7,862,618.72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179,460,869.95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173,342,820.65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13,980,668.02</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2,974,579.50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2,974,579.50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7,862,618.72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182,435,449.45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176,317,400.15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13,980,668.02</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left"/>
      </w:pPr>
      <w:bookmarkStart w:id="1263" w:name="bookmark1263"/>
      <w:bookmarkStart w:id="1264" w:name="bookmark1264"/>
      <w:bookmarkStart w:id="1265" w:name="bookmark1265"/>
      <w:r>
        <w:rPr>
          <w:color w:val="000000"/>
          <w:spacing w:val="0"/>
          <w:w w:val="100"/>
          <w:position w:val="0"/>
        </w:rPr>
        <w:t>(2).</w:t>
      </w:r>
      <w:r>
        <w:rPr>
          <w:color w:val="000000"/>
          <w:spacing w:val="0"/>
          <w:w w:val="100"/>
          <w:position w:val="0"/>
        </w:rPr>
        <w:t>短期薪酬列示:</w:t>
      </w:r>
      <w:bookmarkEnd w:id="1263"/>
      <w:bookmarkEnd w:id="1264"/>
      <w:bookmarkEnd w:id="1265"/>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664"/>
        <w:gridCol w:w="1642"/>
        <w:gridCol w:w="1622"/>
        <w:gridCol w:w="1637"/>
        <w:gridCol w:w="1498"/>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一、工资、奖金、津贴和补 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6,787,119.52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166,830,594.81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160,870,311.45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12,747,402.88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1,031,100.00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8,800,519.32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8,615,519.32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1,216,100.00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2,202,490.41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2,202,490.41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1,805,625.00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1,805,625.00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274,934.00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274,934.00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121,931.41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121,931.41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29,390.00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1,408,917.00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1,438,307.00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五、工会经费和职工教育经 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15,009.20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218,348.41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216,192.47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17,165.14</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64"/>
        <w:gridCol w:w="1642"/>
        <w:gridCol w:w="1622"/>
        <w:gridCol w:w="1637"/>
        <w:gridCol w:w="149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7,862,618.72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179,460,869.95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173,342,820.65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13,980,668.02</w:t>
            </w:r>
          </w:p>
        </w:tc>
      </w:tr>
    </w:tbl>
    <w:p>
      <w:pPr>
        <w:widowControl w:val="0"/>
        <w:spacing w:after="539" w:line="1" w:lineRule="exact"/>
      </w:pPr>
    </w:p>
    <w:p>
      <w:pPr>
        <w:pStyle w:val="Style23"/>
        <w:keepNext/>
        <w:keepLines/>
        <w:widowControl w:val="0"/>
        <w:numPr>
          <w:ilvl w:val="0"/>
          <w:numId w:val="197"/>
        </w:numPr>
        <w:shd w:val="clear" w:color="auto" w:fill="auto"/>
        <w:bidi w:val="0"/>
        <w:spacing w:before="0" w:after="10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w:t>
      </w:r>
      <w:r>
        <w:rPr>
          <w:color w:val="000000"/>
          <w:spacing w:val="0"/>
          <w:w w:val="100"/>
          <w:position w:val="0"/>
        </w:rPr>
        <w:t>设定提存计划列示</w:t>
      </w:r>
      <w:bookmarkEnd w:id="1266"/>
      <w:bookmarkEnd w:id="1267"/>
      <w:bookmarkEnd w:id="126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40"/>
        <w:gridCol w:w="1656"/>
        <w:gridCol w:w="1637"/>
        <w:gridCol w:w="1666"/>
        <w:gridCol w:w="146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2,774,254.00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2,774,254.00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200,325.50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200,325.50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2,974,579.50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2,974,579.50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应付职工薪酬期末账面余额较期初增长</w:t>
      </w:r>
      <w:r>
        <w:rPr>
          <w:color w:val="000000"/>
          <w:spacing w:val="0"/>
          <w:w w:val="100"/>
          <w:position w:val="0"/>
          <w:sz w:val="18"/>
          <w:szCs w:val="18"/>
        </w:rPr>
        <w:t>77.81%，</w:t>
      </w:r>
      <w:r>
        <w:rPr>
          <w:color w:val="000000"/>
          <w:spacing w:val="0"/>
          <w:w w:val="100"/>
          <w:position w:val="0"/>
        </w:rPr>
        <w:t>主要系员工数量增加、待遇提高所致。</w:t>
      </w:r>
    </w:p>
    <w:p>
      <w:pPr>
        <w:pStyle w:val="Style23"/>
        <w:keepNext/>
        <w:keepLines/>
        <w:widowControl w:val="0"/>
        <w:shd w:val="clear" w:color="auto" w:fill="auto"/>
        <w:bidi w:val="0"/>
        <w:spacing w:before="0" w:after="10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3</w:t>
      </w:r>
      <w:bookmarkEnd w:id="1272"/>
      <w:r>
        <w:rPr>
          <w:color w:val="000000"/>
          <w:spacing w:val="0"/>
          <w:w w:val="100"/>
          <w:position w:val="0"/>
        </w:rPr>
        <w:t>8、应交税费</w:t>
      </w:r>
      <w:bookmarkEnd w:id="1270"/>
      <w:bookmarkEnd w:id="1271"/>
      <w:bookmarkEnd w:id="127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5,562,097.14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8,607,757.92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138,856,212.90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59,566,587.73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157,678.99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102,326.74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112,627.84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73,090.52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381,646.54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351,384.34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145,070,263.41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68,701,147.25</w:t>
            </w: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60" w:line="418" w:lineRule="exact"/>
        <w:ind w:left="0" w:right="0" w:firstLine="520"/>
        <w:jc w:val="left"/>
      </w:pPr>
      <w:r>
        <w:rPr>
          <w:color w:val="000000"/>
          <w:spacing w:val="0"/>
          <w:w w:val="100"/>
          <w:position w:val="0"/>
        </w:rPr>
        <w:t>应交税费期末账面余额较期初增长</w:t>
      </w:r>
      <w:r>
        <w:rPr>
          <w:color w:val="000000"/>
          <w:spacing w:val="0"/>
          <w:w w:val="100"/>
          <w:position w:val="0"/>
          <w:sz w:val="18"/>
          <w:szCs w:val="18"/>
        </w:rPr>
        <w:t>111.16%，</w:t>
      </w:r>
      <w:r>
        <w:rPr>
          <w:color w:val="000000"/>
          <w:spacing w:val="0"/>
          <w:w w:val="100"/>
          <w:position w:val="0"/>
        </w:rPr>
        <w:t>主要系本期利润增加相应应交的企业所得税增 加所致。</w:t>
      </w:r>
    </w:p>
    <w:p>
      <w:pPr>
        <w:pStyle w:val="Style23"/>
        <w:keepNext/>
        <w:keepLines/>
        <w:widowControl w:val="0"/>
        <w:shd w:val="clear" w:color="auto" w:fill="auto"/>
        <w:bidi w:val="0"/>
        <w:spacing w:before="0" w:after="10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3</w:t>
      </w:r>
      <w:bookmarkEnd w:id="1276"/>
      <w:r>
        <w:rPr>
          <w:color w:val="000000"/>
          <w:spacing w:val="0"/>
          <w:w w:val="100"/>
          <w:position w:val="0"/>
        </w:rPr>
        <w:t>9、应付利息</w:t>
      </w:r>
      <w:bookmarkEnd w:id="1274"/>
      <w:bookmarkEnd w:id="1275"/>
      <w:bookmarkEnd w:id="127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0"/>
        <w:gridCol w:w="2630"/>
        <w:gridCol w:w="295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3,541,943.47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5,584,212.65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3,541,943.47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5,584,212.65</w:t>
            </w:r>
          </w:p>
        </w:tc>
      </w:tr>
    </w:tbl>
    <w:p>
      <w:pPr>
        <w:widowControl w:val="0"/>
        <w:spacing w:after="2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应付利息期末账面余额较期初下降</w:t>
      </w:r>
      <w:r>
        <w:rPr>
          <w:rFonts w:ascii="Times New Roman" w:eastAsia="Times New Roman" w:hAnsi="Times New Roman" w:cs="Times New Roman"/>
          <w:color w:val="000000"/>
          <w:spacing w:val="0"/>
          <w:w w:val="100"/>
          <w:position w:val="0"/>
        </w:rPr>
        <w:t>36.57%</w:t>
      </w:r>
      <w:r>
        <w:rPr>
          <w:color w:val="000000"/>
          <w:spacing w:val="0"/>
          <w:w w:val="100"/>
          <w:position w:val="0"/>
        </w:rPr>
        <w:t>，主要系本期借款金额减少所致。</w:t>
      </w:r>
    </w:p>
    <w:p>
      <w:pPr>
        <w:pStyle w:val="Style23"/>
        <w:keepNext/>
        <w:keepLines/>
        <w:widowControl w:val="0"/>
        <w:shd w:val="clear" w:color="auto" w:fill="auto"/>
        <w:tabs>
          <w:tab w:pos="506" w:val="left"/>
        </w:tabs>
        <w:bidi w:val="0"/>
        <w:spacing w:before="0" w:after="10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4</w:t>
      </w:r>
      <w:bookmarkEnd w:id="1280"/>
      <w:r>
        <w:rPr>
          <w:color w:val="000000"/>
          <w:spacing w:val="0"/>
          <w:w w:val="100"/>
          <w:position w:val="0"/>
        </w:rPr>
        <w:t>0、</w:t>
        <w:tab/>
        <w:t>应付股利</w:t>
      </w:r>
      <w:bookmarkEnd w:id="1278"/>
      <w:bookmarkEnd w:id="1279"/>
      <w:bookmarkEnd w:id="1281"/>
    </w:p>
    <w:p>
      <w:pPr>
        <w:pStyle w:val="Style10"/>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06" w:val="left"/>
        </w:tabs>
        <w:bidi w:val="0"/>
        <w:spacing w:before="0" w:after="10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4</w:t>
      </w:r>
      <w:bookmarkEnd w:id="1284"/>
      <w:r>
        <w:rPr>
          <w:color w:val="000000"/>
          <w:spacing w:val="0"/>
          <w:w w:val="100"/>
          <w:position w:val="0"/>
        </w:rPr>
        <w:t>1、</w:t>
        <w:tab/>
        <w:t>其他应付款</w:t>
      </w:r>
      <w:bookmarkEnd w:id="1282"/>
      <w:bookmarkEnd w:id="1283"/>
      <w:bookmarkEnd w:id="1285"/>
    </w:p>
    <w:p>
      <w:pPr>
        <w:pStyle w:val="Style23"/>
        <w:keepNext/>
        <w:keepLines/>
        <w:widowControl w:val="0"/>
        <w:shd w:val="clear" w:color="auto" w:fill="auto"/>
        <w:bidi w:val="0"/>
        <w:spacing w:before="0" w:after="100" w:line="240" w:lineRule="auto"/>
        <w:ind w:left="0" w:right="0" w:firstLine="0"/>
        <w:jc w:val="left"/>
      </w:pPr>
      <w:bookmarkStart w:id="1282" w:name="bookmark1282"/>
      <w:bookmarkStart w:id="1283" w:name="bookmark1283"/>
      <w:bookmarkStart w:id="1286" w:name="bookmark1286"/>
      <w:r>
        <w:rPr>
          <w:color w:val="000000"/>
          <w:spacing w:val="0"/>
          <w:w w:val="100"/>
          <w:position w:val="0"/>
        </w:rPr>
        <w:t>(1).</w:t>
      </w:r>
      <w:r>
        <w:rPr>
          <w:color w:val="000000"/>
          <w:spacing w:val="0"/>
          <w:w w:val="100"/>
          <w:position w:val="0"/>
        </w:rPr>
        <w:t>按款项性质列示其他应付款</w:t>
      </w:r>
      <w:bookmarkEnd w:id="1282"/>
      <w:bookmarkEnd w:id="1283"/>
      <w:bookmarkEnd w:id="1286"/>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053"/>
        <w:gridCol w:w="303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37,000,000.00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49,272,709.89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30,631,505.52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代收代付保险理赔款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1,960,739.28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3,664,895.84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5,332,193.25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1,915,994.85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56,565,642.42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73,212,396.21</w:t>
            </w:r>
          </w:p>
        </w:tc>
      </w:tr>
    </w:tbl>
    <w:p>
      <w:pPr>
        <w:widowControl w:val="0"/>
        <w:spacing w:after="199" w:line="1" w:lineRule="exact"/>
      </w:pPr>
    </w:p>
    <w:p>
      <w:pPr>
        <w:pStyle w:val="Style23"/>
        <w:keepNext/>
        <w:keepLines/>
        <w:widowControl w:val="0"/>
        <w:shd w:val="clear" w:color="auto" w:fill="auto"/>
        <w:bidi w:val="0"/>
        <w:spacing w:before="0" w:after="40" w:line="348" w:lineRule="exact"/>
        <w:ind w:left="0" w:right="0" w:firstLine="0"/>
        <w:jc w:val="left"/>
      </w:pPr>
      <w:bookmarkStart w:id="1287" w:name="bookmark1287"/>
      <w:bookmarkStart w:id="1288" w:name="bookmark1288"/>
      <w:bookmarkStart w:id="1289" w:name="bookmark1289"/>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87"/>
      <w:bookmarkEnd w:id="1288"/>
      <w:bookmarkEnd w:id="1289"/>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60" w:line="422" w:lineRule="exact"/>
        <w:ind w:left="0" w:right="0" w:firstLine="520"/>
        <w:jc w:val="both"/>
      </w:pPr>
      <w:r>
        <w:rPr>
          <w:color w:val="000000"/>
          <w:spacing w:val="0"/>
          <w:w w:val="100"/>
          <w:position w:val="0"/>
        </w:rPr>
        <w:t>期末余额中超过</w:t>
      </w:r>
      <w:r>
        <w:rPr>
          <w:color w:val="000000"/>
          <w:spacing w:val="0"/>
          <w:w w:val="100"/>
          <w:position w:val="0"/>
          <w:sz w:val="18"/>
          <w:szCs w:val="18"/>
        </w:rPr>
        <w:t>1</w:t>
      </w:r>
      <w:r>
        <w:rPr>
          <w:color w:val="000000"/>
          <w:spacing w:val="0"/>
          <w:w w:val="100"/>
          <w:position w:val="0"/>
        </w:rPr>
        <w:t>年的其他应付款为</w:t>
      </w:r>
      <w:r>
        <w:rPr>
          <w:color w:val="000000"/>
          <w:spacing w:val="0"/>
          <w:w w:val="100"/>
          <w:position w:val="0"/>
          <w:sz w:val="18"/>
          <w:szCs w:val="18"/>
        </w:rPr>
        <w:t>21,433,253.48</w:t>
      </w:r>
      <w:r>
        <w:rPr>
          <w:color w:val="000000"/>
          <w:spacing w:val="0"/>
          <w:w w:val="100"/>
          <w:position w:val="0"/>
        </w:rPr>
        <w:t>元，主要为应付供应商的质保金，在业 务合作期间，供应商质保金暂不退还。</w:t>
      </w:r>
    </w:p>
    <w:p>
      <w:pPr>
        <w:pStyle w:val="Style23"/>
        <w:keepNext/>
        <w:keepLines/>
        <w:widowControl w:val="0"/>
        <w:shd w:val="clear" w:color="auto" w:fill="auto"/>
        <w:tabs>
          <w:tab w:pos="506" w:val="left"/>
        </w:tabs>
        <w:bidi w:val="0"/>
        <w:spacing w:before="0" w:after="0" w:line="348" w:lineRule="exact"/>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4</w:t>
      </w:r>
      <w:bookmarkEnd w:id="1292"/>
      <w:r>
        <w:rPr>
          <w:color w:val="000000"/>
          <w:spacing w:val="0"/>
          <w:w w:val="100"/>
          <w:position w:val="0"/>
        </w:rPr>
        <w:t>2、</w:t>
        <w:tab/>
        <w:t>划分为持有待售的负债</w:t>
      </w:r>
      <w:bookmarkEnd w:id="1290"/>
      <w:bookmarkEnd w:id="1291"/>
      <w:bookmarkEnd w:id="1293"/>
    </w:p>
    <w:p>
      <w:pPr>
        <w:pStyle w:val="Style10"/>
        <w:keepNext w:val="0"/>
        <w:keepLines w:val="0"/>
        <w:widowControl w:val="0"/>
        <w:shd w:val="clear" w:color="auto" w:fill="auto"/>
        <w:bidi w:val="0"/>
        <w:spacing w:before="0" w:after="440" w:line="34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06" w:val="left"/>
        </w:tabs>
        <w:bidi w:val="0"/>
        <w:spacing w:before="0" w:after="0" w:line="348" w:lineRule="exact"/>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4</w:t>
      </w:r>
      <w:bookmarkEnd w:id="1296"/>
      <w:r>
        <w:rPr>
          <w:color w:val="000000"/>
          <w:spacing w:val="0"/>
          <w:w w:val="100"/>
          <w:position w:val="0"/>
        </w:rPr>
        <w:t>3、</w:t>
        <w:tab/>
        <w:t>1年内到期的非流动负债</w:t>
      </w:r>
      <w:bookmarkEnd w:id="1294"/>
      <w:bookmarkEnd w:id="1295"/>
      <w:bookmarkEnd w:id="1297"/>
    </w:p>
    <w:p>
      <w:pPr>
        <w:pStyle w:val="Style10"/>
        <w:keepNext w:val="0"/>
        <w:keepLines w:val="0"/>
        <w:widowControl w:val="0"/>
        <w:shd w:val="clear" w:color="auto" w:fill="auto"/>
        <w:bidi w:val="0"/>
        <w:spacing w:before="0" w:line="34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3091"/>
        <w:gridCol w:w="301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797,097,041.34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652,248,465.48</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售后回租形成的递延收益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1,147,635.43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1,062,988.13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798,244,676.77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653,311,453.61</w:t>
            </w:r>
          </w:p>
        </w:tc>
      </w:tr>
    </w:tbl>
    <w:p>
      <w:pPr>
        <w:widowControl w:val="0"/>
        <w:spacing w:after="39" w:line="1" w:lineRule="exact"/>
      </w:pPr>
    </w:p>
    <w:p>
      <w:pPr>
        <w:pStyle w:val="Style23"/>
        <w:keepNext/>
        <w:keepLines/>
        <w:widowControl w:val="0"/>
        <w:shd w:val="clear" w:color="auto" w:fill="auto"/>
        <w:tabs>
          <w:tab w:pos="506" w:val="left"/>
        </w:tabs>
        <w:bidi w:val="0"/>
        <w:spacing w:before="0" w:after="40" w:line="271" w:lineRule="exact"/>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shd w:val="clear" w:color="auto" w:fill="FFFFFF"/>
        </w:rPr>
        <w:t>4</w:t>
      </w:r>
      <w:bookmarkEnd w:id="1300"/>
      <w:r>
        <w:rPr>
          <w:color w:val="000000"/>
          <w:spacing w:val="0"/>
          <w:w w:val="100"/>
          <w:position w:val="0"/>
          <w:shd w:val="clear" w:color="auto" w:fill="FFFFFF"/>
        </w:rPr>
        <w:t>4、</w:t>
      </w:r>
      <w:r>
        <w:rPr>
          <w:color w:val="000000"/>
          <w:spacing w:val="0"/>
          <w:w w:val="100"/>
          <w:position w:val="0"/>
        </w:rPr>
        <w:tab/>
        <w:t>其他流动负债</w:t>
      </w:r>
      <w:bookmarkEnd w:id="1298"/>
      <w:bookmarkEnd w:id="1299"/>
      <w:bookmarkEnd w:id="1301"/>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其他流动负债情况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line="271" w:lineRule="exact"/>
        <w:ind w:left="0" w:right="0" w:firstLine="0"/>
        <w:jc w:val="left"/>
      </w:pPr>
      <w:r>
        <w:rPr>
          <w:color w:val="000000"/>
          <w:spacing w:val="0"/>
          <w:w w:val="100"/>
          <w:position w:val="0"/>
        </w:rPr>
        <w:t xml:space="preserve">短期应付债券的增减变动: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line="271"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4</w:t>
      </w:r>
      <w:bookmarkEnd w:id="1304"/>
      <w:r>
        <w:rPr>
          <w:color w:val="000000"/>
          <w:spacing w:val="0"/>
          <w:w w:val="100"/>
          <w:position w:val="0"/>
        </w:rPr>
        <w:t>5、长期借款</w:t>
      </w:r>
      <w:bookmarkEnd w:id="1302"/>
      <w:bookmarkEnd w:id="1303"/>
      <w:bookmarkEnd w:id="1305"/>
    </w:p>
    <w:p>
      <w:pPr>
        <w:pStyle w:val="Style23"/>
        <w:keepNext/>
        <w:keepLines/>
        <w:widowControl w:val="0"/>
        <w:shd w:val="clear" w:color="auto" w:fill="auto"/>
        <w:bidi w:val="0"/>
        <w:spacing w:before="0" w:after="100" w:line="240" w:lineRule="auto"/>
        <w:ind w:left="0" w:right="0" w:firstLine="0"/>
        <w:jc w:val="left"/>
      </w:pPr>
      <w:bookmarkStart w:id="1302" w:name="bookmark1302"/>
      <w:bookmarkStart w:id="1303" w:name="bookmark1303"/>
      <w:bookmarkStart w:id="1306" w:name="bookmark1306"/>
      <w:r>
        <w:rPr>
          <w:color w:val="000000"/>
          <w:spacing w:val="0"/>
          <w:w w:val="100"/>
          <w:position w:val="0"/>
        </w:rPr>
        <w:t>(1).</w:t>
      </w:r>
      <w:r>
        <w:rPr>
          <w:color w:val="000000"/>
          <w:spacing w:val="0"/>
          <w:w w:val="100"/>
          <w:position w:val="0"/>
        </w:rPr>
        <w:t>长期借款分类</w:t>
      </w:r>
      <w:bookmarkEnd w:id="1302"/>
      <w:bookmarkEnd w:id="1303"/>
      <w:bookmarkEnd w:id="1306"/>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20" w:line="274" w:lineRule="exact"/>
        <w:ind w:left="0" w:right="0" w:firstLine="0"/>
        <w:jc w:val="left"/>
      </w:pPr>
      <w:r>
        <w:rPr>
          <w:color w:val="000000"/>
          <w:spacing w:val="0"/>
          <w:w w:val="100"/>
          <w:position w:val="0"/>
        </w:rPr>
        <w:t xml:space="preserve">其他说明，包括利率区间：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83" w:val="left"/>
        </w:tabs>
        <w:bidi w:val="0"/>
        <w:spacing w:before="0" w:after="0" w:line="341" w:lineRule="exact"/>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4</w:t>
      </w:r>
      <w:bookmarkEnd w:id="1309"/>
      <w:r>
        <w:rPr>
          <w:color w:val="000000"/>
          <w:spacing w:val="0"/>
          <w:w w:val="100"/>
          <w:position w:val="0"/>
        </w:rPr>
        <w:t>6、</w:t>
        <w:tab/>
        <w:t>应付债券</w:t>
      </w:r>
      <w:bookmarkEnd w:id="1307"/>
      <w:bookmarkEnd w:id="1308"/>
      <w:bookmarkEnd w:id="1310"/>
    </w:p>
    <w:p>
      <w:pPr>
        <w:pStyle w:val="Style23"/>
        <w:keepNext/>
        <w:keepLines/>
        <w:widowControl w:val="0"/>
        <w:numPr>
          <w:ilvl w:val="0"/>
          <w:numId w:val="199"/>
        </w:numPr>
        <w:shd w:val="clear" w:color="auto" w:fill="auto"/>
        <w:tabs>
          <w:tab w:pos="435" w:val="left"/>
        </w:tabs>
        <w:bidi w:val="0"/>
        <w:spacing w:before="0" w:after="0" w:line="341" w:lineRule="exact"/>
        <w:ind w:left="0" w:right="0" w:firstLine="0"/>
        <w:jc w:val="left"/>
      </w:pPr>
      <w:bookmarkStart w:id="1307" w:name="bookmark1307"/>
      <w:bookmarkStart w:id="1308" w:name="bookmark1308"/>
      <w:bookmarkStart w:id="1311" w:name="bookmark1311"/>
      <w:bookmarkStart w:id="1312" w:name="bookmark1312"/>
      <w:bookmarkEnd w:id="1311"/>
      <w:r>
        <w:rPr>
          <w:color w:val="000000"/>
          <w:spacing w:val="0"/>
          <w:w w:val="100"/>
          <w:position w:val="0"/>
        </w:rPr>
        <w:t>.</w:t>
      </w:r>
      <w:r>
        <w:rPr>
          <w:color w:val="000000"/>
          <w:spacing w:val="0"/>
          <w:w w:val="100"/>
          <w:position w:val="0"/>
        </w:rPr>
        <w:t>应付债券</w:t>
      </w:r>
      <w:bookmarkEnd w:id="1307"/>
      <w:bookmarkEnd w:id="1308"/>
      <w:bookmarkEnd w:id="1312"/>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99"/>
        </w:numPr>
        <w:shd w:val="clear" w:color="auto" w:fill="auto"/>
        <w:tabs>
          <w:tab w:pos="459" w:val="left"/>
        </w:tabs>
        <w:bidi w:val="0"/>
        <w:spacing w:before="0" w:after="0" w:line="341" w:lineRule="exact"/>
        <w:ind w:left="0" w:right="0" w:firstLine="0"/>
        <w:jc w:val="left"/>
      </w:pPr>
      <w:bookmarkStart w:id="1313" w:name="bookmark1313"/>
      <w:bookmarkEnd w:id="1313"/>
      <w:r>
        <w:rPr>
          <w:b/>
          <w:bCs/>
          <w:color w:val="000000"/>
          <w:spacing w:val="0"/>
          <w:w w:val="100"/>
          <w:position w:val="0"/>
        </w:rPr>
        <w:t>.</w:t>
      </w:r>
      <w:r>
        <w:rPr>
          <w:b/>
          <w:bCs/>
          <w:color w:val="000000"/>
          <w:spacing w:val="0"/>
          <w:w w:val="100"/>
          <w:position w:val="0"/>
        </w:rPr>
        <w:t xml:space="preserve">应付债券的增减变动：(不包括划分为金融负债的优先股、永续债等其他金融工具)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199"/>
        </w:numPr>
        <w:shd w:val="clear" w:color="auto" w:fill="auto"/>
        <w:tabs>
          <w:tab w:pos="435" w:val="left"/>
        </w:tabs>
        <w:bidi w:val="0"/>
        <w:spacing w:before="0" w:after="0" w:line="341" w:lineRule="exact"/>
        <w:ind w:left="0" w:right="0" w:firstLine="0"/>
        <w:jc w:val="left"/>
      </w:pPr>
      <w:bookmarkStart w:id="1314" w:name="bookmark1314"/>
      <w:bookmarkEnd w:id="1314"/>
      <w:r>
        <w:rPr>
          <w:b/>
          <w:bCs/>
          <w:color w:val="000000"/>
          <w:spacing w:val="0"/>
          <w:w w:val="100"/>
          <w:position w:val="0"/>
        </w:rPr>
        <w:t>.</w:t>
      </w:r>
      <w:r>
        <w:rPr>
          <w:b/>
          <w:bCs/>
          <w:color w:val="000000"/>
          <w:spacing w:val="0"/>
          <w:w w:val="100"/>
          <w:position w:val="0"/>
        </w:rPr>
        <w:t>可转换公司债券的转股条件、转股时间说明：</w:t>
      </w:r>
    </w:p>
    <w:p>
      <w:pPr>
        <w:pStyle w:val="Style10"/>
        <w:keepNext w:val="0"/>
        <w:keepLines w:val="0"/>
        <w:widowControl w:val="0"/>
        <w:shd w:val="clear" w:color="auto" w:fill="auto"/>
        <w:bidi w:val="0"/>
        <w:spacing w:before="0" w:after="28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199"/>
        </w:numPr>
        <w:shd w:val="clear" w:color="auto" w:fill="auto"/>
        <w:tabs>
          <w:tab w:pos="435" w:val="left"/>
        </w:tabs>
        <w:bidi w:val="0"/>
        <w:spacing w:before="0" w:line="331" w:lineRule="exact"/>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w:t>
      </w:r>
      <w:r>
        <w:rPr>
          <w:color w:val="000000"/>
          <w:spacing w:val="0"/>
          <w:w w:val="100"/>
          <w:position w:val="0"/>
        </w:rPr>
        <w:t>划分为金融负债的其他金融工具说明：</w:t>
      </w:r>
      <w:bookmarkEnd w:id="1315"/>
      <w:bookmarkEnd w:id="1316"/>
      <w:bookmarkEnd w:id="1318"/>
    </w:p>
    <w:p>
      <w:pPr>
        <w:pStyle w:val="Style10"/>
        <w:keepNext w:val="0"/>
        <w:keepLines w:val="0"/>
        <w:widowControl w:val="0"/>
        <w:shd w:val="clear" w:color="auto" w:fill="auto"/>
        <w:bidi w:val="0"/>
        <w:spacing w:before="0" w:after="220" w:line="274" w:lineRule="exact"/>
        <w:ind w:left="0" w:right="0" w:firstLine="0"/>
        <w:jc w:val="left"/>
      </w:pPr>
      <w:r>
        <w:rPr>
          <w:color w:val="000000"/>
          <w:spacing w:val="0"/>
          <w:w w:val="100"/>
          <w:position w:val="0"/>
        </w:rPr>
        <w:t xml:space="preserve">期末发行在外的优先股、永续债等其他金融工具基本情况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期末发行在外的优先股、永续债等金融工具变动情况表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80" w:line="331" w:lineRule="exact"/>
        <w:ind w:left="0" w:right="0" w:firstLine="0"/>
        <w:jc w:val="left"/>
      </w:pPr>
      <w:r>
        <w:rPr>
          <w:color w:val="000000"/>
          <w:spacing w:val="0"/>
          <w:w w:val="100"/>
          <w:position w:val="0"/>
        </w:rPr>
        <w:t xml:space="preserve">其他金融工具划分为金融负债的依据说明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80" w:line="33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80" w:line="331" w:lineRule="exact"/>
        <w:ind w:left="0" w:right="0" w:firstLine="0"/>
        <w:jc w:val="left"/>
      </w:pPr>
      <w:bookmarkStart w:id="1319" w:name="bookmark1319"/>
      <w:r>
        <w:rPr>
          <w:b/>
          <w:bCs/>
          <w:color w:val="000000"/>
          <w:spacing w:val="0"/>
          <w:w w:val="100"/>
          <w:position w:val="0"/>
        </w:rPr>
        <w:t>4</w:t>
      </w:r>
      <w:bookmarkEnd w:id="1319"/>
      <w:r>
        <w:rPr>
          <w:b/>
          <w:bCs/>
          <w:color w:val="000000"/>
          <w:spacing w:val="0"/>
          <w:w w:val="100"/>
          <w:position w:val="0"/>
        </w:rPr>
        <w:t>7、</w:t>
        <w:tab/>
        <w:t>长期应付款</w:t>
      </w:r>
    </w:p>
    <w:p>
      <w:pPr>
        <w:pStyle w:val="Style10"/>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 xml:space="preserve">(1)按款项性质列示长期应付款：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2870"/>
        <w:gridCol w:w="2880"/>
      </w:tblGrid>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1,616,255,882.73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1,925,006,961.87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分期付款购买集装箱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14,442,136.33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71,628,000.00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1,616,255,882.73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2,011,077,098.20</w:t>
            </w:r>
          </w:p>
        </w:tc>
      </w:tr>
    </w:tbl>
    <w:p>
      <w:pPr>
        <w:pStyle w:val="Style18"/>
        <w:keepNext w:val="0"/>
        <w:keepLines w:val="0"/>
        <w:widowControl w:val="0"/>
        <w:shd w:val="clear" w:color="auto" w:fill="auto"/>
        <w:bidi w:val="0"/>
        <w:spacing w:before="0" w:after="0" w:line="403" w:lineRule="exact"/>
        <w:ind w:left="24" w:right="0" w:firstLine="0"/>
        <w:jc w:val="left"/>
      </w:pPr>
      <w:r>
        <w:rPr>
          <w:color w:val="000000"/>
          <w:spacing w:val="0"/>
          <w:w w:val="100"/>
          <w:position w:val="0"/>
          <w:sz w:val="18"/>
          <w:szCs w:val="18"/>
        </w:rPr>
        <w:t>2015</w:t>
      </w:r>
      <w:r>
        <w:rPr>
          <w:color w:val="000000"/>
          <w:spacing w:val="0"/>
          <w:w w:val="100"/>
          <w:position w:val="0"/>
        </w:rPr>
        <w:t>年，本公司向中国信达资产管理股份有限公司福建省分公司融资</w:t>
      </w:r>
      <w:r>
        <w:rPr>
          <w:color w:val="000000"/>
          <w:spacing w:val="0"/>
          <w:w w:val="100"/>
          <w:position w:val="0"/>
          <w:sz w:val="18"/>
          <w:szCs w:val="18"/>
        </w:rPr>
        <w:t>11,938.00</w:t>
      </w:r>
      <w:r>
        <w:rPr>
          <w:color w:val="000000"/>
          <w:spacing w:val="0"/>
          <w:w w:val="100"/>
          <w:position w:val="0"/>
        </w:rPr>
        <w:t>万元，根据 协议，</w:t>
      </w:r>
      <w:r>
        <w:rPr>
          <w:color w:val="000000"/>
          <w:spacing w:val="0"/>
          <w:w w:val="100"/>
          <w:position w:val="0"/>
          <w:sz w:val="18"/>
          <w:szCs w:val="18"/>
        </w:rPr>
        <w:t>2016</w:t>
      </w:r>
      <w:r>
        <w:rPr>
          <w:color w:val="000000"/>
          <w:spacing w:val="0"/>
          <w:w w:val="100"/>
          <w:position w:val="0"/>
        </w:rPr>
        <w:t>年应支付</w:t>
      </w:r>
      <w:r>
        <w:rPr>
          <w:color w:val="000000"/>
          <w:spacing w:val="0"/>
          <w:w w:val="100"/>
          <w:position w:val="0"/>
          <w:sz w:val="18"/>
          <w:szCs w:val="18"/>
        </w:rPr>
        <w:t>4,775.20</w:t>
      </w:r>
      <w:r>
        <w:rPr>
          <w:color w:val="000000"/>
          <w:spacing w:val="0"/>
          <w:w w:val="100"/>
          <w:position w:val="0"/>
        </w:rPr>
        <w:t>万元，</w:t>
      </w:r>
      <w:r>
        <w:rPr>
          <w:color w:val="000000"/>
          <w:spacing w:val="0"/>
          <w:w w:val="100"/>
          <w:position w:val="0"/>
          <w:sz w:val="18"/>
          <w:szCs w:val="18"/>
        </w:rPr>
        <w:t>2017</w:t>
      </w:r>
      <w:r>
        <w:rPr>
          <w:color w:val="000000"/>
          <w:spacing w:val="0"/>
          <w:w w:val="100"/>
          <w:position w:val="0"/>
        </w:rPr>
        <w:t>年应支付</w:t>
      </w:r>
      <w:r>
        <w:rPr>
          <w:color w:val="000000"/>
          <w:spacing w:val="0"/>
          <w:w w:val="100"/>
          <w:position w:val="0"/>
          <w:sz w:val="18"/>
          <w:szCs w:val="18"/>
        </w:rPr>
        <w:t>7,162.80</w:t>
      </w:r>
      <w:r>
        <w:rPr>
          <w:color w:val="000000"/>
          <w:spacing w:val="0"/>
          <w:w w:val="100"/>
          <w:position w:val="0"/>
        </w:rPr>
        <w:t>万元。</w:t>
      </w:r>
    </w:p>
    <w:p>
      <w:pPr>
        <w:widowControl w:val="0"/>
        <w:spacing w:after="279" w:line="1" w:lineRule="exact"/>
      </w:pPr>
    </w:p>
    <w:p>
      <w:pPr>
        <w:pStyle w:val="Style23"/>
        <w:keepNext/>
        <w:keepLines/>
        <w:widowControl w:val="0"/>
        <w:shd w:val="clear" w:color="auto" w:fill="auto"/>
        <w:tabs>
          <w:tab w:pos="483" w:val="left"/>
        </w:tabs>
        <w:bidi w:val="0"/>
        <w:spacing w:before="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4</w:t>
      </w:r>
      <w:bookmarkEnd w:id="1322"/>
      <w:r>
        <w:rPr>
          <w:color w:val="000000"/>
          <w:spacing w:val="0"/>
          <w:w w:val="100"/>
          <w:position w:val="0"/>
        </w:rPr>
        <w:t>8、</w:t>
        <w:tab/>
        <w:t>长期应付职工薪酬</w:t>
      </w:r>
      <w:bookmarkEnd w:id="1320"/>
      <w:bookmarkEnd w:id="1321"/>
      <w:bookmarkEnd w:id="1323"/>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83" w:val="left"/>
        </w:tabs>
        <w:bidi w:val="0"/>
        <w:spacing w:before="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4</w:t>
      </w:r>
      <w:bookmarkEnd w:id="1326"/>
      <w:r>
        <w:rPr>
          <w:color w:val="000000"/>
          <w:spacing w:val="0"/>
          <w:w w:val="100"/>
          <w:position w:val="0"/>
        </w:rPr>
        <w:t>9、</w:t>
        <w:tab/>
        <w:t>专项应付款</w:t>
      </w:r>
      <w:bookmarkEnd w:id="1324"/>
      <w:bookmarkEnd w:id="1325"/>
      <w:bookmarkEnd w:id="1327"/>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83"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5</w:t>
      </w:r>
      <w:bookmarkEnd w:id="1330"/>
      <w:r>
        <w:rPr>
          <w:color w:val="000000"/>
          <w:spacing w:val="0"/>
          <w:w w:val="100"/>
          <w:position w:val="0"/>
        </w:rPr>
        <w:t>0、</w:t>
        <w:tab/>
        <w:t>预计负债</w:t>
      </w:r>
      <w:bookmarkEnd w:id="1328"/>
      <w:bookmarkEnd w:id="1329"/>
      <w:bookmarkEnd w:id="1331"/>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0"/>
        <w:keepNext w:val="0"/>
        <w:keepLines w:val="0"/>
        <w:widowControl w:val="0"/>
        <w:shd w:val="clear" w:color="auto" w:fill="auto"/>
        <w:bidi w:val="0"/>
        <w:spacing w:before="0" w:after="0" w:line="350" w:lineRule="exact"/>
        <w:ind w:left="0" w:right="0" w:firstLine="140"/>
        <w:jc w:val="left"/>
      </w:pPr>
      <w:bookmarkStart w:id="1332" w:name="bookmark1332"/>
      <w:r>
        <w:rPr>
          <w:b/>
          <w:bCs/>
          <w:color w:val="000000"/>
          <w:spacing w:val="0"/>
          <w:w w:val="100"/>
          <w:position w:val="0"/>
        </w:rPr>
        <w:t>5</w:t>
      </w:r>
      <w:bookmarkEnd w:id="1332"/>
      <w:r>
        <w:rPr>
          <w:b/>
          <w:bCs/>
          <w:color w:val="000000"/>
          <w:spacing w:val="0"/>
          <w:w w:val="100"/>
          <w:position w:val="0"/>
        </w:rPr>
        <w:t xml:space="preserve">1、递延收益 </w:t>
      </w:r>
      <w:r>
        <w:rPr>
          <w:color w:val="000000"/>
          <w:spacing w:val="0"/>
          <w:w w:val="100"/>
          <w:position w:val="0"/>
        </w:rPr>
        <w:t>递延收益情况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37,670,900.00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37,670,900.00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售后回租形成 的递延收益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17,786,165.38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1,383,424.89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19,169,590.27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17,786,165.38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39,054,324.89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56,840,490.27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0"/>
        <w:gridCol w:w="1142"/>
        <w:gridCol w:w="1325"/>
        <w:gridCol w:w="1430"/>
        <w:gridCol w:w="1219"/>
        <w:gridCol w:w="1114"/>
        <w:gridCol w:w="1488"/>
      </w:tblGrid>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其他变动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 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融 资利息补偿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37,670,900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37,670,900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37,670,900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37,670,900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499" w:val="left"/>
        </w:tabs>
        <w:bidi w:val="0"/>
        <w:spacing w:before="0" w:after="10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5</w:t>
      </w:r>
      <w:bookmarkEnd w:id="1335"/>
      <w:r>
        <w:rPr>
          <w:color w:val="000000"/>
          <w:spacing w:val="0"/>
          <w:w w:val="100"/>
          <w:position w:val="0"/>
        </w:rPr>
        <w:t>2、</w:t>
        <w:tab/>
        <w:t>其他非流动负债</w:t>
      </w:r>
      <w:bookmarkEnd w:id="1333"/>
      <w:bookmarkEnd w:id="1334"/>
      <w:bookmarkEnd w:id="1336"/>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99" w:val="left"/>
        </w:tabs>
        <w:bidi w:val="0"/>
        <w:spacing w:before="0" w:after="10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5</w:t>
      </w:r>
      <w:bookmarkEnd w:id="1339"/>
      <w:r>
        <w:rPr>
          <w:color w:val="000000"/>
          <w:spacing w:val="0"/>
          <w:w w:val="100"/>
          <w:position w:val="0"/>
        </w:rPr>
        <w:t>3、</w:t>
        <w:tab/>
        <w:t>股本</w:t>
      </w:r>
      <w:bookmarkEnd w:id="1337"/>
      <w:bookmarkEnd w:id="1338"/>
      <w:bookmarkEnd w:id="134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
        <w:gridCol w:w="1526"/>
        <w:gridCol w:w="1531"/>
        <w:gridCol w:w="403"/>
        <w:gridCol w:w="408"/>
        <w:gridCol w:w="1526"/>
        <w:gridCol w:w="1531"/>
        <w:gridCol w:w="172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137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1109" w:hRule="exact"/>
        </w:trPr>
        <w:tc>
          <w:tcPr>
            <w:tcBorders>
              <w:top w:val="single" w:sz="4"/>
              <w:left w:val="single" w:sz="4"/>
              <w:bottom w:val="single" w:sz="4"/>
            </w:tcBorders>
            <w:shd w:val="clear" w:color="auto" w:fill="FFFFFF"/>
            <w:textDirection w:val="tbRlV"/>
            <w:vAlign w:val="top"/>
          </w:tcPr>
          <w:p>
            <w:pPr>
              <w:pStyle w:val="Style59"/>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532,474,227.</w:t>
            </w:r>
          </w:p>
          <w:p>
            <w:pPr>
              <w:pStyle w:val="Style2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672,128,511.</w:t>
            </w:r>
          </w:p>
          <w:p>
            <w:pPr>
              <w:pStyle w:val="Style2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156,108,432.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828,236,943.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1,360, 711, </w:t>
            </w:r>
            <w:r>
              <w:rPr>
                <w:color w:val="000000"/>
                <w:spacing w:val="0"/>
                <w:w w:val="100"/>
                <w:position w:val="0"/>
                <w:sz w:val="18"/>
                <w:szCs w:val="18"/>
              </w:rPr>
              <w:t>170.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0" w:line="394" w:lineRule="exact"/>
        <w:ind w:left="0" w:right="0" w:firstLine="560"/>
        <w:jc w:val="left"/>
      </w:pPr>
      <w:r>
        <w:rPr>
          <w:color w:val="000000"/>
          <w:spacing w:val="0"/>
          <w:w w:val="100"/>
          <w:position w:val="0"/>
        </w:rPr>
        <w:t>股本期初余额，系本次反向购买会计上的母公司泉州安通物流有限公司、泉州安盛船务有限 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日股本合计数。</w:t>
      </w:r>
    </w:p>
    <w:p>
      <w:pPr>
        <w:pStyle w:val="Style10"/>
        <w:keepNext w:val="0"/>
        <w:keepLines w:val="0"/>
        <w:widowControl w:val="0"/>
        <w:shd w:val="clear" w:color="auto" w:fill="auto"/>
        <w:bidi w:val="0"/>
        <w:spacing w:before="0" w:after="0" w:line="394" w:lineRule="exact"/>
        <w:ind w:left="0" w:right="0" w:firstLine="560"/>
        <w:jc w:val="left"/>
      </w:pPr>
      <w:r>
        <w:rPr>
          <w:color w:val="000000"/>
          <w:spacing w:val="0"/>
          <w:w w:val="100"/>
          <w:position w:val="0"/>
        </w:rPr>
        <w:t>发行新股数系根据《关于核准黑龙江黑化股份有限公司重大资产重组及向郭东泽等发行股份 购买资产并募集配套资金的批复》（证监许可</w:t>
      </w:r>
      <w:r>
        <w:rPr>
          <w:color w:val="000000"/>
          <w:spacing w:val="0"/>
          <w:w w:val="100"/>
          <w:position w:val="0"/>
          <w:sz w:val="18"/>
          <w:szCs w:val="18"/>
        </w:rPr>
        <w:t>[2016]892</w:t>
      </w:r>
      <w:r>
        <w:rPr>
          <w:color w:val="000000"/>
          <w:spacing w:val="0"/>
          <w:w w:val="100"/>
          <w:position w:val="0"/>
        </w:rPr>
        <w:t>号文）法律上母公司发行的新股数。</w:t>
      </w:r>
    </w:p>
    <w:p>
      <w:pPr>
        <w:pStyle w:val="Style10"/>
        <w:keepNext w:val="0"/>
        <w:keepLines w:val="0"/>
        <w:widowControl w:val="0"/>
        <w:shd w:val="clear" w:color="auto" w:fill="auto"/>
        <w:bidi w:val="0"/>
        <w:spacing w:before="0" w:after="160" w:line="394" w:lineRule="exact"/>
        <w:ind w:left="0" w:right="0" w:firstLine="560"/>
        <w:jc w:val="left"/>
      </w:pPr>
      <w:r>
        <w:rPr>
          <w:color w:val="000000"/>
          <w:spacing w:val="0"/>
          <w:w w:val="100"/>
          <w:position w:val="0"/>
        </w:rPr>
        <w:t xml:space="preserve">本次合并报表编制过程中，假定购买方（安通物流、安盛船务）保持在合并后报告主体中享 </w:t>
      </w:r>
      <w:r>
        <w:rPr>
          <w:color w:val="000000"/>
          <w:spacing w:val="0"/>
          <w:w w:val="100"/>
          <w:position w:val="0"/>
        </w:rPr>
        <w:t>有其在本公司同等的权益，模拟增发后安通控股总股本为</w:t>
      </w:r>
      <w:r>
        <w:rPr>
          <w:color w:val="000000"/>
          <w:spacing w:val="0"/>
          <w:w w:val="100"/>
          <w:position w:val="0"/>
          <w:sz w:val="18"/>
          <w:szCs w:val="18"/>
        </w:rPr>
        <w:t>1,360,711,170.98</w:t>
      </w:r>
      <w:r>
        <w:rPr>
          <w:color w:val="000000"/>
          <w:spacing w:val="0"/>
          <w:w w:val="100"/>
          <w:position w:val="0"/>
        </w:rPr>
        <w:t>元，即合并财务报表 股本金额，具体见本附注“合并范围的变更”。</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期末本公司发行在外的股份情况</w:t>
      </w:r>
    </w:p>
    <w:tbl>
      <w:tblPr>
        <w:tblOverlap w:val="never"/>
        <w:jc w:val="center"/>
        <w:tblLayout w:type="fixed"/>
      </w:tblPr>
      <w:tblGrid>
        <w:gridCol w:w="2112"/>
        <w:gridCol w:w="1690"/>
        <w:gridCol w:w="1829"/>
        <w:gridCol w:w="1565"/>
        <w:gridCol w:w="1930"/>
      </w:tblGrid>
      <w:tr>
        <w:trPr>
          <w:trHeight w:val="44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672, </w:t>
            </w:r>
            <w:r>
              <w:rPr>
                <w:color w:val="000000"/>
                <w:spacing w:val="0"/>
                <w:w w:val="100"/>
                <w:position w:val="0"/>
                <w:sz w:val="18"/>
                <w:szCs w:val="18"/>
              </w:rPr>
              <w:t>128,511.00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_</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672, </w:t>
            </w:r>
            <w:r>
              <w:rPr>
                <w:color w:val="000000"/>
                <w:spacing w:val="0"/>
                <w:w w:val="100"/>
                <w:position w:val="0"/>
                <w:sz w:val="18"/>
                <w:szCs w:val="18"/>
              </w:rPr>
              <w:t>128,511.00</w:t>
            </w:r>
          </w:p>
        </w:tc>
      </w:tr>
      <w:tr>
        <w:trPr>
          <w:trHeight w:val="82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94" w:lineRule="exact"/>
              <w:ind w:left="140" w:right="0" w:firstLine="0"/>
              <w:jc w:val="left"/>
            </w:pPr>
            <w:r>
              <w:rPr>
                <w:color w:val="000000"/>
                <w:spacing w:val="0"/>
                <w:w w:val="100"/>
                <w:position w:val="0"/>
              </w:rPr>
              <w:t>无限售条件流通股 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_</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390,000,000.00</w:t>
            </w:r>
          </w:p>
        </w:tc>
      </w:tr>
      <w:tr>
        <w:trPr>
          <w:trHeight w:val="442"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390,000, </w:t>
            </w:r>
            <w:r>
              <w:rPr>
                <w:color w:val="000000"/>
                <w:spacing w:val="0"/>
                <w:w w:val="100"/>
                <w:position w:val="0"/>
                <w:sz w:val="18"/>
                <w:szCs w:val="18"/>
              </w:rPr>
              <w:t>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672,128,511.00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_</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1,062, 128, </w:t>
            </w:r>
            <w:r>
              <w:rPr>
                <w:color w:val="000000"/>
                <w:spacing w:val="0"/>
                <w:w w:val="100"/>
                <w:position w:val="0"/>
                <w:sz w:val="18"/>
                <w:szCs w:val="18"/>
              </w:rPr>
              <w:t>511.00</w:t>
            </w:r>
          </w:p>
        </w:tc>
      </w:tr>
    </w:tbl>
    <w:p>
      <w:pPr>
        <w:widowControl w:val="0"/>
        <w:spacing w:after="659" w:line="1" w:lineRule="exact"/>
      </w:pPr>
    </w:p>
    <w:p>
      <w:pPr>
        <w:pStyle w:val="Style10"/>
        <w:keepNext w:val="0"/>
        <w:keepLines w:val="0"/>
        <w:widowControl w:val="0"/>
        <w:shd w:val="clear" w:color="auto" w:fill="auto"/>
        <w:tabs>
          <w:tab w:pos="478" w:val="left"/>
        </w:tabs>
        <w:bidi w:val="0"/>
        <w:spacing w:before="0" w:line="274" w:lineRule="exact"/>
        <w:ind w:left="0" w:right="0" w:firstLine="0"/>
        <w:jc w:val="left"/>
      </w:pPr>
      <w:bookmarkStart w:id="1341" w:name="bookmark1341"/>
      <w:r>
        <w:rPr>
          <w:b/>
          <w:bCs/>
          <w:color w:val="000000"/>
          <w:spacing w:val="0"/>
          <w:w w:val="100"/>
          <w:position w:val="0"/>
        </w:rPr>
        <w:t>5</w:t>
      </w:r>
      <w:bookmarkEnd w:id="1341"/>
      <w:r>
        <w:rPr>
          <w:b/>
          <w:bCs/>
          <w:color w:val="000000"/>
          <w:spacing w:val="0"/>
          <w:w w:val="100"/>
          <w:position w:val="0"/>
        </w:rPr>
        <w:t>4、</w:t>
        <w:tab/>
        <w:t>其他权益工具</w:t>
      </w:r>
    </w:p>
    <w:p>
      <w:pPr>
        <w:pStyle w:val="Style10"/>
        <w:keepNext w:val="0"/>
        <w:keepLines w:val="0"/>
        <w:widowControl w:val="0"/>
        <w:numPr>
          <w:ilvl w:val="0"/>
          <w:numId w:val="201"/>
        </w:numPr>
        <w:shd w:val="clear" w:color="auto" w:fill="auto"/>
        <w:tabs>
          <w:tab w:pos="459" w:val="left"/>
        </w:tabs>
        <w:bidi w:val="0"/>
        <w:spacing w:before="0" w:after="260" w:line="326" w:lineRule="exact"/>
        <w:ind w:left="0" w:right="0" w:firstLine="140"/>
        <w:jc w:val="left"/>
      </w:pPr>
      <w:bookmarkStart w:id="1342" w:name="bookmark1342"/>
      <w:bookmarkEnd w:id="1342"/>
      <w:r>
        <w:rPr>
          <w:b/>
          <w:bCs/>
          <w:color w:val="000000"/>
          <w:spacing w:val="0"/>
          <w:w w:val="100"/>
          <w:position w:val="0"/>
        </w:rPr>
        <w:t xml:space="preserve">期末发行在外的优先股、永续债等其他金融工具基本情况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01"/>
        </w:numPr>
        <w:shd w:val="clear" w:color="auto" w:fill="auto"/>
        <w:tabs>
          <w:tab w:pos="455" w:val="left"/>
        </w:tabs>
        <w:bidi w:val="0"/>
        <w:spacing w:before="0" w:after="40" w:line="274" w:lineRule="exact"/>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期末发行在外的优先股、永续债等金融工具变动情况表</w:t>
      </w:r>
      <w:bookmarkEnd w:id="1343"/>
      <w:bookmarkEnd w:id="1344"/>
      <w:bookmarkEnd w:id="1346"/>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60" w:line="274" w:lineRule="exact"/>
        <w:ind w:left="0" w:right="0" w:firstLine="140"/>
        <w:jc w:val="left"/>
      </w:pPr>
      <w:r>
        <w:rPr>
          <w:color w:val="000000"/>
          <w:spacing w:val="0"/>
          <w:w w:val="100"/>
          <w:position w:val="0"/>
        </w:rPr>
        <w:t xml:space="preserve">其他权益工具本期增减变动情况、变动原因说明，以及相关会计处理的依据: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60" w:line="269" w:lineRule="exact"/>
        <w:ind w:left="0" w:right="0" w:firstLine="140"/>
        <w:jc w:val="left"/>
      </w:pPr>
      <w:r>
        <w:rPr>
          <w:color w:val="000000"/>
          <w:spacing w:val="0"/>
          <w:w w:val="100"/>
          <w:position w:val="0"/>
        </w:rPr>
        <w:t>其他说明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78" w:val="left"/>
        </w:tabs>
        <w:bidi w:val="0"/>
        <w:spacing w:before="0" w:after="40" w:line="274" w:lineRule="exact"/>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5</w:t>
      </w:r>
      <w:bookmarkEnd w:id="1349"/>
      <w:r>
        <w:rPr>
          <w:color w:val="000000"/>
          <w:spacing w:val="0"/>
          <w:w w:val="100"/>
          <w:position w:val="0"/>
        </w:rPr>
        <w:t>5、</w:t>
        <w:tab/>
        <w:t>资本公积</w:t>
      </w:r>
      <w:bookmarkEnd w:id="1347"/>
      <w:bookmarkEnd w:id="1348"/>
      <w:bookmarkEnd w:id="1350"/>
    </w:p>
    <w:p>
      <w:pPr>
        <w:pStyle w:val="Style10"/>
        <w:keepNext w:val="0"/>
        <w:keepLines w:val="0"/>
        <w:widowControl w:val="0"/>
        <w:shd w:val="clear" w:color="auto" w:fill="auto"/>
        <w:bidi w:val="0"/>
        <w:spacing w:before="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74,025,773.00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479,302,664.06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553,328,437.06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3,039,385.74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3,039,385.74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77,065,158.74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479,302,664.06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556,367,822.80</w:t>
            </w: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10"/>
        <w:keepNext w:val="0"/>
        <w:keepLines w:val="0"/>
        <w:widowControl w:val="0"/>
        <w:shd w:val="clear" w:color="auto" w:fill="auto"/>
        <w:bidi w:val="0"/>
        <w:spacing w:before="0" w:after="460" w:line="418" w:lineRule="exact"/>
        <w:ind w:left="0" w:right="0" w:firstLine="560"/>
        <w:jc w:val="left"/>
      </w:pPr>
      <w:r>
        <w:rPr>
          <w:color w:val="000000"/>
          <w:spacing w:val="0"/>
          <w:w w:val="100"/>
          <w:position w:val="0"/>
        </w:rPr>
        <w:t>资本公积本年增加为本年实施的重大资产重组，按照反向购买中的权益性交易原则处理产生 的资本公积。</w:t>
      </w:r>
    </w:p>
    <w:p>
      <w:pPr>
        <w:pStyle w:val="Style23"/>
        <w:keepNext/>
        <w:keepLines/>
        <w:widowControl w:val="0"/>
        <w:shd w:val="clear" w:color="auto" w:fill="auto"/>
        <w:bidi w:val="0"/>
        <w:spacing w:before="0" w:after="10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5</w:t>
      </w:r>
      <w:bookmarkEnd w:id="1353"/>
      <w:r>
        <w:rPr>
          <w:color w:val="000000"/>
          <w:spacing w:val="0"/>
          <w:w w:val="100"/>
          <w:position w:val="0"/>
        </w:rPr>
        <w:t>6、库存股</w:t>
      </w:r>
      <w:bookmarkEnd w:id="1351"/>
      <w:bookmarkEnd w:id="1352"/>
      <w:bookmarkEnd w:id="1354"/>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771"/>
        <w:gridCol w:w="1805"/>
        <w:gridCol w:w="1814"/>
        <w:gridCol w:w="182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会计上子公司对 母公司出资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643,647,291.29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643,647,291.29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643,647,291.29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643,647,291.29</w:t>
            </w: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年第六届董事会第一次临时会议决议，由于募投项目的实施主体为子公司安通物流,</w:t>
      </w:r>
      <w:r>
        <w:br w:type="page"/>
      </w:r>
    </w:p>
    <w:p>
      <w:pPr>
        <w:pStyle w:val="Style10"/>
        <w:keepNext w:val="0"/>
        <w:keepLines w:val="0"/>
        <w:widowControl w:val="0"/>
        <w:shd w:val="clear" w:color="auto" w:fill="auto"/>
        <w:bidi w:val="0"/>
        <w:spacing w:before="0" w:after="460" w:line="406" w:lineRule="exact"/>
        <w:ind w:left="0" w:right="0" w:firstLine="140"/>
        <w:jc w:val="both"/>
      </w:pPr>
      <w:r>
        <w:rPr>
          <w:color w:val="000000"/>
          <w:spacing w:val="0"/>
          <w:w w:val="100"/>
          <w:position w:val="0"/>
        </w:rPr>
        <w:t>公司使用募集资金向子公司安通物流进行增资，增资总额为募集资金总额扣除与发行有关费用后 的实际募集资金净额</w:t>
      </w:r>
      <w:r>
        <w:rPr>
          <w:color w:val="000000"/>
          <w:spacing w:val="0"/>
          <w:w w:val="100"/>
          <w:position w:val="0"/>
          <w:sz w:val="18"/>
          <w:szCs w:val="18"/>
        </w:rPr>
        <w:t xml:space="preserve">643, </w:t>
      </w:r>
      <w:r>
        <w:rPr>
          <w:color w:val="000000"/>
          <w:spacing w:val="0"/>
          <w:w w:val="100"/>
          <w:position w:val="0"/>
          <w:sz w:val="18"/>
          <w:szCs w:val="18"/>
        </w:rPr>
        <w:t>647,291.29</w:t>
      </w:r>
      <w:r>
        <w:rPr>
          <w:color w:val="000000"/>
          <w:spacing w:val="0"/>
          <w:w w:val="100"/>
          <w:position w:val="0"/>
        </w:rPr>
        <w:t>元，上述交易系会计上子公司收购会计上母公司股权。根据 企业会计准则相关规定，子公司持有母公司的长期股权投资，应当视为本公司的库存股，作为所 有者权益的减项，在合并资产负债表中所有者权益项目下以“减：库存股”项目列示。</w:t>
      </w:r>
    </w:p>
    <w:p>
      <w:pPr>
        <w:pStyle w:val="Style23"/>
        <w:keepNext/>
        <w:keepLines/>
        <w:widowControl w:val="0"/>
        <w:shd w:val="clear" w:color="auto" w:fill="auto"/>
        <w:bidi w:val="0"/>
        <w:spacing w:before="0" w:after="10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5</w:t>
      </w:r>
      <w:bookmarkEnd w:id="1357"/>
      <w:r>
        <w:rPr>
          <w:color w:val="000000"/>
          <w:spacing w:val="0"/>
          <w:w w:val="100"/>
          <w:position w:val="0"/>
        </w:rPr>
        <w:t>7、其他综合收益</w:t>
      </w:r>
      <w:bookmarkEnd w:id="1355"/>
      <w:bookmarkEnd w:id="1356"/>
      <w:bookmarkEnd w:id="135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368"/>
        <w:gridCol w:w="1166"/>
        <w:gridCol w:w="917"/>
        <w:gridCol w:w="744"/>
        <w:gridCol w:w="1162"/>
        <w:gridCol w:w="802"/>
        <w:gridCol w:w="1378"/>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本期所得 税前发生 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140" w:right="0" w:firstLine="0"/>
              <w:jc w:val="left"/>
            </w:pPr>
            <w:r>
              <w:rPr>
                <w:color w:val="000000"/>
                <w:spacing w:val="0"/>
                <w:w w:val="100"/>
                <w:position w:val="0"/>
              </w:rPr>
              <w:t>减：前 期计入 其他综 合收益 当期转 入损益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一、以后不 能重分类进 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其中：重新 计算设定受 益计划净负 债和净资产 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权益法下 在被投资单 位不能重分 类进损益的 其他综合收 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二、以后将 重分类进损 益的其他综 合收益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-200,687.03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47,631.93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47,631.93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-153,055.10</w:t>
            </w:r>
          </w:p>
        </w:tc>
      </w:tr>
      <w:tr>
        <w:trPr>
          <w:trHeight w:val="19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其中：权益 法下在被投 资单位以后 将重分类进 损益的其他 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320"/>
              <w:jc w:val="both"/>
            </w:pPr>
            <w:r>
              <w:rPr>
                <w:color w:val="000000"/>
                <w:spacing w:val="0"/>
                <w:w w:val="100"/>
                <w:position w:val="0"/>
              </w:rPr>
              <w:t>可供出售 金融资产公 允价值变动 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4"/>
        <w:gridCol w:w="1368"/>
        <w:gridCol w:w="1166"/>
        <w:gridCol w:w="917"/>
        <w:gridCol w:w="744"/>
        <w:gridCol w:w="1162"/>
        <w:gridCol w:w="802"/>
        <w:gridCol w:w="1378"/>
      </w:tblGrid>
      <w:tr>
        <w:trPr>
          <w:trHeight w:val="13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320"/>
              <w:jc w:val="both"/>
            </w:pPr>
            <w:r>
              <w:rPr>
                <w:color w:val="000000"/>
                <w:spacing w:val="0"/>
                <w:w w:val="100"/>
                <w:position w:val="0"/>
              </w:rPr>
              <w:t>持有至到 期投资重分 类为可供出 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现金流量 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外币财务 报表折算差 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-200,687.03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47,631.93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-153,055.10</w:t>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其他综合收 益合计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-200,687.03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47,631.93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-153,055.10</w:t>
            </w:r>
          </w:p>
        </w:tc>
      </w:tr>
    </w:tbl>
    <w:p>
      <w:pPr>
        <w:pStyle w:val="Style18"/>
        <w:keepNext w:val="0"/>
        <w:keepLines w:val="0"/>
        <w:widowControl w:val="0"/>
        <w:shd w:val="clear" w:color="auto" w:fill="auto"/>
        <w:bidi w:val="0"/>
        <w:spacing w:before="0" w:after="80" w:line="240" w:lineRule="auto"/>
        <w:ind w:left="14" w:right="0" w:firstLine="0"/>
        <w:jc w:val="left"/>
      </w:pPr>
      <w:r>
        <w:rPr>
          <w:color w:val="000000"/>
          <w:spacing w:val="0"/>
          <w:w w:val="100"/>
          <w:position w:val="0"/>
        </w:rPr>
        <w:t>其他说明，包括对现金流量套期损益的有效部分转为被套期项目初始确认金额调整:</w:t>
      </w:r>
    </w:p>
    <w:p>
      <w:pPr>
        <w:pStyle w:val="Style18"/>
        <w:keepNext w:val="0"/>
        <w:keepLines w:val="0"/>
        <w:widowControl w:val="0"/>
        <w:shd w:val="clear" w:color="auto" w:fill="auto"/>
        <w:bidi w:val="0"/>
        <w:spacing w:before="0" w:after="80" w:line="240" w:lineRule="auto"/>
        <w:ind w:left="14" w:right="0" w:firstLine="0"/>
        <w:jc w:val="left"/>
      </w:pPr>
      <w:r>
        <w:rPr>
          <w:rFonts w:ascii="Times New Roman" w:eastAsia="Times New Roman" w:hAnsi="Times New Roman" w:cs="Times New Roman"/>
          <w:color w:val="000000"/>
          <w:spacing w:val="0"/>
          <w:w w:val="100"/>
          <w:position w:val="0"/>
        </w:rPr>
        <w:t>0</w:t>
      </w:r>
    </w:p>
    <w:p>
      <w:pPr>
        <w:pStyle w:val="Style18"/>
        <w:keepNext w:val="0"/>
        <w:keepLines w:val="0"/>
        <w:widowControl w:val="0"/>
        <w:shd w:val="clear" w:color="auto" w:fill="auto"/>
        <w:bidi w:val="0"/>
        <w:spacing w:before="0" w:after="80" w:line="240" w:lineRule="auto"/>
        <w:ind w:left="14" w:right="0" w:firstLine="0"/>
        <w:jc w:val="left"/>
      </w:pPr>
      <w:r>
        <w:rPr>
          <w:b/>
          <w:bCs/>
          <w:color w:val="000000"/>
          <w:spacing w:val="0"/>
          <w:w w:val="100"/>
          <w:position w:val="0"/>
        </w:rPr>
        <w:t>58、专项储备</w:t>
      </w:r>
    </w:p>
    <w:p>
      <w:pPr>
        <w:pStyle w:val="Style18"/>
        <w:keepNext w:val="0"/>
        <w:keepLines w:val="0"/>
        <w:widowControl w:val="0"/>
        <w:shd w:val="clear" w:color="auto" w:fill="auto"/>
        <w:bidi w:val="0"/>
        <w:spacing w:before="0" w:after="80" w:line="240" w:lineRule="auto"/>
        <w:ind w:left="14"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786"/>
        <w:gridCol w:w="1790"/>
        <w:gridCol w:w="1829"/>
        <w:gridCol w:w="1814"/>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9,009,720.87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9,009,720.87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9,009,720.87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9,009,720.87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10"/>
        <w:keepNext w:val="0"/>
        <w:keepLines w:val="0"/>
        <w:widowControl w:val="0"/>
        <w:shd w:val="clear" w:color="auto" w:fill="auto"/>
        <w:bidi w:val="0"/>
        <w:spacing w:before="0" w:after="460" w:line="394" w:lineRule="exact"/>
        <w:ind w:left="0" w:right="0" w:firstLine="460"/>
        <w:jc w:val="left"/>
      </w:pPr>
      <w:r>
        <w:rPr>
          <w:color w:val="000000"/>
          <w:spacing w:val="0"/>
          <w:w w:val="100"/>
          <w:position w:val="0"/>
        </w:rPr>
        <w:t>按照财政部、国家安全生产监管总局《关于印发</w:t>
      </w:r>
      <w:r>
        <w:rPr>
          <w:color w:val="000000"/>
          <w:spacing w:val="0"/>
          <w:w w:val="100"/>
          <w:position w:val="0"/>
        </w:rPr>
        <w:t>〈</w:t>
      </w:r>
      <w:r>
        <w:rPr>
          <w:color w:val="000000"/>
          <w:spacing w:val="0"/>
          <w:w w:val="100"/>
          <w:position w:val="0"/>
        </w:rPr>
        <w:t>企业安全生产费用提取和使用管理办法</w:t>
      </w:r>
      <w:r>
        <w:rPr>
          <w:rFonts w:ascii="Times New Roman" w:eastAsia="Times New Roman" w:hAnsi="Times New Roman" w:cs="Times New Roman"/>
          <w:color w:val="000000"/>
          <w:spacing w:val="0"/>
          <w:w w:val="100"/>
          <w:position w:val="0"/>
        </w:rPr>
        <w:t>＞</w:t>
      </w:r>
      <w:r>
        <w:rPr>
          <w:color w:val="000000"/>
          <w:spacing w:val="0"/>
          <w:w w:val="100"/>
          <w:position w:val="0"/>
        </w:rPr>
        <w:t>的 通知》（财企</w:t>
      </w:r>
      <w:r>
        <w:rPr>
          <w:rFonts w:ascii="Times New Roman" w:eastAsia="Times New Roman" w:hAnsi="Times New Roman" w:cs="Times New Roman"/>
          <w:color w:val="000000"/>
          <w:spacing w:val="0"/>
          <w:w w:val="100"/>
          <w:position w:val="0"/>
        </w:rPr>
        <w:t>[2012]16</w:t>
      </w:r>
      <w:r>
        <w:rPr>
          <w:color w:val="000000"/>
          <w:spacing w:val="0"/>
          <w:w w:val="100"/>
          <w:position w:val="0"/>
        </w:rPr>
        <w:t>号）的规定计提和使用。</w:t>
      </w:r>
    </w:p>
    <w:p>
      <w:pPr>
        <w:pStyle w:val="Style23"/>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r>
        <w:rPr>
          <w:color w:val="000000"/>
          <w:spacing w:val="0"/>
          <w:w w:val="100"/>
          <w:position w:val="0"/>
        </w:rPr>
        <w:t>59、盈余公积</w:t>
      </w:r>
      <w:bookmarkEnd w:id="1359"/>
      <w:bookmarkEnd w:id="1360"/>
      <w:bookmarkEnd w:id="136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77,049,417.78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40,764,286.48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117,813,704.26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77,049,417.78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40,764,286.48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117,813,704.26</w:t>
            </w:r>
          </w:p>
        </w:tc>
      </w:tr>
    </w:tbl>
    <w:p>
      <w:pPr>
        <w:pStyle w:val="Style18"/>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60、未分配利润</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694,883,863.93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456,239,214.09</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694,883,863.93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456,239,214.09</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401,292,805.45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265,160,722.05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40,764,286.48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26,516,072.21</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1,055,412,382.90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694,883,863.93</w:t>
            </w:r>
          </w:p>
        </w:tc>
      </w:tr>
    </w:tbl>
    <w:p>
      <w:pPr>
        <w:widowControl w:val="0"/>
        <w:spacing w:after="99" w:line="1" w:lineRule="exact"/>
      </w:pP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0"/>
        <w:keepNext w:val="0"/>
        <w:keepLines w:val="0"/>
        <w:widowControl w:val="0"/>
        <w:shd w:val="clear" w:color="auto" w:fill="auto"/>
        <w:tabs>
          <w:tab w:pos="354" w:val="left"/>
        </w:tabs>
        <w:bidi w:val="0"/>
        <w:spacing w:before="0" w:after="0" w:line="240" w:lineRule="auto"/>
        <w:ind w:left="0" w:right="0" w:firstLine="0"/>
        <w:jc w:val="left"/>
      </w:pPr>
      <w:bookmarkStart w:id="1362" w:name="bookmark1362"/>
      <w:r>
        <w:rPr>
          <w:rFonts w:ascii="Times New Roman" w:eastAsia="Times New Roman" w:hAnsi="Times New Roman" w:cs="Times New Roman"/>
          <w:color w:val="000000"/>
          <w:spacing w:val="0"/>
          <w:w w:val="100"/>
          <w:position w:val="0"/>
        </w:rPr>
        <w:t>1</w:t>
      </w:r>
      <w:bookmarkEnd w:id="1362"/>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40" w:lineRule="auto"/>
        <w:ind w:left="0" w:right="0" w:firstLine="0"/>
        <w:jc w:val="left"/>
      </w:pPr>
      <w:bookmarkStart w:id="1363" w:name="bookmark1363"/>
      <w:r>
        <w:rPr>
          <w:rFonts w:ascii="Times New Roman" w:eastAsia="Times New Roman" w:hAnsi="Times New Roman" w:cs="Times New Roman"/>
          <w:color w:val="000000"/>
          <w:spacing w:val="0"/>
          <w:w w:val="100"/>
          <w:position w:val="0"/>
        </w:rPr>
        <w:t>2</w:t>
      </w:r>
      <w:bookmarkEnd w:id="1363"/>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40" w:lineRule="auto"/>
        <w:ind w:left="0" w:right="0" w:firstLine="0"/>
        <w:jc w:val="left"/>
      </w:pPr>
      <w:bookmarkStart w:id="1364" w:name="bookmark1364"/>
      <w:r>
        <w:rPr>
          <w:rFonts w:ascii="Times New Roman" w:eastAsia="Times New Roman" w:hAnsi="Times New Roman" w:cs="Times New Roman"/>
          <w:color w:val="000000"/>
          <w:spacing w:val="0"/>
          <w:w w:val="100"/>
          <w:position w:val="0"/>
        </w:rPr>
        <w:t>3</w:t>
      </w:r>
      <w:bookmarkEnd w:id="1364"/>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40" w:lineRule="auto"/>
        <w:ind w:left="0" w:right="0" w:firstLine="0"/>
        <w:jc w:val="left"/>
      </w:pPr>
      <w:bookmarkStart w:id="1365" w:name="bookmark1365"/>
      <w:r>
        <w:rPr>
          <w:rFonts w:ascii="Times New Roman" w:eastAsia="Times New Roman" w:hAnsi="Times New Roman" w:cs="Times New Roman"/>
          <w:color w:val="000000"/>
          <w:spacing w:val="0"/>
          <w:w w:val="100"/>
          <w:position w:val="0"/>
        </w:rPr>
        <w:t>4</w:t>
      </w:r>
      <w:bookmarkEnd w:id="1365"/>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320" w:line="240" w:lineRule="auto"/>
        <w:ind w:left="0" w:right="0" w:firstLine="0"/>
        <w:jc w:val="left"/>
      </w:pPr>
      <w:bookmarkStart w:id="1366" w:name="bookmark1366"/>
      <w:r>
        <w:rPr>
          <w:rFonts w:ascii="Times New Roman" w:eastAsia="Times New Roman" w:hAnsi="Times New Roman" w:cs="Times New Roman"/>
          <w:color w:val="000000"/>
          <w:spacing w:val="0"/>
          <w:w w:val="100"/>
          <w:position w:val="0"/>
        </w:rPr>
        <w:t>5</w:t>
      </w:r>
      <w:bookmarkEnd w:id="1366"/>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3"/>
        <w:keepNext/>
        <w:keepLines/>
        <w:widowControl w:val="0"/>
        <w:shd w:val="clear" w:color="auto" w:fill="auto"/>
        <w:bidi w:val="0"/>
        <w:spacing w:before="0" w:after="10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6</w:t>
      </w:r>
      <w:bookmarkEnd w:id="1369"/>
      <w:r>
        <w:rPr>
          <w:color w:val="000000"/>
          <w:spacing w:val="0"/>
          <w:w w:val="100"/>
          <w:position w:val="0"/>
        </w:rPr>
        <w:t>1、营业收入和营业成本</w:t>
      </w:r>
      <w:bookmarkEnd w:id="1367"/>
      <w:bookmarkEnd w:id="1368"/>
      <w:bookmarkEnd w:id="137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862"/>
        <w:gridCol w:w="1877"/>
        <w:gridCol w:w="1877"/>
        <w:gridCol w:w="1882"/>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3,797,020,557.80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2,933,240,601.70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3,086,462,836.85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2,389,960,234.71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1,106,543.37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1,408,575.47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3,798,127,101.17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2,933,240,601.70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3,087,871,412.32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2,389,960,234.71</w:t>
            </w:r>
          </w:p>
        </w:tc>
      </w:tr>
      <w:tr>
        <w:trPr>
          <w:trHeight w:val="269"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主营业</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上务(分产品)</w:t>
            </w:r>
          </w:p>
        </w:tc>
      </w:tr>
    </w:tbl>
    <w:p>
      <w:pPr>
        <w:widowControl w:val="0"/>
        <w:spacing w:after="99" w:line="1" w:lineRule="exact"/>
      </w:pPr>
    </w:p>
    <w:tbl>
      <w:tblPr>
        <w:tblOverlap w:val="never"/>
        <w:jc w:val="center"/>
        <w:tblLayout w:type="fixed"/>
      </w:tblPr>
      <w:tblGrid>
        <w:gridCol w:w="1387"/>
        <w:gridCol w:w="1925"/>
        <w:gridCol w:w="1930"/>
        <w:gridCol w:w="1925"/>
        <w:gridCol w:w="1958"/>
      </w:tblGrid>
      <w:tr>
        <w:trPr>
          <w:trHeight w:val="44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3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42"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物流服务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3,797, 020, </w:t>
            </w:r>
            <w:r>
              <w:rPr>
                <w:color w:val="000000"/>
                <w:spacing w:val="0"/>
                <w:w w:val="100"/>
                <w:position w:val="0"/>
                <w:sz w:val="18"/>
                <w:szCs w:val="18"/>
              </w:rPr>
              <w:t xml:space="preserve">557. </w:t>
            </w:r>
            <w:r>
              <w:rPr>
                <w:color w:val="000000"/>
                <w:spacing w:val="0"/>
                <w:w w:val="100"/>
                <w:position w:val="0"/>
                <w:sz w:val="18"/>
                <w:szCs w:val="18"/>
              </w:rPr>
              <w:t>80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2,931, 123, </w:t>
            </w:r>
            <w:r>
              <w:rPr>
                <w:color w:val="000000"/>
                <w:spacing w:val="0"/>
                <w:w w:val="100"/>
                <w:position w:val="0"/>
                <w:sz w:val="18"/>
                <w:szCs w:val="18"/>
              </w:rPr>
              <w:t xml:space="preserve">694. </w:t>
            </w:r>
            <w:r>
              <w:rPr>
                <w:color w:val="000000"/>
                <w:spacing w:val="0"/>
                <w:w w:val="100"/>
                <w:position w:val="0"/>
                <w:sz w:val="18"/>
                <w:szCs w:val="18"/>
              </w:rPr>
              <w:t>02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3,086,462,836.85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2,389, </w:t>
            </w:r>
            <w:r>
              <w:rPr>
                <w:color w:val="000000"/>
                <w:spacing w:val="0"/>
                <w:w w:val="100"/>
                <w:position w:val="0"/>
                <w:sz w:val="18"/>
                <w:szCs w:val="18"/>
              </w:rPr>
              <w:t xml:space="preserve">960,234. </w:t>
            </w:r>
            <w:r>
              <w:rPr>
                <w:color w:val="000000"/>
                <w:spacing w:val="0"/>
                <w:w w:val="100"/>
                <w:position w:val="0"/>
                <w:sz w:val="18"/>
                <w:szCs w:val="18"/>
              </w:rPr>
              <w:t>71</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公司前五名客户的营业收入情况</w:t>
      </w:r>
    </w:p>
    <w:p>
      <w:pPr>
        <w:widowControl w:val="0"/>
        <w:spacing w:after="99" w:line="1" w:lineRule="exact"/>
      </w:pPr>
    </w:p>
    <w:tbl>
      <w:tblPr>
        <w:tblOverlap w:val="never"/>
        <w:jc w:val="center"/>
        <w:tblLayout w:type="fixed"/>
      </w:tblPr>
      <w:tblGrid>
        <w:gridCol w:w="4498"/>
        <w:gridCol w:w="2443"/>
        <w:gridCol w:w="2184"/>
      </w:tblGrid>
      <w:tr>
        <w:trPr>
          <w:trHeight w:val="85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占公司本期全部营业收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入的比例(%)</w:t>
            </w:r>
          </w:p>
        </w:tc>
      </w:tr>
      <w:tr>
        <w:trPr>
          <w:trHeight w:val="41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天津广现商贸有限公司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209,346,137.52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5.51</w:t>
            </w:r>
          </w:p>
        </w:tc>
      </w:tr>
      <w:tr>
        <w:trPr>
          <w:trHeight w:val="41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天津市腾俊物流有限公司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159,218,289.70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4.19</w:t>
            </w:r>
          </w:p>
        </w:tc>
      </w:tr>
      <w:tr>
        <w:trPr>
          <w:trHeight w:val="41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天津荣达物流有限公司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138,864,583.23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3.66</w:t>
            </w:r>
          </w:p>
        </w:tc>
      </w:tr>
      <w:tr>
        <w:trPr>
          <w:trHeight w:val="4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营口丰运物流有限公司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90,552,935.57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2.38</w:t>
            </w:r>
          </w:p>
        </w:tc>
      </w:tr>
      <w:tr>
        <w:trPr>
          <w:trHeight w:val="41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湛江晨鸣浆纸有限公司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76,676,569.98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2.02</w:t>
            </w:r>
          </w:p>
        </w:tc>
      </w:tr>
      <w:tr>
        <w:trPr>
          <w:trHeight w:val="442"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674,658,516.00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3"/>
        <w:keepNext/>
        <w:keepLines/>
        <w:widowControl w:val="0"/>
        <w:shd w:val="clear" w:color="auto" w:fill="auto"/>
        <w:bidi w:val="0"/>
        <w:spacing w:before="0" w:after="10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6</w:t>
      </w:r>
      <w:bookmarkEnd w:id="1373"/>
      <w:r>
        <w:rPr>
          <w:color w:val="000000"/>
          <w:spacing w:val="0"/>
          <w:w w:val="100"/>
          <w:position w:val="0"/>
        </w:rPr>
        <w:t>2、税金及附加</w:t>
      </w:r>
      <w:bookmarkEnd w:id="1371"/>
      <w:bookmarkEnd w:id="1372"/>
      <w:bookmarkEnd w:id="137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1,639,245.01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821,463.03</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702,962.16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352,055.56</w:t>
            </w:r>
          </w:p>
        </w:tc>
      </w:tr>
    </w:tbl>
    <w:p>
      <w:pPr>
        <w:spacing w:lineRule="exact" w:line="1"/>
        <w:rPr>
          <w:sz w:val="2"/>
          <w:szCs w:val="2"/>
        </w:rPr>
      </w:pPr>
      <w:r>
        <w:br w:type="page"/>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703,281.19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16,666.64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1,765,997.00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6,479.97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468,641.42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234,703.71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2,817,620.93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8,170,894.32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1,408,222.30</w:t>
            </w: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80" w:line="394" w:lineRule="exact"/>
        <w:ind w:left="0" w:right="0" w:firstLine="520"/>
        <w:jc w:val="left"/>
      </w:pPr>
      <w:r>
        <w:rPr>
          <w:color w:val="000000"/>
          <w:spacing w:val="0"/>
          <w:w w:val="100"/>
          <w:position w:val="0"/>
        </w:rPr>
        <w:t xml:space="preserve">税金及附加本期发生额较上期增长较大主要系收入增长较快，流转税额增加且根据财会 </w:t>
      </w:r>
      <w:r>
        <w:rPr>
          <w:color w:val="000000"/>
          <w:spacing w:val="0"/>
          <w:w w:val="100"/>
          <w:position w:val="0"/>
          <w:sz w:val="18"/>
          <w:szCs w:val="18"/>
        </w:rPr>
        <w:t>[2016]22</w:t>
      </w:r>
      <w:r>
        <w:rPr>
          <w:color w:val="000000"/>
          <w:spacing w:val="0"/>
          <w:w w:val="100"/>
          <w:position w:val="0"/>
        </w:rPr>
        <w:t>号关于印发《增值税会计处理规定》的通知将车船使用税等税项转入税金及附加所致。</w:t>
      </w:r>
    </w:p>
    <w:p>
      <w:pPr>
        <w:pStyle w:val="Style23"/>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6</w:t>
      </w:r>
      <w:bookmarkEnd w:id="1377"/>
      <w:r>
        <w:rPr>
          <w:color w:val="000000"/>
          <w:spacing w:val="0"/>
          <w:w w:val="100"/>
          <w:position w:val="0"/>
        </w:rPr>
        <w:t>3、销售费用</w:t>
      </w:r>
      <w:bookmarkEnd w:id="1375"/>
      <w:bookmarkEnd w:id="1376"/>
      <w:bookmarkEnd w:id="137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6,613,076.44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5,107,530.40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2,148,982.16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1,502,422.03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1,520,143.96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1,252,790.99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1,110,545.76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1,186,657.16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894,266.98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1,747,090.39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293,484.77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288,207.66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13,909,402.46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9,755,796.24</w:t>
            </w:r>
          </w:p>
        </w:tc>
      </w:tr>
    </w:tbl>
    <w:p>
      <w:pPr>
        <w:widowControl w:val="0"/>
        <w:spacing w:after="319" w:line="1" w:lineRule="exact"/>
      </w:pP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销售费用本期发生额较上期增长</w:t>
      </w:r>
      <w:r>
        <w:rPr>
          <w:rFonts w:ascii="Times New Roman" w:eastAsia="Times New Roman" w:hAnsi="Times New Roman" w:cs="Times New Roman"/>
          <w:color w:val="000000"/>
          <w:spacing w:val="0"/>
          <w:w w:val="100"/>
          <w:position w:val="0"/>
        </w:rPr>
        <w:t>42.58%</w:t>
      </w:r>
      <w:r>
        <w:rPr>
          <w:color w:val="000000"/>
          <w:spacing w:val="0"/>
          <w:w w:val="100"/>
          <w:position w:val="0"/>
        </w:rPr>
        <w:t>，主要系业务规模扩大，拓展市场的费用增加所致。</w:t>
      </w:r>
    </w:p>
    <w:p>
      <w:pPr>
        <w:pStyle w:val="Style10"/>
        <w:keepNext w:val="0"/>
        <w:keepLines w:val="0"/>
        <w:widowControl w:val="0"/>
        <w:shd w:val="clear" w:color="auto" w:fill="auto"/>
        <w:bidi w:val="0"/>
        <w:spacing w:before="0" w:after="0" w:line="346" w:lineRule="exact"/>
        <w:ind w:left="0" w:right="0" w:firstLine="0"/>
        <w:jc w:val="left"/>
      </w:pPr>
      <w:bookmarkStart w:id="1379" w:name="bookmark1379"/>
      <w:r>
        <w:rPr>
          <w:b/>
          <w:bCs/>
          <w:color w:val="000000"/>
          <w:spacing w:val="0"/>
          <w:w w:val="100"/>
          <w:position w:val="0"/>
        </w:rPr>
        <w:t>6</w:t>
      </w:r>
      <w:bookmarkEnd w:id="1379"/>
      <w:r>
        <w:rPr>
          <w:b/>
          <w:bCs/>
          <w:color w:val="000000"/>
          <w:spacing w:val="0"/>
          <w:w w:val="100"/>
          <w:position w:val="0"/>
        </w:rPr>
        <w:t xml:space="preserve">4、管理费用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72,073,697.48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54,525,859.32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12,692,891.96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11,077,836.64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9,577,904.70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8,024,491.53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8,000,491.45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7,800,674.34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4,147,583.37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2,199,842.24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4,339,882.19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4,192,953.58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中介服务及咨询费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650,854.14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3,136,640.53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5,682,009.59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2,508,224.27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658,320.71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533,753.17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3,539,888.47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5,209,442.65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121,363,524.06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99,209,718.27</w:t>
            </w:r>
          </w:p>
        </w:tc>
      </w:tr>
    </w:tbl>
    <w:p>
      <w:pPr>
        <w:widowControl w:val="0"/>
        <w:spacing w:after="479" w:line="1" w:lineRule="exact"/>
      </w:pPr>
    </w:p>
    <w:p>
      <w:pPr>
        <w:pStyle w:val="Style23"/>
        <w:keepNext/>
        <w:keepLines/>
        <w:widowControl w:val="0"/>
        <w:shd w:val="clear" w:color="auto" w:fill="auto"/>
        <w:bidi w:val="0"/>
        <w:spacing w:before="0" w:line="269" w:lineRule="exact"/>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6</w:t>
      </w:r>
      <w:bookmarkEnd w:id="1382"/>
      <w:r>
        <w:rPr>
          <w:color w:val="000000"/>
          <w:spacing w:val="0"/>
          <w:w w:val="100"/>
          <w:position w:val="0"/>
        </w:rPr>
        <w:t>5、财务费用</w:t>
      </w:r>
      <w:bookmarkEnd w:id="1380"/>
      <w:bookmarkEnd w:id="1381"/>
      <w:bookmarkEnd w:id="1383"/>
    </w:p>
    <w:p>
      <w:pPr>
        <w:pStyle w:val="Style10"/>
        <w:keepNext w:val="0"/>
        <w:keepLines w:val="0"/>
        <w:widowControl w:val="0"/>
        <w:shd w:val="clear" w:color="auto" w:fill="auto"/>
        <w:bidi w:val="0"/>
        <w:spacing w:before="0" w:after="140" w:line="269" w:lineRule="exact"/>
        <w:ind w:left="6620" w:right="0" w:hanging="66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 单位：元币种：人民币</w:t>
      </w: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38,062,685.10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58,042,148.49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-4,959,600.26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-2,792,284.12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8,166,885.37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4,202.79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193,270,683.25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184,437,743.43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2,696,869.70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6,473,014.77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237,237,523.16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246,164,825.36</w:t>
            </w:r>
          </w:p>
        </w:tc>
      </w:tr>
    </w:tbl>
    <w:p>
      <w:pPr>
        <w:widowControl w:val="0"/>
        <w:spacing w:after="539" w:line="1" w:lineRule="exact"/>
      </w:pPr>
    </w:p>
    <w:p>
      <w:pPr>
        <w:pStyle w:val="Style23"/>
        <w:keepNext/>
        <w:keepLines/>
        <w:widowControl w:val="0"/>
        <w:shd w:val="clear" w:color="auto" w:fill="auto"/>
        <w:bidi w:val="0"/>
        <w:spacing w:before="0" w:after="10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6</w:t>
      </w:r>
      <w:bookmarkEnd w:id="1386"/>
      <w:r>
        <w:rPr>
          <w:color w:val="000000"/>
          <w:spacing w:val="0"/>
          <w:w w:val="100"/>
          <w:position w:val="0"/>
        </w:rPr>
        <w:t>6、资产减值损失</w:t>
      </w:r>
      <w:bookmarkEnd w:id="1384"/>
      <w:bookmarkEnd w:id="1385"/>
      <w:bookmarkEnd w:id="1387"/>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3,623,522.08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-8,620,251.49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3,623,522.08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-8,620,251.49</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10"/>
        <w:keepNext w:val="0"/>
        <w:keepLines w:val="0"/>
        <w:widowControl w:val="0"/>
        <w:shd w:val="clear" w:color="auto" w:fill="auto"/>
        <w:bidi w:val="0"/>
        <w:spacing w:before="0" w:after="280" w:line="269" w:lineRule="exact"/>
        <w:ind w:left="0" w:right="0" w:firstLine="520"/>
        <w:jc w:val="left"/>
      </w:pPr>
      <w:r>
        <w:rPr>
          <w:color w:val="000000"/>
          <w:spacing w:val="0"/>
          <w:w w:val="100"/>
          <w:position w:val="0"/>
        </w:rPr>
        <w:t>资产减值损失本期发生额较上期大幅增长，主要系按账龄计提坏账准备的应收账款余额增加 所致。</w:t>
      </w:r>
    </w:p>
    <w:p>
      <w:pPr>
        <w:pStyle w:val="Style23"/>
        <w:keepNext/>
        <w:keepLines/>
        <w:widowControl w:val="0"/>
        <w:shd w:val="clear" w:color="auto" w:fill="auto"/>
        <w:tabs>
          <w:tab w:pos="506" w:val="left"/>
        </w:tabs>
        <w:bidi w:val="0"/>
        <w:spacing w:before="0" w:after="40" w:line="269" w:lineRule="exact"/>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6</w:t>
      </w:r>
      <w:bookmarkEnd w:id="1390"/>
      <w:r>
        <w:rPr>
          <w:color w:val="000000"/>
          <w:spacing w:val="0"/>
          <w:w w:val="100"/>
          <w:position w:val="0"/>
        </w:rPr>
        <w:t>7、</w:t>
        <w:tab/>
        <w:t>公允价值变动收益</w:t>
      </w:r>
      <w:bookmarkEnd w:id="1388"/>
      <w:bookmarkEnd w:id="1389"/>
      <w:bookmarkEnd w:id="1391"/>
    </w:p>
    <w:p>
      <w:pPr>
        <w:pStyle w:val="Style10"/>
        <w:keepNext w:val="0"/>
        <w:keepLines w:val="0"/>
        <w:widowControl w:val="0"/>
        <w:shd w:val="clear" w:color="auto" w:fill="auto"/>
        <w:bidi w:val="0"/>
        <w:spacing w:before="0" w:after="54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06" w:val="left"/>
        </w:tabs>
        <w:bidi w:val="0"/>
        <w:spacing w:before="0" w:after="40" w:line="269" w:lineRule="exact"/>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6</w:t>
      </w:r>
      <w:bookmarkEnd w:id="1394"/>
      <w:r>
        <w:rPr>
          <w:color w:val="000000"/>
          <w:spacing w:val="0"/>
          <w:w w:val="100"/>
          <w:position w:val="0"/>
        </w:rPr>
        <w:t>8、</w:t>
        <w:tab/>
        <w:t>投资收益</w:t>
      </w:r>
      <w:bookmarkEnd w:id="1392"/>
      <w:bookmarkEnd w:id="1393"/>
      <w:bookmarkEnd w:id="1395"/>
    </w:p>
    <w:p>
      <w:pPr>
        <w:pStyle w:val="Style10"/>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val="0"/>
        <w:keepLines w:val="0"/>
        <w:widowControl w:val="0"/>
        <w:shd w:val="clear" w:color="auto" w:fill="auto"/>
        <w:bidi w:val="0"/>
        <w:spacing w:before="0" w:after="60" w:line="278" w:lineRule="exact"/>
        <w:ind w:left="91" w:right="0" w:firstLine="0"/>
        <w:jc w:val="left"/>
      </w:pPr>
      <w:r>
        <w:rPr>
          <w:b/>
          <w:bCs/>
          <w:color w:val="000000"/>
          <w:spacing w:val="0"/>
          <w:w w:val="100"/>
          <w:position w:val="0"/>
        </w:rPr>
        <w:t>69、营业外收入</w:t>
      </w:r>
    </w:p>
    <w:p>
      <w:pPr>
        <w:pStyle w:val="Style18"/>
        <w:keepNext w:val="0"/>
        <w:keepLines w:val="0"/>
        <w:widowControl w:val="0"/>
        <w:shd w:val="clear" w:color="auto" w:fill="auto"/>
        <w:bidi w:val="0"/>
        <w:spacing w:before="0" w:after="0" w:line="278" w:lineRule="exact"/>
        <w:ind w:left="91" w:right="0" w:firstLine="0"/>
        <w:jc w:val="left"/>
      </w:pPr>
      <w:r>
        <w:rPr>
          <w:color w:val="000000"/>
          <w:spacing w:val="0"/>
          <w:w w:val="100"/>
          <w:position w:val="0"/>
        </w:rPr>
        <w:t xml:space="preserve">营业外收入情况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17"/>
        <w:gridCol w:w="2304"/>
        <w:gridCol w:w="2314"/>
        <w:gridCol w:w="2328"/>
      </w:tblGrid>
      <w:tr>
        <w:trPr>
          <w:trHeight w:val="269"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M</w:t>
            </w: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8,672.80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7"/>
        <w:gridCol w:w="2304"/>
        <w:gridCol w:w="2314"/>
        <w:gridCol w:w="232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与收益相 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64,133,718.30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60,891,610.20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64,133,718.30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57,538.71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161,027.88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57,538.71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64,191,257.01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61,061,310.88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64,191,257.01</w:t>
            </w:r>
          </w:p>
        </w:tc>
      </w:tr>
    </w:tbl>
    <w:p>
      <w:pPr>
        <w:widowControl w:val="0"/>
        <w:spacing w:after="259" w:line="1" w:lineRule="exact"/>
      </w:pP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促进航运业发展省级 专项补助资金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27,608,270.00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2,477,400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泉州港口局奖励金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12,629,237.50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大连港口与口岸局集 装箱补贴款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4,821,000.00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6,854,000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年沿海港口集装 箱运输发展补贴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4,812,400.00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年度高栏港区集 装箱经营量排名奖励 补贴</w:t>
            </w:r>
            <w:r>
              <w:rPr>
                <w:rFonts w:ascii="Times New Roman" w:eastAsia="Times New Roman" w:hAnsi="Times New Roman" w:cs="Times New Roman"/>
                <w:color w:val="000000"/>
                <w:spacing w:val="0"/>
                <w:w w:val="100"/>
                <w:position w:val="0"/>
              </w:rPr>
              <w:t>/</w:t>
            </w:r>
            <w:r>
              <w:rPr>
                <w:color w:val="000000"/>
                <w:spacing w:val="0"/>
                <w:w w:val="100"/>
                <w:position w:val="0"/>
              </w:rPr>
              <w:t>类</w:t>
            </w:r>
            <w:r>
              <w:rPr>
                <w:rFonts w:ascii="Times New Roman" w:eastAsia="Times New Roman" w:hAnsi="Times New Roman" w:cs="Times New Roman"/>
                <w:color w:val="000000"/>
                <w:spacing w:val="0"/>
                <w:w w:val="100"/>
                <w:position w:val="0"/>
              </w:rPr>
              <w:t>230</w:t>
            </w:r>
            <w:r>
              <w:rPr>
                <w:color w:val="000000"/>
                <w:spacing w:val="0"/>
                <w:w w:val="100"/>
                <w:position w:val="0"/>
              </w:rPr>
              <w:t>款</w:t>
            </w:r>
            <w:r>
              <w:rPr>
                <w:rFonts w:ascii="Times New Roman" w:eastAsia="Times New Roman" w:hAnsi="Times New Roman" w:cs="Times New Roman"/>
                <w:color w:val="000000"/>
                <w:spacing w:val="0"/>
                <w:w w:val="100"/>
                <w:position w:val="0"/>
              </w:rPr>
              <w:t>08</w:t>
            </w:r>
            <w:r>
              <w:rPr>
                <w:color w:val="000000"/>
                <w:spacing w:val="0"/>
                <w:w w:val="100"/>
                <w:position w:val="0"/>
              </w:rPr>
              <w:t>项</w:t>
            </w:r>
          </w:p>
          <w:p>
            <w:pPr>
              <w:pStyle w:val="Style21"/>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目 </w:t>
            </w: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2,372,800.00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2,943,250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年湛江政府返还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2,294,650.00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沧州渤海新区</w:t>
            </w:r>
            <w:r>
              <w:rPr>
                <w:rFonts w:ascii="Times New Roman" w:eastAsia="Times New Roman" w:hAnsi="Times New Roman" w:cs="Times New Roman"/>
                <w:color w:val="000000"/>
                <w:spacing w:val="0"/>
                <w:w w:val="100"/>
                <w:position w:val="0"/>
              </w:rPr>
              <w:t>2015</w:t>
            </w:r>
            <w:r>
              <w:rPr>
                <w:color w:val="000000"/>
                <w:spacing w:val="0"/>
                <w:w w:val="100"/>
                <w:position w:val="0"/>
              </w:rPr>
              <w:t>年 集装箱财政补贴资金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2,224,260.00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广州港务局支付集装 箱奖励金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泉州市丰泽区东湖街 道财经管理服务中心 补贴款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1,479,700.00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沧州渤海新区集装箱 补贴款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1,152,300.00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沧州渤海新区补贴款</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年第</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季度集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装箱财政补贴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989,280.00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促进航运业发展奖励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深圳市港航和货运交 通管理局港航子项财 政资助资金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钦州财政局补贴款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233,415.00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年东莞虎门港集 装箱码头发展扶持资 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丰泽区财政局补贴款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064"/>
        <w:gridCol w:w="2275"/>
        <w:gridCol w:w="2280"/>
        <w:gridCol w:w="2290"/>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万经信局中小微企 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温州政府补贴款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南京港中转补贴货代 公司奖励兑现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港口集装箱运输发展 补贴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省级产业优势产业发 展专项资金</w:t>
            </w:r>
            <w:r>
              <w:rPr>
                <w:rFonts w:ascii="Times New Roman" w:eastAsia="Times New Roman" w:hAnsi="Times New Roman" w:cs="Times New Roman"/>
                <w:color w:val="000000"/>
                <w:spacing w:val="0"/>
                <w:w w:val="100"/>
                <w:position w:val="0"/>
              </w:rPr>
              <w:t>2015</w:t>
            </w:r>
            <w:r>
              <w:rPr>
                <w:color w:val="000000"/>
                <w:spacing w:val="0"/>
                <w:w w:val="100"/>
                <w:position w:val="0"/>
              </w:rPr>
              <w:t>年沿 海集</w:t>
            </w:r>
            <w:r>
              <w:rPr>
                <w:rFonts w:ascii="Times New Roman" w:eastAsia="Times New Roman" w:hAnsi="Times New Roman" w:cs="Times New Roman"/>
                <w:color w:val="000000"/>
                <w:spacing w:val="0"/>
                <w:w w:val="100"/>
                <w:position w:val="0"/>
              </w:rPr>
              <w:t>79500</w:t>
            </w:r>
            <w:r>
              <w:rPr>
                <w:color w:val="000000"/>
                <w:spacing w:val="0"/>
                <w:w w:val="100"/>
                <w:position w:val="0"/>
              </w:rPr>
              <w:t>元（秦皇岛 财政局）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潍坊市港航局 </w:t>
            </w:r>
            <w:r>
              <w:rPr>
                <w:rFonts w:ascii="Times New Roman" w:eastAsia="Times New Roman" w:hAnsi="Times New Roman" w:cs="Times New Roman"/>
                <w:color w:val="000000"/>
                <w:spacing w:val="0"/>
                <w:w w:val="100"/>
                <w:position w:val="0"/>
              </w:rPr>
              <w:t>/2140136</w:t>
            </w:r>
            <w:r>
              <w:rPr>
                <w:rFonts w:ascii="Times New Roman" w:eastAsia="Times New Roman" w:hAnsi="Times New Roman" w:cs="Times New Roman"/>
                <w:color w:val="000000"/>
                <w:spacing w:val="0"/>
                <w:w w:val="100"/>
                <w:position w:val="0"/>
              </w:rPr>
              <w:t>/</w:t>
            </w:r>
            <w:r>
              <w:rPr>
                <w:color w:val="000000"/>
                <w:spacing w:val="0"/>
                <w:w w:val="100"/>
                <w:position w:val="0"/>
              </w:rPr>
              <w:t>集装箱奖励 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66,750.00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年集装箱区级奖 励</w:t>
            </w:r>
            <w:r>
              <w:rPr>
                <w:rFonts w:ascii="Times New Roman" w:eastAsia="Times New Roman" w:hAnsi="Times New Roman" w:cs="Times New Roman"/>
                <w:color w:val="000000"/>
                <w:spacing w:val="0"/>
                <w:w w:val="100"/>
                <w:position w:val="0"/>
              </w:rPr>
              <w:t>-</w:t>
            </w:r>
            <w:r>
              <w:rPr>
                <w:color w:val="000000"/>
                <w:spacing w:val="0"/>
                <w:w w:val="100"/>
                <w:position w:val="0"/>
              </w:rPr>
              <w:t>潍滨财指字</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[2016]439 </w:t>
            </w:r>
            <w:r>
              <w:rPr>
                <w:color w:val="000000"/>
                <w:spacing w:val="0"/>
                <w:w w:val="100"/>
                <w:position w:val="0"/>
              </w:rPr>
              <w:t>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66,750.00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年度惠企优惠政 策奖励资金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江阴港财政局奖励款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交通部补贴款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泉州财政局商业创新 模式奖励款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仁建壹</w:t>
            </w:r>
            <w:r>
              <w:rPr>
                <w:color w:val="000000"/>
                <w:spacing w:val="0"/>
                <w:w w:val="100"/>
                <w:position w:val="0"/>
              </w:rPr>
              <w:t>''</w:t>
            </w:r>
            <w:r>
              <w:rPr>
                <w:color w:val="000000"/>
                <w:spacing w:val="0"/>
                <w:w w:val="100"/>
                <w:position w:val="0"/>
              </w:rPr>
              <w:t>轮拆解补助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32,964,300.00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河北省沿海港口集装 箱运输发展补贴资金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8,027,800.00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年促进规模企业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加快发展扶持政策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3,050,900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沧州市集装箱财政补 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1,965,200.00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现代港口物流发展扶 持政策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1,512,728.20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东莞沙田镇外贸进口 重箱奖励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603,942.00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深圳市财政库款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深圳市财政库款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98,490.00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集装箱运输奖励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43,600.00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64,133,718.30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60,891,610.2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r>
    </w:tbl>
    <w:p>
      <w:pPr>
        <w:widowControl w:val="0"/>
        <w:spacing w:after="459" w:line="1" w:lineRule="exact"/>
      </w:pPr>
    </w:p>
    <w:p>
      <w:pPr>
        <w:pStyle w:val="Style10"/>
        <w:keepNext w:val="0"/>
        <w:keepLines w:val="0"/>
        <w:widowControl w:val="0"/>
        <w:shd w:val="clear" w:color="auto" w:fill="auto"/>
        <w:bidi w:val="0"/>
        <w:spacing w:before="0" w:after="380" w:line="413"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70、营业外支出</w:t>
      </w:r>
    </w:p>
    <w:p>
      <w:pPr>
        <w:pStyle w:val="Style18"/>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030"/>
        <w:gridCol w:w="2376"/>
        <w:gridCol w:w="2328"/>
        <w:gridCol w:w="2328"/>
      </w:tblGrid>
      <w:tr>
        <w:trPr>
          <w:trHeight w:val="264"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w:t>
            </w:r>
            <w:r>
              <w:rPr>
                <w:color w:val="000000"/>
                <w:spacing w:val="0"/>
                <w:w w:val="100"/>
                <w:position w:val="0"/>
              </w:rPr>
              <w:t>位：元币种：人民币</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w:t>
            </w:r>
          </w:p>
        </w:tc>
      </w:tr>
    </w:tbl>
    <w:p>
      <w:pPr>
        <w:spacing w:lineRule="exact" w:line="1"/>
        <w:rPr>
          <w:sz w:val="2"/>
          <w:szCs w:val="2"/>
        </w:rPr>
      </w:pPr>
      <w:r>
        <w:br w:type="page"/>
      </w:r>
    </w:p>
    <w:tbl>
      <w:tblPr>
        <w:tblOverlap w:val="never"/>
        <w:jc w:val="center"/>
        <w:tblLayout w:type="fixed"/>
      </w:tblPr>
      <w:tblGrid>
        <w:gridCol w:w="2030"/>
        <w:gridCol w:w="2376"/>
        <w:gridCol w:w="2328"/>
        <w:gridCol w:w="232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2,945,247.29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47,209,618.52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2,945,247.29</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2,945,247.29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47,209,618.52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2,945,247.29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非货币性资产交换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1,132,000.00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赔偿及罚款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3,144,414.41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3,144,414.41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5,208,431.58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1,216,678.39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6,587,661.70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54,766,978.49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6,587,661.70</w:t>
            </w:r>
          </w:p>
        </w:tc>
      </w:tr>
    </w:tbl>
    <w:p>
      <w:pPr>
        <w:widowControl w:val="0"/>
        <w:spacing w:after="539" w:line="1" w:lineRule="exact"/>
      </w:pPr>
    </w:p>
    <w:p>
      <w:pPr>
        <w:pStyle w:val="Style23"/>
        <w:keepNext/>
        <w:keepLines/>
        <w:widowControl w:val="0"/>
        <w:shd w:val="clear" w:color="auto" w:fill="auto"/>
        <w:bidi w:val="0"/>
        <w:spacing w:before="0" w:after="10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7</w:t>
      </w:r>
      <w:bookmarkEnd w:id="1398"/>
      <w:r>
        <w:rPr>
          <w:color w:val="000000"/>
          <w:spacing w:val="0"/>
          <w:w w:val="100"/>
          <w:position w:val="0"/>
        </w:rPr>
        <w:t>1、所得税费用</w:t>
      </w:r>
      <w:bookmarkEnd w:id="1396"/>
      <w:bookmarkEnd w:id="1397"/>
      <w:bookmarkEnd w:id="1399"/>
    </w:p>
    <w:p>
      <w:pPr>
        <w:pStyle w:val="Style23"/>
        <w:keepNext/>
        <w:keepLines/>
        <w:widowControl w:val="0"/>
        <w:shd w:val="clear" w:color="auto" w:fill="auto"/>
        <w:bidi w:val="0"/>
        <w:spacing w:before="0" w:after="100" w:line="240" w:lineRule="auto"/>
        <w:ind w:left="0" w:right="0" w:firstLine="0"/>
        <w:jc w:val="left"/>
      </w:pPr>
      <w:bookmarkStart w:id="1396" w:name="bookmark1396"/>
      <w:bookmarkStart w:id="1397" w:name="bookmark1397"/>
      <w:bookmarkStart w:id="1400" w:name="bookmark1400"/>
      <w:r>
        <w:rPr>
          <w:color w:val="000000"/>
          <w:spacing w:val="0"/>
          <w:w w:val="100"/>
          <w:position w:val="0"/>
        </w:rPr>
        <w:t>(1)所得税费用表</w:t>
      </w:r>
      <w:bookmarkEnd w:id="1396"/>
      <w:bookmarkEnd w:id="1397"/>
      <w:bookmarkEnd w:id="1400"/>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153,569,491.69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98,555,871.68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-16,677,068.44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-7,429,394.41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136,892,423.25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91,126,477.27</w:t>
            </w:r>
          </w:p>
        </w:tc>
      </w:tr>
    </w:tbl>
    <w:p>
      <w:pPr>
        <w:widowControl w:val="0"/>
        <w:spacing w:after="279" w:line="1" w:lineRule="exact"/>
      </w:pPr>
    </w:p>
    <w:p>
      <w:pPr>
        <w:pStyle w:val="Style23"/>
        <w:keepNext/>
        <w:keepLines/>
        <w:widowControl w:val="0"/>
        <w:shd w:val="clear" w:color="auto" w:fill="auto"/>
        <w:bidi w:val="0"/>
        <w:spacing w:before="0" w:after="100" w:line="240" w:lineRule="auto"/>
        <w:ind w:left="0" w:right="0" w:firstLine="0"/>
        <w:jc w:val="left"/>
      </w:pPr>
      <w:bookmarkStart w:id="1401" w:name="bookmark1401"/>
      <w:bookmarkStart w:id="1402" w:name="bookmark1402"/>
      <w:bookmarkStart w:id="1403" w:name="bookmark1403"/>
      <w:r>
        <w:rPr>
          <w:color w:val="000000"/>
          <w:spacing w:val="0"/>
          <w:w w:val="100"/>
          <w:position w:val="0"/>
        </w:rPr>
        <w:t>(2)会计利润与所得税费用调整过程：</w:t>
      </w:r>
      <w:bookmarkEnd w:id="1401"/>
      <w:bookmarkEnd w:id="1402"/>
      <w:bookmarkEnd w:id="1403"/>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06"/>
        <w:gridCol w:w="460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538,185,228.70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134,546,307.18</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2,346,116.08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136,892,423.26</w:t>
            </w:r>
          </w:p>
        </w:tc>
      </w:tr>
    </w:tbl>
    <w:p>
      <w:pPr>
        <w:widowControl w:val="0"/>
        <w:spacing w:after="279" w:line="1" w:lineRule="exact"/>
      </w:pPr>
    </w:p>
    <w:p>
      <w:pPr>
        <w:pStyle w:val="Style10"/>
        <w:keepNext w:val="0"/>
        <w:keepLines w:val="0"/>
        <w:widowControl w:val="0"/>
        <w:shd w:val="clear" w:color="auto" w:fill="auto"/>
        <w:bidi w:val="0"/>
        <w:spacing w:before="0" w:line="278"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00" w:line="278" w:lineRule="exact"/>
        <w:ind w:left="0" w:right="0" w:firstLine="520"/>
        <w:jc w:val="left"/>
      </w:pPr>
      <w:r>
        <w:rPr>
          <w:color w:val="000000"/>
          <w:spacing w:val="0"/>
          <w:w w:val="100"/>
          <w:position w:val="0"/>
        </w:rPr>
        <w:t>所得税费用本期发生额较上期增长</w:t>
      </w:r>
      <w:r>
        <w:rPr>
          <w:color w:val="000000"/>
          <w:spacing w:val="0"/>
          <w:w w:val="100"/>
          <w:position w:val="0"/>
          <w:sz w:val="18"/>
          <w:szCs w:val="18"/>
        </w:rPr>
        <w:t>50.22%，</w:t>
      </w:r>
      <w:r>
        <w:rPr>
          <w:color w:val="000000"/>
          <w:spacing w:val="0"/>
          <w:w w:val="100"/>
          <w:position w:val="0"/>
        </w:rPr>
        <w:t>主要系本期营业利润增加当期所得税费用增长所 致。</w:t>
      </w:r>
      <w:r>
        <w:br w:type="page"/>
      </w:r>
    </w:p>
    <w:p>
      <w:pPr>
        <w:pStyle w:val="Style23"/>
        <w:keepNext/>
        <w:keepLines/>
        <w:widowControl w:val="0"/>
        <w:shd w:val="clear" w:color="auto" w:fill="auto"/>
        <w:tabs>
          <w:tab w:pos="555" w:val="left"/>
        </w:tabs>
        <w:bidi w:val="0"/>
        <w:spacing w:before="0" w:after="10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7</w:t>
      </w:r>
      <w:bookmarkEnd w:id="1406"/>
      <w:r>
        <w:rPr>
          <w:color w:val="000000"/>
          <w:spacing w:val="0"/>
          <w:w w:val="100"/>
          <w:position w:val="0"/>
        </w:rPr>
        <w:t>2、</w:t>
        <w:tab/>
        <w:t>其他综合收益</w:t>
      </w:r>
      <w:bookmarkEnd w:id="1404"/>
      <w:bookmarkEnd w:id="1405"/>
      <w:bookmarkEnd w:id="140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详见附注</w:t>
      </w:r>
    </w:p>
    <w:p>
      <w:pPr>
        <w:pStyle w:val="Style23"/>
        <w:keepNext/>
        <w:keepLines/>
        <w:widowControl w:val="0"/>
        <w:shd w:val="clear" w:color="auto" w:fill="auto"/>
        <w:tabs>
          <w:tab w:pos="555" w:val="left"/>
        </w:tabs>
        <w:bidi w:val="0"/>
        <w:spacing w:before="0" w:after="10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7</w:t>
      </w:r>
      <w:bookmarkEnd w:id="1410"/>
      <w:r>
        <w:rPr>
          <w:color w:val="000000"/>
          <w:spacing w:val="0"/>
          <w:w w:val="100"/>
          <w:position w:val="0"/>
        </w:rPr>
        <w:t>3、</w:t>
        <w:tab/>
        <w:t>现金流量表项目</w:t>
      </w:r>
      <w:bookmarkEnd w:id="1408"/>
      <w:bookmarkEnd w:id="1409"/>
      <w:bookmarkEnd w:id="1411"/>
    </w:p>
    <w:p>
      <w:pPr>
        <w:pStyle w:val="Style23"/>
        <w:keepNext/>
        <w:keepLines/>
        <w:widowControl w:val="0"/>
        <w:shd w:val="clear" w:color="auto" w:fill="auto"/>
        <w:bidi w:val="0"/>
        <w:spacing w:before="0" w:after="100" w:line="240" w:lineRule="auto"/>
        <w:ind w:left="0" w:right="0" w:firstLine="0"/>
        <w:jc w:val="left"/>
      </w:pPr>
      <w:bookmarkStart w:id="1408" w:name="bookmark1408"/>
      <w:bookmarkStart w:id="1409" w:name="bookmark1409"/>
      <w:bookmarkStart w:id="1412" w:name="bookmark1412"/>
      <w:r>
        <w:rPr>
          <w:color w:val="000000"/>
          <w:spacing w:val="0"/>
          <w:w w:val="100"/>
          <w:position w:val="0"/>
        </w:rPr>
        <w:t>(1).</w:t>
      </w:r>
      <w:r>
        <w:rPr>
          <w:color w:val="000000"/>
          <w:spacing w:val="0"/>
          <w:w w:val="100"/>
          <w:position w:val="0"/>
        </w:rPr>
        <w:t>收到的其他与经营活动有关的现金:</w:t>
      </w:r>
      <w:bookmarkEnd w:id="1408"/>
      <w:bookmarkEnd w:id="1409"/>
      <w:bookmarkEnd w:id="141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61,839,068.30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60,891,610.20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25,400,029.50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52,694,652.90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127,769,228.35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57,285.01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161,027.21</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114,591,006.21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214,221,895.26</w:t>
            </w:r>
          </w:p>
        </w:tc>
      </w:tr>
    </w:tbl>
    <w:p>
      <w:pPr>
        <w:widowControl w:val="0"/>
        <w:spacing w:after="439" w:line="1" w:lineRule="exact"/>
      </w:pPr>
    </w:p>
    <w:p>
      <w:pPr>
        <w:pStyle w:val="Style10"/>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(2).</w:t>
      </w:r>
      <w:r>
        <w:rPr>
          <w:b/>
          <w:bCs/>
          <w:color w:val="000000"/>
          <w:spacing w:val="0"/>
          <w:w w:val="100"/>
          <w:position w:val="0"/>
        </w:rPr>
        <w:t xml:space="preserve">支付的其他与经营活动有关的现金: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10,472,171.68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9,771,581.92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12,692,891.96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10,741,580.13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5,667,727.33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2,199,842.24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6,868,666.75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4,192,953.58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中介服务及咨询费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2,696,869.70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3,136,640.53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2,807,302.87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6,473,014.77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4,339,882.19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2,036,175.20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4,153,655.86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7,609,659.27</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49,699,168.34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46,161,447.64</w:t>
            </w:r>
          </w:p>
        </w:tc>
      </w:tr>
    </w:tbl>
    <w:p>
      <w:pPr>
        <w:widowControl w:val="0"/>
        <w:spacing w:after="319" w:line="1" w:lineRule="exact"/>
      </w:pPr>
    </w:p>
    <w:p>
      <w:pPr>
        <w:pStyle w:val="Style10"/>
        <w:keepNext w:val="0"/>
        <w:keepLines w:val="0"/>
        <w:widowControl w:val="0"/>
        <w:numPr>
          <w:ilvl w:val="0"/>
          <w:numId w:val="203"/>
        </w:numPr>
        <w:shd w:val="clear" w:color="auto" w:fill="auto"/>
        <w:bidi w:val="0"/>
        <w:spacing w:before="0" w:after="0" w:line="341" w:lineRule="exact"/>
        <w:ind w:left="0" w:right="0" w:firstLine="0"/>
        <w:jc w:val="left"/>
      </w:pPr>
      <w:bookmarkStart w:id="1413" w:name="bookmark1413"/>
      <w:bookmarkEnd w:id="1413"/>
      <w:r>
        <w:rPr>
          <w:b/>
          <w:bCs/>
          <w:color w:val="000000"/>
          <w:spacing w:val="0"/>
          <w:w w:val="100"/>
          <w:position w:val="0"/>
        </w:rPr>
        <w:t xml:space="preserve">. </w:t>
      </w:r>
      <w:r>
        <w:rPr>
          <w:b/>
          <w:bCs/>
          <w:color w:val="000000"/>
          <w:spacing w:val="0"/>
          <w:w w:val="100"/>
          <w:position w:val="0"/>
        </w:rPr>
        <w:t xml:space="preserve">收到的其他与投资活动有关的现金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3,794,925.33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2,792,284.12</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3,794,925.33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2,792,284.12</w:t>
            </w:r>
          </w:p>
        </w:tc>
      </w:tr>
    </w:tbl>
    <w:p>
      <w:pPr>
        <w:widowControl w:val="0"/>
        <w:spacing w:after="319" w:line="1" w:lineRule="exact"/>
      </w:pPr>
    </w:p>
    <w:p>
      <w:pPr>
        <w:pStyle w:val="Style23"/>
        <w:keepNext/>
        <w:keepLines/>
        <w:widowControl w:val="0"/>
        <w:numPr>
          <w:ilvl w:val="0"/>
          <w:numId w:val="203"/>
        </w:numPr>
        <w:shd w:val="clear" w:color="auto" w:fill="auto"/>
        <w:tabs>
          <w:tab w:pos="555" w:val="left"/>
        </w:tabs>
        <w:bidi w:val="0"/>
        <w:spacing w:before="0" w:after="10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w:t>
        <w:tab/>
      </w:r>
      <w:r>
        <w:rPr>
          <w:color w:val="000000"/>
          <w:spacing w:val="0"/>
          <w:w w:val="100"/>
          <w:position w:val="0"/>
        </w:rPr>
        <w:t>支付的其他与投资活动有关的现金</w:t>
      </w:r>
      <w:bookmarkEnd w:id="1414"/>
      <w:bookmarkEnd w:id="1415"/>
      <w:bookmarkEnd w:id="1417"/>
    </w:p>
    <w:p>
      <w:pPr>
        <w:pStyle w:val="Style10"/>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03"/>
        </w:numPr>
        <w:shd w:val="clear" w:color="auto" w:fill="auto"/>
        <w:tabs>
          <w:tab w:pos="797" w:val="left"/>
        </w:tabs>
        <w:bidi w:val="0"/>
        <w:spacing w:before="0" w:after="10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w:t>
        <w:tab/>
      </w:r>
      <w:r>
        <w:rPr>
          <w:color w:val="000000"/>
          <w:spacing w:val="0"/>
          <w:w w:val="100"/>
          <w:position w:val="0"/>
        </w:rPr>
        <w:t>收到的其他与筹资活动有关的现金</w:t>
      </w:r>
      <w:bookmarkEnd w:id="1418"/>
      <w:bookmarkEnd w:id="1419"/>
      <w:bookmarkEnd w:id="142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177,420,000.00</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募集资金利息收入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178,670.60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60"/>
        <w:gridCol w:w="2861"/>
        <w:gridCol w:w="2693"/>
      </w:tblGrid>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230,778,670.60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177,420,000.00</w:t>
            </w:r>
          </w:p>
        </w:tc>
      </w:tr>
    </w:tbl>
    <w:p>
      <w:pPr>
        <w:widowControl w:val="0"/>
        <w:spacing w:after="559" w:line="1" w:lineRule="exact"/>
      </w:pPr>
    </w:p>
    <w:p>
      <w:pPr>
        <w:pStyle w:val="Style23"/>
        <w:keepNext/>
        <w:keepLines/>
        <w:widowControl w:val="0"/>
        <w:shd w:val="clear" w:color="auto" w:fill="auto"/>
        <w:tabs>
          <w:tab w:pos="773" w:val="left"/>
        </w:tabs>
        <w:bidi w:val="0"/>
        <w:spacing w:before="0" w:after="10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color w:val="000000"/>
          <w:spacing w:val="0"/>
          <w:w w:val="100"/>
          <w:position w:val="0"/>
        </w:rPr>
        <w:t>6）.</w:t>
        <w:tab/>
      </w:r>
      <w:r>
        <w:rPr>
          <w:color w:val="000000"/>
          <w:spacing w:val="0"/>
          <w:w w:val="100"/>
          <w:position w:val="0"/>
        </w:rPr>
        <w:t>支付的其他与筹资活动有关的现金</w:t>
      </w:r>
      <w:bookmarkEnd w:id="1422"/>
      <w:bookmarkEnd w:id="1423"/>
      <w:bookmarkEnd w:id="142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售后回租、融资租赁、分期付款购入 固定资产本期支付金额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477,919,882.75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565,218,311.71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44,558,139.81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15,571,541.00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8,950,000.00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发行股份相关的中介费用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8,290,232.73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29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540,768,255.29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589,739,852.71</w:t>
            </w:r>
          </w:p>
        </w:tc>
      </w:tr>
    </w:tbl>
    <w:p>
      <w:pPr>
        <w:widowControl w:val="0"/>
        <w:spacing w:after="199" w:line="1" w:lineRule="exact"/>
      </w:pPr>
    </w:p>
    <w:p>
      <w:pPr>
        <w:pStyle w:val="Style10"/>
        <w:keepNext w:val="0"/>
        <w:keepLines w:val="0"/>
        <w:widowControl w:val="0"/>
        <w:shd w:val="clear" w:color="auto" w:fill="auto"/>
        <w:bidi w:val="0"/>
        <w:spacing w:before="0" w:after="0" w:line="331" w:lineRule="exact"/>
        <w:ind w:left="0" w:right="0" w:firstLine="0"/>
        <w:jc w:val="left"/>
      </w:pPr>
      <w:bookmarkStart w:id="1426" w:name="bookmark1426"/>
      <w:r>
        <w:rPr>
          <w:b/>
          <w:bCs/>
          <w:color w:val="000000"/>
          <w:spacing w:val="0"/>
          <w:w w:val="100"/>
          <w:position w:val="0"/>
        </w:rPr>
        <w:t>7</w:t>
      </w:r>
      <w:bookmarkEnd w:id="1426"/>
      <w:r>
        <w:rPr>
          <w:b/>
          <w:bCs/>
          <w:color w:val="000000"/>
          <w:spacing w:val="0"/>
          <w:w w:val="100"/>
          <w:position w:val="0"/>
        </w:rPr>
        <w:t>4、现金流量表补充资料</w:t>
      </w:r>
    </w:p>
    <w:p>
      <w:pPr>
        <w:pStyle w:val="Style10"/>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 xml:space="preserve">（1）现金流量表补充资料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401,292,805.45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265,160,722.05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3,623,522.08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-8,620,251.49</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199,137,837.50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172,394,778.98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1,477,219.72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1,310,075.86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9,987,047.49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10,970,124.22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1,754,485.08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47,200,945.72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235,515,579.09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239,691,810.59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-16,677,068.44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-7,429,394.41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-5,501,619.99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15,148,020.07</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-166,370,678.43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136,075,501.90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272,867,052.45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-82,957,117.23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2,586,672.16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1,062,988.13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939,692,854.16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790,008,204.39</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 资活动：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349,420,000.00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255,112,099.14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891,874,144.12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318,843,128.04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318,843,128.04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52,176,457.32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573,031,016.08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266,666,670.72</w:t>
            </w:r>
          </w:p>
        </w:tc>
      </w:tr>
    </w:tbl>
    <w:p>
      <w:pPr>
        <w:widowControl w:val="0"/>
        <w:spacing w:after="439" w:line="1" w:lineRule="exact"/>
      </w:pPr>
    </w:p>
    <w:p>
      <w:pPr>
        <w:pStyle w:val="Style10"/>
        <w:keepNext w:val="0"/>
        <w:keepLines w:val="0"/>
        <w:widowControl w:val="0"/>
        <w:numPr>
          <w:ilvl w:val="0"/>
          <w:numId w:val="205"/>
        </w:numPr>
        <w:shd w:val="clear" w:color="auto" w:fill="auto"/>
        <w:tabs>
          <w:tab w:pos="459" w:val="left"/>
        </w:tabs>
        <w:bidi w:val="0"/>
        <w:spacing w:before="0" w:after="440" w:line="341" w:lineRule="exact"/>
        <w:ind w:left="0" w:right="0" w:firstLine="0"/>
        <w:jc w:val="left"/>
      </w:pPr>
      <w:bookmarkStart w:id="1427" w:name="bookmark1427"/>
      <w:bookmarkEnd w:id="1427"/>
      <w:r>
        <w:rPr>
          <w:b/>
          <w:bCs/>
          <w:color w:val="000000"/>
          <w:spacing w:val="0"/>
          <w:w w:val="100"/>
          <w:position w:val="0"/>
        </w:rPr>
        <w:t xml:space="preserve">本期支付的取得子公司的现金净额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05"/>
        </w:numPr>
        <w:shd w:val="clear" w:color="auto" w:fill="auto"/>
        <w:tabs>
          <w:tab w:pos="438" w:val="left"/>
        </w:tabs>
        <w:bidi w:val="0"/>
        <w:spacing w:before="0" w:after="0" w:line="341" w:lineRule="exact"/>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本期收到的处置子公司的现金净额</w:t>
      </w:r>
      <w:bookmarkEnd w:id="1428"/>
      <w:bookmarkEnd w:id="1429"/>
      <w:bookmarkEnd w:id="1431"/>
    </w:p>
    <w:p>
      <w:pPr>
        <w:pStyle w:val="Style10"/>
        <w:keepNext w:val="0"/>
        <w:keepLines w:val="0"/>
        <w:widowControl w:val="0"/>
        <w:shd w:val="clear" w:color="auto" w:fill="auto"/>
        <w:bidi w:val="0"/>
        <w:spacing w:before="0" w:after="220" w:line="341"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05"/>
        </w:numPr>
        <w:shd w:val="clear" w:color="auto" w:fill="auto"/>
        <w:tabs>
          <w:tab w:pos="438" w:val="left"/>
        </w:tabs>
        <w:bidi w:val="0"/>
        <w:spacing w:before="0" w:after="0" w:line="341" w:lineRule="exact"/>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现金和现金等价物的构成</w:t>
      </w:r>
      <w:bookmarkEnd w:id="1432"/>
      <w:bookmarkEnd w:id="1433"/>
      <w:bookmarkEnd w:id="1435"/>
    </w:p>
    <w:p>
      <w:pPr>
        <w:pStyle w:val="Style10"/>
        <w:keepNext w:val="0"/>
        <w:keepLines w:val="0"/>
        <w:widowControl w:val="0"/>
        <w:shd w:val="clear" w:color="auto" w:fill="auto"/>
        <w:bidi w:val="0"/>
        <w:spacing w:before="0" w:line="341"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891,874,144.12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318,843,128.04</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10,581.90</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891,873,296.56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318,832,546.14</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891,874,144.12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318,843,128.04</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340" w:line="326"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78" w:val="left"/>
        </w:tabs>
        <w:bidi w:val="0"/>
        <w:spacing w:before="0" w:after="40" w:line="274" w:lineRule="exact"/>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7</w:t>
      </w:r>
      <w:bookmarkEnd w:id="1438"/>
      <w:r>
        <w:rPr>
          <w:color w:val="000000"/>
          <w:spacing w:val="0"/>
          <w:w w:val="100"/>
          <w:position w:val="0"/>
        </w:rPr>
        <w:t>5、</w:t>
        <w:tab/>
        <w:t>所有者权益变动表项目注释</w:t>
      </w:r>
      <w:bookmarkEnd w:id="1436"/>
      <w:bookmarkEnd w:id="1437"/>
      <w:bookmarkEnd w:id="1439"/>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说明对上年期末余额进行调整的“其他”项目名称及调整金额等事项：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78" w:val="left"/>
        </w:tabs>
        <w:bidi w:val="0"/>
        <w:spacing w:before="0" w:after="40" w:line="274" w:lineRule="exact"/>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7</w:t>
      </w:r>
      <w:bookmarkEnd w:id="1442"/>
      <w:r>
        <w:rPr>
          <w:color w:val="000000"/>
          <w:spacing w:val="0"/>
          <w:w w:val="100"/>
          <w:position w:val="0"/>
        </w:rPr>
        <w:t>6、</w:t>
        <w:tab/>
        <w:t>所有权或使用权受到限制的资产</w:t>
      </w:r>
      <w:bookmarkEnd w:id="1440"/>
      <w:bookmarkEnd w:id="1441"/>
      <w:bookmarkEnd w:id="1443"/>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80" w:line="274" w:lineRule="exact"/>
        <w:ind w:left="0" w:right="0" w:firstLine="0"/>
        <w:jc w:val="right"/>
      </w:pPr>
      <w:r>
        <w:rPr>
          <w:color w:val="000000"/>
          <w:spacing w:val="0"/>
          <w:w w:val="100"/>
          <w:position w:val="0"/>
        </w:rPr>
        <w:t>单位：元币种：人民币</w:t>
      </w:r>
      <w:r>
        <w:br w:type="page"/>
      </w:r>
    </w:p>
    <w:tbl>
      <w:tblPr>
        <w:tblOverlap w:val="never"/>
        <w:jc w:val="center"/>
        <w:tblLayout w:type="fixed"/>
      </w:tblPr>
      <w:tblGrid>
        <w:gridCol w:w="3168"/>
        <w:gridCol w:w="3043"/>
        <w:gridCol w:w="270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114,057,715.53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承兑汇票保证金及监管账户 余额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33,891,590.99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船舶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2,811,471,113.67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抵押借款、融资租赁</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集装箱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941,957,034.85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融资租赁、分期购买固定资产</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运输设备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3,918,316.54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融资租赁固定资产</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3,905,295,771.58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7</w:t>
      </w:r>
      <w:bookmarkEnd w:id="1446"/>
      <w:r>
        <w:rPr>
          <w:color w:val="000000"/>
          <w:spacing w:val="0"/>
          <w:w w:val="100"/>
          <w:position w:val="0"/>
        </w:rPr>
        <w:t>7、外币货币性项目</w:t>
      </w:r>
      <w:bookmarkEnd w:id="1444"/>
      <w:bookmarkEnd w:id="1445"/>
      <w:bookmarkEnd w:id="1447"/>
    </w:p>
    <w:p>
      <w:pPr>
        <w:pStyle w:val="Style23"/>
        <w:keepNext/>
        <w:keepLines/>
        <w:widowControl w:val="0"/>
        <w:shd w:val="clear" w:color="auto" w:fill="auto"/>
        <w:bidi w:val="0"/>
        <w:spacing w:before="0" w:after="100" w:line="240" w:lineRule="auto"/>
        <w:ind w:left="0" w:right="0" w:firstLine="0"/>
        <w:jc w:val="left"/>
      </w:pPr>
      <w:bookmarkStart w:id="1444" w:name="bookmark1444"/>
      <w:bookmarkStart w:id="1445" w:name="bookmark1445"/>
      <w:bookmarkStart w:id="1448" w:name="bookmark1448"/>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444"/>
      <w:bookmarkEnd w:id="1445"/>
      <w:bookmarkEnd w:id="1448"/>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台币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53,254.52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23"/>
        <w:keepNext/>
        <w:keepLines/>
        <w:widowControl w:val="0"/>
        <w:shd w:val="clear" w:color="auto" w:fill="auto"/>
        <w:bidi w:val="0"/>
        <w:spacing w:before="0" w:after="0" w:line="283" w:lineRule="exact"/>
        <w:ind w:left="520" w:right="0" w:hanging="520"/>
        <w:jc w:val="left"/>
      </w:pPr>
      <w:bookmarkStart w:id="1449" w:name="bookmark1449"/>
      <w:bookmarkStart w:id="1450" w:name="bookmark1450"/>
      <w:bookmarkStart w:id="1451" w:name="bookmark1451"/>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1449"/>
      <w:bookmarkEnd w:id="1450"/>
      <w:bookmarkEnd w:id="1451"/>
    </w:p>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00" w:line="283" w:lineRule="exact"/>
        <w:ind w:left="0" w:right="0" w:firstLine="520"/>
        <w:jc w:val="left"/>
      </w:pPr>
      <w:r>
        <w:rPr>
          <w:color w:val="000000"/>
          <w:spacing w:val="0"/>
          <w:w w:val="100"/>
          <w:position w:val="0"/>
        </w:rPr>
        <w:t>泉州安通物流有限公司台湾分公司，成立于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日，公司位于台湾基隆市，以台</w:t>
      </w:r>
    </w:p>
    <w:p>
      <w:pPr>
        <w:pStyle w:val="Style10"/>
        <w:keepNext w:val="0"/>
        <w:keepLines w:val="0"/>
        <w:widowControl w:val="0"/>
        <w:shd w:val="clear" w:color="auto" w:fill="auto"/>
        <w:bidi w:val="0"/>
        <w:spacing w:before="0" w:after="700" w:line="283" w:lineRule="exact"/>
        <w:ind w:left="0" w:right="0" w:firstLine="0"/>
        <w:jc w:val="left"/>
      </w:pPr>
      <w:r>
        <w:rPr>
          <w:color w:val="000000"/>
          <w:spacing w:val="0"/>
          <w:w w:val="100"/>
          <w:position w:val="0"/>
        </w:rPr>
        <w:t>币为记账本位币，本期未发生实质经营活动。</w:t>
      </w:r>
    </w:p>
    <w:p>
      <w:pPr>
        <w:pStyle w:val="Style23"/>
        <w:keepNext/>
        <w:keepLines/>
        <w:widowControl w:val="0"/>
        <w:shd w:val="clear" w:color="auto" w:fill="auto"/>
        <w:bidi w:val="0"/>
        <w:spacing w:before="0" w:after="10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7</w:t>
      </w:r>
      <w:bookmarkEnd w:id="1454"/>
      <w:r>
        <w:rPr>
          <w:color w:val="000000"/>
          <w:spacing w:val="0"/>
          <w:w w:val="100"/>
          <w:position w:val="0"/>
        </w:rPr>
        <w:t>8、套期</w:t>
      </w:r>
      <w:bookmarkEnd w:id="1452"/>
      <w:bookmarkEnd w:id="1453"/>
      <w:bookmarkEnd w:id="1455"/>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140"/>
        <w:jc w:val="left"/>
      </w:pPr>
      <w:bookmarkStart w:id="1456" w:name="bookmark1456"/>
      <w:bookmarkStart w:id="1457" w:name="bookmark1457"/>
      <w:bookmarkStart w:id="1458" w:name="bookmark1458"/>
      <w:bookmarkStart w:id="1459" w:name="bookmark1459"/>
      <w:r>
        <w:rPr>
          <w:color w:val="000000"/>
          <w:spacing w:val="0"/>
          <w:w w:val="100"/>
          <w:position w:val="0"/>
        </w:rPr>
        <w:t>7</w:t>
      </w:r>
      <w:bookmarkEnd w:id="1458"/>
      <w:r>
        <w:rPr>
          <w:color w:val="000000"/>
          <w:spacing w:val="0"/>
          <w:w w:val="100"/>
          <w:position w:val="0"/>
        </w:rPr>
        <w:t>9、其他</w:t>
      </w:r>
      <w:bookmarkEnd w:id="1456"/>
      <w:bookmarkEnd w:id="1457"/>
      <w:bookmarkEnd w:id="1459"/>
    </w:p>
    <w:p>
      <w:pPr>
        <w:pStyle w:val="Style10"/>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140"/>
        <w:jc w:val="left"/>
      </w:pPr>
      <w:bookmarkStart w:id="1460" w:name="bookmark1460"/>
      <w:bookmarkStart w:id="1461" w:name="bookmark1461"/>
      <w:bookmarkStart w:id="1462" w:name="bookmark1462"/>
      <w:bookmarkStart w:id="1463" w:name="bookmark1463"/>
      <w:r>
        <w:rPr>
          <w:color w:val="000000"/>
          <w:spacing w:val="0"/>
          <w:w w:val="100"/>
          <w:position w:val="0"/>
        </w:rPr>
        <w:t>八</w:t>
      </w:r>
      <w:bookmarkEnd w:id="1462"/>
      <w:r>
        <w:rPr>
          <w:color w:val="000000"/>
          <w:spacing w:val="0"/>
          <w:w w:val="100"/>
          <w:position w:val="0"/>
        </w:rPr>
        <w:t>、合并范围的变更</w:t>
      </w:r>
      <w:bookmarkEnd w:id="1460"/>
      <w:bookmarkEnd w:id="1461"/>
      <w:bookmarkEnd w:id="1463"/>
    </w:p>
    <w:p>
      <w:pPr>
        <w:pStyle w:val="Style23"/>
        <w:keepNext/>
        <w:keepLines/>
        <w:widowControl w:val="0"/>
        <w:shd w:val="clear" w:color="auto" w:fill="auto"/>
        <w:tabs>
          <w:tab w:pos="564" w:val="left"/>
        </w:tabs>
        <w:bidi w:val="0"/>
        <w:spacing w:before="0" w:line="240" w:lineRule="auto"/>
        <w:ind w:left="0" w:right="0" w:firstLine="140"/>
        <w:jc w:val="left"/>
      </w:pPr>
      <w:bookmarkStart w:id="1460" w:name="bookmark1460"/>
      <w:bookmarkStart w:id="1461" w:name="bookmark1461"/>
      <w:bookmarkStart w:id="1464" w:name="bookmark1464"/>
      <w:bookmarkStart w:id="1465" w:name="bookmark1465"/>
      <w:r>
        <w:rPr>
          <w:color w:val="000000"/>
          <w:spacing w:val="0"/>
          <w:w w:val="100"/>
          <w:position w:val="0"/>
        </w:rPr>
        <w:t>1</w:t>
      </w:r>
      <w:bookmarkEnd w:id="1464"/>
      <w:r>
        <w:rPr>
          <w:color w:val="000000"/>
          <w:spacing w:val="0"/>
          <w:w w:val="100"/>
          <w:position w:val="0"/>
        </w:rPr>
        <w:t>、</w:t>
        <w:tab/>
        <w:t>非同一控制下企业合并</w:t>
      </w:r>
      <w:bookmarkEnd w:id="1460"/>
      <w:bookmarkEnd w:id="1461"/>
      <w:bookmarkEnd w:id="1465"/>
    </w:p>
    <w:p>
      <w:pPr>
        <w:pStyle w:val="Style10"/>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64" w:val="left"/>
        </w:tabs>
        <w:bidi w:val="0"/>
        <w:spacing w:before="0" w:line="240" w:lineRule="auto"/>
        <w:ind w:left="0" w:right="0" w:firstLine="140"/>
        <w:jc w:val="left"/>
      </w:pPr>
      <w:bookmarkStart w:id="1466" w:name="bookmark1466"/>
      <w:bookmarkStart w:id="1467" w:name="bookmark1467"/>
      <w:bookmarkStart w:id="1468" w:name="bookmark1468"/>
      <w:bookmarkStart w:id="1469" w:name="bookmark1469"/>
      <w:r>
        <w:rPr>
          <w:color w:val="000000"/>
          <w:spacing w:val="0"/>
          <w:w w:val="100"/>
          <w:position w:val="0"/>
        </w:rPr>
        <w:t>2</w:t>
      </w:r>
      <w:bookmarkEnd w:id="1468"/>
      <w:r>
        <w:rPr>
          <w:color w:val="000000"/>
          <w:spacing w:val="0"/>
          <w:w w:val="100"/>
          <w:position w:val="0"/>
        </w:rPr>
        <w:t>、</w:t>
        <w:tab/>
        <w:t>同一控制下企业合并</w:t>
      </w:r>
      <w:bookmarkEnd w:id="1466"/>
      <w:bookmarkEnd w:id="1467"/>
      <w:bookmarkEnd w:id="1469"/>
    </w:p>
    <w:p>
      <w:pPr>
        <w:pStyle w:val="Style10"/>
        <w:keepNext w:val="0"/>
        <w:keepLines w:val="0"/>
        <w:widowControl w:val="0"/>
        <w:shd w:val="clear" w:color="auto" w:fill="auto"/>
        <w:bidi w:val="0"/>
        <w:spacing w:before="0" w:after="56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64" w:val="left"/>
        </w:tabs>
        <w:bidi w:val="0"/>
        <w:spacing w:before="0" w:line="240" w:lineRule="auto"/>
        <w:ind w:left="0" w:right="0" w:firstLine="140"/>
        <w:jc w:val="left"/>
      </w:pPr>
      <w:bookmarkStart w:id="1470" w:name="bookmark1470"/>
      <w:bookmarkStart w:id="1471" w:name="bookmark1471"/>
      <w:bookmarkStart w:id="1472" w:name="bookmark1472"/>
      <w:bookmarkStart w:id="1473" w:name="bookmark1473"/>
      <w:r>
        <w:rPr>
          <w:color w:val="000000"/>
          <w:spacing w:val="0"/>
          <w:w w:val="100"/>
          <w:position w:val="0"/>
        </w:rPr>
        <w:t>3</w:t>
      </w:r>
      <w:bookmarkEnd w:id="1472"/>
      <w:r>
        <w:rPr>
          <w:color w:val="000000"/>
          <w:spacing w:val="0"/>
          <w:w w:val="100"/>
          <w:position w:val="0"/>
        </w:rPr>
        <w:t>、</w:t>
        <w:tab/>
        <w:t>反向购买</w:t>
      </w:r>
      <w:bookmarkEnd w:id="1470"/>
      <w:bookmarkEnd w:id="1471"/>
      <w:bookmarkEnd w:id="1473"/>
    </w:p>
    <w:p>
      <w:pPr>
        <w:pStyle w:val="Style10"/>
        <w:keepNext w:val="0"/>
        <w:keepLines w:val="0"/>
        <w:widowControl w:val="0"/>
        <w:shd w:val="clear" w:color="auto" w:fill="auto"/>
        <w:bidi w:val="0"/>
        <w:spacing w:before="0" w:after="0" w:line="274"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交易基本信息、交易构成反向购买的依据、上市公司保留的资产、负债是否构成业务及其依据、 合并成本的确定、按照权益性交易处理时调整权益的金额及其计算：</w:t>
      </w:r>
    </w:p>
    <w:p>
      <w:pPr>
        <w:pStyle w:val="Style10"/>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年第一次临时股东大会决议和修改后的章程规定，并经中国证券监督管理委员 会《关于核准黑龙江黑化股份有限公司重大资产重组及向郭东泽等发行股份购买资产并募集配套 资金的批复》（证监许可</w:t>
      </w:r>
      <w:r>
        <w:rPr>
          <w:color w:val="000000"/>
          <w:spacing w:val="0"/>
          <w:w w:val="100"/>
          <w:position w:val="0"/>
          <w:sz w:val="18"/>
          <w:szCs w:val="18"/>
        </w:rPr>
        <w:t>[2016]892</w:t>
      </w:r>
      <w:r>
        <w:rPr>
          <w:color w:val="000000"/>
          <w:spacing w:val="0"/>
          <w:w w:val="100"/>
          <w:position w:val="0"/>
        </w:rPr>
        <w:t>号文）的核准，由本公司向郭东泽、郭东圣、王强、纪世贤、 卢天赠发行人民币普通股</w:t>
      </w:r>
      <w:r>
        <w:rPr>
          <w:color w:val="000000"/>
          <w:spacing w:val="0"/>
          <w:w w:val="100"/>
          <w:position w:val="0"/>
          <w:sz w:val="18"/>
          <w:szCs w:val="18"/>
        </w:rPr>
        <w:t>965,709,779</w:t>
      </w:r>
      <w:r>
        <w:rPr>
          <w:color w:val="000000"/>
          <w:spacing w:val="0"/>
          <w:w w:val="100"/>
          <w:position w:val="0"/>
        </w:rPr>
        <w:t>股（每股发行价格为人民币</w:t>
      </w:r>
      <w:r>
        <w:rPr>
          <w:color w:val="000000"/>
          <w:spacing w:val="0"/>
          <w:w w:val="100"/>
          <w:position w:val="0"/>
          <w:sz w:val="18"/>
          <w:szCs w:val="18"/>
        </w:rPr>
        <w:t>6.34</w:t>
      </w:r>
      <w:r>
        <w:rPr>
          <w:color w:val="000000"/>
          <w:spacing w:val="0"/>
          <w:w w:val="100"/>
          <w:position w:val="0"/>
        </w:rPr>
        <w:t>元）购买安通物流、安盛 船务</w:t>
      </w:r>
      <w:r>
        <w:rPr>
          <w:color w:val="000000"/>
          <w:spacing w:val="0"/>
          <w:w w:val="100"/>
          <w:position w:val="0"/>
          <w:sz w:val="18"/>
          <w:szCs w:val="18"/>
        </w:rPr>
        <w:t>100%</w:t>
      </w:r>
      <w:r>
        <w:rPr>
          <w:color w:val="000000"/>
          <w:spacing w:val="0"/>
          <w:w w:val="100"/>
          <w:position w:val="0"/>
        </w:rPr>
        <w:t>股权，同时核准公司向特定投资者郭东泽和长城国融投资管理有限公司发行人民币普通 股</w:t>
      </w:r>
      <w:r>
        <w:rPr>
          <w:color w:val="000000"/>
          <w:spacing w:val="0"/>
          <w:w w:val="100"/>
          <w:position w:val="0"/>
          <w:sz w:val="18"/>
          <w:szCs w:val="18"/>
        </w:rPr>
        <w:t>96, 418, 732</w:t>
      </w:r>
      <w:r>
        <w:rPr>
          <w:color w:val="000000"/>
          <w:spacing w:val="0"/>
          <w:w w:val="100"/>
          <w:position w:val="0"/>
        </w:rPr>
        <w:t>股。本次交易前，黑龙江黑化集团有限公司为上市公司控股股东，中国化工集团公 司为上市公司实际控制人。本次交易完成后，郭东泽先生及郭东圣先生直接持有本公司</w:t>
      </w:r>
      <w:r>
        <w:rPr>
          <w:color w:val="000000"/>
          <w:spacing w:val="0"/>
          <w:w w:val="100"/>
          <w:position w:val="0"/>
          <w:sz w:val="18"/>
          <w:szCs w:val="18"/>
        </w:rPr>
        <w:t xml:space="preserve">53. </w:t>
      </w:r>
      <w:r>
        <w:rPr>
          <w:color w:val="000000"/>
          <w:spacing w:val="0"/>
          <w:w w:val="100"/>
          <w:position w:val="0"/>
          <w:sz w:val="18"/>
          <w:szCs w:val="18"/>
        </w:rPr>
        <w:t>75%</w:t>
      </w:r>
      <w:r>
        <w:rPr>
          <w:color w:val="000000"/>
          <w:spacing w:val="0"/>
          <w:w w:val="100"/>
          <w:position w:val="0"/>
        </w:rPr>
        <w:t>的 股份，为本公司第一大股东。因此，郭东泽先生、郭东圣先生是本公司实际控制人。</w:t>
      </w:r>
    </w:p>
    <w:p>
      <w:pPr>
        <w:pStyle w:val="Style10"/>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根据财政部《关于非上市公司购买上市公司股权实现间接上市会计处理的复函》（财会便【</w:t>
      </w:r>
      <w:r>
        <w:rPr>
          <w:color w:val="000000"/>
          <w:spacing w:val="0"/>
          <w:w w:val="100"/>
          <w:position w:val="0"/>
          <w:sz w:val="18"/>
          <w:szCs w:val="18"/>
        </w:rPr>
        <w:t>2009</w:t>
      </w:r>
      <w:r>
        <w:rPr>
          <w:color w:val="000000"/>
          <w:spacing w:val="0"/>
          <w:w w:val="100"/>
          <w:position w:val="0"/>
        </w:rPr>
        <w:t xml:space="preserve">】 </w:t>
      </w:r>
      <w:r>
        <w:rPr>
          <w:color w:val="000000"/>
          <w:spacing w:val="0"/>
          <w:w w:val="100"/>
          <w:position w:val="0"/>
          <w:sz w:val="18"/>
          <w:szCs w:val="18"/>
        </w:rPr>
        <w:t>17</w:t>
      </w:r>
      <w:r>
        <w:rPr>
          <w:color w:val="000000"/>
          <w:spacing w:val="0"/>
          <w:w w:val="100"/>
          <w:position w:val="0"/>
        </w:rPr>
        <w:t>号）和《企业会计准则第</w:t>
      </w:r>
      <w:r>
        <w:rPr>
          <w:color w:val="000000"/>
          <w:spacing w:val="0"/>
          <w:w w:val="100"/>
          <w:position w:val="0"/>
          <w:sz w:val="18"/>
          <w:szCs w:val="18"/>
        </w:rPr>
        <w:t>20</w:t>
      </w:r>
      <w:r>
        <w:rPr>
          <w:color w:val="000000"/>
          <w:spacing w:val="0"/>
          <w:w w:val="100"/>
          <w:position w:val="0"/>
        </w:rPr>
        <w:t xml:space="preserve">号-企业合并》及其相关讲解的规定，重组方以所持有的安通物流 </w:t>
      </w:r>
      <w:r>
        <w:rPr>
          <w:color w:val="000000"/>
          <w:spacing w:val="0"/>
          <w:w w:val="100"/>
          <w:position w:val="0"/>
          <w:sz w:val="18"/>
          <w:szCs w:val="18"/>
        </w:rPr>
        <w:t>100%</w:t>
      </w:r>
      <w:r>
        <w:rPr>
          <w:color w:val="000000"/>
          <w:spacing w:val="0"/>
          <w:w w:val="100"/>
          <w:position w:val="0"/>
        </w:rPr>
        <w:t>股权、安盛船务</w:t>
      </w:r>
      <w:r>
        <w:rPr>
          <w:color w:val="000000"/>
          <w:spacing w:val="0"/>
          <w:w w:val="100"/>
          <w:position w:val="0"/>
          <w:sz w:val="18"/>
          <w:szCs w:val="18"/>
        </w:rPr>
        <w:t>100%</w:t>
      </w:r>
      <w:r>
        <w:rPr>
          <w:color w:val="000000"/>
          <w:spacing w:val="0"/>
          <w:w w:val="100"/>
          <w:position w:val="0"/>
        </w:rPr>
        <w:t>股权为对价取得公司的控制权，构成反向购买。</w:t>
      </w:r>
    </w:p>
    <w:p>
      <w:pPr>
        <w:pStyle w:val="Style10"/>
        <w:keepNext w:val="0"/>
        <w:keepLines w:val="0"/>
        <w:widowControl w:val="0"/>
        <w:shd w:val="clear" w:color="auto" w:fill="auto"/>
        <w:bidi w:val="0"/>
        <w:spacing w:before="0" w:after="140" w:line="409" w:lineRule="exact"/>
        <w:ind w:left="0" w:right="0" w:firstLine="340"/>
        <w:jc w:val="left"/>
      </w:pPr>
      <w:r>
        <w:rPr>
          <w:color w:val="000000"/>
          <w:spacing w:val="0"/>
          <w:w w:val="100"/>
          <w:position w:val="0"/>
          <w:sz w:val="18"/>
          <w:szCs w:val="18"/>
        </w:rPr>
        <w:t>（1）</w:t>
      </w:r>
      <w:r>
        <w:rPr>
          <w:color w:val="000000"/>
          <w:spacing w:val="0"/>
          <w:w w:val="100"/>
          <w:position w:val="0"/>
        </w:rPr>
        <w:t>上市公司保留的资产、负债情况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资产重组双方约定的上市公司留存资产、负债如下:</w:t>
      </w:r>
    </w:p>
    <w:tbl>
      <w:tblPr>
        <w:tblOverlap w:val="never"/>
        <w:jc w:val="center"/>
        <w:tblLayout w:type="fixed"/>
      </w:tblPr>
      <w:tblGrid>
        <w:gridCol w:w="2261"/>
        <w:gridCol w:w="2304"/>
        <w:gridCol w:w="2222"/>
        <w:gridCol w:w="2338"/>
      </w:tblGrid>
      <w:tr>
        <w:trPr>
          <w:trHeight w:val="451"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负债及权益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42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20,245,025.46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净资产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20,245,025.46</w:t>
            </w:r>
          </w:p>
        </w:tc>
      </w:tr>
      <w:tr>
        <w:trPr>
          <w:trHeight w:val="451"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20,245,025.46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负债和净资产合计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20,245,025.46</w:t>
            </w:r>
          </w:p>
        </w:tc>
      </w:tr>
    </w:tbl>
    <w:p>
      <w:pPr>
        <w:pStyle w:val="Style18"/>
        <w:keepNext w:val="0"/>
        <w:keepLines w:val="0"/>
        <w:widowControl w:val="0"/>
        <w:shd w:val="clear" w:color="auto" w:fill="auto"/>
        <w:bidi w:val="0"/>
        <w:spacing w:before="0" w:after="0" w:line="240" w:lineRule="auto"/>
        <w:ind w:left="331" w:right="0" w:firstLine="0"/>
        <w:jc w:val="left"/>
      </w:pPr>
      <w:r>
        <w:rPr>
          <w:color w:val="000000"/>
          <w:spacing w:val="0"/>
          <w:w w:val="100"/>
          <w:position w:val="0"/>
        </w:rPr>
        <w:t>注：截止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日，本公司原有房产过户手续正在办理中。</w:t>
      </w:r>
    </w:p>
    <w:p>
      <w:pPr>
        <w:pStyle w:val="Style10"/>
        <w:keepNext w:val="0"/>
        <w:keepLines w:val="0"/>
        <w:widowControl w:val="0"/>
        <w:shd w:val="clear" w:color="auto" w:fill="auto"/>
        <w:bidi w:val="0"/>
        <w:spacing w:before="0" w:after="0" w:line="410" w:lineRule="exact"/>
        <w:ind w:left="0" w:right="0" w:firstLine="340"/>
        <w:jc w:val="left"/>
      </w:pPr>
      <w:r>
        <w:rPr>
          <w:color w:val="000000"/>
          <w:spacing w:val="0"/>
          <w:w w:val="100"/>
          <w:position w:val="0"/>
          <w:sz w:val="18"/>
          <w:szCs w:val="18"/>
        </w:rPr>
        <w:t>（2）</w:t>
      </w:r>
      <w:r>
        <w:rPr>
          <w:color w:val="000000"/>
          <w:spacing w:val="0"/>
          <w:w w:val="100"/>
          <w:position w:val="0"/>
        </w:rPr>
        <w:t>本公司遵循以下原则编制合并财务报表：</w:t>
      </w:r>
    </w:p>
    <w:p>
      <w:pPr>
        <w:pStyle w:val="Style10"/>
        <w:keepNext w:val="0"/>
        <w:keepLines w:val="0"/>
        <w:widowControl w:val="0"/>
        <w:numPr>
          <w:ilvl w:val="0"/>
          <w:numId w:val="207"/>
        </w:numPr>
        <w:shd w:val="clear" w:color="auto" w:fill="auto"/>
        <w:bidi w:val="0"/>
        <w:spacing w:before="0" w:after="80" w:line="410" w:lineRule="exact"/>
        <w:ind w:left="140" w:right="0" w:firstLine="420"/>
        <w:jc w:val="both"/>
      </w:pPr>
      <w:bookmarkStart w:id="1474" w:name="bookmark1474"/>
      <w:bookmarkEnd w:id="1474"/>
      <w:r>
        <w:rPr>
          <w:color w:val="000000"/>
          <w:spacing w:val="0"/>
          <w:w w:val="100"/>
          <w:position w:val="0"/>
        </w:rPr>
        <w:t>因法律上母公司（被购买方，即本公司）原与业务相关的资产和负债均在本次重组中置出， 故本次反向购买认定为被购买的上市公司不构成业务，在编制合并报表时按权益性交易的原则进 行处理，不确认商誉或当期损益。</w:t>
      </w:r>
    </w:p>
    <w:p>
      <w:pPr>
        <w:pStyle w:val="Style10"/>
        <w:keepNext w:val="0"/>
        <w:keepLines w:val="0"/>
        <w:widowControl w:val="0"/>
        <w:numPr>
          <w:ilvl w:val="0"/>
          <w:numId w:val="207"/>
        </w:numPr>
        <w:shd w:val="clear" w:color="auto" w:fill="auto"/>
        <w:tabs>
          <w:tab w:pos="519" w:val="left"/>
        </w:tabs>
        <w:bidi w:val="0"/>
        <w:spacing w:before="0" w:after="0" w:line="408" w:lineRule="exact"/>
        <w:ind w:left="0" w:right="0" w:firstLine="200"/>
        <w:jc w:val="both"/>
      </w:pPr>
      <w:bookmarkStart w:id="1475" w:name="bookmark1475"/>
      <w:bookmarkEnd w:id="1475"/>
      <w:r>
        <w:rPr>
          <w:color w:val="000000"/>
          <w:spacing w:val="0"/>
          <w:w w:val="100"/>
          <w:position w:val="0"/>
        </w:rPr>
        <w:t>合并财务报表中的留存收益和其他权益性余额反映法律上子公司（购买方安通物流、安盛船 务）在合并前的留存收益和其他权益金额。</w:t>
      </w:r>
    </w:p>
    <w:p>
      <w:pPr>
        <w:pStyle w:val="Style10"/>
        <w:keepNext w:val="0"/>
        <w:keepLines w:val="0"/>
        <w:widowControl w:val="0"/>
        <w:numPr>
          <w:ilvl w:val="0"/>
          <w:numId w:val="207"/>
        </w:numPr>
        <w:shd w:val="clear" w:color="auto" w:fill="auto"/>
        <w:tabs>
          <w:tab w:pos="529" w:val="left"/>
        </w:tabs>
        <w:bidi w:val="0"/>
        <w:spacing w:before="0" w:after="0" w:line="408" w:lineRule="exact"/>
        <w:ind w:left="0" w:right="0" w:firstLine="200"/>
        <w:jc w:val="both"/>
      </w:pPr>
      <w:bookmarkStart w:id="1476" w:name="bookmark1476"/>
      <w:bookmarkEnd w:id="1476"/>
      <w:r>
        <w:rPr>
          <w:color w:val="000000"/>
          <w:spacing w:val="0"/>
          <w:w w:val="100"/>
          <w:position w:val="0"/>
        </w:rPr>
        <w:t>合并财务报表中的权益性工具的金额应当反映法律上子公司（安通物流、安盛船务）合并前 发行在外的股权面值以及假定在确定该项企业合并成本过程中新发行的权益性工具的金额。但是 在合并财务报表中的权益结构应当反映法律上母公司（本公司）的权益结构，即本公司发行在外 权益性证券的数量及种类。</w:t>
      </w:r>
    </w:p>
    <w:p>
      <w:pPr>
        <w:pStyle w:val="Style10"/>
        <w:keepNext w:val="0"/>
        <w:keepLines w:val="0"/>
        <w:widowControl w:val="0"/>
        <w:shd w:val="clear" w:color="auto" w:fill="auto"/>
        <w:bidi w:val="0"/>
        <w:spacing w:before="0" w:after="0" w:line="408" w:lineRule="exact"/>
        <w:ind w:left="0" w:right="0" w:firstLine="200"/>
        <w:jc w:val="both"/>
      </w:pPr>
      <w:r>
        <w:rPr>
          <w:color w:val="000000"/>
          <w:spacing w:val="0"/>
          <w:w w:val="100"/>
          <w:position w:val="0"/>
        </w:rPr>
        <w:t>本公司本次资产重组向购买方（安通物流原股东、安盛船务原股东）定向增发</w:t>
      </w:r>
      <w:r>
        <w:rPr>
          <w:color w:val="000000"/>
          <w:spacing w:val="0"/>
          <w:w w:val="100"/>
          <w:position w:val="0"/>
          <w:sz w:val="18"/>
          <w:szCs w:val="18"/>
        </w:rPr>
        <w:t>575,709,779</w:t>
      </w:r>
      <w:r>
        <w:rPr>
          <w:color w:val="000000"/>
          <w:spacing w:val="0"/>
          <w:w w:val="100"/>
          <w:position w:val="0"/>
        </w:rPr>
        <w:t>股 股票购买资产，增发后股本为</w:t>
      </w:r>
      <w:r>
        <w:rPr>
          <w:color w:val="000000"/>
          <w:spacing w:val="0"/>
          <w:w w:val="100"/>
          <w:position w:val="0"/>
          <w:sz w:val="18"/>
          <w:szCs w:val="18"/>
        </w:rPr>
        <w:t xml:space="preserve">965, 709, </w:t>
      </w:r>
      <w:r>
        <w:rPr>
          <w:color w:val="000000"/>
          <w:spacing w:val="0"/>
          <w:w w:val="100"/>
          <w:position w:val="0"/>
          <w:sz w:val="18"/>
          <w:szCs w:val="18"/>
        </w:rPr>
        <w:t>779.00</w:t>
      </w:r>
      <w:r>
        <w:rPr>
          <w:color w:val="000000"/>
          <w:spacing w:val="0"/>
          <w:w w:val="100"/>
          <w:position w:val="0"/>
        </w:rPr>
        <w:t>元。其中购买方持有</w:t>
      </w:r>
      <w:r>
        <w:rPr>
          <w:color w:val="000000"/>
          <w:spacing w:val="0"/>
          <w:w w:val="100"/>
          <w:position w:val="0"/>
          <w:sz w:val="18"/>
          <w:szCs w:val="18"/>
        </w:rPr>
        <w:t>575,709, 779</w:t>
      </w:r>
      <w:r>
        <w:rPr>
          <w:color w:val="000000"/>
          <w:spacing w:val="0"/>
          <w:w w:val="100"/>
          <w:position w:val="0"/>
        </w:rPr>
        <w:t>股，占增发后总 股本的</w:t>
      </w:r>
      <w:r>
        <w:rPr>
          <w:color w:val="000000"/>
          <w:spacing w:val="0"/>
          <w:w w:val="100"/>
          <w:position w:val="0"/>
          <w:sz w:val="18"/>
          <w:szCs w:val="18"/>
        </w:rPr>
        <w:t xml:space="preserve">59. </w:t>
      </w:r>
      <w:r>
        <w:rPr>
          <w:color w:val="000000"/>
          <w:spacing w:val="0"/>
          <w:w w:val="100"/>
          <w:position w:val="0"/>
          <w:sz w:val="18"/>
          <w:szCs w:val="18"/>
        </w:rPr>
        <w:t>62%</w:t>
      </w:r>
      <w:r>
        <w:rPr>
          <w:color w:val="000000"/>
          <w:spacing w:val="0"/>
          <w:w w:val="100"/>
          <w:position w:val="0"/>
        </w:rPr>
        <w:t>。在本次编制合并财务报表时，假定购买方保持在合并后报告主体中享有其在本公 司同等的权益（即持股比例保持</w:t>
      </w:r>
      <w:r>
        <w:rPr>
          <w:color w:val="000000"/>
          <w:spacing w:val="0"/>
          <w:w w:val="100"/>
          <w:position w:val="0"/>
          <w:sz w:val="18"/>
          <w:szCs w:val="18"/>
        </w:rPr>
        <w:t>59.62%），</w:t>
      </w:r>
      <w:r>
        <w:rPr>
          <w:color w:val="000000"/>
          <w:spacing w:val="0"/>
          <w:w w:val="100"/>
          <w:position w:val="0"/>
        </w:rPr>
        <w:t>因此需要模拟增发股本</w:t>
      </w:r>
      <w:r>
        <w:rPr>
          <w:color w:val="000000"/>
          <w:spacing w:val="0"/>
          <w:w w:val="100"/>
          <w:position w:val="0"/>
          <w:sz w:val="18"/>
          <w:szCs w:val="18"/>
        </w:rPr>
        <w:t xml:space="preserve">360,711,170. </w:t>
      </w:r>
      <w:r>
        <w:rPr>
          <w:color w:val="000000"/>
          <w:spacing w:val="0"/>
          <w:w w:val="100"/>
          <w:position w:val="0"/>
          <w:sz w:val="18"/>
          <w:szCs w:val="18"/>
        </w:rPr>
        <w:t>98</w:t>
      </w:r>
      <w:r>
        <w:rPr>
          <w:color w:val="000000"/>
          <w:spacing w:val="0"/>
          <w:w w:val="100"/>
          <w:position w:val="0"/>
        </w:rPr>
        <w:t>股，安通物流、 安盛船务本期末股本合计为</w:t>
      </w:r>
      <w:r>
        <w:rPr>
          <w:color w:val="000000"/>
          <w:spacing w:val="0"/>
          <w:w w:val="100"/>
          <w:position w:val="0"/>
          <w:sz w:val="18"/>
          <w:szCs w:val="18"/>
        </w:rPr>
        <w:t>1,000,000,000.00</w:t>
      </w:r>
      <w:r>
        <w:rPr>
          <w:color w:val="000000"/>
          <w:spacing w:val="0"/>
          <w:w w:val="100"/>
          <w:position w:val="0"/>
        </w:rPr>
        <w:t xml:space="preserve">元，因此本期末合并报表中本公司总股本为 </w:t>
      </w:r>
      <w:r>
        <w:rPr>
          <w:color w:val="000000"/>
          <w:spacing w:val="0"/>
          <w:w w:val="100"/>
          <w:position w:val="0"/>
          <w:sz w:val="18"/>
          <w:szCs w:val="18"/>
        </w:rPr>
        <w:t xml:space="preserve">1,360, 711, </w:t>
      </w:r>
      <w:r>
        <w:rPr>
          <w:color w:val="000000"/>
          <w:spacing w:val="0"/>
          <w:w w:val="100"/>
          <w:position w:val="0"/>
          <w:sz w:val="18"/>
          <w:szCs w:val="18"/>
        </w:rPr>
        <w:t xml:space="preserve">170. </w:t>
      </w:r>
      <w:r>
        <w:rPr>
          <w:color w:val="000000"/>
          <w:spacing w:val="0"/>
          <w:w w:val="100"/>
          <w:position w:val="0"/>
          <w:sz w:val="18"/>
          <w:szCs w:val="18"/>
        </w:rPr>
        <w:t xml:space="preserve">98 </w:t>
      </w:r>
      <w:r>
        <w:rPr>
          <w:color w:val="000000"/>
          <w:spacing w:val="0"/>
          <w:w w:val="100"/>
          <w:position w:val="0"/>
        </w:rPr>
        <w:t>元。</w:t>
      </w:r>
    </w:p>
    <w:p>
      <w:pPr>
        <w:pStyle w:val="Style10"/>
        <w:keepNext w:val="0"/>
        <w:keepLines w:val="0"/>
        <w:widowControl w:val="0"/>
        <w:shd w:val="clear" w:color="auto" w:fill="auto"/>
        <w:bidi w:val="0"/>
        <w:spacing w:before="0" w:after="0" w:line="408" w:lineRule="exact"/>
        <w:ind w:left="0" w:right="0" w:firstLine="200"/>
        <w:jc w:val="both"/>
      </w:pPr>
      <w:r>
        <w:rPr>
          <w:color w:val="000000"/>
          <w:spacing w:val="0"/>
          <w:w w:val="100"/>
          <w:position w:val="0"/>
        </w:rPr>
        <w:t>法律上母公司（本公司）发行在外的权益性证券的股份数量</w:t>
      </w:r>
      <w:r>
        <w:rPr>
          <w:color w:val="000000"/>
          <w:spacing w:val="0"/>
          <w:w w:val="100"/>
          <w:position w:val="0"/>
          <w:sz w:val="18"/>
          <w:szCs w:val="18"/>
        </w:rPr>
        <w:t>1,062,128,511</w:t>
      </w:r>
      <w:r>
        <w:rPr>
          <w:color w:val="000000"/>
          <w:spacing w:val="0"/>
          <w:w w:val="100"/>
          <w:position w:val="0"/>
        </w:rPr>
        <w:t>股，故母公司个别 报表中股本金额为</w:t>
      </w:r>
      <w:r>
        <w:rPr>
          <w:color w:val="000000"/>
          <w:spacing w:val="0"/>
          <w:w w:val="100"/>
          <w:position w:val="0"/>
          <w:sz w:val="18"/>
          <w:szCs w:val="18"/>
        </w:rPr>
        <w:t xml:space="preserve">1,062, </w:t>
      </w:r>
      <w:r>
        <w:rPr>
          <w:color w:val="000000"/>
          <w:spacing w:val="0"/>
          <w:w w:val="100"/>
          <w:position w:val="0"/>
          <w:sz w:val="18"/>
          <w:szCs w:val="18"/>
        </w:rPr>
        <w:t>128,511.00</w:t>
      </w:r>
      <w:r>
        <w:rPr>
          <w:color w:val="000000"/>
          <w:spacing w:val="0"/>
          <w:w w:val="100"/>
          <w:position w:val="0"/>
        </w:rPr>
        <w:t>元。</w:t>
      </w:r>
    </w:p>
    <w:p>
      <w:pPr>
        <w:pStyle w:val="Style10"/>
        <w:keepNext w:val="0"/>
        <w:keepLines w:val="0"/>
        <w:widowControl w:val="0"/>
        <w:numPr>
          <w:ilvl w:val="0"/>
          <w:numId w:val="207"/>
        </w:numPr>
        <w:shd w:val="clear" w:color="auto" w:fill="auto"/>
        <w:tabs>
          <w:tab w:pos="524" w:val="left"/>
        </w:tabs>
        <w:bidi w:val="0"/>
        <w:spacing w:before="0" w:after="0" w:line="408" w:lineRule="exact"/>
        <w:ind w:left="0" w:right="0" w:firstLine="200"/>
        <w:jc w:val="both"/>
      </w:pPr>
      <w:bookmarkStart w:id="1477" w:name="bookmark1477"/>
      <w:bookmarkEnd w:id="1477"/>
      <w:r>
        <w:rPr>
          <w:color w:val="000000"/>
          <w:spacing w:val="0"/>
          <w:w w:val="100"/>
          <w:position w:val="0"/>
        </w:rPr>
        <w:t>合并财务报表的比较信息为法律上子公司（安通物流、安盛船务）的比较信息，即安通物流、 安盛船务期初合并财务报表。</w:t>
      </w:r>
    </w:p>
    <w:p>
      <w:pPr>
        <w:pStyle w:val="Style10"/>
        <w:keepNext w:val="0"/>
        <w:keepLines w:val="0"/>
        <w:widowControl w:val="0"/>
        <w:numPr>
          <w:ilvl w:val="0"/>
          <w:numId w:val="207"/>
        </w:numPr>
        <w:shd w:val="clear" w:color="auto" w:fill="auto"/>
        <w:tabs>
          <w:tab w:pos="524" w:val="left"/>
        </w:tabs>
        <w:bidi w:val="0"/>
        <w:spacing w:before="0" w:after="0" w:line="408" w:lineRule="exact"/>
        <w:ind w:left="0" w:right="0" w:firstLine="200"/>
        <w:jc w:val="both"/>
      </w:pPr>
      <w:bookmarkStart w:id="1478" w:name="bookmark1478"/>
      <w:bookmarkEnd w:id="1478"/>
      <w:r>
        <w:rPr>
          <w:color w:val="000000"/>
          <w:spacing w:val="0"/>
          <w:w w:val="100"/>
          <w:position w:val="0"/>
        </w:rPr>
        <w:t>对于法律上母公司（本公司）的所有股东，虽然该项合并中其被认为被购买方，但其享有合 并形成报告主体的净资产及损益，不作为少数股东权益列示。</w:t>
      </w:r>
    </w:p>
    <w:p>
      <w:pPr>
        <w:pStyle w:val="Style10"/>
        <w:keepNext w:val="0"/>
        <w:keepLines w:val="0"/>
        <w:widowControl w:val="0"/>
        <w:numPr>
          <w:ilvl w:val="0"/>
          <w:numId w:val="207"/>
        </w:numPr>
        <w:shd w:val="clear" w:color="auto" w:fill="auto"/>
        <w:bidi w:val="0"/>
        <w:spacing w:before="0" w:after="0" w:line="408" w:lineRule="exact"/>
        <w:ind w:left="0" w:right="0" w:firstLine="420"/>
        <w:jc w:val="both"/>
        <w:sectPr>
          <w:headerReference w:type="default" r:id="rId59"/>
          <w:footerReference w:type="default" r:id="rId60"/>
          <w:footnotePr>
            <w:pos w:val="pageBottom"/>
            <w:numFmt w:val="decimal"/>
            <w:numRestart w:val="continuous"/>
          </w:footnotePr>
          <w:pgSz w:w="11900" w:h="16840"/>
          <w:pgMar w:top="1309" w:right="1076" w:bottom="1487" w:left="1607" w:header="0" w:footer="3" w:gutter="0"/>
          <w:cols w:space="720"/>
          <w:noEndnote/>
          <w:rtlGutter w:val="0"/>
          <w:docGrid w:linePitch="360"/>
        </w:sectPr>
      </w:pPr>
      <w:bookmarkStart w:id="1479" w:name="bookmark1479"/>
      <w:bookmarkEnd w:id="1479"/>
      <w:r>
        <w:rPr>
          <w:color w:val="000000"/>
          <w:spacing w:val="0"/>
          <w:w w:val="100"/>
          <w:position w:val="0"/>
        </w:rPr>
        <w:t>法律上母公司（本公司）在个别财务报表中按照《企业会计准则第</w:t>
      </w:r>
      <w:r>
        <w:rPr>
          <w:color w:val="000000"/>
          <w:spacing w:val="0"/>
          <w:w w:val="100"/>
          <w:position w:val="0"/>
          <w:sz w:val="18"/>
          <w:szCs w:val="18"/>
        </w:rPr>
        <w:t>2</w:t>
      </w:r>
      <w:r>
        <w:rPr>
          <w:color w:val="000000"/>
          <w:spacing w:val="0"/>
          <w:w w:val="100"/>
          <w:position w:val="0"/>
        </w:rPr>
        <w:t>号一长期股权投资》 等的规定确定取得资产的入账价值，本公司前期比较个别报表为自身个别财务报表。</w:t>
      </w:r>
    </w:p>
    <w:p>
      <w:pPr>
        <w:pStyle w:val="Style23"/>
        <w:keepNext/>
        <w:keepLines/>
        <w:widowControl w:val="0"/>
        <w:shd w:val="clear" w:color="auto" w:fill="auto"/>
        <w:bidi w:val="0"/>
        <w:spacing w:before="340" w:after="6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4</w:t>
      </w:r>
      <w:bookmarkEnd w:id="1482"/>
      <w:r>
        <w:rPr>
          <w:color w:val="000000"/>
          <w:spacing w:val="0"/>
          <w:w w:val="100"/>
          <w:position w:val="0"/>
        </w:rPr>
        <w:t>、处置子公司</w:t>
      </w:r>
      <w:bookmarkEnd w:id="1480"/>
      <w:bookmarkEnd w:id="1481"/>
      <w:bookmarkEnd w:id="1483"/>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是否存在单次处置对子公司投资即丧失控制权的情形</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20" w:line="410" w:lineRule="exact"/>
        <w:ind w:left="0" w:right="0" w:firstLine="5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月，黑龙江黑化股份有限公司、昊华化工总公司与郭东泽、郭东圣、 王强、纪世贤、卢天赠先后签署了《重大资产出售及发行股份购买资产协议》及补充协议，根据 协议，黑龙江黑化股份有限公司将其全部资产及负债出售予昊华化工总公司（或其指定实体）。各 方确认以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日作为本次交易涉及置出资产的交割审计基准日，并于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13 </w:t>
      </w:r>
      <w:r>
        <w:rPr>
          <w:color w:val="000000"/>
          <w:spacing w:val="0"/>
          <w:w w:val="100"/>
          <w:position w:val="0"/>
        </w:rPr>
        <w:t>日签署了《置出资产交割确认书》，各方确认，自交割日起，本次交易对价</w:t>
      </w:r>
      <w:r>
        <w:rPr>
          <w:color w:val="000000"/>
          <w:spacing w:val="0"/>
          <w:w w:val="100"/>
          <w:position w:val="0"/>
          <w:sz w:val="18"/>
          <w:szCs w:val="18"/>
        </w:rPr>
        <w:t>2,739</w:t>
      </w:r>
      <w:r>
        <w:rPr>
          <w:color w:val="000000"/>
          <w:spacing w:val="0"/>
          <w:w w:val="100"/>
          <w:position w:val="0"/>
        </w:rPr>
        <w:t>万元扣除因本次 交易产生的上市公司审计、评估费用，剩余部分以等额现金方式留存上市公司，除此之外，置出 资产涉及的全部资产、负债、员工、合同及其他一切权利与义务均由黑龙江黑化集团有限公司承 继及承接。因此，本公司原子公司黑龙江黑化集团中美碧碧肥有限责任公司自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日起 不再纳入本公司合并财务报表范围。</w:t>
      </w:r>
    </w:p>
    <w:p>
      <w:pPr>
        <w:pStyle w:val="Style10"/>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是否存在通过多次交易分步处置对子公司投资且在本期丧失控制权的情形 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bidi w:val="0"/>
        <w:spacing w:before="0" w:after="60" w:line="269" w:lineRule="exact"/>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5</w:t>
      </w:r>
      <w:bookmarkEnd w:id="1486"/>
      <w:r>
        <w:rPr>
          <w:color w:val="000000"/>
          <w:spacing w:val="0"/>
          <w:w w:val="100"/>
          <w:position w:val="0"/>
        </w:rPr>
        <w:t>、其他原因的合并范围变动</w:t>
      </w:r>
      <w:bookmarkEnd w:id="1484"/>
      <w:bookmarkEnd w:id="1485"/>
      <w:bookmarkEnd w:id="1487"/>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269" w:lineRule="exact"/>
        <w:ind w:left="0" w:right="0" w:firstLine="5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_24</w:t>
      </w:r>
      <w:r>
        <w:rPr>
          <w:color w:val="000000"/>
          <w:spacing w:val="0"/>
          <w:w w:val="100"/>
          <w:position w:val="0"/>
        </w:rPr>
        <w:t>日本公司子公司泉州安盛船务有限公司投资设立海南安盛船务有限公司，注 册资本</w:t>
      </w:r>
      <w:r>
        <w:rPr>
          <w:color w:val="000000"/>
          <w:spacing w:val="0"/>
          <w:w w:val="100"/>
          <w:position w:val="0"/>
          <w:sz w:val="18"/>
          <w:szCs w:val="18"/>
        </w:rPr>
        <w:t>3,000</w:t>
      </w:r>
      <w:r>
        <w:rPr>
          <w:color w:val="000000"/>
          <w:spacing w:val="0"/>
          <w:w w:val="100"/>
          <w:position w:val="0"/>
        </w:rPr>
        <w:t>万元。</w:t>
      </w:r>
    </w:p>
    <w:p>
      <w:pPr>
        <w:pStyle w:val="Style10"/>
        <w:keepNext w:val="0"/>
        <w:keepLines w:val="0"/>
        <w:widowControl w:val="0"/>
        <w:shd w:val="clear" w:color="auto" w:fill="auto"/>
        <w:bidi w:val="0"/>
        <w:spacing w:before="0" w:after="60" w:line="269" w:lineRule="exact"/>
        <w:ind w:left="0" w:right="0" w:firstLine="0"/>
        <w:jc w:val="left"/>
      </w:pPr>
      <w:bookmarkStart w:id="1488" w:name="bookmark1488"/>
      <w:r>
        <w:rPr>
          <w:b/>
          <w:bCs/>
          <w:color w:val="000000"/>
          <w:spacing w:val="0"/>
          <w:w w:val="100"/>
          <w:position w:val="0"/>
        </w:rPr>
        <w:t>九</w:t>
      </w:r>
      <w:bookmarkEnd w:id="1488"/>
      <w:r>
        <w:rPr>
          <w:b/>
          <w:bCs/>
          <w:color w:val="000000"/>
          <w:spacing w:val="0"/>
          <w:w w:val="100"/>
          <w:position w:val="0"/>
        </w:rPr>
        <w:t>、在其他主体中的权益</w:t>
      </w:r>
    </w:p>
    <w:p>
      <w:pPr>
        <w:pStyle w:val="Style10"/>
        <w:keepNext w:val="0"/>
        <w:keepLines w:val="0"/>
        <w:widowControl w:val="0"/>
        <w:shd w:val="clear" w:color="auto" w:fill="auto"/>
        <w:bidi w:val="0"/>
        <w:spacing w:before="0" w:after="60" w:line="269" w:lineRule="exact"/>
        <w:ind w:left="0" w:right="0" w:firstLine="0"/>
        <w:jc w:val="left"/>
      </w:pPr>
      <w:bookmarkStart w:id="1489" w:name="bookmark1489"/>
      <w:r>
        <w:rPr>
          <w:b/>
          <w:bCs/>
          <w:color w:val="000000"/>
          <w:spacing w:val="0"/>
          <w:w w:val="100"/>
          <w:position w:val="0"/>
        </w:rPr>
        <w:t>1</w:t>
      </w:r>
      <w:bookmarkEnd w:id="1489"/>
      <w:r>
        <w:rPr>
          <w:b/>
          <w:bCs/>
          <w:color w:val="000000"/>
          <w:spacing w:val="0"/>
          <w:w w:val="100"/>
          <w:position w:val="0"/>
        </w:rPr>
        <w:t>、在子公司中的权益</w:t>
      </w:r>
    </w:p>
    <w:p>
      <w:pPr>
        <w:pStyle w:val="Style10"/>
        <w:keepNext w:val="0"/>
        <w:keepLines w:val="0"/>
        <w:widowControl w:val="0"/>
        <w:shd w:val="clear" w:color="auto" w:fill="auto"/>
        <w:bidi w:val="0"/>
        <w:spacing w:before="0" w:after="60" w:line="269" w:lineRule="exact"/>
        <w:ind w:left="0" w:right="0" w:firstLine="0"/>
        <w:jc w:val="left"/>
      </w:pPr>
      <w:r>
        <w:rPr>
          <w:b/>
          <w:bCs/>
          <w:color w:val="000000"/>
          <w:spacing w:val="0"/>
          <w:w w:val="100"/>
          <w:position w:val="0"/>
        </w:rPr>
        <w:t>（1）.</w:t>
      </w:r>
      <w:r>
        <w:rPr>
          <w:b/>
          <w:bCs/>
          <w:color w:val="000000"/>
          <w:spacing w:val="0"/>
          <w:w w:val="100"/>
          <w:position w:val="0"/>
        </w:rPr>
        <w:t>企业集团的构成</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63"/>
        <w:gridCol w:w="869"/>
        <w:gridCol w:w="4315"/>
        <w:gridCol w:w="773"/>
        <w:gridCol w:w="782"/>
        <w:gridCol w:w="792"/>
        <w:gridCol w:w="768"/>
      </w:tblGrid>
      <w:tr>
        <w:trPr>
          <w:trHeight w:val="293"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 司</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业务 性质</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安通 物流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泉州市刺桐北路</w:t>
            </w:r>
            <w:r>
              <w:rPr>
                <w:rFonts w:ascii="Times New Roman" w:eastAsia="Times New Roman" w:hAnsi="Times New Roman" w:cs="Times New Roman"/>
                <w:color w:val="000000"/>
                <w:spacing w:val="0"/>
                <w:w w:val="100"/>
                <w:position w:val="0"/>
              </w:rPr>
              <w:t>868</w:t>
            </w:r>
            <w:r>
              <w:rPr>
                <w:color w:val="000000"/>
                <w:spacing w:val="0"/>
                <w:w w:val="100"/>
                <w:position w:val="0"/>
              </w:rPr>
              <w:t>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物流 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反向 收购</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安盛 船务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泉州市刺桐北路</w:t>
            </w:r>
            <w:r>
              <w:rPr>
                <w:rFonts w:ascii="Times New Roman" w:eastAsia="Times New Roman" w:hAnsi="Times New Roman" w:cs="Times New Roman"/>
                <w:color w:val="000000"/>
                <w:spacing w:val="0"/>
                <w:w w:val="100"/>
                <w:position w:val="0"/>
              </w:rPr>
              <w:t>868</w:t>
            </w:r>
            <w:r>
              <w:rPr>
                <w:color w:val="000000"/>
                <w:spacing w:val="0"/>
                <w:w w:val="100"/>
                <w:position w:val="0"/>
              </w:rPr>
              <w:t>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水路 运输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反向 收购</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 安通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上海市虹口区海宁路</w:t>
            </w:r>
            <w:r>
              <w:rPr>
                <w:rFonts w:ascii="Times New Roman" w:eastAsia="Times New Roman" w:hAnsi="Times New Roman" w:cs="Times New Roman"/>
                <w:color w:val="000000"/>
                <w:spacing w:val="0"/>
                <w:w w:val="100"/>
                <w:position w:val="0"/>
              </w:rPr>
              <w:t>137</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720C</w:t>
            </w:r>
            <w:r>
              <w:rPr>
                <w:color w:val="000000"/>
                <w:spacing w:val="0"/>
                <w:w w:val="100"/>
                <w:position w:val="0"/>
              </w:rPr>
              <w:t>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物流 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反向 收购</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厦门 安通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中国（福建）自由贸易试验区厦门片区象屿路 </w:t>
            </w:r>
            <w:r>
              <w:rPr>
                <w:rFonts w:ascii="Times New Roman" w:eastAsia="Times New Roman" w:hAnsi="Times New Roman" w:cs="Times New Roman"/>
                <w:color w:val="000000"/>
                <w:spacing w:val="0"/>
                <w:w w:val="100"/>
                <w:position w:val="0"/>
              </w:rPr>
              <w:t>88</w:t>
            </w:r>
            <w:r>
              <w:rPr>
                <w:color w:val="000000"/>
                <w:spacing w:val="0"/>
                <w:w w:val="100"/>
                <w:position w:val="0"/>
              </w:rPr>
              <w:t>号保税市场大厦第四层</w:t>
            </w:r>
            <w:r>
              <w:rPr>
                <w:rFonts w:ascii="Times New Roman" w:eastAsia="Times New Roman" w:hAnsi="Times New Roman" w:cs="Times New Roman"/>
                <w:color w:val="000000"/>
                <w:spacing w:val="0"/>
                <w:w w:val="100"/>
                <w:position w:val="0"/>
              </w:rPr>
              <w:t>23</w:t>
            </w:r>
            <w:r>
              <w:rPr>
                <w:color w:val="000000"/>
                <w:spacing w:val="0"/>
                <w:w w:val="100"/>
                <w:position w:val="0"/>
              </w:rPr>
              <w:t>单元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物流 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反向 收购</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海南 安盛</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海南省海口市秀英区滨海大道</w:t>
            </w:r>
            <w:r>
              <w:rPr>
                <w:rFonts w:ascii="Times New Roman" w:eastAsia="Times New Roman" w:hAnsi="Times New Roman" w:cs="Times New Roman"/>
                <w:color w:val="000000"/>
                <w:spacing w:val="0"/>
                <w:w w:val="100"/>
                <w:position w:val="0"/>
              </w:rPr>
              <w:t>157</w:t>
            </w:r>
            <w:r>
              <w:rPr>
                <w:color w:val="000000"/>
                <w:spacing w:val="0"/>
                <w:w w:val="100"/>
                <w:position w:val="0"/>
              </w:rPr>
              <w:t>号海口港 大厦</w:t>
            </w:r>
            <w:r>
              <w:rPr>
                <w:rFonts w:ascii="Times New Roman" w:eastAsia="Times New Roman" w:hAnsi="Times New Roman" w:cs="Times New Roman"/>
                <w:color w:val="000000"/>
                <w:spacing w:val="0"/>
                <w:w w:val="100"/>
                <w:position w:val="0"/>
              </w:rPr>
              <w:t>18</w:t>
            </w:r>
            <w:r>
              <w:rPr>
                <w:color w:val="000000"/>
                <w:spacing w:val="0"/>
                <w:w w:val="100"/>
                <w:position w:val="0"/>
              </w:rPr>
              <w:t>层</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水路 运输</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月完成了重大资产重组，根据财政部《关于非上市公司购买上市公司股</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74" w:lineRule="exact"/>
        <w:ind w:left="0" w:right="0" w:firstLine="0"/>
        <w:jc w:val="left"/>
      </w:pPr>
      <w:r>
        <w:rPr>
          <w:color w:val="000000"/>
          <w:spacing w:val="0"/>
          <w:w w:val="100"/>
          <w:position w:val="0"/>
        </w:rPr>
        <w:t>权实现间接上市会计处理的复函》(财会便【</w:t>
      </w:r>
      <w:r>
        <w:rPr>
          <w:color w:val="000000"/>
          <w:spacing w:val="0"/>
          <w:w w:val="100"/>
          <w:position w:val="0"/>
          <w:sz w:val="18"/>
          <w:szCs w:val="18"/>
        </w:rPr>
        <w:t>2009</w:t>
      </w:r>
      <w:r>
        <w:rPr>
          <w:color w:val="000000"/>
          <w:spacing w:val="0"/>
          <w:w w:val="100"/>
          <w:position w:val="0"/>
        </w:rPr>
        <w:t>】</w:t>
      </w:r>
      <w:r>
        <w:rPr>
          <w:color w:val="000000"/>
          <w:spacing w:val="0"/>
          <w:w w:val="100"/>
          <w:position w:val="0"/>
          <w:sz w:val="18"/>
          <w:szCs w:val="18"/>
        </w:rPr>
        <w:t>17</w:t>
      </w:r>
      <w:r>
        <w:rPr>
          <w:color w:val="000000"/>
          <w:spacing w:val="0"/>
          <w:w w:val="100"/>
          <w:position w:val="0"/>
        </w:rPr>
        <w:t>号)和《企业会计准则第</w:t>
      </w:r>
      <w:r>
        <w:rPr>
          <w:color w:val="000000"/>
          <w:spacing w:val="0"/>
          <w:w w:val="100"/>
          <w:position w:val="0"/>
          <w:sz w:val="18"/>
          <w:szCs w:val="18"/>
        </w:rPr>
        <w:t>20</w:t>
      </w:r>
      <w:r>
        <w:rPr>
          <w:color w:val="000000"/>
          <w:spacing w:val="0"/>
          <w:w w:val="100"/>
          <w:position w:val="0"/>
        </w:rPr>
        <w:t>号-企业合并》 及其相关讲解的规定，本次交易构成反向收购，财务报表的编制主体为安通物流及安盛船务，上 述子公司具体情况详见本附注“合并范围的变更”。</w:t>
      </w:r>
    </w:p>
    <w:p>
      <w:pPr>
        <w:pStyle w:val="Style23"/>
        <w:keepNext/>
        <w:keepLines/>
        <w:widowControl w:val="0"/>
        <w:numPr>
          <w:ilvl w:val="0"/>
          <w:numId w:val="209"/>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41" w:lineRule="exact"/>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w:t>
      </w:r>
      <w:r>
        <w:rPr>
          <w:color w:val="000000"/>
          <w:spacing w:val="0"/>
          <w:w w:val="100"/>
          <w:position w:val="0"/>
        </w:rPr>
        <w:t>重要的非全资子公司</w:t>
      </w:r>
      <w:bookmarkEnd w:id="1490"/>
      <w:bookmarkEnd w:id="1491"/>
      <w:bookmarkEnd w:id="1493"/>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09"/>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41" w:lineRule="exact"/>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r>
      <w:r>
        <w:rPr>
          <w:color w:val="000000"/>
          <w:spacing w:val="0"/>
          <w:w w:val="100"/>
          <w:position w:val="0"/>
        </w:rPr>
        <w:t>重要非全资子公司的主要财务信息</w:t>
      </w:r>
      <w:bookmarkEnd w:id="1494"/>
      <w:bookmarkEnd w:id="1495"/>
      <w:bookmarkEnd w:id="1497"/>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09"/>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41" w:lineRule="exact"/>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使用企业集团资产和清偿企业集团债务的重大限制：</w:t>
      </w:r>
      <w:bookmarkEnd w:id="1498"/>
      <w:bookmarkEnd w:id="1499"/>
      <w:bookmarkEnd w:id="1501"/>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09"/>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41" w:lineRule="exact"/>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向纳入合并财务报表范围的结构化主体提供的财务支持或其他支持：</w:t>
      </w:r>
      <w:bookmarkEnd w:id="1502"/>
      <w:bookmarkEnd w:id="1503"/>
      <w:bookmarkEnd w:id="1505"/>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8" w:val="left"/>
        </w:tabs>
        <w:bidi w:val="0"/>
        <w:spacing w:before="0" w:after="0" w:line="341" w:lineRule="exact"/>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2</w:t>
      </w:r>
      <w:bookmarkEnd w:id="1508"/>
      <w:r>
        <w:rPr>
          <w:color w:val="000000"/>
          <w:spacing w:val="0"/>
          <w:w w:val="100"/>
          <w:position w:val="0"/>
        </w:rPr>
        <w:t>、</w:t>
        <w:tab/>
        <w:t>在子公司的所有者权益份额发生变化且仍控制子公司的交易</w:t>
      </w:r>
      <w:bookmarkEnd w:id="1506"/>
      <w:bookmarkEnd w:id="1507"/>
      <w:bookmarkEnd w:id="1509"/>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8" w:val="left"/>
        </w:tabs>
        <w:bidi w:val="0"/>
        <w:spacing w:before="0" w:after="0" w:line="341" w:lineRule="exact"/>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3</w:t>
      </w:r>
      <w:bookmarkEnd w:id="1512"/>
      <w:r>
        <w:rPr>
          <w:color w:val="000000"/>
          <w:spacing w:val="0"/>
          <w:w w:val="100"/>
          <w:position w:val="0"/>
        </w:rPr>
        <w:t>、</w:t>
        <w:tab/>
        <w:t>在合营企业或联营企业中的权益</w:t>
      </w:r>
      <w:bookmarkEnd w:id="1510"/>
      <w:bookmarkEnd w:id="1511"/>
      <w:bookmarkEnd w:id="1513"/>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8" w:val="left"/>
        </w:tabs>
        <w:bidi w:val="0"/>
        <w:spacing w:before="0" w:after="0" w:line="341" w:lineRule="exact"/>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4</w:t>
      </w:r>
      <w:bookmarkEnd w:id="1516"/>
      <w:r>
        <w:rPr>
          <w:color w:val="000000"/>
          <w:spacing w:val="0"/>
          <w:w w:val="100"/>
          <w:position w:val="0"/>
        </w:rPr>
        <w:t>、</w:t>
        <w:tab/>
        <w:t>重要的共同经营</w:t>
      </w:r>
      <w:bookmarkEnd w:id="1514"/>
      <w:bookmarkEnd w:id="1515"/>
      <w:bookmarkEnd w:id="1517"/>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8" w:val="left"/>
        </w:tabs>
        <w:bidi w:val="0"/>
        <w:spacing w:before="0" w:line="341" w:lineRule="exact"/>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5</w:t>
      </w:r>
      <w:bookmarkEnd w:id="1520"/>
      <w:r>
        <w:rPr>
          <w:color w:val="000000"/>
          <w:spacing w:val="0"/>
          <w:w w:val="100"/>
          <w:position w:val="0"/>
        </w:rPr>
        <w:t>、</w:t>
        <w:tab/>
        <w:t>在未纳入合并财务报表范围的结构化主体中的权益</w:t>
      </w:r>
      <w:bookmarkEnd w:id="1518"/>
      <w:bookmarkEnd w:id="1519"/>
      <w:bookmarkEnd w:id="1521"/>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64" w:lineRule="exact"/>
        <w:ind w:left="0" w:right="0" w:firstLine="0"/>
        <w:jc w:val="left"/>
      </w:pPr>
      <w:r>
        <w:rPr>
          <w:color w:val="000000"/>
          <w:spacing w:val="0"/>
          <w:w w:val="100"/>
          <w:position w:val="0"/>
        </w:rPr>
        <w:t xml:space="preserve">未纳入合并财务报表范围的结构化主体的相关说明：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8" w:val="left"/>
        </w:tabs>
        <w:bidi w:val="0"/>
        <w:spacing w:before="0" w:after="0" w:line="341" w:lineRule="exact"/>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6</w:t>
      </w:r>
      <w:bookmarkEnd w:id="1524"/>
      <w:r>
        <w:rPr>
          <w:color w:val="000000"/>
          <w:spacing w:val="0"/>
          <w:w w:val="100"/>
          <w:position w:val="0"/>
        </w:rPr>
        <w:t>、</w:t>
        <w:tab/>
        <w:t>其他</w:t>
      </w:r>
      <w:bookmarkEnd w:id="1522"/>
      <w:bookmarkEnd w:id="1523"/>
      <w:bookmarkEnd w:id="1525"/>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341" w:lineRule="exact"/>
        <w:ind w:left="0" w:right="0" w:firstLine="0"/>
        <w:jc w:val="left"/>
      </w:pPr>
      <w:bookmarkStart w:id="1526" w:name="bookmark1526"/>
      <w:bookmarkStart w:id="1527" w:name="bookmark1527"/>
      <w:bookmarkStart w:id="1528" w:name="bookmark1528"/>
      <w:r>
        <w:rPr>
          <w:color w:val="000000"/>
          <w:spacing w:val="0"/>
          <w:w w:val="100"/>
          <w:position w:val="0"/>
        </w:rPr>
        <w:t>十、与金融工具相关的风险</w:t>
      </w:r>
      <w:bookmarkEnd w:id="1526"/>
      <w:bookmarkEnd w:id="1527"/>
      <w:bookmarkEnd w:id="1528"/>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left"/>
      </w:pPr>
      <w:r>
        <w:rPr>
          <w:color w:val="000000"/>
          <w:spacing w:val="0"/>
          <w:w w:val="100"/>
          <w:position w:val="0"/>
        </w:rPr>
        <w:t>本公司的金融风险包括：信用风险，市场风险(包括市场运费风险、价格风险及利率风险), 信贷风险和流动性风险。管理层管理和监控这些风险，以确保采取及时有效的措施。本公司的整 体风险管理计划针对难以预测的金融市场，并寻求降低潜在的负面因素对本公司财务所带来的风 险。风险管理按董事会的指示进行，董事会识别、评价及应对金融风险。</w:t>
      </w:r>
    </w:p>
    <w:p>
      <w:pPr>
        <w:pStyle w:val="Style10"/>
        <w:keepNext w:val="0"/>
        <w:keepLines w:val="0"/>
        <w:widowControl w:val="0"/>
        <w:numPr>
          <w:ilvl w:val="0"/>
          <w:numId w:val="211"/>
        </w:numPr>
        <w:pBdr>
          <w:top w:val="single" w:sz="4" w:space="0" w:color="auto"/>
          <w:left w:val="single" w:sz="4" w:space="0" w:color="auto"/>
          <w:bottom w:val="single" w:sz="4" w:space="0" w:color="auto"/>
          <w:right w:val="single" w:sz="4" w:space="0" w:color="auto"/>
        </w:pBdr>
        <w:shd w:val="clear" w:color="auto" w:fill="auto"/>
        <w:bidi w:val="0"/>
        <w:spacing w:before="0" w:after="220" w:line="408" w:lineRule="exact"/>
        <w:ind w:left="0" w:right="0" w:firstLine="440"/>
        <w:jc w:val="left"/>
        <w:sectPr>
          <w:footnotePr>
            <w:pos w:val="pageBottom"/>
            <w:numFmt w:val="decimal"/>
            <w:numRestart w:val="continuous"/>
          </w:footnotePr>
          <w:pgSz w:w="11900" w:h="16840"/>
          <w:pgMar w:top="1498" w:right="1133" w:bottom="1498" w:left="1705" w:header="0" w:footer="3" w:gutter="0"/>
          <w:pgNumType w:start="146"/>
          <w:cols w:space="720"/>
          <w:noEndnote/>
          <w:rtlGutter w:val="0"/>
          <w:docGrid w:linePitch="360"/>
        </w:sectPr>
      </w:pPr>
      <w:bookmarkStart w:id="1529" w:name="bookmark1529"/>
      <w:bookmarkEnd w:id="1529"/>
      <w:r>
        <w:rPr>
          <w:b/>
          <w:bCs/>
          <w:color w:val="000000"/>
          <w:spacing w:val="0"/>
          <w:w w:val="100"/>
          <w:position w:val="0"/>
        </w:rPr>
        <w:t>信用风险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left"/>
      </w:pPr>
      <w:r>
        <w:rPr>
          <w:color w:val="000000"/>
          <w:spacing w:val="0"/>
          <w:w w:val="100"/>
          <w:position w:val="0"/>
        </w:rPr>
        <w:t>信用风险，是指金融工具的一方不能履行义务，造成另一方发生财务损失的风险。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本公司的信用风险主要与应收账款和应收票据有关。本公司主要客户为大型国有企业、实力 较强的民营公司以及客户信誉度较好的货运代理公司，为控制该项风险，本公司仅与经认可的、 信誉良好的第三方进行交易，应收账款的回收较有保证。按照本公司的政策，需对所有要求采用 信用方式进行交易的客户进行信用审核。另外，本公司对应收账款余额进行持续监控，并采取以 下措施加强应收账款的回收管理，以确保本公司不致面临重大坏账风险。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16" w:val="left"/>
        </w:tabs>
        <w:bidi w:val="0"/>
        <w:spacing w:before="0" w:after="0" w:line="411" w:lineRule="exact"/>
        <w:ind w:left="0" w:right="0" w:firstLine="420"/>
        <w:jc w:val="both"/>
      </w:pPr>
      <w:bookmarkStart w:id="1530" w:name="bookmark1530"/>
      <w:r>
        <w:rPr>
          <w:color w:val="000000"/>
          <w:spacing w:val="0"/>
          <w:w w:val="100"/>
          <w:position w:val="0"/>
          <w:sz w:val="18"/>
          <w:szCs w:val="18"/>
        </w:rPr>
        <w:t>（</w:t>
      </w:r>
      <w:bookmarkEnd w:id="1530"/>
      <w:r>
        <w:rPr>
          <w:color w:val="000000"/>
          <w:spacing w:val="0"/>
          <w:w w:val="100"/>
          <w:position w:val="0"/>
          <w:sz w:val="18"/>
          <w:szCs w:val="18"/>
        </w:rPr>
        <w:t>1）</w:t>
        <w:tab/>
      </w:r>
      <w:r>
        <w:rPr>
          <w:color w:val="000000"/>
          <w:spacing w:val="0"/>
          <w:w w:val="100"/>
          <w:position w:val="0"/>
        </w:rPr>
        <w:t>不断增强风险意识，强化应收账款的风险管理。加强客户信用政策管理的内部控制，客 户信用政策的调整均需通过必要的审核批准程序。</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16" w:val="left"/>
        </w:tabs>
        <w:bidi w:val="0"/>
        <w:spacing w:before="0" w:after="0" w:line="411" w:lineRule="exact"/>
        <w:ind w:left="0" w:right="0" w:firstLine="420"/>
        <w:jc w:val="both"/>
      </w:pPr>
      <w:bookmarkStart w:id="1531" w:name="bookmark1531"/>
      <w:r>
        <w:rPr>
          <w:color w:val="000000"/>
          <w:spacing w:val="0"/>
          <w:w w:val="100"/>
          <w:position w:val="0"/>
          <w:sz w:val="18"/>
          <w:szCs w:val="18"/>
        </w:rPr>
        <w:t>（</w:t>
      </w:r>
      <w:bookmarkEnd w:id="1531"/>
      <w:r>
        <w:rPr>
          <w:color w:val="000000"/>
          <w:spacing w:val="0"/>
          <w:w w:val="100"/>
          <w:position w:val="0"/>
          <w:sz w:val="18"/>
          <w:szCs w:val="18"/>
        </w:rPr>
        <w:t>2）</w:t>
        <w:tab/>
      </w:r>
      <w:r>
        <w:rPr>
          <w:color w:val="000000"/>
          <w:spacing w:val="0"/>
          <w:w w:val="100"/>
          <w:position w:val="0"/>
        </w:rPr>
        <w:t>做好详细的业务记录和会计核算工作。将客户的回款记录作为日后评价其信用等级的重 要参考资料，对客户资料实行动态管理，了解客户的最新信用情况，以制定相应的信用政策。</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08" w:val="left"/>
        </w:tabs>
        <w:bidi w:val="0"/>
        <w:spacing w:before="0" w:after="0" w:line="411" w:lineRule="exact"/>
        <w:ind w:left="0" w:right="0" w:firstLine="420"/>
        <w:jc w:val="both"/>
      </w:pPr>
      <w:bookmarkStart w:id="1532" w:name="bookmark1532"/>
      <w:r>
        <w:rPr>
          <w:color w:val="000000"/>
          <w:spacing w:val="0"/>
          <w:w w:val="100"/>
          <w:position w:val="0"/>
          <w:sz w:val="18"/>
          <w:szCs w:val="18"/>
        </w:rPr>
        <w:t>（</w:t>
      </w:r>
      <w:bookmarkEnd w:id="1532"/>
      <w:r>
        <w:rPr>
          <w:color w:val="000000"/>
          <w:spacing w:val="0"/>
          <w:w w:val="100"/>
          <w:position w:val="0"/>
          <w:sz w:val="18"/>
          <w:szCs w:val="18"/>
        </w:rPr>
        <w:t>3）</w:t>
        <w:tab/>
      </w:r>
      <w:r>
        <w:rPr>
          <w:color w:val="000000"/>
          <w:spacing w:val="0"/>
          <w:w w:val="100"/>
          <w:position w:val="0"/>
        </w:rPr>
        <w:t>确保每笔合同都有相应的业务员负责跟踪。</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left"/>
      </w:pPr>
      <w:r>
        <w:rPr>
          <w:color w:val="000000"/>
          <w:spacing w:val="0"/>
          <w:w w:val="100"/>
          <w:position w:val="0"/>
        </w:rPr>
        <w:t>因此，本公司管理层认为本公司所承担的信用风险可以有效控制。</w:t>
      </w:r>
    </w:p>
    <w:p>
      <w:pPr>
        <w:pStyle w:val="Style23"/>
        <w:keepNext/>
        <w:keepLines/>
        <w:widowControl w:val="0"/>
        <w:numPr>
          <w:ilvl w:val="0"/>
          <w:numId w:val="211"/>
        </w:numPr>
        <w:pBdr>
          <w:top w:val="single" w:sz="4" w:space="0" w:color="auto"/>
          <w:left w:val="single" w:sz="4" w:space="0" w:color="auto"/>
          <w:bottom w:val="single" w:sz="4" w:space="0" w:color="auto"/>
          <w:right w:val="single" w:sz="4" w:space="0" w:color="auto"/>
        </w:pBdr>
        <w:shd w:val="clear" w:color="auto" w:fill="auto"/>
        <w:tabs>
          <w:tab w:pos="866" w:val="left"/>
        </w:tabs>
        <w:bidi w:val="0"/>
        <w:spacing w:before="0" w:after="0" w:line="411" w:lineRule="exact"/>
        <w:ind w:left="0" w:right="0" w:firstLine="420"/>
        <w:jc w:val="both"/>
      </w:pPr>
      <w:bookmarkStart w:id="1533" w:name="bookmark1533"/>
      <w:bookmarkStart w:id="1534" w:name="bookmark1534"/>
      <w:bookmarkStart w:id="1535" w:name="bookmark1535"/>
      <w:bookmarkStart w:id="1536" w:name="bookmark1536"/>
      <w:bookmarkEnd w:id="1535"/>
      <w:r>
        <w:rPr>
          <w:color w:val="000000"/>
          <w:spacing w:val="0"/>
          <w:w w:val="100"/>
          <w:position w:val="0"/>
        </w:rPr>
        <w:t>市场风险</w:t>
      </w:r>
      <w:bookmarkEnd w:id="1533"/>
      <w:bookmarkEnd w:id="1534"/>
      <w:bookmarkEnd w:id="1536"/>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①市场运费风险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本公司集装箱海上物流业的运费对经济波动非常敏感。本公司的收入及成本将随运费的增减 变动而发生波动。公司与直客、货运代理商签订长期协议、保持密切合作关系，一定程度上降低 市场运费的风险。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①利率风险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本公司利率风险主要在于附息负债带来的现金流量变动风险。附息负债主要包括借款、融资 租赁债务。管理层通过判断市场上资金供求平衡关系适时进行融资活动，一定程度上控制利率风 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日，在其他变量保持不变的情况下，浮动利率计算的借款利率上升或下降</w:t>
      </w:r>
      <w:r>
        <w:rPr>
          <w:color w:val="000000"/>
          <w:spacing w:val="0"/>
          <w:w w:val="100"/>
          <w:position w:val="0"/>
          <w:sz w:val="18"/>
          <w:szCs w:val="18"/>
        </w:rPr>
        <w:t xml:space="preserve">50 </w:t>
      </w:r>
      <w:r>
        <w:rPr>
          <w:color w:val="000000"/>
          <w:spacing w:val="0"/>
          <w:w w:val="100"/>
          <w:position w:val="0"/>
        </w:rPr>
        <w:t>个基点，则本公司</w:t>
      </w:r>
      <w:r>
        <w:rPr>
          <w:color w:val="000000"/>
          <w:spacing w:val="0"/>
          <w:w w:val="100"/>
          <w:position w:val="0"/>
          <w:sz w:val="18"/>
          <w:szCs w:val="18"/>
        </w:rPr>
        <w:t>2016</w:t>
      </w:r>
      <w:r>
        <w:rPr>
          <w:color w:val="000000"/>
          <w:spacing w:val="0"/>
          <w:w w:val="100"/>
          <w:position w:val="0"/>
        </w:rPr>
        <w:t>年度的净利润将减少或增加约</w:t>
      </w:r>
      <w:r>
        <w:rPr>
          <w:color w:val="000000"/>
          <w:spacing w:val="0"/>
          <w:w w:val="100"/>
          <w:position w:val="0"/>
          <w:sz w:val="18"/>
          <w:szCs w:val="18"/>
        </w:rPr>
        <w:t>514.48</w:t>
      </w:r>
      <w:r>
        <w:rPr>
          <w:color w:val="000000"/>
          <w:spacing w:val="0"/>
          <w:w w:val="100"/>
          <w:position w:val="0"/>
        </w:rPr>
        <w:t>万元。</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③价格风险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本公司存在码头费、航租、燃油价格变动的风险。公司加强了与主要码头的合作，最大限度 的争取码头的各项优惠，进一步扩大了安盛船务的船队规模，一定程度上控制航租价格的波动， 同时管理层监控市场状况和燃油价格的波动，计划采用燃油期货部分锁定本公司所需燃油的价格。</w:t>
      </w:r>
    </w:p>
    <w:p>
      <w:pPr>
        <w:pStyle w:val="Style23"/>
        <w:keepNext/>
        <w:keepLines/>
        <w:widowControl w:val="0"/>
        <w:numPr>
          <w:ilvl w:val="0"/>
          <w:numId w:val="211"/>
        </w:numPr>
        <w:pBdr>
          <w:top w:val="single" w:sz="4" w:space="0" w:color="auto"/>
          <w:left w:val="single" w:sz="4" w:space="0" w:color="auto"/>
          <w:bottom w:val="single" w:sz="4" w:space="0" w:color="auto"/>
          <w:right w:val="single" w:sz="4" w:space="0" w:color="auto"/>
        </w:pBdr>
        <w:shd w:val="clear" w:color="auto" w:fill="auto"/>
        <w:tabs>
          <w:tab w:pos="866" w:val="left"/>
        </w:tabs>
        <w:bidi w:val="0"/>
        <w:spacing w:before="0" w:after="0" w:line="411" w:lineRule="exact"/>
        <w:ind w:left="0" w:right="0" w:firstLine="420"/>
        <w:jc w:val="both"/>
      </w:pPr>
      <w:bookmarkStart w:id="1537" w:name="bookmark1537"/>
      <w:bookmarkStart w:id="1538" w:name="bookmark1538"/>
      <w:bookmarkStart w:id="1539" w:name="bookmark1539"/>
      <w:bookmarkStart w:id="1540" w:name="bookmark1540"/>
      <w:bookmarkEnd w:id="1539"/>
      <w:r>
        <w:rPr>
          <w:color w:val="000000"/>
          <w:spacing w:val="0"/>
          <w:w w:val="100"/>
          <w:position w:val="0"/>
        </w:rPr>
        <w:t>信贷风险</w:t>
      </w:r>
      <w:bookmarkEnd w:id="1537"/>
      <w:bookmarkEnd w:id="1538"/>
      <w:bookmarkEnd w:id="154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本公司的信贷风险主要包括存放于银行的银行存款、现金及现金等价物；通过银行、金融机 构融入的资金；应收及其他应收款项。</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1" w:lineRule="exact"/>
        <w:ind w:left="0" w:right="0" w:firstLine="420"/>
        <w:jc w:val="both"/>
      </w:pPr>
      <w:r>
        <w:rPr>
          <w:color w:val="000000"/>
          <w:spacing w:val="0"/>
          <w:w w:val="100"/>
          <w:position w:val="0"/>
        </w:rPr>
        <w:t>本公司通过严格选择信誉良好的金融机构来降低信贷风险，管理层认为存放在银行的存款历 史上无任何拖欠记录，故风险较低。同时，本公司与银行、融资租赁公司等金融机构的融资业务 关系融洽，未出现失信行为，管理层认为不能及时融入资金的风险较低。</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411" w:lineRule="exact"/>
        <w:ind w:left="0" w:right="0" w:firstLine="420"/>
        <w:jc w:val="both"/>
      </w:pPr>
      <w:r>
        <w:rPr>
          <w:color w:val="000000"/>
          <w:spacing w:val="0"/>
          <w:w w:val="100"/>
          <w:position w:val="0"/>
        </w:rPr>
        <w:t>本公司对客户（包括关联方）进行信用评估与评级，考虑其财务状况，过去的经验和其它因</w:t>
      </w:r>
    </w:p>
    <w:p>
      <w:pPr>
        <w:pStyle w:val="Style5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sectPr>
          <w:headerReference w:type="default" r:id="rId61"/>
          <w:footerReference w:type="default" r:id="rId62"/>
          <w:footnotePr>
            <w:pos w:val="pageBottom"/>
            <w:numFmt w:val="decimal"/>
            <w:numRestart w:val="continuous"/>
          </w:footnotePr>
          <w:pgSz w:w="11900" w:h="16840"/>
          <w:pgMar w:top="1369" w:right="1148" w:bottom="1191" w:left="1775" w:header="0" w:footer="763" w:gutter="0"/>
          <w:cols w:space="720"/>
          <w:noEndnote/>
          <w:rtlGutter w:val="0"/>
          <w:docGrid w:linePitch="360"/>
        </w:sectPr>
      </w:pPr>
      <w:r>
        <w:rPr>
          <w:color w:val="000000"/>
          <w:spacing w:val="0"/>
          <w:w w:val="100"/>
          <w:position w:val="0"/>
        </w:rPr>
        <w:t xml:space="preserve">148 </w:t>
      </w:r>
      <w:r>
        <w:rPr>
          <w:b w:val="0"/>
          <w:bCs w:val="0"/>
          <w:color w:val="000000"/>
          <w:spacing w:val="0"/>
          <w:w w:val="100"/>
          <w:position w:val="0"/>
        </w:rPr>
        <w:t xml:space="preserve">/ </w:t>
      </w:r>
      <w:r>
        <w:rPr>
          <w:color w:val="000000"/>
          <w:spacing w:val="0"/>
          <w:w w:val="100"/>
          <w:position w:val="0"/>
        </w:rPr>
        <w:t>167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left"/>
      </w:pPr>
      <w:r>
        <w:rPr>
          <w:color w:val="000000"/>
          <w:spacing w:val="0"/>
          <w:w w:val="100"/>
          <w:position w:val="0"/>
        </w:rPr>
        <w:t>素，设定结算方式和信用额度。</w:t>
      </w:r>
    </w:p>
    <w:p>
      <w:pPr>
        <w:pStyle w:val="Style10"/>
        <w:keepNext w:val="0"/>
        <w:keepLines w:val="0"/>
        <w:widowControl w:val="0"/>
        <w:numPr>
          <w:ilvl w:val="0"/>
          <w:numId w:val="211"/>
        </w:numPr>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440"/>
        <w:jc w:val="left"/>
      </w:pPr>
      <w:bookmarkStart w:id="1541" w:name="bookmark1541"/>
      <w:bookmarkEnd w:id="1541"/>
      <w:r>
        <w:rPr>
          <w:b/>
          <w:bCs/>
          <w:color w:val="000000"/>
          <w:spacing w:val="0"/>
          <w:w w:val="100"/>
          <w:position w:val="0"/>
        </w:rPr>
        <w:t>流动性风险</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408" w:lineRule="exact"/>
        <w:ind w:left="0" w:right="0" w:firstLine="440"/>
        <w:jc w:val="left"/>
      </w:pPr>
      <w:r>
        <w:rPr>
          <w:color w:val="000000"/>
          <w:spacing w:val="0"/>
          <w:w w:val="100"/>
          <w:position w:val="0"/>
        </w:rPr>
        <w:t>本公司的现金管理政策是定期监控现时及预期流动资金头寸，确保有充足资金以应付短期及 长期需求。</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exact"/>
        <w:ind w:left="0" w:right="0" w:firstLine="0"/>
        <w:jc w:val="both"/>
      </w:pPr>
      <w:r>
        <w:rPr>
          <w:b/>
          <w:bCs/>
          <w:color w:val="000000"/>
          <w:spacing w:val="0"/>
          <w:w w:val="100"/>
          <w:position w:val="0"/>
        </w:rPr>
        <w:t>十一、公允价值的披露</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80" w:line="350" w:lineRule="exact"/>
        <w:ind w:left="0" w:right="0" w:firstLine="0"/>
        <w:jc w:val="both"/>
      </w:pPr>
      <w:bookmarkStart w:id="1542" w:name="bookmark1542"/>
      <w:r>
        <w:rPr>
          <w:b/>
          <w:bCs/>
          <w:color w:val="000000"/>
          <w:spacing w:val="0"/>
          <w:w w:val="100"/>
          <w:position w:val="0"/>
        </w:rPr>
        <w:t>1</w:t>
      </w:r>
      <w:bookmarkEnd w:id="1542"/>
      <w:r>
        <w:rPr>
          <w:b/>
          <w:bCs/>
          <w:color w:val="000000"/>
          <w:spacing w:val="0"/>
          <w:w w:val="100"/>
          <w:position w:val="0"/>
        </w:rPr>
        <w:t>、</w:t>
        <w:tab/>
        <w:t>以公允价值计量的资产和负债的期末公允价值</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0" w:line="240" w:lineRule="auto"/>
        <w:ind w:left="0" w:right="0" w:firstLine="0"/>
        <w:jc w:val="both"/>
      </w:pPr>
      <w:bookmarkStart w:id="1543" w:name="bookmark1543"/>
      <w:r>
        <w:rPr>
          <w:b/>
          <w:bCs/>
          <w:color w:val="000000"/>
          <w:spacing w:val="0"/>
          <w:w w:val="100"/>
          <w:position w:val="0"/>
        </w:rPr>
        <w:t>2</w:t>
      </w:r>
      <w:bookmarkEnd w:id="1543"/>
      <w:r>
        <w:rPr>
          <w:b/>
          <w:bCs/>
          <w:color w:val="000000"/>
          <w:spacing w:val="0"/>
          <w:w w:val="100"/>
          <w:position w:val="0"/>
        </w:rPr>
        <w:t>、</w:t>
        <w:tab/>
        <w:t>持续和非持续第一层次公允价值计量项目市价的确定依据</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50"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0" w:line="350" w:lineRule="exact"/>
        <w:ind w:left="0" w:right="0" w:firstLine="0"/>
        <w:jc w:val="both"/>
      </w:pPr>
      <w:bookmarkStart w:id="1544" w:name="bookmark1544"/>
      <w:r>
        <w:rPr>
          <w:b/>
          <w:bCs/>
          <w:color w:val="000000"/>
          <w:spacing w:val="0"/>
          <w:w w:val="100"/>
          <w:position w:val="0"/>
        </w:rPr>
        <w:t>3</w:t>
      </w:r>
      <w:bookmarkEnd w:id="1544"/>
      <w:r>
        <w:rPr>
          <w:b/>
          <w:bCs/>
          <w:color w:val="000000"/>
          <w:spacing w:val="0"/>
          <w:w w:val="100"/>
          <w:position w:val="0"/>
        </w:rPr>
        <w:t>、</w:t>
        <w:tab/>
        <w:t>持续和非持续第二层次公允价值计量项目，采用的估值技术和重要参数的定性及定量信息</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50"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280" w:line="350" w:lineRule="exact"/>
        <w:ind w:left="0" w:right="0" w:firstLine="0"/>
        <w:jc w:val="left"/>
      </w:pPr>
      <w:bookmarkStart w:id="1545" w:name="bookmark1545"/>
      <w:r>
        <w:rPr>
          <w:b/>
          <w:bCs/>
          <w:color w:val="000000"/>
          <w:spacing w:val="0"/>
          <w:w w:val="100"/>
          <w:position w:val="0"/>
        </w:rPr>
        <w:t>4</w:t>
      </w:r>
      <w:bookmarkEnd w:id="1545"/>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0" w:line="283" w:lineRule="exact"/>
        <w:ind w:left="440" w:right="0" w:hanging="440"/>
        <w:jc w:val="left"/>
      </w:pPr>
      <w:bookmarkStart w:id="1546" w:name="bookmark1546"/>
      <w:r>
        <w:rPr>
          <w:b/>
          <w:bCs/>
          <w:color w:val="000000"/>
          <w:spacing w:val="0"/>
          <w:w w:val="100"/>
          <w:position w:val="0"/>
        </w:rPr>
        <w:t>5</w:t>
      </w:r>
      <w:bookmarkEnd w:id="1546"/>
      <w:r>
        <w:rPr>
          <w:b/>
          <w:bCs/>
          <w:color w:val="000000"/>
          <w:spacing w:val="0"/>
          <w:w w:val="100"/>
          <w:position w:val="0"/>
        </w:rPr>
        <w:t>、</w:t>
        <w:tab/>
        <w:t>持续的第三层次公允价值计量项目，期初与期末账面价值间的调节信息及不可观察参数敏感 性分析</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350"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0" w:line="283" w:lineRule="exact"/>
        <w:ind w:left="440" w:right="0" w:hanging="440"/>
        <w:jc w:val="left"/>
      </w:pPr>
      <w:bookmarkStart w:id="1547" w:name="bookmark1547"/>
      <w:r>
        <w:rPr>
          <w:b/>
          <w:bCs/>
          <w:color w:val="000000"/>
          <w:spacing w:val="0"/>
          <w:w w:val="100"/>
          <w:position w:val="0"/>
        </w:rPr>
        <w:t>6</w:t>
      </w:r>
      <w:bookmarkEnd w:id="1547"/>
      <w:r>
        <w:rPr>
          <w:b/>
          <w:bCs/>
          <w:color w:val="000000"/>
          <w:spacing w:val="0"/>
          <w:w w:val="100"/>
          <w:position w:val="0"/>
        </w:rPr>
        <w:t>、</w:t>
        <w:tab/>
        <w:t>持续的公允价值计量项目，本期内发生各层级之间转换的，转换的原因及确定转换时点的政 策</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5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0" w:line="350" w:lineRule="exact"/>
        <w:ind w:left="0" w:right="0" w:firstLine="0"/>
        <w:jc w:val="left"/>
      </w:pPr>
      <w:bookmarkStart w:id="1548" w:name="bookmark1548"/>
      <w:r>
        <w:rPr>
          <w:b/>
          <w:bCs/>
          <w:color w:val="000000"/>
          <w:spacing w:val="0"/>
          <w:w w:val="100"/>
          <w:position w:val="0"/>
        </w:rPr>
        <w:t>7</w:t>
      </w:r>
      <w:bookmarkEnd w:id="1548"/>
      <w:r>
        <w:rPr>
          <w:b/>
          <w:bCs/>
          <w:color w:val="000000"/>
          <w:spacing w:val="0"/>
          <w:w w:val="100"/>
          <w:position w:val="0"/>
        </w:rPr>
        <w:t>、</w:t>
        <w:tab/>
        <w:t>本期内发生的估值技术变更及变更原因</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5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0" w:line="350" w:lineRule="exact"/>
        <w:ind w:left="0" w:right="0" w:firstLine="0"/>
        <w:jc w:val="left"/>
      </w:pPr>
      <w:bookmarkStart w:id="1549" w:name="bookmark1549"/>
      <w:r>
        <w:rPr>
          <w:b/>
          <w:bCs/>
          <w:color w:val="000000"/>
          <w:spacing w:val="0"/>
          <w:w w:val="100"/>
          <w:position w:val="0"/>
        </w:rPr>
        <w:t>8</w:t>
      </w:r>
      <w:bookmarkEnd w:id="1549"/>
      <w:r>
        <w:rPr>
          <w:b/>
          <w:bCs/>
          <w:color w:val="000000"/>
          <w:spacing w:val="0"/>
          <w:w w:val="100"/>
          <w:position w:val="0"/>
        </w:rPr>
        <w:t>、</w:t>
        <w:tab/>
        <w:t>不以公允价值计量的金融资产和金融负债的公允价值情况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5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80" w:line="350" w:lineRule="exact"/>
        <w:ind w:left="0" w:right="0" w:firstLine="0"/>
        <w:jc w:val="left"/>
      </w:pPr>
      <w:bookmarkStart w:id="1550" w:name="bookmark1550"/>
      <w:r>
        <w:rPr>
          <w:b/>
          <w:bCs/>
          <w:color w:val="000000"/>
          <w:spacing w:val="0"/>
          <w:w w:val="100"/>
          <w:position w:val="0"/>
        </w:rPr>
        <w:t>9</w:t>
      </w:r>
      <w:bookmarkEnd w:id="1550"/>
      <w:r>
        <w:rPr>
          <w:b/>
          <w:bCs/>
          <w:color w:val="000000"/>
          <w:spacing w:val="0"/>
          <w:w w:val="100"/>
          <w:position w:val="0"/>
        </w:rPr>
        <w:t>、</w:t>
        <w:tab/>
        <w:t>其他</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rPr>
        <w:t>十二、关联方及关联交易</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0" w:line="350" w:lineRule="exact"/>
        <w:ind w:left="0" w:right="0" w:firstLine="0"/>
        <w:jc w:val="left"/>
      </w:pPr>
      <w:bookmarkStart w:id="1551" w:name="bookmark1551"/>
      <w:r>
        <w:rPr>
          <w:b/>
          <w:bCs/>
          <w:color w:val="000000"/>
          <w:spacing w:val="0"/>
          <w:w w:val="100"/>
          <w:position w:val="0"/>
        </w:rPr>
        <w:t>1</w:t>
      </w:r>
      <w:bookmarkEnd w:id="1551"/>
      <w:r>
        <w:rPr>
          <w:b/>
          <w:bCs/>
          <w:color w:val="000000"/>
          <w:spacing w:val="0"/>
          <w:w w:val="100"/>
          <w:position w:val="0"/>
        </w:rPr>
        <w:t>、</w:t>
        <w:tab/>
        <w:t>本企业的母公司情况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5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80" w:line="350" w:lineRule="exact"/>
        <w:ind w:left="0" w:right="0" w:firstLine="0"/>
        <w:jc w:val="left"/>
      </w:pPr>
      <w:bookmarkStart w:id="1552" w:name="bookmark1552"/>
      <w:r>
        <w:rPr>
          <w:b/>
          <w:bCs/>
          <w:color w:val="000000"/>
          <w:spacing w:val="0"/>
          <w:w w:val="100"/>
          <w:position w:val="0"/>
        </w:rPr>
        <w:t>2</w:t>
      </w:r>
      <w:bookmarkEnd w:id="1552"/>
      <w:r>
        <w:rPr>
          <w:b/>
          <w:bCs/>
          <w:color w:val="000000"/>
          <w:spacing w:val="0"/>
          <w:w w:val="100"/>
          <w:position w:val="0"/>
        </w:rPr>
        <w:t>、</w:t>
        <w:tab/>
        <w:t>本企业的子公司情况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left"/>
      </w:pPr>
      <w:r>
        <w:rPr>
          <w:color w:val="000000"/>
          <w:spacing w:val="0"/>
          <w:w w:val="100"/>
          <w:position w:val="0"/>
        </w:rPr>
        <w:t>本公司子公司的情况详见附注“在其他主体中的权益”。</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3" w:val="left"/>
        </w:tabs>
        <w:bidi w:val="0"/>
        <w:spacing w:before="0" w:after="80" w:line="350" w:lineRule="exact"/>
        <w:ind w:left="0" w:right="0" w:firstLine="0"/>
        <w:jc w:val="left"/>
      </w:pPr>
      <w:bookmarkStart w:id="1553" w:name="bookmark1553"/>
      <w:r>
        <w:rPr>
          <w:b/>
          <w:bCs/>
          <w:color w:val="000000"/>
          <w:spacing w:val="0"/>
          <w:w w:val="100"/>
          <w:position w:val="0"/>
        </w:rPr>
        <w:t>3</w:t>
      </w:r>
      <w:bookmarkEnd w:id="1553"/>
      <w:r>
        <w:rPr>
          <w:b/>
          <w:bCs/>
          <w:color w:val="000000"/>
          <w:spacing w:val="0"/>
          <w:w w:val="100"/>
          <w:position w:val="0"/>
        </w:rPr>
        <w:t>、</w:t>
        <w:tab/>
        <w:t>本企业合营和联营企业情况</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0"/>
        <w:keepNext w:val="0"/>
        <w:keepLines w:val="0"/>
        <w:widowControl w:val="0"/>
        <w:shd w:val="clear" w:color="auto" w:fill="auto"/>
        <w:bidi w:val="0"/>
        <w:spacing w:before="0" w:after="0" w:line="281" w:lineRule="exact"/>
        <w:ind w:left="0" w:right="0" w:firstLine="0"/>
        <w:jc w:val="both"/>
      </w:pPr>
      <w:r>
        <w:rPr>
          <w:color w:val="000000"/>
          <w:spacing w:val="0"/>
          <w:w w:val="100"/>
          <w:position w:val="0"/>
        </w:rPr>
        <w:t>本期与本公司发生关联方交易，或前期与本公司发生关联方交易形成余额的其他合营或联营企业 情况如下</w:t>
      </w:r>
    </w:p>
    <w:p>
      <w:pPr>
        <w:pStyle w:val="Style10"/>
        <w:keepNext w:val="0"/>
        <w:keepLines w:val="0"/>
        <w:widowControl w:val="0"/>
        <w:shd w:val="clear" w:color="auto" w:fill="auto"/>
        <w:bidi w:val="0"/>
        <w:spacing w:before="0" w:after="0" w:line="281"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10"/>
        <w:keepNext w:val="0"/>
        <w:keepLines w:val="0"/>
        <w:widowControl w:val="0"/>
        <w:shd w:val="clear" w:color="auto" w:fill="auto"/>
        <w:bidi w:val="0"/>
        <w:spacing w:before="0" w:after="320" w:line="28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18"/>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黑龙江黑化集团有限公司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上海仁建投资有限公司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仁建国际贸易（上海）有限公司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泉州仁建安通集装箱有限公司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林亚查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林丽森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林聪明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上海三超物流有限公司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石狮市利佳力服装织造有限公司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厦门石港物流有限公司（注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深圳市旅游</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泉州一航海运有限公司（注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泉州迅尔物流有限公司（注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泉州安华物流有限公司（注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泉州安凯储运有限公司（注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泉州绿湾贸易有限公司（注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泉州天仁贸易有限公司（注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海南华晟物流有限公司（注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海南长晟船务有限公司（注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泉州一洋集装箱服务有限公司（注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widowControl w:val="0"/>
        <w:spacing w:after="239" w:line="1" w:lineRule="exact"/>
      </w:pP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0" w:line="415"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日，林是金持有的厦门石港物流有限公司股权已转让，股权转让 后十二个月内依然将其视同为关联方，即本报告期内仅将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1-6</w:t>
      </w:r>
      <w:r>
        <w:rPr>
          <w:color w:val="000000"/>
          <w:spacing w:val="0"/>
          <w:w w:val="100"/>
          <w:position w:val="0"/>
        </w:rPr>
        <w:t>月与厦门石港物流有限公司 发生的交易和往来披露为关联交易。</w:t>
      </w:r>
    </w:p>
    <w:p>
      <w:pPr>
        <w:pStyle w:val="Style10"/>
        <w:keepNext w:val="0"/>
        <w:keepLines w:val="0"/>
        <w:widowControl w:val="0"/>
        <w:shd w:val="clear" w:color="auto" w:fill="auto"/>
        <w:bidi w:val="0"/>
        <w:spacing w:before="0" w:after="460" w:line="415"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日，上述协助关联方进行债务重组融资的事项已经解除，债务重组解 除后十二个月内依然将其视同为关联方，即本报告期内仅将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1-6</w:t>
      </w:r>
      <w:r>
        <w:rPr>
          <w:color w:val="000000"/>
          <w:spacing w:val="0"/>
          <w:w w:val="100"/>
          <w:position w:val="0"/>
        </w:rPr>
        <w:t>月与上述公司发生的交易 和往来披露为关联交易。</w:t>
      </w:r>
    </w:p>
    <w:p>
      <w:pPr>
        <w:pStyle w:val="Style23"/>
        <w:keepNext/>
        <w:keepLines/>
        <w:widowControl w:val="0"/>
        <w:shd w:val="clear" w:color="auto" w:fill="auto"/>
        <w:bidi w:val="0"/>
        <w:spacing w:before="0" w:after="10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5</w:t>
      </w:r>
      <w:bookmarkEnd w:id="1556"/>
      <w:r>
        <w:rPr>
          <w:color w:val="000000"/>
          <w:spacing w:val="0"/>
          <w:w w:val="100"/>
          <w:position w:val="0"/>
        </w:rPr>
        <w:t>、关联交易情况</w:t>
      </w:r>
      <w:bookmarkEnd w:id="1554"/>
      <w:bookmarkEnd w:id="1555"/>
      <w:bookmarkEnd w:id="1557"/>
    </w:p>
    <w:p>
      <w:pPr>
        <w:pStyle w:val="Style23"/>
        <w:keepNext/>
        <w:keepLines/>
        <w:widowControl w:val="0"/>
        <w:shd w:val="clear" w:color="auto" w:fill="auto"/>
        <w:bidi w:val="0"/>
        <w:spacing w:before="0" w:after="60" w:line="240" w:lineRule="auto"/>
        <w:ind w:left="0" w:right="0" w:firstLine="0"/>
        <w:jc w:val="left"/>
      </w:pPr>
      <w:bookmarkStart w:id="1554" w:name="bookmark1554"/>
      <w:bookmarkStart w:id="1555" w:name="bookmark1555"/>
      <w:bookmarkStart w:id="1558" w:name="bookmark1558"/>
      <w:r>
        <w:rPr>
          <w:color w:val="000000"/>
          <w:spacing w:val="0"/>
          <w:w w:val="100"/>
          <w:position w:val="0"/>
        </w:rPr>
        <w:t>（1）.</w:t>
      </w:r>
      <w:r>
        <w:rPr>
          <w:color w:val="000000"/>
          <w:spacing w:val="0"/>
          <w:w w:val="100"/>
          <w:position w:val="0"/>
        </w:rPr>
        <w:t>购销商品、提供和接受劳务的关联交易</w:t>
      </w:r>
      <w:bookmarkEnd w:id="1554"/>
      <w:bookmarkEnd w:id="1555"/>
      <w:bookmarkEnd w:id="1558"/>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 xml:space="preserve">接受劳务情况表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180" w:line="264" w:lineRule="exact"/>
        <w:ind w:left="0" w:right="0" w:firstLine="0"/>
        <w:jc w:val="right"/>
      </w:pPr>
      <w:r>
        <w:rPr>
          <w:color w:val="000000"/>
          <w:spacing w:val="0"/>
          <w:w w:val="100"/>
          <w:position w:val="0"/>
        </w:rPr>
        <w:t>单位：元币种：人民币</w:t>
      </w:r>
      <w:r>
        <w:br w:type="page"/>
      </w:r>
    </w:p>
    <w:tbl>
      <w:tblPr>
        <w:tblOverlap w:val="never"/>
        <w:jc w:val="center"/>
        <w:tblLayout w:type="fixed"/>
      </w:tblPr>
      <w:tblGrid>
        <w:gridCol w:w="2429"/>
        <w:gridCol w:w="2141"/>
        <w:gridCol w:w="2170"/>
        <w:gridCol w:w="2170"/>
      </w:tblGrid>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泉州绿湾贸易有限公司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6,053,780.20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10,305,560.69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泉州天仁贸易有限公司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造船材料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542,851.91</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泉州仁建安通集装箱有限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箱租款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12,655,337.80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14,351,946.00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泉州安华物流有限公司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拖车费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12,331,005.42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17,653,125.00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厦门石港物流有限公司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拖车费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6,842,591.51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12,813,715.80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泉州安凯储运有限公司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拖车费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6,096,630.90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10,297,972.17</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泉州一洋集装箱服务有限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箱租款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2,294,288.12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5,509,120.23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泉州一航海运有限公司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_</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3,747,636.92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海南长晟船务有限公司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_</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4,425,181.53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_</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427,375.78</w:t>
            </w:r>
          </w:p>
        </w:tc>
      </w:tr>
    </w:tbl>
    <w:p>
      <w:pPr>
        <w:widowControl w:val="0"/>
        <w:spacing w:after="459" w:line="1" w:lineRule="exact"/>
      </w:pPr>
    </w:p>
    <w:p>
      <w:pPr>
        <w:pStyle w:val="Style10"/>
        <w:keepNext w:val="0"/>
        <w:keepLines w:val="0"/>
        <w:widowControl w:val="0"/>
        <w:shd w:val="clear" w:color="auto" w:fill="auto"/>
        <w:bidi w:val="0"/>
        <w:spacing w:before="0" w:line="274" w:lineRule="exact"/>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 xml:space="preserve">提供劳务情况表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泉州安华物流有限公司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2,243,224.34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1,644,285.85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泉州绿湾贸易有限公司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3,633,359.06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824,202.83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仁建国际贸易(上海)有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767,358.49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泉州安凯储运有限公司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厦门石港物流有限公司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上海三超物流有限公司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1,993,886.79</w:t>
            </w:r>
          </w:p>
        </w:tc>
      </w:tr>
    </w:tbl>
    <w:p>
      <w:pPr>
        <w:widowControl w:val="0"/>
        <w:spacing w:after="219" w:line="1" w:lineRule="exact"/>
      </w:pPr>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购销商品、提供和接受劳务的关联交易说明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13"/>
        </w:numPr>
        <w:shd w:val="clear" w:color="auto" w:fill="auto"/>
        <w:tabs>
          <w:tab w:pos="435" w:val="left"/>
        </w:tabs>
        <w:bidi w:val="0"/>
        <w:spacing w:before="0" w:after="40" w:line="271" w:lineRule="exact"/>
        <w:ind w:left="0" w:right="0" w:firstLine="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w:t>
      </w:r>
      <w:r>
        <w:rPr>
          <w:color w:val="000000"/>
          <w:spacing w:val="0"/>
          <w:w w:val="100"/>
          <w:position w:val="0"/>
        </w:rPr>
        <w:t>关联受托管理</w:t>
      </w:r>
      <w:r>
        <w:rPr>
          <w:rFonts w:ascii="Cambria" w:eastAsia="Cambria" w:hAnsi="Cambria" w:cs="Cambria"/>
          <w:color w:val="000000"/>
          <w:spacing w:val="0"/>
          <w:w w:val="100"/>
          <w:position w:val="0"/>
        </w:rPr>
        <w:t>/</w:t>
      </w:r>
      <w:r>
        <w:rPr>
          <w:color w:val="000000"/>
          <w:spacing w:val="0"/>
          <w:w w:val="100"/>
          <w:position w:val="0"/>
        </w:rPr>
        <w:t>承包及委托管理</w:t>
      </w:r>
      <w:r>
        <w:rPr>
          <w:rFonts w:ascii="Cambria" w:eastAsia="Cambria" w:hAnsi="Cambria" w:cs="Cambria"/>
          <w:color w:val="000000"/>
          <w:spacing w:val="0"/>
          <w:w w:val="100"/>
          <w:position w:val="0"/>
        </w:rPr>
        <w:t>/</w:t>
      </w:r>
      <w:r>
        <w:rPr>
          <w:color w:val="000000"/>
          <w:spacing w:val="0"/>
          <w:w w:val="100"/>
          <w:position w:val="0"/>
        </w:rPr>
        <w:t>出包情况</w:t>
      </w:r>
      <w:bookmarkEnd w:id="1559"/>
      <w:bookmarkEnd w:id="1560"/>
      <w:bookmarkEnd w:id="1562"/>
    </w:p>
    <w:p>
      <w:pPr>
        <w:pStyle w:val="Style10"/>
        <w:keepNext w:val="0"/>
        <w:keepLines w:val="0"/>
        <w:widowControl w:val="0"/>
        <w:shd w:val="clear" w:color="auto" w:fill="auto"/>
        <w:bidi w:val="0"/>
        <w:spacing w:before="0" w:line="269" w:lineRule="exact"/>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 xml:space="preserve">承包情况表：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10"/>
        <w:keepNext w:val="0"/>
        <w:keepLines w:val="0"/>
        <w:widowControl w:val="0"/>
        <w:shd w:val="clear" w:color="auto" w:fill="auto"/>
        <w:bidi w:val="0"/>
        <w:spacing w:before="0" w:after="22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0"/>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关联管理</w:t>
      </w:r>
      <w:r>
        <w:rPr>
          <w:rFonts w:ascii="Times New Roman" w:eastAsia="Times New Roman" w:hAnsi="Times New Roman" w:cs="Times New Roman"/>
          <w:color w:val="000000"/>
          <w:spacing w:val="0"/>
          <w:w w:val="100"/>
          <w:position w:val="0"/>
        </w:rPr>
        <w:t>/</w:t>
      </w:r>
      <w:r>
        <w:rPr>
          <w:color w:val="000000"/>
          <w:spacing w:val="0"/>
          <w:w w:val="100"/>
          <w:position w:val="0"/>
        </w:rPr>
        <w:t xml:space="preserve">出包情况说明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13"/>
        </w:numPr>
        <w:shd w:val="clear" w:color="auto" w:fill="auto"/>
        <w:tabs>
          <w:tab w:pos="435" w:val="left"/>
        </w:tabs>
        <w:bidi w:val="0"/>
        <w:spacing w:before="0" w:after="40" w:line="271" w:lineRule="exact"/>
        <w:ind w:left="0" w:right="0" w:firstLine="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w:t>
      </w:r>
      <w:r>
        <w:rPr>
          <w:color w:val="000000"/>
          <w:spacing w:val="0"/>
          <w:w w:val="100"/>
          <w:position w:val="0"/>
        </w:rPr>
        <w:t>关联租赁情况</w:t>
      </w:r>
      <w:bookmarkEnd w:id="1563"/>
      <w:bookmarkEnd w:id="1564"/>
      <w:bookmarkEnd w:id="1566"/>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本公司作为出租方：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本公司作为承租方：</w:t>
      </w:r>
    </w:p>
    <w:p>
      <w:pPr>
        <w:pStyle w:val="Style10"/>
        <w:keepNext w:val="0"/>
        <w:keepLines w:val="0"/>
        <w:widowControl w:val="0"/>
        <w:shd w:val="clear" w:color="auto" w:fill="auto"/>
        <w:bidi w:val="0"/>
        <w:spacing w:before="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78" w:lineRule="exact"/>
        <w:ind w:left="0" w:right="0" w:firstLine="0"/>
        <w:jc w:val="right"/>
      </w:pPr>
      <w:r>
        <w:rPr>
          <w:color w:val="000000"/>
          <w:spacing w:val="0"/>
          <w:w w:val="100"/>
          <w:position w:val="0"/>
        </w:rPr>
        <w:t>单位：元币种：人民币</w:t>
      </w:r>
    </w:p>
    <w:tbl>
      <w:tblPr>
        <w:tblOverlap w:val="never"/>
        <w:jc w:val="center"/>
        <w:tblLayout w:type="fixed"/>
      </w:tblPr>
      <w:tblGrid>
        <w:gridCol w:w="1771"/>
        <w:gridCol w:w="2002"/>
        <w:gridCol w:w="2462"/>
        <w:gridCol w:w="2674"/>
      </w:tblGrid>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spacing w:lineRule="exact" w:line="1"/>
        <w:rPr>
          <w:sz w:val="2"/>
          <w:szCs w:val="2"/>
        </w:rPr>
      </w:pPr>
      <w:r>
        <w:br w:type="page"/>
      </w:r>
    </w:p>
    <w:tbl>
      <w:tblPr>
        <w:tblOverlap w:val="never"/>
        <w:jc w:val="center"/>
        <w:tblLayout w:type="fixed"/>
      </w:tblPr>
      <w:tblGrid>
        <w:gridCol w:w="1771"/>
        <w:gridCol w:w="2002"/>
        <w:gridCol w:w="2462"/>
        <w:gridCol w:w="2674"/>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泉州仁建安通集装 箱有限公司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12,655,337.80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14,351,946.00</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泉州一洋集装箱服 务有限公司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2,294,288.12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5,509,120.23</w:t>
            </w:r>
          </w:p>
        </w:tc>
      </w:tr>
    </w:tbl>
    <w:p>
      <w:pPr>
        <w:widowControl w:val="0"/>
        <w:spacing w:after="219" w:line="1" w:lineRule="exact"/>
      </w:pPr>
    </w:p>
    <w:p>
      <w:pPr>
        <w:pStyle w:val="Style10"/>
        <w:keepNext w:val="0"/>
        <w:keepLines w:val="0"/>
        <w:widowControl w:val="0"/>
        <w:shd w:val="clear" w:color="auto" w:fill="auto"/>
        <w:bidi w:val="0"/>
        <w:spacing w:before="0" w:after="220" w:line="269"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40" w:line="341" w:lineRule="exact"/>
        <w:ind w:left="19" w:right="0" w:firstLine="0"/>
        <w:jc w:val="left"/>
      </w:pPr>
      <w:r>
        <w:rPr>
          <w:b/>
          <w:bCs/>
          <w:color w:val="000000"/>
          <w:spacing w:val="0"/>
          <w:w w:val="100"/>
          <w:position w:val="0"/>
        </w:rPr>
        <w:t>(4).</w:t>
      </w:r>
      <w:r>
        <w:rPr>
          <w:b/>
          <w:bCs/>
          <w:color w:val="000000"/>
          <w:spacing w:val="0"/>
          <w:w w:val="100"/>
          <w:position w:val="0"/>
        </w:rPr>
        <w:t xml:space="preserve">关联担保情况 </w:t>
      </w:r>
      <w:r>
        <w:rPr>
          <w:color w:val="000000"/>
          <w:spacing w:val="0"/>
          <w:w w:val="100"/>
          <w:position w:val="0"/>
        </w:rPr>
        <w:t>本公司作为担保方</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79"/>
        <w:gridCol w:w="1656"/>
        <w:gridCol w:w="1800"/>
        <w:gridCol w:w="1786"/>
        <w:gridCol w:w="2088"/>
      </w:tblGrid>
      <w:tr>
        <w:trPr>
          <w:trHeight w:val="269" w:hRule="exact"/>
        </w:trPr>
        <w:tc>
          <w:tcPr>
            <w:gridSpan w:val="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泉州安通物流有 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2016-11-10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2017-11-9</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19" w:line="1" w:lineRule="exact"/>
      </w:pPr>
    </w:p>
    <w:p>
      <w:pPr>
        <w:pStyle w:val="Style18"/>
        <w:keepNext w:val="0"/>
        <w:keepLines w:val="0"/>
        <w:widowControl w:val="0"/>
        <w:shd w:val="clear" w:color="auto" w:fill="auto"/>
        <w:bidi w:val="0"/>
        <w:spacing w:before="0" w:after="0" w:line="274" w:lineRule="exact"/>
        <w:ind w:left="14" w:right="0" w:firstLine="0"/>
        <w:jc w:val="left"/>
      </w:pPr>
      <w:r>
        <w:rPr>
          <w:color w:val="000000"/>
          <w:spacing w:val="0"/>
          <w:w w:val="100"/>
          <w:position w:val="0"/>
        </w:rPr>
        <w:t xml:space="preserve">本公司作为被担保方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4"/>
        <w:gridCol w:w="1651"/>
        <w:gridCol w:w="1810"/>
        <w:gridCol w:w="1786"/>
        <w:gridCol w:w="2088"/>
      </w:tblGrid>
      <w:tr>
        <w:trPr>
          <w:trHeight w:val="264" w:hRule="exact"/>
        </w:trPr>
        <w:tc>
          <w:tcPr>
            <w:gridSpan w:val="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10,098,500.00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林亚查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郭东圣、林丽森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郭东泽、林亚查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纪世贤、郭明龙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卢天赠、许连串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泉州安凯储运有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2015-6-26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郭东泽、林亚查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泉州一洋集装箱 服务有限公司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43,000,000.00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2015-11-20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石狮市利佳利服 装织造有限公司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泉州安凯储运有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郭东泽、林亚查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郭东圣、林丽森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郭东圣、林丽森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郭东泽、林亚查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泉州安凯储运有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郭东圣、林丽森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关联担保情况说明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300" w:line="272" w:lineRule="exact"/>
        <w:ind w:left="0" w:right="0" w:firstLine="520"/>
        <w:jc w:val="both"/>
      </w:pPr>
      <w:r>
        <w:rPr>
          <w:color w:val="000000"/>
          <w:spacing w:val="0"/>
          <w:w w:val="100"/>
          <w:position w:val="0"/>
        </w:rPr>
        <w:t>其中由安凯储运有限公司、郭东泽、郭东圣、林亚查、林丽森、卢天赠、许连串、纪世贤、 郭明龙提供保证担保的</w:t>
      </w:r>
      <w:r>
        <w:rPr>
          <w:rFonts w:ascii="Times New Roman" w:eastAsia="Times New Roman" w:hAnsi="Times New Roman" w:cs="Times New Roman"/>
          <w:color w:val="000000"/>
          <w:spacing w:val="0"/>
          <w:w w:val="100"/>
          <w:position w:val="0"/>
        </w:rPr>
        <w:t>3,200.00</w:t>
      </w:r>
      <w:r>
        <w:rPr>
          <w:color w:val="000000"/>
          <w:spacing w:val="0"/>
          <w:w w:val="100"/>
          <w:position w:val="0"/>
        </w:rPr>
        <w:t>万元担保合同已到期，但借款合同未到期，现与银行办理续签, 续签合同待落实。</w:t>
      </w:r>
    </w:p>
    <w:p>
      <w:pPr>
        <w:pStyle w:val="Style23"/>
        <w:keepNext/>
        <w:keepLines/>
        <w:widowControl w:val="0"/>
        <w:shd w:val="clear" w:color="auto" w:fill="auto"/>
        <w:tabs>
          <w:tab w:pos="375" w:val="left"/>
        </w:tabs>
        <w:bidi w:val="0"/>
        <w:spacing w:before="0" w:after="40" w:line="272" w:lineRule="exact"/>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color w:val="000000"/>
          <w:spacing w:val="0"/>
          <w:w w:val="100"/>
          <w:position w:val="0"/>
        </w:rPr>
        <w:t>5）</w:t>
        <w:tab/>
        <w:t>.</w:t>
      </w:r>
      <w:r>
        <w:rPr>
          <w:color w:val="000000"/>
          <w:spacing w:val="0"/>
          <w:w w:val="100"/>
          <w:position w:val="0"/>
        </w:rPr>
        <w:t>关联方资金拆借</w:t>
      </w:r>
      <w:bookmarkEnd w:id="1567"/>
      <w:bookmarkEnd w:id="1568"/>
      <w:bookmarkEnd w:id="1570"/>
    </w:p>
    <w:p>
      <w:pPr>
        <w:pStyle w:val="Style10"/>
        <w:keepNext w:val="0"/>
        <w:keepLines w:val="0"/>
        <w:widowControl w:val="0"/>
        <w:shd w:val="clear" w:color="auto" w:fill="auto"/>
        <w:bidi w:val="0"/>
        <w:spacing w:before="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375" w:val="left"/>
        </w:tabs>
        <w:bidi w:val="0"/>
        <w:spacing w:before="0" w:after="40" w:line="272" w:lineRule="exact"/>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color w:val="000000"/>
          <w:spacing w:val="0"/>
          <w:w w:val="100"/>
          <w:position w:val="0"/>
        </w:rPr>
        <w:t>6）</w:t>
        <w:tab/>
        <w:t>.</w:t>
      </w:r>
      <w:r>
        <w:rPr>
          <w:color w:val="000000"/>
          <w:spacing w:val="0"/>
          <w:w w:val="100"/>
          <w:position w:val="0"/>
        </w:rPr>
        <w:t>关联方资产转让、债务重组情况</w:t>
      </w:r>
      <w:bookmarkEnd w:id="1571"/>
      <w:bookmarkEnd w:id="1572"/>
      <w:bookmarkEnd w:id="1574"/>
    </w:p>
    <w:p>
      <w:pPr>
        <w:pStyle w:val="Style10"/>
        <w:keepNext w:val="0"/>
        <w:keepLines w:val="0"/>
        <w:widowControl w:val="0"/>
        <w:shd w:val="clear" w:color="auto" w:fill="auto"/>
        <w:bidi w:val="0"/>
        <w:spacing w:before="0" w:after="3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409" w:val="left"/>
        </w:tabs>
        <w:bidi w:val="0"/>
        <w:spacing w:before="0" w:after="40" w:line="341" w:lineRule="exact"/>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color w:val="000000"/>
          <w:spacing w:val="0"/>
          <w:w w:val="100"/>
          <w:position w:val="0"/>
        </w:rPr>
        <w:t>7）</w:t>
        <w:tab/>
        <w:t>.</w:t>
      </w:r>
      <w:r>
        <w:rPr>
          <w:color w:val="000000"/>
          <w:spacing w:val="0"/>
          <w:w w:val="100"/>
          <w:position w:val="0"/>
        </w:rPr>
        <w:t xml:space="preserve">关键管理人员报酬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575"/>
      <w:bookmarkEnd w:id="1576"/>
      <w:bookmarkEnd w:id="1578"/>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4,316,830.00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3,433,325.00</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color w:val="000000"/>
          <w:spacing w:val="0"/>
          <w:w w:val="100"/>
          <w:position w:val="0"/>
        </w:rPr>
        <w:t>8）.</w:t>
      </w:r>
      <w:r>
        <w:rPr>
          <w:color w:val="000000"/>
          <w:spacing w:val="0"/>
          <w:w w:val="100"/>
          <w:position w:val="0"/>
        </w:rPr>
        <w:t>其他关联交易</w:t>
      </w:r>
      <w:bookmarkEnd w:id="1579"/>
      <w:bookmarkEnd w:id="1580"/>
      <w:bookmarkEnd w:id="158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根据黑龙江黑化股份有限公司（以下简称“黑化股份”，现更名为“安通控股股份有限公司”） 向郭东泽等发行股份购买资产并募集配套资金的重大资产重组方案，本次重大资产重组涉及的置 出资产为黑化股份截至评估基准日拥有的全部资产及负债（不包括本次重大资产重组所发生的中 介机构费用）。公司已于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 xml:space="preserve">日与黑龙江黑化集团有限公司（以下简称"黑化集团"）、 昊华化工总公司（以下简称“昊华化工”）签署的《置出资产交割确认书》，各方确认，自交割日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日起，置出资产涉及的资产、负债、员工、合同及其他一切权利与义务均由黑化 集团承继及承接。</w:t>
      </w:r>
    </w:p>
    <w:p>
      <w:pPr>
        <w:pStyle w:val="Style10"/>
        <w:keepNext w:val="0"/>
        <w:keepLines w:val="0"/>
        <w:widowControl w:val="0"/>
        <w:shd w:val="clear" w:color="auto" w:fill="auto"/>
        <w:bidi w:val="0"/>
        <w:spacing w:before="0" w:after="80" w:line="408" w:lineRule="exact"/>
        <w:ind w:left="0" w:right="0" w:firstLine="520"/>
        <w:jc w:val="both"/>
      </w:pPr>
      <w:r>
        <w:rPr>
          <w:color w:val="000000"/>
          <w:spacing w:val="0"/>
          <w:w w:val="100"/>
          <w:position w:val="0"/>
        </w:rPr>
        <w:t>黑化集团、昊华化工、中国化工装备总公司对此出具承诺如下：如任何人或实体（包括但不 限于任何公司、企业、金融机构、政府机构）就最迟交割日（涉及需要办理权属变更登记手续方 能转移所有权/使用权的资产，包括但不限于土地、房产、运输工具、商标、专利、对外投资和股 票等，则最迟为该等资产在有权机关办理完毕变更登记手续之次日）前与黑化股份的存续、业务、 运营、管理、交易、供货、采购、仓储、资产（包括有形及无形资产）、融资、环境保护、雇佣、 社会保险及员工福利、违约行为、违法违规行为、任何债务、任何法定或约定的支付或清偿义务 相关的任何事实：</w:t>
      </w:r>
      <w:r>
        <w:rPr>
          <w:color w:val="000000"/>
          <w:spacing w:val="0"/>
          <w:w w:val="100"/>
          <w:position w:val="0"/>
          <w:sz w:val="18"/>
          <w:szCs w:val="18"/>
        </w:rPr>
        <w:t>（i）</w:t>
      </w:r>
      <w:r>
        <w:rPr>
          <w:color w:val="000000"/>
          <w:spacing w:val="0"/>
          <w:w w:val="100"/>
          <w:position w:val="0"/>
        </w:rPr>
        <w:t>向黑化股份及其关联方提出任何主张、请求、争议、索赔；或</w:t>
      </w:r>
      <w:r>
        <w:rPr>
          <w:color w:val="000000"/>
          <w:spacing w:val="0"/>
          <w:w w:val="100"/>
          <w:position w:val="0"/>
          <w:sz w:val="18"/>
          <w:szCs w:val="18"/>
        </w:rPr>
        <w:t>（ii）</w:t>
      </w:r>
      <w:r>
        <w:rPr>
          <w:color w:val="000000"/>
          <w:spacing w:val="0"/>
          <w:w w:val="100"/>
          <w:position w:val="0"/>
        </w:rPr>
        <w:t>针对黑化 股份及其关联方启动任何司法、仲裁或行政程序，黑化集团应立即采取一切现实可行的措施有效 避免黑化股份及其关联方因此遭受实际损失。在此情形之下，如黑化股份及其关联方因此实际负 担任何赔偿或支付义务，均由黑化集团代为赔偿该等损失或代为偿付该等金额，昊华化工、中国 化工装备总公司承诺对黑化集团上述责任/义务承担连带责任。</w:t>
      </w:r>
      <w:r>
        <w:br w:type="page"/>
      </w:r>
    </w:p>
    <w:p>
      <w:pPr>
        <w:pStyle w:val="Style23"/>
        <w:keepNext/>
        <w:keepLines/>
        <w:widowControl w:val="0"/>
        <w:shd w:val="clear" w:color="auto" w:fill="auto"/>
        <w:bidi w:val="0"/>
        <w:spacing w:before="0" w:after="10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6</w:t>
      </w:r>
      <w:bookmarkEnd w:id="1585"/>
      <w:r>
        <w:rPr>
          <w:color w:val="000000"/>
          <w:spacing w:val="0"/>
          <w:w w:val="100"/>
          <w:position w:val="0"/>
        </w:rPr>
        <w:t>、关联方应收应付款项</w:t>
      </w:r>
      <w:bookmarkEnd w:id="1583"/>
      <w:bookmarkEnd w:id="1584"/>
      <w:bookmarkEnd w:id="1586"/>
    </w:p>
    <w:p>
      <w:pPr>
        <w:pStyle w:val="Style23"/>
        <w:keepNext/>
        <w:keepLines/>
        <w:widowControl w:val="0"/>
        <w:shd w:val="clear" w:color="auto" w:fill="auto"/>
        <w:bidi w:val="0"/>
        <w:spacing w:before="0" w:after="100" w:line="240" w:lineRule="auto"/>
        <w:ind w:left="0" w:right="0" w:firstLine="0"/>
        <w:jc w:val="left"/>
      </w:pPr>
      <w:bookmarkStart w:id="1583" w:name="bookmark1583"/>
      <w:bookmarkStart w:id="1584" w:name="bookmark1584"/>
      <w:bookmarkStart w:id="1587" w:name="bookmark1587"/>
      <w:r>
        <w:rPr>
          <w:color w:val="000000"/>
          <w:spacing w:val="0"/>
          <w:w w:val="100"/>
          <w:position w:val="0"/>
        </w:rPr>
        <w:t>(1).</w:t>
      </w:r>
      <w:r>
        <w:rPr>
          <w:color w:val="000000"/>
          <w:spacing w:val="0"/>
          <w:w w:val="100"/>
          <w:position w:val="0"/>
        </w:rPr>
        <w:t>应收项目</w:t>
      </w:r>
      <w:bookmarkEnd w:id="1583"/>
      <w:bookmarkEnd w:id="1584"/>
      <w:bookmarkEnd w:id="158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78"/>
        <w:gridCol w:w="1382"/>
        <w:gridCol w:w="1387"/>
        <w:gridCol w:w="1382"/>
        <w:gridCol w:w="1517"/>
        <w:gridCol w:w="1915"/>
      </w:tblGrid>
      <w:tr>
        <w:trPr>
          <w:trHeight w:val="288"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26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泉州绿湾贸 易有限公司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88,564.00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885.64</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泉州安华物 流有限公司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264,031.00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2,640.31</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上海三超物 流有限公司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3,265,205.30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220,844.53</w:t>
            </w:r>
          </w:p>
        </w:tc>
      </w:tr>
      <w:tr>
        <w:trPr>
          <w:trHeight w:val="83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泉州一洋集 装箱服务有 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1,347,723.71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599" w:line="1" w:lineRule="exact"/>
      </w:pPr>
    </w:p>
    <w:p>
      <w:pPr>
        <w:pStyle w:val="Style23"/>
        <w:keepNext/>
        <w:keepLines/>
        <w:widowControl w:val="0"/>
        <w:shd w:val="clear" w:color="auto" w:fill="auto"/>
        <w:bidi w:val="0"/>
        <w:spacing w:before="0" w:after="100" w:line="240" w:lineRule="auto"/>
        <w:ind w:left="0" w:right="0" w:firstLine="0"/>
        <w:jc w:val="left"/>
      </w:pPr>
      <w:bookmarkStart w:id="1588" w:name="bookmark1588"/>
      <w:bookmarkStart w:id="1589" w:name="bookmark1589"/>
      <w:bookmarkStart w:id="1590" w:name="bookmark1590"/>
      <w:r>
        <w:rPr>
          <w:color w:val="000000"/>
          <w:spacing w:val="0"/>
          <w:w w:val="100"/>
          <w:position w:val="0"/>
        </w:rPr>
        <w:t>(2).</w:t>
      </w:r>
      <w:r>
        <w:rPr>
          <w:color w:val="000000"/>
          <w:spacing w:val="0"/>
          <w:w w:val="100"/>
          <w:position w:val="0"/>
        </w:rPr>
        <w:t>应付项目</w:t>
      </w:r>
      <w:bookmarkEnd w:id="1588"/>
      <w:bookmarkEnd w:id="1589"/>
      <w:bookmarkEnd w:id="159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泉州仁建安通集装箱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2,407,137.29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泉州绿湾贸易有限公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522,678.64</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厦门石港物流有限公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2,171,776.42</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泉州安华物流有限公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1,785,978.68</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泉州安凯储运有限公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230,605.09</w:t>
            </w:r>
          </w:p>
        </w:tc>
      </w:tr>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黑龙江黑化集团有限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深圳市旅游(集团) 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bl>
    <w:p>
      <w:pPr>
        <w:widowControl w:val="0"/>
        <w:spacing w:after="339" w:line="1" w:lineRule="exact"/>
      </w:pPr>
    </w:p>
    <w:p>
      <w:pPr>
        <w:pStyle w:val="Style23"/>
        <w:keepNext/>
        <w:keepLines/>
        <w:widowControl w:val="0"/>
        <w:shd w:val="clear" w:color="auto" w:fill="auto"/>
        <w:tabs>
          <w:tab w:pos="422" w:val="left"/>
        </w:tabs>
        <w:bidi w:val="0"/>
        <w:spacing w:before="0" w:after="10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7</w:t>
      </w:r>
      <w:bookmarkEnd w:id="1593"/>
      <w:r>
        <w:rPr>
          <w:color w:val="000000"/>
          <w:spacing w:val="0"/>
          <w:w w:val="100"/>
          <w:position w:val="0"/>
        </w:rPr>
        <w:t>、</w:t>
        <w:tab/>
        <w:t>关联方承诺</w:t>
      </w:r>
      <w:bookmarkEnd w:id="1591"/>
      <w:bookmarkEnd w:id="1592"/>
      <w:bookmarkEnd w:id="1594"/>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22" w:val="left"/>
        </w:tabs>
        <w:bidi w:val="0"/>
        <w:spacing w:before="0" w:after="10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sz w:val="20"/>
          <w:szCs w:val="20"/>
        </w:rPr>
        <w:t>8</w:t>
      </w:r>
      <w:bookmarkEnd w:id="1597"/>
      <w:r>
        <w:rPr>
          <w:color w:val="000000"/>
          <w:spacing w:val="0"/>
          <w:w w:val="100"/>
          <w:position w:val="0"/>
          <w:sz w:val="22"/>
          <w:szCs w:val="22"/>
        </w:rPr>
        <w:t>、</w:t>
        <w:tab/>
      </w:r>
      <w:r>
        <w:rPr>
          <w:color w:val="000000"/>
          <w:spacing w:val="0"/>
          <w:w w:val="100"/>
          <w:position w:val="0"/>
        </w:rPr>
        <w:t>其他</w:t>
      </w:r>
      <w:bookmarkEnd w:id="1595"/>
      <w:bookmarkEnd w:id="1596"/>
      <w:bookmarkEnd w:id="1598"/>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599" w:name="bookmark1599"/>
      <w:bookmarkStart w:id="1600" w:name="bookmark1600"/>
      <w:bookmarkStart w:id="1601" w:name="bookmark1601"/>
      <w:r>
        <w:rPr>
          <w:color w:val="000000"/>
          <w:spacing w:val="0"/>
          <w:w w:val="100"/>
          <w:position w:val="0"/>
        </w:rPr>
        <w:t>十三、股份支付</w:t>
      </w:r>
      <w:bookmarkEnd w:id="1599"/>
      <w:bookmarkEnd w:id="1600"/>
      <w:bookmarkEnd w:id="1601"/>
    </w:p>
    <w:p>
      <w:pPr>
        <w:pStyle w:val="Style23"/>
        <w:keepNext/>
        <w:keepLines/>
        <w:widowControl w:val="0"/>
        <w:shd w:val="clear" w:color="auto" w:fill="auto"/>
        <w:bidi w:val="0"/>
        <w:spacing w:before="0" w:after="100" w:line="240" w:lineRule="auto"/>
        <w:ind w:left="0" w:right="0" w:firstLine="0"/>
        <w:jc w:val="left"/>
      </w:pPr>
      <w:bookmarkStart w:id="1599" w:name="bookmark1599"/>
      <w:bookmarkStart w:id="1600" w:name="bookmark1600"/>
      <w:bookmarkStart w:id="1602" w:name="bookmark1602"/>
      <w:bookmarkStart w:id="1603" w:name="bookmark1603"/>
      <w:r>
        <w:rPr>
          <w:color w:val="000000"/>
          <w:spacing w:val="0"/>
          <w:w w:val="100"/>
          <w:position w:val="0"/>
        </w:rPr>
        <w:t>1</w:t>
      </w:r>
      <w:bookmarkEnd w:id="1602"/>
      <w:r>
        <w:rPr>
          <w:color w:val="000000"/>
          <w:spacing w:val="0"/>
          <w:w w:val="100"/>
          <w:position w:val="0"/>
        </w:rPr>
        <w:t>、股份支付总体情况</w:t>
      </w:r>
      <w:bookmarkEnd w:id="1599"/>
      <w:bookmarkEnd w:id="1600"/>
      <w:bookmarkEnd w:id="1603"/>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72" w:val="left"/>
        </w:tabs>
        <w:bidi w:val="0"/>
        <w:spacing w:before="0" w:after="220" w:line="331" w:lineRule="exact"/>
        <w:ind w:left="140" w:right="0" w:firstLine="0"/>
        <w:jc w:val="left"/>
      </w:pPr>
      <w:bookmarkStart w:id="1604" w:name="bookmark1604"/>
      <w:r>
        <w:rPr>
          <w:b/>
          <w:bCs/>
          <w:color w:val="000000"/>
          <w:spacing w:val="0"/>
          <w:w w:val="100"/>
          <w:position w:val="0"/>
        </w:rPr>
        <w:t>2</w:t>
      </w:r>
      <w:bookmarkEnd w:id="1604"/>
      <w:r>
        <w:rPr>
          <w:b/>
          <w:bCs/>
          <w:color w:val="000000"/>
          <w:spacing w:val="0"/>
          <w:w w:val="100"/>
          <w:position w:val="0"/>
        </w:rPr>
        <w:t>、</w:t>
        <w:tab/>
        <w:t xml:space="preserve">以权益结算的股份支付情况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tabs>
          <w:tab w:pos="572" w:val="left"/>
        </w:tabs>
        <w:bidi w:val="0"/>
        <w:spacing w:before="0" w:after="220" w:line="341" w:lineRule="exact"/>
        <w:ind w:left="140" w:right="0" w:firstLine="0"/>
        <w:jc w:val="left"/>
      </w:pPr>
      <w:bookmarkStart w:id="1605" w:name="bookmark1605"/>
      <w:r>
        <w:rPr>
          <w:b/>
          <w:bCs/>
          <w:color w:val="000000"/>
          <w:spacing w:val="0"/>
          <w:w w:val="100"/>
          <w:position w:val="0"/>
        </w:rPr>
        <w:t>3</w:t>
      </w:r>
      <w:bookmarkEnd w:id="1605"/>
      <w:r>
        <w:rPr>
          <w:b/>
          <w:bCs/>
          <w:color w:val="000000"/>
          <w:spacing w:val="0"/>
          <w:w w:val="100"/>
          <w:position w:val="0"/>
        </w:rPr>
        <w:t>、</w:t>
        <w:tab/>
        <w:t xml:space="preserve">以现金结算的股份支付情况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72" w:val="left"/>
        </w:tabs>
        <w:bidi w:val="0"/>
        <w:spacing w:before="0" w:after="0" w:line="331" w:lineRule="exact"/>
        <w:ind w:left="0" w:right="0" w:firstLine="140"/>
        <w:jc w:val="left"/>
      </w:pPr>
      <w:bookmarkStart w:id="1606" w:name="bookmark1606"/>
      <w:bookmarkStart w:id="1607" w:name="bookmark1607"/>
      <w:bookmarkStart w:id="1608" w:name="bookmark1608"/>
      <w:bookmarkStart w:id="1609" w:name="bookmark1609"/>
      <w:r>
        <w:rPr>
          <w:color w:val="000000"/>
          <w:spacing w:val="0"/>
          <w:w w:val="100"/>
          <w:position w:val="0"/>
        </w:rPr>
        <w:t>4</w:t>
      </w:r>
      <w:bookmarkEnd w:id="1608"/>
      <w:r>
        <w:rPr>
          <w:color w:val="000000"/>
          <w:spacing w:val="0"/>
          <w:w w:val="100"/>
          <w:position w:val="0"/>
        </w:rPr>
        <w:t>、</w:t>
        <w:tab/>
        <w:t>股份支付的修改、终止情况</w:t>
      </w:r>
      <w:bookmarkEnd w:id="1606"/>
      <w:bookmarkEnd w:id="1607"/>
      <w:bookmarkEnd w:id="1609"/>
    </w:p>
    <w:p>
      <w:pPr>
        <w:pStyle w:val="Style10"/>
        <w:keepNext w:val="0"/>
        <w:keepLines w:val="0"/>
        <w:widowControl w:val="0"/>
        <w:shd w:val="clear" w:color="auto" w:fill="auto"/>
        <w:bidi w:val="0"/>
        <w:spacing w:before="0" w:after="220" w:line="331"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572" w:val="left"/>
        </w:tabs>
        <w:bidi w:val="0"/>
        <w:spacing w:before="0" w:after="0" w:line="331" w:lineRule="exact"/>
        <w:ind w:left="0" w:right="0" w:firstLine="140"/>
        <w:jc w:val="left"/>
      </w:pPr>
      <w:bookmarkStart w:id="1610" w:name="bookmark1610"/>
      <w:bookmarkStart w:id="1611" w:name="bookmark1611"/>
      <w:bookmarkStart w:id="1612" w:name="bookmark1612"/>
      <w:bookmarkStart w:id="1613" w:name="bookmark1613"/>
      <w:r>
        <w:rPr>
          <w:color w:val="000000"/>
          <w:spacing w:val="0"/>
          <w:w w:val="100"/>
          <w:position w:val="0"/>
        </w:rPr>
        <w:t>5</w:t>
      </w:r>
      <w:bookmarkEnd w:id="1612"/>
      <w:r>
        <w:rPr>
          <w:color w:val="000000"/>
          <w:spacing w:val="0"/>
          <w:w w:val="100"/>
          <w:position w:val="0"/>
        </w:rPr>
        <w:t>、</w:t>
        <w:tab/>
        <w:t>其他</w:t>
      </w:r>
      <w:bookmarkEnd w:id="1610"/>
      <w:bookmarkEnd w:id="1611"/>
      <w:bookmarkEnd w:id="1613"/>
    </w:p>
    <w:p>
      <w:pPr>
        <w:pStyle w:val="Style10"/>
        <w:keepNext w:val="0"/>
        <w:keepLines w:val="0"/>
        <w:widowControl w:val="0"/>
        <w:shd w:val="clear" w:color="auto" w:fill="auto"/>
        <w:bidi w:val="0"/>
        <w:spacing w:before="0" w:after="220" w:line="331"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0" w:line="331" w:lineRule="exact"/>
        <w:ind w:left="140" w:right="0" w:firstLine="0"/>
        <w:jc w:val="left"/>
      </w:pPr>
      <w:bookmarkStart w:id="1614" w:name="bookmark1614"/>
      <w:bookmarkStart w:id="1615" w:name="bookmark1615"/>
      <w:bookmarkStart w:id="1616" w:name="bookmark1616"/>
      <w:r>
        <w:rPr>
          <w:color w:val="000000"/>
          <w:spacing w:val="0"/>
          <w:w w:val="100"/>
          <w:position w:val="0"/>
        </w:rPr>
        <w:t>十四、承诺及或有事项</w:t>
      </w:r>
      <w:bookmarkEnd w:id="1614"/>
      <w:bookmarkEnd w:id="1615"/>
      <w:bookmarkEnd w:id="1616"/>
    </w:p>
    <w:p>
      <w:pPr>
        <w:pStyle w:val="Style10"/>
        <w:keepNext w:val="0"/>
        <w:keepLines w:val="0"/>
        <w:widowControl w:val="0"/>
        <w:shd w:val="clear" w:color="auto" w:fill="auto"/>
        <w:bidi w:val="0"/>
        <w:spacing w:before="0" w:after="0" w:line="302" w:lineRule="exact"/>
        <w:ind w:left="140" w:right="0" w:firstLine="0"/>
        <w:jc w:val="left"/>
      </w:pPr>
      <w:bookmarkStart w:id="1617" w:name="bookmark1617"/>
      <w:r>
        <w:rPr>
          <w:b/>
          <w:bCs/>
          <w:color w:val="000000"/>
          <w:spacing w:val="0"/>
          <w:w w:val="100"/>
          <w:position w:val="0"/>
        </w:rPr>
        <w:t>1</w:t>
      </w:r>
      <w:bookmarkEnd w:id="1617"/>
      <w:r>
        <w:rPr>
          <w:b/>
          <w:bCs/>
          <w:color w:val="000000"/>
          <w:spacing w:val="0"/>
          <w:w w:val="100"/>
          <w:position w:val="0"/>
        </w:rPr>
        <w:t xml:space="preserve">、重要承诺事项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 资产负债表日存在的对外重要承诺、性质、金额</w:t>
      </w:r>
    </w:p>
    <w:p>
      <w:pPr>
        <w:pStyle w:val="Style10"/>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（1）</w:t>
      </w:r>
      <w:r>
        <w:rPr>
          <w:color w:val="000000"/>
          <w:spacing w:val="0"/>
          <w:w w:val="100"/>
          <w:position w:val="0"/>
        </w:rPr>
        <w:t>融资租赁租入及分期付款购买</w:t>
      </w:r>
    </w:p>
    <w:p>
      <w:pPr>
        <w:pStyle w:val="Style18"/>
        <w:keepNext w:val="0"/>
        <w:keepLines w:val="0"/>
        <w:widowControl w:val="0"/>
        <w:shd w:val="clear" w:color="auto" w:fill="auto"/>
        <w:bidi w:val="0"/>
        <w:spacing w:before="0" w:after="0" w:line="240" w:lineRule="auto"/>
        <w:ind w:left="552" w:right="0" w:firstLine="0"/>
        <w:jc w:val="left"/>
      </w:pPr>
      <w:r>
        <w:rPr>
          <w:color w:val="000000"/>
          <w:spacing w:val="0"/>
          <w:w w:val="100"/>
          <w:position w:val="0"/>
        </w:rPr>
        <w:t>①融资租赁租入及分期付款购入固定资产情况</w:t>
      </w:r>
    </w:p>
    <w:tbl>
      <w:tblPr>
        <w:tblOverlap w:val="never"/>
        <w:jc w:val="center"/>
        <w:tblLayout w:type="fixed"/>
      </w:tblPr>
      <w:tblGrid>
        <w:gridCol w:w="1915"/>
        <w:gridCol w:w="1762"/>
        <w:gridCol w:w="1762"/>
        <w:gridCol w:w="1766"/>
        <w:gridCol w:w="1920"/>
      </w:tblGrid>
      <w:tr>
        <w:trPr>
          <w:trHeight w:val="442" w:hRule="exact"/>
        </w:trPr>
        <w:tc>
          <w:tcPr>
            <w:vMerge w:val="restart"/>
            <w:tcBorders>
              <w:top w:val="single" w:sz="4"/>
            </w:tcBorders>
            <w:shd w:val="clear" w:color="auto" w:fill="FFFFFF"/>
            <w:vAlign w:val="center"/>
          </w:tcPr>
          <w:p>
            <w:pPr>
              <w:pStyle w:val="Style21"/>
              <w:keepNext w:val="0"/>
              <w:keepLines w:val="0"/>
              <w:widowControl w:val="0"/>
              <w:shd w:val="clear" w:color="auto" w:fill="auto"/>
              <w:tabs>
                <w:tab w:pos="1307" w:val="left"/>
              </w:tabs>
              <w:bidi w:val="0"/>
              <w:spacing w:before="0" w:after="0" w:line="240" w:lineRule="auto"/>
              <w:ind w:left="0" w:right="0" w:firstLine="640"/>
              <w:jc w:val="left"/>
            </w:pPr>
            <w:r>
              <w:rPr>
                <w:color w:val="000000"/>
                <w:spacing w:val="0"/>
                <w:w w:val="100"/>
                <w:position w:val="0"/>
              </w:rPr>
              <w:t>项</w:t>
              <w:tab/>
              <w:t>目</w:t>
            </w:r>
          </w:p>
        </w:tc>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账面原值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r>
        <w:trPr>
          <w:trHeight w:val="82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船舶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80"/>
              <w:jc w:val="left"/>
              <w:rPr>
                <w:sz w:val="18"/>
                <w:szCs w:val="18"/>
              </w:rPr>
            </w:pPr>
            <w:r>
              <w:rPr>
                <w:color w:val="000000"/>
                <w:spacing w:val="0"/>
                <w:w w:val="100"/>
                <w:position w:val="0"/>
                <w:sz w:val="18"/>
                <w:szCs w:val="18"/>
              </w:rPr>
              <w:t>2,259, 562, 54</w:t>
            </w:r>
          </w:p>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80"/>
              <w:jc w:val="both"/>
              <w:rPr>
                <w:sz w:val="18"/>
                <w:szCs w:val="18"/>
              </w:rPr>
            </w:pPr>
            <w:r>
              <w:rPr>
                <w:color w:val="000000"/>
                <w:spacing w:val="0"/>
                <w:w w:val="100"/>
                <w:position w:val="0"/>
                <w:sz w:val="18"/>
                <w:szCs w:val="18"/>
              </w:rPr>
              <w:t>230,173,075.</w:t>
            </w:r>
          </w:p>
          <w:p>
            <w:pPr>
              <w:pStyle w:val="Style21"/>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00"/>
              <w:jc w:val="both"/>
              <w:rPr>
                <w:sz w:val="18"/>
                <w:szCs w:val="18"/>
              </w:rPr>
            </w:pPr>
            <w:r>
              <w:rPr>
                <w:color w:val="000000"/>
                <w:spacing w:val="0"/>
                <w:w w:val="100"/>
                <w:position w:val="0"/>
                <w:sz w:val="18"/>
                <w:szCs w:val="18"/>
              </w:rPr>
              <w:t>2,029,389,469.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w:t>
            </w:r>
          </w:p>
        </w:tc>
      </w:tr>
      <w:tr>
        <w:trPr>
          <w:trHeight w:val="82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集装箱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80"/>
              <w:jc w:val="left"/>
              <w:rPr>
                <w:sz w:val="18"/>
                <w:szCs w:val="18"/>
              </w:rPr>
            </w:pPr>
            <w:r>
              <w:rPr>
                <w:color w:val="000000"/>
                <w:spacing w:val="0"/>
                <w:w w:val="100"/>
                <w:position w:val="0"/>
                <w:sz w:val="18"/>
                <w:szCs w:val="18"/>
              </w:rPr>
              <w:t>1,024, 356, 27</w:t>
            </w:r>
          </w:p>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80"/>
              <w:jc w:val="both"/>
              <w:rPr>
                <w:sz w:val="18"/>
                <w:szCs w:val="18"/>
              </w:rPr>
            </w:pPr>
            <w:r>
              <w:rPr>
                <w:color w:val="000000"/>
                <w:spacing w:val="0"/>
                <w:w w:val="100"/>
                <w:position w:val="0"/>
                <w:sz w:val="18"/>
                <w:szCs w:val="18"/>
              </w:rPr>
              <w:t>119,125,217.</w:t>
            </w:r>
          </w:p>
          <w:p>
            <w:pPr>
              <w:pStyle w:val="Style21"/>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905,231,052.48</w:t>
            </w:r>
          </w:p>
        </w:tc>
      </w:tr>
      <w:tr>
        <w:trPr>
          <w:trHeight w:val="41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运输设备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6,113,637.61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2,195,321.07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3,918,316.54</w:t>
            </w:r>
          </w:p>
        </w:tc>
      </w:tr>
      <w:tr>
        <w:trPr>
          <w:trHeight w:val="85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200" w:line="240" w:lineRule="auto"/>
              <w:ind w:left="0" w:right="0" w:firstLine="380"/>
              <w:jc w:val="left"/>
              <w:rPr>
                <w:sz w:val="18"/>
                <w:szCs w:val="18"/>
              </w:rPr>
            </w:pPr>
            <w:r>
              <w:rPr>
                <w:color w:val="000000"/>
                <w:spacing w:val="0"/>
                <w:w w:val="100"/>
                <w:position w:val="0"/>
                <w:sz w:val="18"/>
                <w:szCs w:val="18"/>
              </w:rPr>
              <w:t>3,290, 032, 45</w:t>
            </w:r>
          </w:p>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3.74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200" w:line="240" w:lineRule="auto"/>
              <w:ind w:left="0" w:right="0" w:firstLine="380"/>
              <w:jc w:val="both"/>
              <w:rPr>
                <w:sz w:val="18"/>
                <w:szCs w:val="18"/>
              </w:rPr>
            </w:pPr>
            <w:r>
              <w:rPr>
                <w:color w:val="000000"/>
                <w:spacing w:val="0"/>
                <w:w w:val="100"/>
                <w:position w:val="0"/>
                <w:sz w:val="18"/>
                <w:szCs w:val="18"/>
              </w:rPr>
              <w:t>351,493,614.</w:t>
            </w:r>
          </w:p>
          <w:p>
            <w:pPr>
              <w:pStyle w:val="Style21"/>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200" w:line="240" w:lineRule="auto"/>
              <w:ind w:left="0" w:right="0" w:firstLine="300"/>
              <w:jc w:val="both"/>
              <w:rPr>
                <w:sz w:val="18"/>
                <w:szCs w:val="18"/>
              </w:rPr>
            </w:pPr>
            <w:r>
              <w:rPr>
                <w:color w:val="000000"/>
                <w:spacing w:val="0"/>
                <w:w w:val="100"/>
                <w:position w:val="0"/>
                <w:sz w:val="18"/>
                <w:szCs w:val="18"/>
              </w:rPr>
              <w:t>2,938,538,838.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r>
    </w:tbl>
    <w:p>
      <w:pPr>
        <w:pStyle w:val="Style18"/>
        <w:keepNext w:val="0"/>
        <w:keepLines w:val="0"/>
        <w:widowControl w:val="0"/>
        <w:shd w:val="clear" w:color="auto" w:fill="auto"/>
        <w:bidi w:val="0"/>
        <w:spacing w:before="0" w:after="0" w:line="240" w:lineRule="auto"/>
        <w:ind w:left="442" w:right="0" w:firstLine="0"/>
        <w:jc w:val="left"/>
      </w:pPr>
      <w:r>
        <w:rPr>
          <w:color w:val="000000"/>
          <w:spacing w:val="0"/>
          <w:w w:val="100"/>
          <w:position w:val="0"/>
        </w:rPr>
        <w:t>（续上表）</w:t>
      </w:r>
    </w:p>
    <w:tbl>
      <w:tblPr>
        <w:tblOverlap w:val="never"/>
        <w:jc w:val="center"/>
        <w:tblLayout w:type="fixed"/>
      </w:tblPr>
      <w:tblGrid>
        <w:gridCol w:w="1795"/>
        <w:gridCol w:w="1896"/>
        <w:gridCol w:w="1752"/>
        <w:gridCol w:w="1752"/>
        <w:gridCol w:w="1930"/>
      </w:tblGrid>
      <w:tr>
        <w:trPr>
          <w:trHeight w:val="442" w:hRule="exact"/>
        </w:trPr>
        <w:tc>
          <w:tcPr>
            <w:vMerge w:val="restart"/>
            <w:tcBorders>
              <w:top w:val="single" w:sz="4"/>
            </w:tcBorders>
            <w:shd w:val="clear" w:color="auto" w:fill="FFFFFF"/>
            <w:vAlign w:val="center"/>
          </w:tcPr>
          <w:p>
            <w:pPr>
              <w:pStyle w:val="Style21"/>
              <w:keepNext w:val="0"/>
              <w:keepLines w:val="0"/>
              <w:widowControl w:val="0"/>
              <w:shd w:val="clear" w:color="auto" w:fill="auto"/>
              <w:tabs>
                <w:tab w:pos="1262" w:val="left"/>
              </w:tabs>
              <w:bidi w:val="0"/>
              <w:spacing w:before="0" w:after="0" w:line="240" w:lineRule="auto"/>
              <w:ind w:left="0" w:right="0" w:firstLine="600"/>
              <w:jc w:val="left"/>
            </w:pPr>
            <w:r>
              <w:rPr>
                <w:color w:val="000000"/>
                <w:spacing w:val="0"/>
                <w:w w:val="100"/>
                <w:position w:val="0"/>
              </w:rPr>
              <w:t>项</w:t>
              <w:tab/>
              <w:t>目</w:t>
            </w:r>
          </w:p>
        </w:tc>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账面原值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账面价值</w:t>
            </w:r>
          </w:p>
        </w:tc>
      </w:tr>
      <w:tr>
        <w:trPr>
          <w:trHeight w:val="82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船舶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00"/>
              <w:jc w:val="both"/>
              <w:rPr>
                <w:sz w:val="18"/>
                <w:szCs w:val="18"/>
              </w:rPr>
            </w:pPr>
            <w:r>
              <w:rPr>
                <w:color w:val="000000"/>
                <w:spacing w:val="0"/>
                <w:w w:val="100"/>
                <w:position w:val="0"/>
                <w:sz w:val="18"/>
                <w:szCs w:val="18"/>
              </w:rPr>
              <w:t xml:space="preserve">2,150, 028, </w:t>
            </w:r>
            <w:r>
              <w:rPr>
                <w:color w:val="000000"/>
                <w:spacing w:val="0"/>
                <w:w w:val="100"/>
                <w:position w:val="0"/>
                <w:sz w:val="18"/>
                <w:szCs w:val="18"/>
              </w:rPr>
              <w:t>564.</w:t>
            </w:r>
          </w:p>
          <w:p>
            <w:pPr>
              <w:pStyle w:val="Style2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80"/>
              <w:jc w:val="both"/>
              <w:rPr>
                <w:sz w:val="18"/>
                <w:szCs w:val="18"/>
              </w:rPr>
            </w:pPr>
            <w:r>
              <w:rPr>
                <w:color w:val="000000"/>
                <w:spacing w:val="0"/>
                <w:w w:val="100"/>
                <w:position w:val="0"/>
                <w:sz w:val="18"/>
                <w:szCs w:val="18"/>
              </w:rPr>
              <w:t>148,128,770.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00"/>
              <w:jc w:val="both"/>
              <w:rPr>
                <w:sz w:val="18"/>
                <w:szCs w:val="18"/>
              </w:rPr>
            </w:pPr>
            <w:r>
              <w:rPr>
                <w:color w:val="000000"/>
                <w:spacing w:val="0"/>
                <w:w w:val="100"/>
                <w:position w:val="0"/>
                <w:sz w:val="18"/>
                <w:szCs w:val="18"/>
              </w:rPr>
              <w:t xml:space="preserve">2,001, 899, </w:t>
            </w:r>
            <w:r>
              <w:rPr>
                <w:color w:val="000000"/>
                <w:spacing w:val="0"/>
                <w:w w:val="100"/>
                <w:position w:val="0"/>
                <w:sz w:val="18"/>
                <w:szCs w:val="18"/>
              </w:rPr>
              <w:t>794.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r>
      <w:tr>
        <w:trPr>
          <w:trHeight w:val="82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集装箱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805,491,652.36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80"/>
              <w:jc w:val="both"/>
              <w:rPr>
                <w:sz w:val="18"/>
                <w:szCs w:val="18"/>
              </w:rPr>
            </w:pPr>
            <w:r>
              <w:rPr>
                <w:color w:val="000000"/>
                <w:spacing w:val="0"/>
                <w:w w:val="100"/>
                <w:position w:val="0"/>
                <w:sz w:val="18"/>
                <w:szCs w:val="18"/>
              </w:rPr>
              <w:t>68,510,606.5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736,981,045.79</w:t>
            </w:r>
          </w:p>
        </w:tc>
      </w:tr>
      <w:tr>
        <w:trPr>
          <w:trHeight w:val="41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运输设备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8,477, </w:t>
            </w:r>
            <w:r>
              <w:rPr>
                <w:color w:val="000000"/>
                <w:spacing w:val="0"/>
                <w:w w:val="100"/>
                <w:position w:val="0"/>
                <w:sz w:val="18"/>
                <w:szCs w:val="18"/>
              </w:rPr>
              <w:t xml:space="preserve">538. </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1,703, </w:t>
            </w:r>
            <w:r>
              <w:rPr>
                <w:color w:val="000000"/>
                <w:spacing w:val="0"/>
                <w:w w:val="100"/>
                <w:position w:val="0"/>
                <w:sz w:val="18"/>
                <w:szCs w:val="18"/>
              </w:rPr>
              <w:t>166.95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6,774, </w:t>
            </w:r>
            <w:r>
              <w:rPr>
                <w:color w:val="000000"/>
                <w:spacing w:val="0"/>
                <w:w w:val="100"/>
                <w:position w:val="0"/>
                <w:sz w:val="18"/>
                <w:szCs w:val="18"/>
              </w:rPr>
              <w:t xml:space="preserve">371. </w:t>
            </w:r>
            <w:r>
              <w:rPr>
                <w:color w:val="000000"/>
                <w:spacing w:val="0"/>
                <w:w w:val="100"/>
                <w:position w:val="0"/>
                <w:sz w:val="18"/>
                <w:szCs w:val="18"/>
              </w:rPr>
              <w:t>73</w:t>
            </w:r>
          </w:p>
        </w:tc>
      </w:tr>
      <w:tr>
        <w:trPr>
          <w:trHeight w:val="83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00"/>
              <w:jc w:val="both"/>
              <w:rPr>
                <w:sz w:val="18"/>
                <w:szCs w:val="18"/>
              </w:rPr>
            </w:pPr>
            <w:r>
              <w:rPr>
                <w:color w:val="000000"/>
                <w:spacing w:val="0"/>
                <w:w w:val="100"/>
                <w:position w:val="0"/>
                <w:sz w:val="18"/>
                <w:szCs w:val="18"/>
              </w:rPr>
              <w:t xml:space="preserve">2,963, 997, </w:t>
            </w:r>
            <w:r>
              <w:rPr>
                <w:color w:val="000000"/>
                <w:spacing w:val="0"/>
                <w:w w:val="100"/>
                <w:position w:val="0"/>
                <w:sz w:val="18"/>
                <w:szCs w:val="18"/>
              </w:rPr>
              <w:t>755.</w:t>
            </w:r>
          </w:p>
          <w:p>
            <w:pPr>
              <w:pStyle w:val="Style2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80"/>
              <w:jc w:val="both"/>
              <w:rPr>
                <w:sz w:val="18"/>
                <w:szCs w:val="18"/>
              </w:rPr>
            </w:pPr>
            <w:r>
              <w:rPr>
                <w:color w:val="000000"/>
                <w:spacing w:val="0"/>
                <w:w w:val="100"/>
                <w:position w:val="0"/>
                <w:sz w:val="18"/>
                <w:szCs w:val="18"/>
              </w:rPr>
              <w:t>218,342,543.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300"/>
              <w:jc w:val="both"/>
              <w:rPr>
                <w:sz w:val="18"/>
                <w:szCs w:val="18"/>
              </w:rPr>
            </w:pPr>
            <w:r>
              <w:rPr>
                <w:color w:val="000000"/>
                <w:spacing w:val="0"/>
                <w:w w:val="100"/>
                <w:position w:val="0"/>
                <w:sz w:val="18"/>
                <w:szCs w:val="18"/>
              </w:rPr>
              <w:t>2,745,655,211.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r>
      <w:tr>
        <w:trPr>
          <w:trHeight w:val="283"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②以后年度最低租赁付款额及分期</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付款额情况</w:t>
            </w:r>
          </w:p>
        </w:tc>
      </w:tr>
    </w:tbl>
    <w:tbl>
      <w:tblPr>
        <w:tblOverlap w:val="never"/>
        <w:jc w:val="center"/>
        <w:tblLayout w:type="fixed"/>
      </w:tblPr>
      <w:tblGrid>
        <w:gridCol w:w="4565"/>
        <w:gridCol w:w="4560"/>
      </w:tblGrid>
      <w:tr>
        <w:trPr>
          <w:trHeight w:val="44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最低租赁付款额</w:t>
            </w:r>
          </w:p>
        </w:tc>
      </w:tr>
      <w:tr>
        <w:trPr>
          <w:trHeight w:val="4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940" w:right="0" w:firstLine="0"/>
              <w:jc w:val="both"/>
              <w:rPr>
                <w:sz w:val="18"/>
                <w:szCs w:val="18"/>
              </w:rPr>
            </w:pPr>
            <w:r>
              <w:rPr>
                <w:color w:val="000000"/>
                <w:spacing w:val="0"/>
                <w:w w:val="100"/>
                <w:position w:val="0"/>
                <w:sz w:val="18"/>
                <w:szCs w:val="18"/>
              </w:rPr>
              <w:t>944,520,071.58</w:t>
            </w:r>
          </w:p>
        </w:tc>
      </w:tr>
      <w:tr>
        <w:trPr>
          <w:trHeight w:val="4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w:t>
            </w:r>
            <w:r>
              <w:rPr>
                <w:color w:val="000000"/>
                <w:spacing w:val="0"/>
                <w:w w:val="100"/>
                <w:position w:val="0"/>
              </w:rPr>
              <w:t>年以上</w:t>
            </w:r>
            <w:r>
              <w:rPr>
                <w:color w:val="000000"/>
                <w:spacing w:val="0"/>
                <w:w w:val="100"/>
                <w:position w:val="0"/>
                <w:sz w:val="18"/>
                <w:szCs w:val="18"/>
              </w:rPr>
              <w:t>2</w:t>
            </w:r>
            <w:r>
              <w:rPr>
                <w:color w:val="000000"/>
                <w:spacing w:val="0"/>
                <w:w w:val="100"/>
                <w:position w:val="0"/>
              </w:rPr>
              <w:t>年以内（含</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940" w:right="0" w:firstLine="0"/>
              <w:jc w:val="both"/>
              <w:rPr>
                <w:sz w:val="18"/>
                <w:szCs w:val="18"/>
              </w:rPr>
            </w:pPr>
            <w:r>
              <w:rPr>
                <w:color w:val="000000"/>
                <w:spacing w:val="0"/>
                <w:w w:val="100"/>
                <w:position w:val="0"/>
                <w:sz w:val="18"/>
                <w:szCs w:val="18"/>
              </w:rPr>
              <w:t>824,516,771.23</w:t>
            </w:r>
          </w:p>
        </w:tc>
      </w:tr>
      <w:tr>
        <w:trPr>
          <w:trHeight w:val="4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w:t>
            </w:r>
            <w:r>
              <w:rPr>
                <w:color w:val="000000"/>
                <w:spacing w:val="0"/>
                <w:w w:val="100"/>
                <w:position w:val="0"/>
              </w:rPr>
              <w:t>年以上</w:t>
            </w:r>
            <w:r>
              <w:rPr>
                <w:color w:val="000000"/>
                <w:spacing w:val="0"/>
                <w:w w:val="100"/>
                <w:position w:val="0"/>
                <w:sz w:val="18"/>
                <w:szCs w:val="18"/>
              </w:rPr>
              <w:t>5</w:t>
            </w:r>
            <w:r>
              <w:rPr>
                <w:color w:val="000000"/>
                <w:spacing w:val="0"/>
                <w:w w:val="100"/>
                <w:position w:val="0"/>
              </w:rPr>
              <w:t>年以内（含</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940" w:right="0" w:firstLine="0"/>
              <w:jc w:val="both"/>
              <w:rPr>
                <w:sz w:val="18"/>
                <w:szCs w:val="18"/>
              </w:rPr>
            </w:pPr>
            <w:r>
              <w:rPr>
                <w:color w:val="000000"/>
                <w:spacing w:val="0"/>
                <w:w w:val="100"/>
                <w:position w:val="0"/>
                <w:sz w:val="18"/>
                <w:szCs w:val="18"/>
              </w:rPr>
              <w:t>781,158,575.82</w:t>
            </w:r>
          </w:p>
        </w:tc>
      </w:tr>
      <w:tr>
        <w:trPr>
          <w:trHeight w:val="42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940" w:right="0" w:firstLine="0"/>
              <w:jc w:val="both"/>
              <w:rPr>
                <w:sz w:val="18"/>
                <w:szCs w:val="18"/>
              </w:rPr>
            </w:pPr>
            <w:r>
              <w:rPr>
                <w:color w:val="000000"/>
                <w:spacing w:val="0"/>
                <w:w w:val="100"/>
                <w:position w:val="0"/>
                <w:sz w:val="18"/>
                <w:szCs w:val="18"/>
              </w:rPr>
              <w:t>248,752,952.19</w:t>
            </w:r>
          </w:p>
        </w:tc>
      </w:tr>
      <w:tr>
        <w:trPr>
          <w:trHeight w:val="446"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2,798, 948, </w:t>
            </w:r>
            <w:r>
              <w:rPr>
                <w:color w:val="000000"/>
                <w:spacing w:val="0"/>
                <w:w w:val="100"/>
                <w:position w:val="0"/>
                <w:sz w:val="18"/>
                <w:szCs w:val="18"/>
              </w:rPr>
              <w:t xml:space="preserve">370. </w:t>
            </w:r>
            <w:r>
              <w:rPr>
                <w:color w:val="000000"/>
                <w:spacing w:val="0"/>
                <w:w w:val="100"/>
                <w:position w:val="0"/>
                <w:sz w:val="18"/>
                <w:szCs w:val="18"/>
              </w:rPr>
              <w:t>82</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日，公司未确认的融资费用余额为</w:t>
      </w:r>
      <w:r>
        <w:rPr>
          <w:color w:val="000000"/>
          <w:spacing w:val="0"/>
          <w:w w:val="100"/>
          <w:position w:val="0"/>
          <w:sz w:val="18"/>
          <w:szCs w:val="18"/>
        </w:rPr>
        <w:t>385,632,016.49</w:t>
      </w:r>
      <w:r>
        <w:rPr>
          <w:color w:val="000000"/>
          <w:spacing w:val="0"/>
          <w:w w:val="100"/>
          <w:position w:val="0"/>
        </w:rPr>
        <w:t>元。</w:t>
      </w:r>
    </w:p>
    <w:p>
      <w:pPr>
        <w:widowControl w:val="0"/>
        <w:spacing w:after="139" w:line="1" w:lineRule="exact"/>
      </w:pPr>
    </w:p>
    <w:p>
      <w:pPr>
        <w:pStyle w:val="Style10"/>
        <w:keepNext w:val="0"/>
        <w:keepLines w:val="0"/>
        <w:widowControl w:val="0"/>
        <w:shd w:val="clear" w:color="auto" w:fill="auto"/>
        <w:bidi w:val="0"/>
        <w:spacing w:before="0" w:after="180" w:line="240" w:lineRule="auto"/>
        <w:ind w:left="0" w:right="0" w:firstLine="560"/>
        <w:jc w:val="both"/>
      </w:pPr>
      <w:r>
        <w:rPr>
          <w:color w:val="000000"/>
          <w:spacing w:val="0"/>
          <w:w w:val="100"/>
          <w:position w:val="0"/>
          <w:sz w:val="18"/>
          <w:szCs w:val="18"/>
        </w:rPr>
        <w:t>（2）</w:t>
      </w:r>
      <w:r>
        <w:rPr>
          <w:color w:val="000000"/>
          <w:spacing w:val="0"/>
          <w:w w:val="100"/>
          <w:position w:val="0"/>
        </w:rPr>
        <w:t>经营租赁承租人</w:t>
      </w:r>
    </w:p>
    <w:p>
      <w:pPr>
        <w:pStyle w:val="Style10"/>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经营租赁承租人最低租赁付款额情况</w:t>
      </w:r>
    </w:p>
    <w:tbl>
      <w:tblPr>
        <w:tblOverlap w:val="never"/>
        <w:jc w:val="center"/>
        <w:tblLayout w:type="fixed"/>
      </w:tblPr>
      <w:tblGrid>
        <w:gridCol w:w="4565"/>
        <w:gridCol w:w="4560"/>
      </w:tblGrid>
      <w:tr>
        <w:trPr>
          <w:trHeight w:val="44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剩余租赁期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最低租赁付款额</w:t>
            </w:r>
          </w:p>
        </w:tc>
      </w:tr>
      <w:tr>
        <w:trPr>
          <w:trHeight w:val="4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3040" w:right="0" w:firstLine="0"/>
              <w:jc w:val="both"/>
              <w:rPr>
                <w:sz w:val="18"/>
                <w:szCs w:val="18"/>
              </w:rPr>
            </w:pPr>
            <w:r>
              <w:rPr>
                <w:color w:val="000000"/>
                <w:spacing w:val="0"/>
                <w:w w:val="100"/>
                <w:position w:val="0"/>
                <w:sz w:val="18"/>
                <w:szCs w:val="18"/>
              </w:rPr>
              <w:t>24,794,710.75</w:t>
            </w:r>
          </w:p>
        </w:tc>
      </w:tr>
      <w:tr>
        <w:trPr>
          <w:trHeight w:val="4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w:t>
            </w:r>
            <w:r>
              <w:rPr>
                <w:color w:val="000000"/>
                <w:spacing w:val="0"/>
                <w:w w:val="100"/>
                <w:position w:val="0"/>
              </w:rPr>
              <w:t>年以上</w:t>
            </w:r>
            <w:r>
              <w:rPr>
                <w:color w:val="000000"/>
                <w:spacing w:val="0"/>
                <w:w w:val="100"/>
                <w:position w:val="0"/>
                <w:sz w:val="18"/>
                <w:szCs w:val="18"/>
              </w:rPr>
              <w:t>5</w:t>
            </w:r>
            <w:r>
              <w:rPr>
                <w:color w:val="000000"/>
                <w:spacing w:val="0"/>
                <w:w w:val="100"/>
                <w:position w:val="0"/>
              </w:rPr>
              <w:t>年以内（含</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3040" w:right="0" w:firstLine="0"/>
              <w:jc w:val="both"/>
              <w:rPr>
                <w:sz w:val="18"/>
                <w:szCs w:val="18"/>
              </w:rPr>
            </w:pPr>
            <w:r>
              <w:rPr>
                <w:color w:val="000000"/>
                <w:spacing w:val="0"/>
                <w:w w:val="100"/>
                <w:position w:val="0"/>
                <w:sz w:val="18"/>
                <w:szCs w:val="18"/>
              </w:rPr>
              <w:t>90,625,295.47</w:t>
            </w:r>
          </w:p>
        </w:tc>
      </w:tr>
      <w:tr>
        <w:trPr>
          <w:trHeight w:val="4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3040" w:right="0" w:firstLine="0"/>
              <w:jc w:val="both"/>
              <w:rPr>
                <w:sz w:val="18"/>
                <w:szCs w:val="18"/>
              </w:rPr>
            </w:pPr>
            <w:r>
              <w:rPr>
                <w:color w:val="000000"/>
                <w:spacing w:val="0"/>
                <w:w w:val="100"/>
                <w:position w:val="0"/>
                <w:sz w:val="18"/>
                <w:szCs w:val="18"/>
              </w:rPr>
              <w:t>62,961,093.26</w:t>
            </w:r>
          </w:p>
        </w:tc>
      </w:tr>
      <w:tr>
        <w:trPr>
          <w:trHeight w:val="43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940" w:right="0" w:firstLine="0"/>
              <w:jc w:val="both"/>
              <w:rPr>
                <w:sz w:val="18"/>
                <w:szCs w:val="18"/>
              </w:rPr>
            </w:pPr>
            <w:r>
              <w:rPr>
                <w:color w:val="000000"/>
                <w:spacing w:val="0"/>
                <w:w w:val="100"/>
                <w:position w:val="0"/>
                <w:sz w:val="18"/>
                <w:szCs w:val="18"/>
              </w:rPr>
              <w:t>178,381,099.48</w:t>
            </w:r>
          </w:p>
        </w:tc>
      </w:tr>
      <w:tr>
        <w:trPr>
          <w:trHeight w:val="274"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w:t>
            </w:r>
            <w:r>
              <w:rPr>
                <w:color w:val="000000"/>
                <w:spacing w:val="0"/>
                <w:w w:val="100"/>
                <w:position w:val="0"/>
              </w:rPr>
              <w:t>售后回租交易以及售后回租合同中的重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邕要条款</w:t>
            </w:r>
          </w:p>
        </w:tc>
      </w:tr>
    </w:tbl>
    <w:p>
      <w:pPr>
        <w:pStyle w:val="Style10"/>
        <w:keepNext w:val="0"/>
        <w:keepLines w:val="0"/>
        <w:widowControl w:val="0"/>
        <w:numPr>
          <w:ilvl w:val="0"/>
          <w:numId w:val="215"/>
        </w:numPr>
        <w:shd w:val="clear" w:color="auto" w:fill="auto"/>
        <w:tabs>
          <w:tab w:pos="952" w:val="left"/>
        </w:tabs>
        <w:bidi w:val="0"/>
        <w:spacing w:before="0" w:after="0" w:line="420" w:lineRule="exact"/>
        <w:ind w:left="0" w:right="0" w:firstLine="560"/>
        <w:jc w:val="both"/>
      </w:pPr>
      <w:bookmarkStart w:id="1618" w:name="bookmark1618"/>
      <w:bookmarkEnd w:id="1618"/>
      <w:r>
        <w:rPr>
          <w:color w:val="000000"/>
          <w:spacing w:val="0"/>
          <w:w w:val="100"/>
          <w:position w:val="0"/>
        </w:rPr>
        <w:t>船舶“仁建</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w:t>
      </w:r>
      <w:r>
        <w:rPr>
          <w:color w:val="000000"/>
          <w:spacing w:val="0"/>
          <w:w w:val="100"/>
          <w:position w:val="0"/>
        </w:rPr>
        <w:t>仁建</w:t>
      </w:r>
      <w:r>
        <w:rPr>
          <w:color w:val="000000"/>
          <w:spacing w:val="0"/>
          <w:w w:val="100"/>
          <w:position w:val="0"/>
          <w:sz w:val="18"/>
          <w:szCs w:val="18"/>
        </w:rPr>
        <w:t>6”</w:t>
      </w:r>
      <w:r>
        <w:rPr>
          <w:color w:val="000000"/>
          <w:spacing w:val="0"/>
          <w:w w:val="100"/>
          <w:position w:val="0"/>
        </w:rPr>
        <w:t>售后回租（合同签订日期：</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10"/>
        <w:keepNext w:val="0"/>
        <w:keepLines w:val="0"/>
        <w:widowControl w:val="0"/>
        <w:shd w:val="clear" w:color="auto" w:fill="auto"/>
        <w:bidi w:val="0"/>
        <w:spacing w:before="0" w:after="0" w:line="420" w:lineRule="exact"/>
        <w:ind w:left="140" w:right="0" w:firstLine="420"/>
        <w:jc w:val="both"/>
      </w:pPr>
      <w:r>
        <w:rPr>
          <w:color w:val="000000"/>
          <w:spacing w:val="0"/>
          <w:w w:val="100"/>
          <w:position w:val="0"/>
        </w:rPr>
        <w:t>本公司于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月与信达金融租赁有限公司签订融资租赁合同，对公司自有船舶“仁建 </w:t>
      </w:r>
      <w:r>
        <w:rPr>
          <w:color w:val="000000"/>
          <w:spacing w:val="0"/>
          <w:w w:val="100"/>
          <w:position w:val="0"/>
          <w:sz w:val="18"/>
          <w:szCs w:val="18"/>
        </w:rPr>
        <w:t>5”</w:t>
      </w:r>
      <w:r>
        <w:rPr>
          <w:color w:val="000000"/>
          <w:spacing w:val="0"/>
          <w:w w:val="100"/>
          <w:position w:val="0"/>
        </w:rPr>
        <w:t>、“仁建</w:t>
      </w:r>
      <w:r>
        <w:rPr>
          <w:color w:val="000000"/>
          <w:spacing w:val="0"/>
          <w:w w:val="100"/>
          <w:position w:val="0"/>
          <w:sz w:val="18"/>
          <w:szCs w:val="18"/>
        </w:rPr>
        <w:t>6”</w:t>
      </w:r>
      <w:r>
        <w:rPr>
          <w:color w:val="000000"/>
          <w:spacing w:val="0"/>
          <w:w w:val="100"/>
          <w:position w:val="0"/>
        </w:rPr>
        <w:t>进行了售后回租，融资总额</w:t>
      </w: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万元，租赁期间</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p>
    <w:p>
      <w:pPr>
        <w:pStyle w:val="Style10"/>
        <w:keepNext w:val="0"/>
        <w:keepLines w:val="0"/>
        <w:widowControl w:val="0"/>
        <w:shd w:val="clear" w:color="auto" w:fill="auto"/>
        <w:bidi w:val="0"/>
        <w:spacing w:before="0" w:after="0" w:line="404" w:lineRule="exact"/>
        <w:ind w:left="140" w:right="0" w:firstLine="420"/>
        <w:jc w:val="both"/>
      </w:pPr>
      <w:r>
        <w:rPr>
          <w:color w:val="000000"/>
          <w:spacing w:val="0"/>
          <w:w w:val="100"/>
          <w:position w:val="0"/>
        </w:rPr>
        <w:t>本公司于</w:t>
      </w:r>
      <w:r>
        <w:rPr>
          <w:color w:val="000000"/>
          <w:spacing w:val="0"/>
          <w:w w:val="100"/>
          <w:position w:val="0"/>
          <w:sz w:val="18"/>
          <w:szCs w:val="18"/>
        </w:rPr>
        <w:t>2013</w:t>
      </w:r>
      <w:r>
        <w:rPr>
          <w:color w:val="000000"/>
          <w:spacing w:val="0"/>
          <w:w w:val="100"/>
          <w:position w:val="0"/>
        </w:rPr>
        <w:t>年与信达金融租赁有限公司签订融资租赁合同之补充合同，对售后回租船舶 “仁建</w:t>
      </w:r>
      <w:r>
        <w:rPr>
          <w:color w:val="000000"/>
          <w:spacing w:val="0"/>
          <w:w w:val="100"/>
          <w:position w:val="0"/>
          <w:sz w:val="18"/>
          <w:szCs w:val="18"/>
        </w:rPr>
        <w:t>5”</w:t>
      </w:r>
      <w:r>
        <w:rPr>
          <w:color w:val="000000"/>
          <w:spacing w:val="0"/>
          <w:w w:val="100"/>
          <w:position w:val="0"/>
        </w:rPr>
        <w:t>、“仁建</w:t>
      </w:r>
      <w:r>
        <w:rPr>
          <w:color w:val="000000"/>
          <w:spacing w:val="0"/>
          <w:w w:val="100"/>
          <w:position w:val="0"/>
          <w:sz w:val="18"/>
          <w:szCs w:val="18"/>
        </w:rPr>
        <w:t>6”</w:t>
      </w:r>
      <w:r>
        <w:rPr>
          <w:color w:val="000000"/>
          <w:spacing w:val="0"/>
          <w:w w:val="100"/>
          <w:position w:val="0"/>
        </w:rPr>
        <w:t>进行了评估，融资总额增加</w:t>
      </w:r>
      <w:r>
        <w:rPr>
          <w:color w:val="000000"/>
          <w:spacing w:val="0"/>
          <w:w w:val="100"/>
          <w:position w:val="0"/>
          <w:sz w:val="18"/>
          <w:szCs w:val="18"/>
        </w:rPr>
        <w:t xml:space="preserve">10, </w:t>
      </w:r>
      <w:r>
        <w:rPr>
          <w:color w:val="000000"/>
          <w:spacing w:val="0"/>
          <w:w w:val="100"/>
          <w:position w:val="0"/>
          <w:sz w:val="18"/>
          <w:szCs w:val="18"/>
        </w:rPr>
        <w:t>000.00</w:t>
      </w:r>
      <w:r>
        <w:rPr>
          <w:color w:val="000000"/>
          <w:spacing w:val="0"/>
          <w:w w:val="100"/>
          <w:position w:val="0"/>
        </w:rPr>
        <w:t>万元，租赁期间延长至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p>
      <w:pPr>
        <w:pStyle w:val="Style10"/>
        <w:keepNext w:val="0"/>
        <w:keepLines w:val="0"/>
        <w:widowControl w:val="0"/>
        <w:numPr>
          <w:ilvl w:val="0"/>
          <w:numId w:val="215"/>
        </w:numPr>
        <w:shd w:val="clear" w:color="auto" w:fill="auto"/>
        <w:tabs>
          <w:tab w:pos="957" w:val="left"/>
        </w:tabs>
        <w:bidi w:val="0"/>
        <w:spacing w:before="0" w:after="0" w:line="404" w:lineRule="exact"/>
        <w:ind w:left="0" w:right="0" w:firstLine="560"/>
        <w:jc w:val="both"/>
      </w:pPr>
      <w:bookmarkStart w:id="1619" w:name="bookmark1619"/>
      <w:bookmarkEnd w:id="1619"/>
      <w:r>
        <w:rPr>
          <w:color w:val="000000"/>
          <w:spacing w:val="0"/>
          <w:w w:val="100"/>
          <w:position w:val="0"/>
        </w:rPr>
        <w:t>船舶“安盛集</w:t>
      </w:r>
      <w:r>
        <w:rPr>
          <w:color w:val="000000"/>
          <w:spacing w:val="0"/>
          <w:w w:val="100"/>
          <w:position w:val="0"/>
          <w:sz w:val="18"/>
          <w:szCs w:val="18"/>
        </w:rPr>
        <w:t>9”</w:t>
      </w:r>
      <w:r>
        <w:rPr>
          <w:color w:val="000000"/>
          <w:spacing w:val="0"/>
          <w:w w:val="100"/>
          <w:position w:val="0"/>
        </w:rPr>
        <w:t>售后回租（合同签订日期：</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10"/>
        <w:keepNext w:val="0"/>
        <w:keepLines w:val="0"/>
        <w:widowControl w:val="0"/>
        <w:shd w:val="clear" w:color="auto" w:fill="auto"/>
        <w:bidi w:val="0"/>
        <w:spacing w:before="0" w:after="0" w:line="404" w:lineRule="exact"/>
        <w:ind w:left="140" w:right="0" w:firstLine="420"/>
        <w:jc w:val="both"/>
      </w:pPr>
      <w:r>
        <w:rPr>
          <w:color w:val="000000"/>
          <w:spacing w:val="0"/>
          <w:w w:val="100"/>
          <w:position w:val="0"/>
        </w:rPr>
        <w:t>本公司于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月与皖江金融租赁有限公司签订融资租赁合同，对公司自有船舶“安盛集 </w:t>
      </w:r>
      <w:r>
        <w:rPr>
          <w:color w:val="000000"/>
          <w:spacing w:val="0"/>
          <w:w w:val="100"/>
          <w:position w:val="0"/>
          <w:sz w:val="18"/>
          <w:szCs w:val="18"/>
        </w:rPr>
        <w:t>9”</w:t>
      </w:r>
      <w:r>
        <w:rPr>
          <w:color w:val="000000"/>
          <w:spacing w:val="0"/>
          <w:w w:val="100"/>
          <w:position w:val="0"/>
        </w:rPr>
        <w:t>进行了售后回租，融资额</w:t>
      </w:r>
      <w:r>
        <w:rPr>
          <w:color w:val="000000"/>
          <w:spacing w:val="0"/>
          <w:w w:val="100"/>
          <w:position w:val="0"/>
          <w:sz w:val="18"/>
          <w:szCs w:val="18"/>
        </w:rPr>
        <w:t>4,640.00</w:t>
      </w:r>
      <w:r>
        <w:rPr>
          <w:color w:val="000000"/>
          <w:spacing w:val="0"/>
          <w:w w:val="100"/>
          <w:position w:val="0"/>
        </w:rPr>
        <w:t>万元，租赁期间</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10"/>
        <w:keepNext w:val="0"/>
        <w:keepLines w:val="0"/>
        <w:widowControl w:val="0"/>
        <w:numPr>
          <w:ilvl w:val="0"/>
          <w:numId w:val="215"/>
        </w:numPr>
        <w:shd w:val="clear" w:color="auto" w:fill="auto"/>
        <w:tabs>
          <w:tab w:pos="957" w:val="left"/>
        </w:tabs>
        <w:bidi w:val="0"/>
        <w:spacing w:before="0" w:after="0" w:line="404" w:lineRule="exact"/>
        <w:ind w:left="0" w:right="0" w:firstLine="560"/>
        <w:jc w:val="both"/>
      </w:pPr>
      <w:bookmarkStart w:id="1620" w:name="bookmark1620"/>
      <w:bookmarkEnd w:id="1620"/>
      <w:r>
        <w:rPr>
          <w:color w:val="000000"/>
          <w:spacing w:val="0"/>
          <w:w w:val="100"/>
          <w:position w:val="0"/>
        </w:rPr>
        <w:t>船舶“仁建</w:t>
      </w:r>
      <w:r>
        <w:rPr>
          <w:color w:val="000000"/>
          <w:spacing w:val="0"/>
          <w:w w:val="100"/>
          <w:position w:val="0"/>
          <w:sz w:val="18"/>
          <w:szCs w:val="18"/>
        </w:rPr>
        <w:t>9”</w:t>
      </w:r>
      <w:r>
        <w:rPr>
          <w:color w:val="000000"/>
          <w:spacing w:val="0"/>
          <w:w w:val="100"/>
          <w:position w:val="0"/>
        </w:rPr>
        <w:t>售后回租（合同签订日期：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p>
      <w:pPr>
        <w:pStyle w:val="Style10"/>
        <w:keepNext w:val="0"/>
        <w:keepLines w:val="0"/>
        <w:widowControl w:val="0"/>
        <w:shd w:val="clear" w:color="auto" w:fill="auto"/>
        <w:bidi w:val="0"/>
        <w:spacing w:before="0" w:after="0" w:line="404" w:lineRule="exact"/>
        <w:ind w:left="140" w:right="0" w:firstLine="420"/>
        <w:jc w:val="both"/>
      </w:pPr>
      <w:r>
        <w:rPr>
          <w:color w:val="000000"/>
          <w:spacing w:val="0"/>
          <w:w w:val="100"/>
          <w:position w:val="0"/>
        </w:rPr>
        <w:t>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月与厦门弘信博格租赁有限公司签订融资租赁合同，对公司自有船舶“仁 建</w:t>
      </w:r>
      <w:r>
        <w:rPr>
          <w:color w:val="000000"/>
          <w:spacing w:val="0"/>
          <w:w w:val="100"/>
          <w:position w:val="0"/>
          <w:sz w:val="18"/>
          <w:szCs w:val="18"/>
        </w:rPr>
        <w:t>9”</w:t>
      </w:r>
      <w:r>
        <w:rPr>
          <w:color w:val="000000"/>
          <w:spacing w:val="0"/>
          <w:w w:val="100"/>
          <w:position w:val="0"/>
        </w:rPr>
        <w:t>进行了售后回租，融资额</w:t>
      </w: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万元，租赁期间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10"/>
        <w:keepNext w:val="0"/>
        <w:keepLines w:val="0"/>
        <w:widowControl w:val="0"/>
        <w:numPr>
          <w:ilvl w:val="0"/>
          <w:numId w:val="215"/>
        </w:numPr>
        <w:shd w:val="clear" w:color="auto" w:fill="auto"/>
        <w:tabs>
          <w:tab w:pos="957" w:val="left"/>
        </w:tabs>
        <w:bidi w:val="0"/>
        <w:spacing w:before="0" w:after="0" w:line="404" w:lineRule="exact"/>
        <w:ind w:left="0" w:right="0" w:firstLine="560"/>
        <w:jc w:val="both"/>
      </w:pPr>
      <w:bookmarkStart w:id="1621" w:name="bookmark1621"/>
      <w:bookmarkEnd w:id="1621"/>
      <w:r>
        <w:rPr>
          <w:color w:val="000000"/>
          <w:spacing w:val="0"/>
          <w:w w:val="100"/>
          <w:position w:val="0"/>
        </w:rPr>
        <w:t>船舶“安盛</w:t>
      </w:r>
      <w:r>
        <w:rPr>
          <w:color w:val="000000"/>
          <w:spacing w:val="0"/>
          <w:w w:val="100"/>
          <w:position w:val="0"/>
          <w:sz w:val="18"/>
          <w:szCs w:val="18"/>
        </w:rPr>
        <w:t>25”</w:t>
      </w:r>
      <w:r>
        <w:rPr>
          <w:color w:val="000000"/>
          <w:spacing w:val="0"/>
          <w:w w:val="100"/>
          <w:position w:val="0"/>
        </w:rPr>
        <w:t>售后回租（合同签订日期：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p>
      <w:pPr>
        <w:pStyle w:val="Style10"/>
        <w:keepNext w:val="0"/>
        <w:keepLines w:val="0"/>
        <w:widowControl w:val="0"/>
        <w:shd w:val="clear" w:color="auto" w:fill="auto"/>
        <w:bidi w:val="0"/>
        <w:spacing w:before="0" w:after="0" w:line="404" w:lineRule="exact"/>
        <w:ind w:left="140" w:right="0" w:firstLine="420"/>
        <w:jc w:val="both"/>
      </w:pPr>
      <w:r>
        <w:rPr>
          <w:color w:val="000000"/>
          <w:spacing w:val="0"/>
          <w:w w:val="100"/>
          <w:position w:val="0"/>
        </w:rPr>
        <w:t>本公司于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月与上海国金租赁有限公司签订融资租赁合同，对公司自有船舶“安盛 </w:t>
      </w:r>
      <w:r>
        <w:rPr>
          <w:color w:val="000000"/>
          <w:spacing w:val="0"/>
          <w:w w:val="100"/>
          <w:position w:val="0"/>
          <w:sz w:val="18"/>
          <w:szCs w:val="18"/>
        </w:rPr>
        <w:t>25”</w:t>
      </w:r>
      <w:r>
        <w:rPr>
          <w:color w:val="000000"/>
          <w:spacing w:val="0"/>
          <w:w w:val="100"/>
          <w:position w:val="0"/>
        </w:rPr>
        <w:t>进行了售后回租，融资额</w:t>
      </w:r>
      <w:r>
        <w:rPr>
          <w:color w:val="000000"/>
          <w:spacing w:val="0"/>
          <w:w w:val="100"/>
          <w:position w:val="0"/>
          <w:sz w:val="18"/>
          <w:szCs w:val="18"/>
        </w:rPr>
        <w:t>4,800.00</w:t>
      </w:r>
      <w:r>
        <w:rPr>
          <w:color w:val="000000"/>
          <w:spacing w:val="0"/>
          <w:w w:val="100"/>
          <w:position w:val="0"/>
        </w:rPr>
        <w:t>万元，租赁期间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p>
      <w:pPr>
        <w:pStyle w:val="Style10"/>
        <w:keepNext w:val="0"/>
        <w:keepLines w:val="0"/>
        <w:widowControl w:val="0"/>
        <w:numPr>
          <w:ilvl w:val="0"/>
          <w:numId w:val="215"/>
        </w:numPr>
        <w:shd w:val="clear" w:color="auto" w:fill="auto"/>
        <w:tabs>
          <w:tab w:pos="957" w:val="left"/>
        </w:tabs>
        <w:bidi w:val="0"/>
        <w:spacing w:before="0" w:after="0" w:line="404" w:lineRule="exact"/>
        <w:ind w:left="0" w:right="0" w:firstLine="560"/>
        <w:jc w:val="both"/>
      </w:pPr>
      <w:bookmarkStart w:id="1622" w:name="bookmark1622"/>
      <w:bookmarkEnd w:id="1622"/>
      <w:r>
        <w:rPr>
          <w:color w:val="000000"/>
          <w:spacing w:val="0"/>
          <w:w w:val="100"/>
          <w:position w:val="0"/>
        </w:rPr>
        <w:t>船舶“仁建</w:t>
      </w:r>
      <w:r>
        <w:rPr>
          <w:color w:val="000000"/>
          <w:spacing w:val="0"/>
          <w:w w:val="100"/>
          <w:position w:val="0"/>
          <w:sz w:val="18"/>
          <w:szCs w:val="18"/>
        </w:rPr>
        <w:t>8”</w:t>
      </w:r>
      <w:r>
        <w:rPr>
          <w:color w:val="000000"/>
          <w:spacing w:val="0"/>
          <w:w w:val="100"/>
          <w:position w:val="0"/>
        </w:rPr>
        <w:t>售后回租（合同签订日期：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p>
      <w:pPr>
        <w:pStyle w:val="Style10"/>
        <w:keepNext w:val="0"/>
        <w:keepLines w:val="0"/>
        <w:widowControl w:val="0"/>
        <w:shd w:val="clear" w:color="auto" w:fill="auto"/>
        <w:bidi w:val="0"/>
        <w:spacing w:before="0" w:after="60" w:line="404" w:lineRule="exact"/>
        <w:ind w:left="140" w:right="0" w:firstLine="420"/>
        <w:jc w:val="both"/>
      </w:pPr>
      <w:r>
        <w:rPr>
          <w:color w:val="000000"/>
          <w:spacing w:val="0"/>
          <w:w w:val="100"/>
          <w:position w:val="0"/>
        </w:rPr>
        <w:t>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月与皖江金融租赁有限公司签订融资租赁合同，对公司自有船舶“仁建</w:t>
      </w:r>
      <w:r>
        <w:rPr>
          <w:color w:val="000000"/>
          <w:spacing w:val="0"/>
          <w:w w:val="100"/>
          <w:position w:val="0"/>
          <w:sz w:val="18"/>
          <w:szCs w:val="18"/>
        </w:rPr>
        <w:t xml:space="preserve">8” </w:t>
      </w:r>
      <w:r>
        <w:rPr>
          <w:color w:val="000000"/>
          <w:spacing w:val="0"/>
          <w:w w:val="100"/>
          <w:position w:val="0"/>
        </w:rPr>
        <w:t>进行了售后回租，融资额</w:t>
      </w:r>
      <w:r>
        <w:rPr>
          <w:color w:val="000000"/>
          <w:spacing w:val="0"/>
          <w:w w:val="100"/>
          <w:position w:val="0"/>
          <w:sz w:val="18"/>
          <w:szCs w:val="18"/>
        </w:rPr>
        <w:t xml:space="preserve">9,400. </w:t>
      </w:r>
      <w:r>
        <w:rPr>
          <w:color w:val="000000"/>
          <w:spacing w:val="0"/>
          <w:w w:val="100"/>
          <w:position w:val="0"/>
          <w:sz w:val="18"/>
          <w:szCs w:val="18"/>
        </w:rPr>
        <w:t>00</w:t>
      </w:r>
      <w:r>
        <w:rPr>
          <w:color w:val="000000"/>
          <w:spacing w:val="0"/>
          <w:w w:val="100"/>
          <w:position w:val="0"/>
        </w:rPr>
        <w:t>万元，租赁期间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p>
      <w:pPr>
        <w:pStyle w:val="Style10"/>
        <w:keepNext w:val="0"/>
        <w:keepLines w:val="0"/>
        <w:widowControl w:val="0"/>
        <w:numPr>
          <w:ilvl w:val="0"/>
          <w:numId w:val="215"/>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8" w:lineRule="exact"/>
        <w:ind w:left="0" w:right="0" w:firstLine="560"/>
        <w:jc w:val="both"/>
      </w:pPr>
      <w:bookmarkStart w:id="1623" w:name="bookmark1623"/>
      <w:bookmarkEnd w:id="1623"/>
      <w:r>
        <w:rPr>
          <w:color w:val="000000"/>
          <w:spacing w:val="0"/>
          <w:w w:val="100"/>
          <w:position w:val="0"/>
        </w:rPr>
        <w:t>船舶“安盛</w:t>
      </w:r>
      <w:r>
        <w:rPr>
          <w:color w:val="000000"/>
          <w:spacing w:val="0"/>
          <w:w w:val="100"/>
          <w:position w:val="0"/>
          <w:sz w:val="18"/>
          <w:szCs w:val="18"/>
        </w:rPr>
        <w:t>26”</w:t>
      </w:r>
      <w:r>
        <w:rPr>
          <w:color w:val="000000"/>
          <w:spacing w:val="0"/>
          <w:w w:val="100"/>
          <w:position w:val="0"/>
        </w:rPr>
        <w:t>售后回租（合同签订日期：</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140" w:right="0" w:firstLine="420"/>
        <w:jc w:val="both"/>
      </w:pPr>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月与上海国金租赁有限公司签订融资租赁合同，对公司自有船舶“安盛 </w:t>
      </w:r>
      <w:r>
        <w:rPr>
          <w:color w:val="000000"/>
          <w:spacing w:val="0"/>
          <w:w w:val="100"/>
          <w:position w:val="0"/>
          <w:sz w:val="18"/>
          <w:szCs w:val="18"/>
        </w:rPr>
        <w:t>26”</w:t>
      </w:r>
      <w:r>
        <w:rPr>
          <w:color w:val="000000"/>
          <w:spacing w:val="0"/>
          <w:w w:val="100"/>
          <w:position w:val="0"/>
        </w:rPr>
        <w:t>进行了售后回租，融资额</w:t>
      </w:r>
      <w:r>
        <w:rPr>
          <w:color w:val="000000"/>
          <w:spacing w:val="0"/>
          <w:w w:val="100"/>
          <w:position w:val="0"/>
          <w:sz w:val="18"/>
          <w:szCs w:val="18"/>
        </w:rPr>
        <w:t>4,800.00</w:t>
      </w:r>
      <w:r>
        <w:rPr>
          <w:color w:val="000000"/>
          <w:spacing w:val="0"/>
          <w:w w:val="100"/>
          <w:position w:val="0"/>
        </w:rPr>
        <w:t>万元，租赁期间</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10"/>
        <w:keepNext w:val="0"/>
        <w:keepLines w:val="0"/>
        <w:widowControl w:val="0"/>
        <w:numPr>
          <w:ilvl w:val="0"/>
          <w:numId w:val="215"/>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8" w:lineRule="exact"/>
        <w:ind w:left="0" w:right="0" w:firstLine="560"/>
        <w:jc w:val="both"/>
      </w:pPr>
      <w:bookmarkStart w:id="1624" w:name="bookmark1624"/>
      <w:bookmarkEnd w:id="1624"/>
      <w:r>
        <w:rPr>
          <w:color w:val="000000"/>
          <w:spacing w:val="0"/>
          <w:w w:val="100"/>
          <w:position w:val="0"/>
        </w:rPr>
        <w:t>船舶“海丝</w:t>
      </w:r>
      <w:r>
        <w:rPr>
          <w:color w:val="000000"/>
          <w:spacing w:val="0"/>
          <w:w w:val="100"/>
          <w:position w:val="0"/>
          <w:sz w:val="18"/>
          <w:szCs w:val="18"/>
        </w:rPr>
        <w:t>1”</w:t>
      </w:r>
      <w:r>
        <w:rPr>
          <w:color w:val="000000"/>
          <w:spacing w:val="0"/>
          <w:w w:val="100"/>
          <w:position w:val="0"/>
        </w:rPr>
        <w:t>售后回租（合同签订日期：</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140" w:right="0" w:firstLine="420"/>
        <w:jc w:val="both"/>
      </w:pPr>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月与民生金融租赁有限公司签订融资租赁合同，对公司自有船舶“海丝 </w:t>
      </w:r>
      <w:r>
        <w:rPr>
          <w:color w:val="000000"/>
          <w:spacing w:val="0"/>
          <w:w w:val="100"/>
          <w:position w:val="0"/>
          <w:sz w:val="18"/>
          <w:szCs w:val="18"/>
        </w:rPr>
        <w:t>1”</w:t>
      </w:r>
      <w:r>
        <w:rPr>
          <w:color w:val="000000"/>
          <w:spacing w:val="0"/>
          <w:w w:val="100"/>
          <w:position w:val="0"/>
        </w:rPr>
        <w:t>进行了售后回租，融资额</w:t>
      </w:r>
      <w:r>
        <w:rPr>
          <w:color w:val="000000"/>
          <w:spacing w:val="0"/>
          <w:w w:val="100"/>
          <w:position w:val="0"/>
          <w:sz w:val="18"/>
          <w:szCs w:val="18"/>
        </w:rPr>
        <w:t xml:space="preserve">12, </w:t>
      </w:r>
      <w:r>
        <w:rPr>
          <w:color w:val="000000"/>
          <w:spacing w:val="0"/>
          <w:w w:val="100"/>
          <w:position w:val="0"/>
          <w:sz w:val="18"/>
          <w:szCs w:val="18"/>
        </w:rPr>
        <w:t xml:space="preserve">942. </w:t>
      </w:r>
      <w:r>
        <w:rPr>
          <w:color w:val="000000"/>
          <w:spacing w:val="0"/>
          <w:w w:val="100"/>
          <w:position w:val="0"/>
          <w:sz w:val="18"/>
          <w:szCs w:val="18"/>
        </w:rPr>
        <w:t>00</w:t>
      </w:r>
      <w:r>
        <w:rPr>
          <w:color w:val="000000"/>
          <w:spacing w:val="0"/>
          <w:w w:val="100"/>
          <w:position w:val="0"/>
        </w:rPr>
        <w:t>万元，租赁期间</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10"/>
        <w:keepNext w:val="0"/>
        <w:keepLines w:val="0"/>
        <w:widowControl w:val="0"/>
        <w:numPr>
          <w:ilvl w:val="0"/>
          <w:numId w:val="215"/>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8" w:lineRule="exact"/>
        <w:ind w:left="0" w:right="0" w:firstLine="560"/>
        <w:jc w:val="both"/>
      </w:pPr>
      <w:bookmarkStart w:id="1625" w:name="bookmark1625"/>
      <w:bookmarkEnd w:id="1625"/>
      <w:r>
        <w:rPr>
          <w:color w:val="000000"/>
          <w:spacing w:val="0"/>
          <w:w w:val="100"/>
          <w:position w:val="0"/>
        </w:rPr>
        <w:t>船舶“刺桐</w:t>
      </w:r>
      <w:r>
        <w:rPr>
          <w:color w:val="000000"/>
          <w:spacing w:val="0"/>
          <w:w w:val="100"/>
          <w:position w:val="0"/>
          <w:sz w:val="18"/>
          <w:szCs w:val="18"/>
        </w:rPr>
        <w:t>1”</w:t>
      </w:r>
      <w:r>
        <w:rPr>
          <w:color w:val="000000"/>
          <w:spacing w:val="0"/>
          <w:w w:val="100"/>
          <w:position w:val="0"/>
        </w:rPr>
        <w:t>售后回租（合同签订日期：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140" w:right="0" w:firstLine="420"/>
        <w:jc w:val="both"/>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月与民生金融租赁有限公司签订融资租赁合同，对公司自有船舶“刺桐</w:t>
      </w:r>
      <w:r>
        <w:rPr>
          <w:color w:val="000000"/>
          <w:spacing w:val="0"/>
          <w:w w:val="100"/>
          <w:position w:val="0"/>
          <w:sz w:val="18"/>
          <w:szCs w:val="18"/>
        </w:rPr>
        <w:t xml:space="preserve">1” </w:t>
      </w:r>
      <w:r>
        <w:rPr>
          <w:color w:val="000000"/>
          <w:spacing w:val="0"/>
          <w:w w:val="100"/>
          <w:position w:val="0"/>
        </w:rPr>
        <w:t>进行了售后回租，融资额</w:t>
      </w:r>
      <w:r>
        <w:rPr>
          <w:color w:val="000000"/>
          <w:spacing w:val="0"/>
          <w:w w:val="100"/>
          <w:position w:val="0"/>
          <w:sz w:val="18"/>
          <w:szCs w:val="18"/>
        </w:rPr>
        <w:t>12,942.00</w:t>
      </w:r>
      <w:r>
        <w:rPr>
          <w:color w:val="000000"/>
          <w:spacing w:val="0"/>
          <w:w w:val="100"/>
          <w:position w:val="0"/>
        </w:rPr>
        <w:t>万元，租赁期间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p>
      <w:pPr>
        <w:pStyle w:val="Style10"/>
        <w:keepNext w:val="0"/>
        <w:keepLines w:val="0"/>
        <w:widowControl w:val="0"/>
        <w:numPr>
          <w:ilvl w:val="0"/>
          <w:numId w:val="215"/>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8" w:lineRule="exact"/>
        <w:ind w:left="0" w:right="0" w:firstLine="560"/>
        <w:jc w:val="both"/>
      </w:pPr>
      <w:bookmarkStart w:id="1626" w:name="bookmark1626"/>
      <w:bookmarkEnd w:id="1626"/>
      <w:r>
        <w:rPr>
          <w:color w:val="000000"/>
          <w:spacing w:val="0"/>
          <w:w w:val="100"/>
          <w:position w:val="0"/>
          <w:sz w:val="18"/>
          <w:szCs w:val="18"/>
        </w:rPr>
        <w:t>6898</w:t>
      </w:r>
      <w:r>
        <w:rPr>
          <w:color w:val="000000"/>
          <w:spacing w:val="0"/>
          <w:w w:val="100"/>
          <w:position w:val="0"/>
        </w:rPr>
        <w:t>台集装箱售后回租（合同签订日期：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140" w:right="0" w:firstLine="420"/>
        <w:jc w:val="both"/>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月与中民国际融资租赁有限公司签订融资租赁合同，对公司</w:t>
      </w:r>
      <w:r>
        <w:rPr>
          <w:color w:val="000000"/>
          <w:spacing w:val="0"/>
          <w:w w:val="100"/>
          <w:position w:val="0"/>
          <w:sz w:val="18"/>
          <w:szCs w:val="18"/>
        </w:rPr>
        <w:t>6898</w:t>
      </w:r>
      <w:r>
        <w:rPr>
          <w:color w:val="000000"/>
          <w:spacing w:val="0"/>
          <w:w w:val="100"/>
          <w:position w:val="0"/>
        </w:rPr>
        <w:t>台集装 箱进行了售后回租，融资额</w:t>
      </w: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万元，租赁期间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p>
      <w:pPr>
        <w:pStyle w:val="Style10"/>
        <w:keepNext w:val="0"/>
        <w:keepLines w:val="0"/>
        <w:widowControl w:val="0"/>
        <w:numPr>
          <w:ilvl w:val="0"/>
          <w:numId w:val="215"/>
        </w:numPr>
        <w:pBdr>
          <w:top w:val="single" w:sz="4" w:space="0" w:color="auto"/>
          <w:left w:val="single" w:sz="4" w:space="0" w:color="auto"/>
          <w:bottom w:val="single" w:sz="4" w:space="0" w:color="auto"/>
          <w:right w:val="single" w:sz="4" w:space="0" w:color="auto"/>
        </w:pBdr>
        <w:shd w:val="clear" w:color="auto" w:fill="auto"/>
        <w:tabs>
          <w:tab w:pos="957" w:val="left"/>
        </w:tabs>
        <w:bidi w:val="0"/>
        <w:spacing w:before="0" w:after="0" w:line="408" w:lineRule="exact"/>
        <w:ind w:left="0" w:right="0" w:firstLine="560"/>
        <w:jc w:val="both"/>
      </w:pPr>
      <w:bookmarkStart w:id="1627" w:name="bookmark1627"/>
      <w:bookmarkEnd w:id="1627"/>
      <w:r>
        <w:rPr>
          <w:color w:val="000000"/>
          <w:spacing w:val="0"/>
          <w:w w:val="100"/>
          <w:position w:val="0"/>
          <w:sz w:val="18"/>
          <w:szCs w:val="18"/>
        </w:rPr>
        <w:t>11015</w:t>
      </w:r>
      <w:r>
        <w:rPr>
          <w:color w:val="000000"/>
          <w:spacing w:val="0"/>
          <w:w w:val="100"/>
          <w:position w:val="0"/>
        </w:rPr>
        <w:t>台集装箱售后回租（合同签订日期：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140" w:right="0" w:firstLine="420"/>
        <w:jc w:val="both"/>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月与华融金融租赁股份有限公司签订融资租赁合同，对公司</w:t>
      </w:r>
      <w:r>
        <w:rPr>
          <w:color w:val="000000"/>
          <w:spacing w:val="0"/>
          <w:w w:val="100"/>
          <w:position w:val="0"/>
          <w:sz w:val="18"/>
          <w:szCs w:val="18"/>
        </w:rPr>
        <w:t>11015</w:t>
      </w:r>
      <w:r>
        <w:rPr>
          <w:color w:val="000000"/>
          <w:spacing w:val="0"/>
          <w:w w:val="100"/>
          <w:position w:val="0"/>
        </w:rPr>
        <w:t>台集装 箱进行了售后回租，融资额</w:t>
      </w:r>
      <w:r>
        <w:rPr>
          <w:color w:val="000000"/>
          <w:spacing w:val="0"/>
          <w:w w:val="100"/>
          <w:position w:val="0"/>
          <w:sz w:val="18"/>
          <w:szCs w:val="18"/>
        </w:rPr>
        <w:t xml:space="preserve">12,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万元，租赁期间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86" w:val="left"/>
        </w:tabs>
        <w:bidi w:val="0"/>
        <w:spacing w:before="0" w:after="0" w:line="408" w:lineRule="exact"/>
        <w:ind w:left="0" w:right="0" w:firstLine="560"/>
        <w:jc w:val="both"/>
      </w:pPr>
      <w:bookmarkStart w:id="1628" w:name="bookmark1628"/>
      <w:r>
        <w:rPr>
          <w:color w:val="000000"/>
          <w:spacing w:val="0"/>
          <w:w w:val="100"/>
          <w:position w:val="0"/>
          <w:sz w:val="18"/>
          <w:szCs w:val="18"/>
        </w:rPr>
        <w:t>（</w:t>
      </w:r>
      <w:bookmarkEnd w:id="1628"/>
      <w:r>
        <w:rPr>
          <w:color w:val="000000"/>
          <w:spacing w:val="0"/>
          <w:w w:val="100"/>
          <w:position w:val="0"/>
          <w:sz w:val="18"/>
          <w:szCs w:val="18"/>
        </w:rPr>
        <w:t>4）</w:t>
        <w:tab/>
      </w:r>
      <w:r>
        <w:rPr>
          <w:color w:val="000000"/>
          <w:spacing w:val="0"/>
          <w:w w:val="100"/>
          <w:position w:val="0"/>
        </w:rPr>
        <w:t>业绩承诺</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140" w:right="0" w:firstLine="420"/>
        <w:jc w:val="both"/>
      </w:pPr>
      <w:r>
        <w:rPr>
          <w:color w:val="000000"/>
          <w:spacing w:val="0"/>
          <w:w w:val="100"/>
          <w:position w:val="0"/>
        </w:rPr>
        <w:t>根据《重大资产出售及发行股份购买资产并募集配套资金暨关联交易报告书》中的重组方案， 本公司子公司安通物流、安盛船务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2017</w:t>
      </w:r>
      <w:r>
        <w:rPr>
          <w:color w:val="000000"/>
          <w:spacing w:val="0"/>
          <w:w w:val="100"/>
          <w:position w:val="0"/>
        </w:rPr>
        <w:t>年和</w:t>
      </w:r>
      <w:r>
        <w:rPr>
          <w:color w:val="000000"/>
          <w:spacing w:val="0"/>
          <w:w w:val="100"/>
          <w:position w:val="0"/>
          <w:sz w:val="18"/>
          <w:szCs w:val="18"/>
        </w:rPr>
        <w:t>2018</w:t>
      </w:r>
      <w:r>
        <w:rPr>
          <w:color w:val="000000"/>
          <w:spacing w:val="0"/>
          <w:w w:val="100"/>
          <w:position w:val="0"/>
        </w:rPr>
        <w:t>年实现的合并净利润（公司合并净 利润中扣除非经常性损益后归属于母公司股东的净利润）应分别不低于</w:t>
      </w:r>
      <w:r>
        <w:rPr>
          <w:color w:val="000000"/>
          <w:spacing w:val="0"/>
          <w:w w:val="100"/>
          <w:position w:val="0"/>
          <w:sz w:val="18"/>
          <w:szCs w:val="18"/>
        </w:rPr>
        <w:t>32,820.00</w:t>
      </w:r>
      <w:r>
        <w:rPr>
          <w:color w:val="000000"/>
          <w:spacing w:val="0"/>
          <w:w w:val="100"/>
          <w:position w:val="0"/>
        </w:rPr>
        <w:t xml:space="preserve">万元、 </w:t>
      </w:r>
      <w:r>
        <w:rPr>
          <w:color w:val="000000"/>
          <w:spacing w:val="0"/>
          <w:w w:val="100"/>
          <w:position w:val="0"/>
          <w:sz w:val="18"/>
          <w:szCs w:val="18"/>
        </w:rPr>
        <w:t xml:space="preserve">40,690.00 </w:t>
      </w:r>
      <w:r>
        <w:rPr>
          <w:color w:val="000000"/>
          <w:spacing w:val="0"/>
          <w:w w:val="100"/>
          <w:position w:val="0"/>
        </w:rPr>
        <w:t>万元、</w:t>
      </w:r>
      <w:r>
        <w:rPr>
          <w:color w:val="000000"/>
          <w:spacing w:val="0"/>
          <w:w w:val="100"/>
          <w:position w:val="0"/>
          <w:sz w:val="18"/>
          <w:szCs w:val="18"/>
        </w:rPr>
        <w:t xml:space="preserve">47,370. </w:t>
      </w:r>
      <w:r>
        <w:rPr>
          <w:color w:val="000000"/>
          <w:spacing w:val="0"/>
          <w:w w:val="100"/>
          <w:position w:val="0"/>
          <w:sz w:val="18"/>
          <w:szCs w:val="18"/>
        </w:rPr>
        <w:t xml:space="preserve">00 </w:t>
      </w:r>
      <w:r>
        <w:rPr>
          <w:color w:val="000000"/>
          <w:spacing w:val="0"/>
          <w:w w:val="100"/>
          <w:position w:val="0"/>
        </w:rPr>
        <w:t>万元。</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86" w:val="left"/>
        </w:tabs>
        <w:bidi w:val="0"/>
        <w:spacing w:before="0" w:after="0" w:line="400" w:lineRule="exact"/>
        <w:ind w:left="0" w:right="0" w:firstLine="560"/>
        <w:jc w:val="both"/>
        <w:rPr>
          <w:sz w:val="20"/>
          <w:szCs w:val="20"/>
        </w:rPr>
      </w:pPr>
      <w:bookmarkStart w:id="1629" w:name="bookmark1629"/>
      <w:r>
        <w:rPr>
          <w:color w:val="000000"/>
          <w:spacing w:val="0"/>
          <w:w w:val="100"/>
          <w:position w:val="0"/>
          <w:sz w:val="18"/>
          <w:szCs w:val="18"/>
        </w:rPr>
        <w:t>（</w:t>
      </w:r>
      <w:bookmarkEnd w:id="1629"/>
      <w:r>
        <w:rPr>
          <w:color w:val="000000"/>
          <w:spacing w:val="0"/>
          <w:w w:val="100"/>
          <w:position w:val="0"/>
          <w:sz w:val="18"/>
          <w:szCs w:val="18"/>
        </w:rPr>
        <w:t>5）</w:t>
        <w:tab/>
      </w:r>
      <w:r>
        <w:rPr>
          <w:color w:val="000000"/>
          <w:spacing w:val="0"/>
          <w:w w:val="100"/>
          <w:position w:val="0"/>
          <w:sz w:val="20"/>
          <w:szCs w:val="20"/>
        </w:rPr>
        <w:t>其他</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560"/>
        <w:jc w:val="both"/>
      </w:pPr>
      <w:r>
        <w:rPr>
          <w:color w:val="000000"/>
          <w:spacing w:val="0"/>
          <w:w w:val="100"/>
          <w:position w:val="0"/>
        </w:rPr>
        <w:t>其他重要承诺事项见长期应付款。</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408" w:lineRule="exact"/>
        <w:ind w:left="0" w:right="0" w:firstLine="560"/>
        <w:jc w:val="both"/>
      </w:pPr>
      <w:r>
        <w:rPr>
          <w:color w:val="000000"/>
          <w:spacing w:val="0"/>
          <w:w w:val="100"/>
          <w:position w:val="0"/>
        </w:rPr>
        <w:t>除上述事项外，截至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日止，公司无需要披露的其他重要承诺事项。</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140"/>
        <w:jc w:val="both"/>
      </w:pPr>
      <w:bookmarkStart w:id="1630" w:name="bookmark1630"/>
      <w:bookmarkStart w:id="1631" w:name="bookmark1631"/>
      <w:bookmarkStart w:id="1632" w:name="bookmark1632"/>
      <w:bookmarkStart w:id="1633" w:name="bookmark1633"/>
      <w:r>
        <w:rPr>
          <w:color w:val="000000"/>
          <w:spacing w:val="0"/>
          <w:w w:val="100"/>
          <w:position w:val="0"/>
        </w:rPr>
        <w:t>2</w:t>
      </w:r>
      <w:bookmarkEnd w:id="1632"/>
      <w:r>
        <w:rPr>
          <w:color w:val="000000"/>
          <w:spacing w:val="0"/>
          <w:w w:val="100"/>
          <w:position w:val="0"/>
        </w:rPr>
        <w:t>、或有事项</w:t>
      </w:r>
      <w:bookmarkEnd w:id="1630"/>
      <w:bookmarkEnd w:id="1631"/>
      <w:bookmarkEnd w:id="1633"/>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140"/>
        <w:jc w:val="both"/>
      </w:pPr>
      <w:bookmarkStart w:id="1630" w:name="bookmark1630"/>
      <w:bookmarkStart w:id="1631" w:name="bookmark1631"/>
      <w:bookmarkStart w:id="1634" w:name="bookmark1634"/>
      <w:r>
        <w:rPr>
          <w:color w:val="000000"/>
          <w:spacing w:val="0"/>
          <w:w w:val="100"/>
          <w:position w:val="0"/>
        </w:rPr>
        <w:t>（1）.</w:t>
      </w:r>
      <w:r>
        <w:rPr>
          <w:color w:val="000000"/>
          <w:spacing w:val="0"/>
          <w:w w:val="100"/>
          <w:position w:val="0"/>
        </w:rPr>
        <w:t>资产负债表日存在的重要或有事项</w:t>
      </w:r>
      <w:bookmarkEnd w:id="1630"/>
      <w:bookmarkEnd w:id="1631"/>
      <w:bookmarkEnd w:id="163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61" w:val="left"/>
        </w:tabs>
        <w:bidi w:val="0"/>
        <w:spacing w:before="0" w:after="0" w:line="412" w:lineRule="exact"/>
        <w:ind w:left="140" w:right="0" w:firstLine="420"/>
        <w:jc w:val="both"/>
      </w:pPr>
      <w:bookmarkStart w:id="1635" w:name="bookmark1635"/>
      <w:r>
        <w:rPr>
          <w:color w:val="000000"/>
          <w:spacing w:val="0"/>
          <w:w w:val="100"/>
          <w:position w:val="0"/>
          <w:sz w:val="18"/>
          <w:szCs w:val="18"/>
        </w:rPr>
        <w:t>（</w:t>
      </w:r>
      <w:bookmarkEnd w:id="1635"/>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月天津市石化管件有限公司就买卖合同纠纷向原黑龙江黑化股份有限公司提 起诉讼，请求赔偿货款及损失</w:t>
      </w:r>
      <w:r>
        <w:rPr>
          <w:color w:val="000000"/>
          <w:spacing w:val="0"/>
          <w:w w:val="100"/>
          <w:position w:val="0"/>
          <w:sz w:val="18"/>
          <w:szCs w:val="18"/>
        </w:rPr>
        <w:t>319,424.70</w:t>
      </w:r>
      <w:r>
        <w:rPr>
          <w:color w:val="000000"/>
          <w:spacing w:val="0"/>
          <w:w w:val="100"/>
          <w:position w:val="0"/>
        </w:rPr>
        <w:t>元，案件尚在审理中。</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1" w:val="left"/>
        </w:tabs>
        <w:bidi w:val="0"/>
        <w:spacing w:before="0" w:after="0" w:line="412" w:lineRule="exact"/>
        <w:ind w:left="140" w:right="0" w:firstLine="420"/>
        <w:jc w:val="both"/>
      </w:pPr>
      <w:bookmarkStart w:id="1636" w:name="bookmark1636"/>
      <w:r>
        <w:rPr>
          <w:color w:val="000000"/>
          <w:spacing w:val="0"/>
          <w:w w:val="100"/>
          <w:position w:val="0"/>
          <w:sz w:val="18"/>
          <w:szCs w:val="18"/>
        </w:rPr>
        <w:t>（</w:t>
      </w:r>
      <w:bookmarkEnd w:id="1636"/>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月双鸭山矿业集团有限公司、北京三聚创洁科技发展有限公司就买卖合同纠 纷向原黑龙江黑化股份有限公司提起诉讼，分别请求赔偿货款及损失</w:t>
      </w:r>
      <w:r>
        <w:rPr>
          <w:color w:val="000000"/>
          <w:spacing w:val="0"/>
          <w:w w:val="100"/>
          <w:position w:val="0"/>
          <w:sz w:val="18"/>
          <w:szCs w:val="18"/>
        </w:rPr>
        <w:t>14,228,644.12</w:t>
      </w:r>
      <w:r>
        <w:rPr>
          <w:color w:val="000000"/>
          <w:spacing w:val="0"/>
          <w:w w:val="100"/>
          <w:position w:val="0"/>
        </w:rPr>
        <w:t xml:space="preserve">元、 </w:t>
      </w:r>
      <w:r>
        <w:rPr>
          <w:color w:val="000000"/>
          <w:spacing w:val="0"/>
          <w:w w:val="100"/>
          <w:position w:val="0"/>
          <w:sz w:val="18"/>
          <w:szCs w:val="18"/>
        </w:rPr>
        <w:t>198,562.80</w:t>
      </w:r>
      <w:r>
        <w:rPr>
          <w:color w:val="000000"/>
          <w:spacing w:val="0"/>
          <w:w w:val="100"/>
          <w:position w:val="0"/>
        </w:rPr>
        <w:t>元，案件尚在审理中。</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6" w:val="left"/>
        </w:tabs>
        <w:bidi w:val="0"/>
        <w:spacing w:before="0" w:after="0" w:line="412" w:lineRule="exact"/>
        <w:ind w:left="140" w:right="0" w:firstLine="420"/>
        <w:jc w:val="both"/>
      </w:pPr>
      <w:bookmarkStart w:id="1637" w:name="bookmark1637"/>
      <w:r>
        <w:rPr>
          <w:color w:val="000000"/>
          <w:spacing w:val="0"/>
          <w:w w:val="100"/>
          <w:position w:val="0"/>
          <w:sz w:val="18"/>
          <w:szCs w:val="18"/>
        </w:rPr>
        <w:t>（</w:t>
      </w:r>
      <w:bookmarkEnd w:id="1637"/>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月李振华、李振铭起诉原黑龙江黑化股份有限公司及隋继广存在未及时披露 涉及公司的重大诉讼事件导致其存在经济损失，分别请求赔偿损失</w:t>
      </w:r>
      <w:r>
        <w:rPr>
          <w:color w:val="000000"/>
          <w:spacing w:val="0"/>
          <w:w w:val="100"/>
          <w:position w:val="0"/>
          <w:sz w:val="18"/>
          <w:szCs w:val="18"/>
        </w:rPr>
        <w:t xml:space="preserve">365,750. </w:t>
      </w:r>
      <w:r>
        <w:rPr>
          <w:color w:val="000000"/>
          <w:spacing w:val="0"/>
          <w:w w:val="100"/>
          <w:position w:val="0"/>
          <w:sz w:val="18"/>
          <w:szCs w:val="18"/>
        </w:rPr>
        <w:t>22</w:t>
      </w:r>
      <w:r>
        <w:rPr>
          <w:color w:val="000000"/>
          <w:spacing w:val="0"/>
          <w:w w:val="100"/>
          <w:position w:val="0"/>
        </w:rPr>
        <w:t>元、</w:t>
      </w:r>
      <w:r>
        <w:rPr>
          <w:color w:val="000000"/>
          <w:spacing w:val="0"/>
          <w:w w:val="100"/>
          <w:position w:val="0"/>
          <w:sz w:val="18"/>
          <w:szCs w:val="18"/>
        </w:rPr>
        <w:t xml:space="preserve">342,184.34 </w:t>
      </w:r>
      <w:r>
        <w:rPr>
          <w:color w:val="000000"/>
          <w:spacing w:val="0"/>
          <w:w w:val="100"/>
          <w:position w:val="0"/>
        </w:rPr>
        <w:t>元，案件尚在审理中。</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13" w:lineRule="exact"/>
        <w:ind w:left="0" w:right="0" w:firstLine="220"/>
        <w:jc w:val="left"/>
      </w:pPr>
      <w:r>
        <w:rPr>
          <w:color w:val="000000"/>
          <w:spacing w:val="0"/>
          <w:w w:val="100"/>
          <w:position w:val="0"/>
        </w:rPr>
        <w:t>上述诉讼事项为安通控股股份有限公司资产交割日之前发生的，根据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日与黑化 集团、昊华化工签署的《置出资产交割确认书》确认：自交割日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日起，置出资产 涉及的资产、负债、员工、合同及其他一切权利与义务均由黑化集团承继及承接。</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bookmarkStart w:id="1638" w:name="bookmark1638"/>
      <w:bookmarkStart w:id="1639" w:name="bookmark1639"/>
      <w:bookmarkStart w:id="1640" w:name="bookmark1640"/>
      <w:r>
        <w:rPr>
          <w:color w:val="000000"/>
          <w:spacing w:val="0"/>
          <w:w w:val="100"/>
          <w:position w:val="0"/>
        </w:rPr>
        <w:t>(2).</w:t>
      </w:r>
      <w:r>
        <w:rPr>
          <w:color w:val="000000"/>
          <w:spacing w:val="0"/>
          <w:w w:val="100"/>
          <w:position w:val="0"/>
        </w:rPr>
        <w:t>公司没有需要披露的重要或有事项，也应予以说明：</w:t>
      </w:r>
      <w:bookmarkEnd w:id="1638"/>
      <w:bookmarkEnd w:id="1639"/>
      <w:bookmarkEnd w:id="164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440"/>
        <w:jc w:val="left"/>
      </w:pPr>
      <w:r>
        <w:rPr>
          <w:color w:val="000000"/>
          <w:spacing w:val="0"/>
          <w:w w:val="100"/>
          <w:position w:val="0"/>
        </w:rPr>
        <w:t>除上述事项外，截至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日止，本公司无需要披露的重大或有事项。</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3</w:t>
      </w:r>
      <w:bookmarkEnd w:id="1643"/>
      <w:r>
        <w:rPr>
          <w:color w:val="000000"/>
          <w:spacing w:val="0"/>
          <w:w w:val="100"/>
          <w:position w:val="0"/>
        </w:rPr>
        <w:t>、其他</w:t>
      </w:r>
      <w:bookmarkEnd w:id="1641"/>
      <w:bookmarkEnd w:id="1642"/>
      <w:bookmarkEnd w:id="1644"/>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bookmarkStart w:id="1645" w:name="bookmark1645"/>
      <w:bookmarkStart w:id="1646" w:name="bookmark1646"/>
      <w:bookmarkStart w:id="1647" w:name="bookmark1647"/>
      <w:r>
        <w:rPr>
          <w:color w:val="000000"/>
          <w:spacing w:val="0"/>
          <w:w w:val="100"/>
          <w:position w:val="0"/>
        </w:rPr>
        <w:t>十五、资产负债表日后事项</w:t>
      </w:r>
      <w:bookmarkEnd w:id="1645"/>
      <w:bookmarkEnd w:id="1646"/>
      <w:bookmarkEnd w:id="1647"/>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2" w:val="left"/>
        </w:tabs>
        <w:bidi w:val="0"/>
        <w:spacing w:before="0" w:line="240" w:lineRule="auto"/>
        <w:ind w:left="0" w:right="0" w:firstLine="0"/>
        <w:jc w:val="left"/>
      </w:pPr>
      <w:bookmarkStart w:id="1645" w:name="bookmark1645"/>
      <w:bookmarkStart w:id="1646" w:name="bookmark1646"/>
      <w:bookmarkStart w:id="1648" w:name="bookmark1648"/>
      <w:bookmarkStart w:id="1649" w:name="bookmark1649"/>
      <w:r>
        <w:rPr>
          <w:rFonts w:ascii="Calibri" w:eastAsia="Calibri" w:hAnsi="Calibri" w:cs="Calibri"/>
          <w:color w:val="000000"/>
          <w:spacing w:val="0"/>
          <w:w w:val="100"/>
          <w:position w:val="0"/>
          <w:sz w:val="20"/>
          <w:szCs w:val="20"/>
        </w:rPr>
        <w:t>1</w:t>
      </w:r>
      <w:bookmarkEnd w:id="1648"/>
      <w:r>
        <w:rPr>
          <w:color w:val="000000"/>
          <w:spacing w:val="0"/>
          <w:w w:val="100"/>
          <w:position w:val="0"/>
        </w:rPr>
        <w:t>、</w:t>
        <w:tab/>
        <w:t>重要的非调整事项</w:t>
      </w:r>
      <w:bookmarkEnd w:id="1645"/>
      <w:bookmarkEnd w:id="1646"/>
      <w:bookmarkEnd w:id="1649"/>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3" w:val="left"/>
        </w:tabs>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Calibri" w:eastAsia="Calibri" w:hAnsi="Calibri" w:cs="Calibri"/>
          <w:color w:val="000000"/>
          <w:spacing w:val="0"/>
          <w:w w:val="100"/>
          <w:position w:val="0"/>
          <w:sz w:val="20"/>
          <w:szCs w:val="20"/>
        </w:rPr>
        <w:t>2</w:t>
      </w:r>
      <w:bookmarkEnd w:id="1652"/>
      <w:r>
        <w:rPr>
          <w:color w:val="000000"/>
          <w:spacing w:val="0"/>
          <w:w w:val="100"/>
          <w:position w:val="0"/>
        </w:rPr>
        <w:t>、</w:t>
        <w:tab/>
        <w:t>利润分配情况</w:t>
      </w:r>
      <w:bookmarkEnd w:id="1650"/>
      <w:bookmarkEnd w:id="1651"/>
      <w:bookmarkEnd w:id="1653"/>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3" w:val="left"/>
        </w:tabs>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Calibri" w:eastAsia="Calibri" w:hAnsi="Calibri" w:cs="Calibri"/>
          <w:color w:val="000000"/>
          <w:spacing w:val="0"/>
          <w:w w:val="100"/>
          <w:position w:val="0"/>
          <w:sz w:val="20"/>
          <w:szCs w:val="20"/>
        </w:rPr>
        <w:t>3</w:t>
      </w:r>
      <w:bookmarkEnd w:id="1656"/>
      <w:r>
        <w:rPr>
          <w:color w:val="000000"/>
          <w:spacing w:val="0"/>
          <w:w w:val="100"/>
          <w:position w:val="0"/>
        </w:rPr>
        <w:t>、</w:t>
        <w:tab/>
        <w:t>销售退回</w:t>
      </w:r>
      <w:bookmarkEnd w:id="1654"/>
      <w:bookmarkEnd w:id="1655"/>
      <w:bookmarkEnd w:id="1657"/>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left"/>
      </w:pPr>
      <w:r>
        <w:rPr>
          <w:color w:val="000000"/>
          <w:spacing w:val="0"/>
          <w:w w:val="100"/>
          <w:position w:val="0"/>
        </w:rPr>
        <w:t>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日止，本公司无需要披露的重大资产负债表日后事项。</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8" w:val="left"/>
        </w:tabs>
        <w:bidi w:val="0"/>
        <w:spacing w:before="0" w:line="240" w:lineRule="auto"/>
        <w:ind w:left="0" w:right="0" w:firstLine="0"/>
        <w:jc w:val="left"/>
      </w:pPr>
      <w:bookmarkStart w:id="1658" w:name="bookmark1658"/>
      <w:bookmarkStart w:id="1659" w:name="bookmark1659"/>
      <w:bookmarkStart w:id="1660" w:name="bookmark1660"/>
      <w:bookmarkStart w:id="1661" w:name="bookmark1661"/>
      <w:r>
        <w:rPr>
          <w:rFonts w:ascii="Calibri" w:eastAsia="Calibri" w:hAnsi="Calibri" w:cs="Calibri"/>
          <w:color w:val="000000"/>
          <w:spacing w:val="0"/>
          <w:w w:val="100"/>
          <w:position w:val="0"/>
          <w:sz w:val="20"/>
          <w:szCs w:val="20"/>
        </w:rPr>
        <w:t>4</w:t>
      </w:r>
      <w:bookmarkEnd w:id="1660"/>
      <w:r>
        <w:rPr>
          <w:color w:val="000000"/>
          <w:spacing w:val="0"/>
          <w:w w:val="100"/>
          <w:position w:val="0"/>
        </w:rPr>
        <w:t>、</w:t>
        <w:tab/>
        <w:t>其他资产负债表日后事项说明</w:t>
      </w:r>
      <w:bookmarkEnd w:id="1658"/>
      <w:bookmarkEnd w:id="1659"/>
      <w:bookmarkEnd w:id="1661"/>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bookmarkStart w:id="1662" w:name="bookmark1662"/>
      <w:bookmarkStart w:id="1663" w:name="bookmark1663"/>
      <w:bookmarkStart w:id="1664" w:name="bookmark1664"/>
      <w:r>
        <w:rPr>
          <w:color w:val="000000"/>
          <w:spacing w:val="0"/>
          <w:w w:val="100"/>
          <w:position w:val="0"/>
        </w:rPr>
        <w:t>十六、其他重要事项</w:t>
      </w:r>
      <w:bookmarkEnd w:id="1662"/>
      <w:bookmarkEnd w:id="1663"/>
      <w:bookmarkEnd w:id="1664"/>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2" w:val="left"/>
        </w:tabs>
        <w:bidi w:val="0"/>
        <w:spacing w:before="0" w:line="240" w:lineRule="auto"/>
        <w:ind w:left="0" w:right="0" w:firstLine="0"/>
        <w:jc w:val="left"/>
      </w:pPr>
      <w:bookmarkStart w:id="1662" w:name="bookmark1662"/>
      <w:bookmarkStart w:id="1663" w:name="bookmark1663"/>
      <w:bookmarkStart w:id="1665" w:name="bookmark1665"/>
      <w:bookmarkStart w:id="1666" w:name="bookmark1666"/>
      <w:r>
        <w:rPr>
          <w:color w:val="000000"/>
          <w:spacing w:val="0"/>
          <w:w w:val="100"/>
          <w:position w:val="0"/>
        </w:rPr>
        <w:t>1</w:t>
      </w:r>
      <w:bookmarkEnd w:id="1665"/>
      <w:r>
        <w:rPr>
          <w:color w:val="000000"/>
          <w:spacing w:val="0"/>
          <w:w w:val="100"/>
          <w:position w:val="0"/>
        </w:rPr>
        <w:t>、</w:t>
        <w:tab/>
        <w:t>前期会计差错更正</w:t>
      </w:r>
      <w:bookmarkEnd w:id="1662"/>
      <w:bookmarkEnd w:id="1663"/>
      <w:bookmarkEnd w:id="1666"/>
    </w:p>
    <w:p>
      <w:pPr>
        <w:pStyle w:val="Style23"/>
        <w:keepNext/>
        <w:keepLines/>
        <w:widowControl w:val="0"/>
        <w:numPr>
          <w:ilvl w:val="0"/>
          <w:numId w:val="217"/>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line="240" w:lineRule="auto"/>
        <w:ind w:left="0" w:right="0" w:firstLine="0"/>
        <w:jc w:val="left"/>
      </w:pPr>
      <w:bookmarkStart w:id="1662" w:name="bookmark1662"/>
      <w:bookmarkStart w:id="1663" w:name="bookmark1663"/>
      <w:bookmarkStart w:id="1667" w:name="bookmark1667"/>
      <w:bookmarkStart w:id="1668" w:name="bookmark1668"/>
      <w:bookmarkEnd w:id="1667"/>
      <w:r>
        <w:rPr>
          <w:color w:val="000000"/>
          <w:spacing w:val="0"/>
          <w:w w:val="100"/>
          <w:position w:val="0"/>
        </w:rPr>
        <w:t>.</w:t>
      </w:r>
      <w:r>
        <w:rPr>
          <w:color w:val="000000"/>
          <w:spacing w:val="0"/>
          <w:w w:val="100"/>
          <w:position w:val="0"/>
        </w:rPr>
        <w:t>追溯重述法</w:t>
      </w:r>
      <w:bookmarkEnd w:id="1662"/>
      <w:bookmarkEnd w:id="1663"/>
      <w:bookmarkEnd w:id="1668"/>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17"/>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line="240" w:lineRule="auto"/>
        <w:ind w:left="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w:t>
      </w:r>
      <w:r>
        <w:rPr>
          <w:color w:val="000000"/>
          <w:spacing w:val="0"/>
          <w:w w:val="100"/>
          <w:position w:val="0"/>
        </w:rPr>
        <w:t>未来适用法</w:t>
      </w:r>
      <w:bookmarkEnd w:id="1669"/>
      <w:bookmarkEnd w:id="1670"/>
      <w:bookmarkEnd w:id="1672"/>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8" w:val="left"/>
        </w:tabs>
        <w:bidi w:val="0"/>
        <w:spacing w:before="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2</w:t>
      </w:r>
      <w:bookmarkEnd w:id="1675"/>
      <w:r>
        <w:rPr>
          <w:color w:val="000000"/>
          <w:spacing w:val="0"/>
          <w:w w:val="100"/>
          <w:position w:val="0"/>
        </w:rPr>
        <w:t>、</w:t>
        <w:tab/>
        <w:t>债务重组</w:t>
      </w:r>
      <w:bookmarkEnd w:id="1673"/>
      <w:bookmarkEnd w:id="1674"/>
      <w:bookmarkEnd w:id="1676"/>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8" w:val="left"/>
        </w:tabs>
        <w:bidi w:val="0"/>
        <w:spacing w:before="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3</w:t>
      </w:r>
      <w:bookmarkEnd w:id="1679"/>
      <w:r>
        <w:rPr>
          <w:color w:val="000000"/>
          <w:spacing w:val="0"/>
          <w:w w:val="100"/>
          <w:position w:val="0"/>
        </w:rPr>
        <w:t>、</w:t>
        <w:tab/>
        <w:t>资产置换</w:t>
      </w:r>
      <w:bookmarkEnd w:id="1677"/>
      <w:bookmarkEnd w:id="1678"/>
      <w:bookmarkEnd w:id="1680"/>
    </w:p>
    <w:p>
      <w:pPr>
        <w:pStyle w:val="Style23"/>
        <w:keepNext/>
        <w:keepLines/>
        <w:widowControl w:val="0"/>
        <w:numPr>
          <w:ilvl w:val="0"/>
          <w:numId w:val="219"/>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240" w:lineRule="auto"/>
        <w:ind w:left="0" w:right="0" w:firstLine="0"/>
        <w:jc w:val="left"/>
      </w:pPr>
      <w:bookmarkStart w:id="1677" w:name="bookmark1677"/>
      <w:bookmarkStart w:id="1678" w:name="bookmark1678"/>
      <w:bookmarkStart w:id="1681" w:name="bookmark1681"/>
      <w:bookmarkStart w:id="1682" w:name="bookmark1682"/>
      <w:bookmarkEnd w:id="1681"/>
      <w:r>
        <w:rPr>
          <w:color w:val="000000"/>
          <w:spacing w:val="0"/>
          <w:w w:val="100"/>
          <w:position w:val="0"/>
        </w:rPr>
        <w:t>.</w:t>
      </w:r>
      <w:r>
        <w:rPr>
          <w:color w:val="000000"/>
          <w:spacing w:val="0"/>
          <w:w w:val="100"/>
          <w:position w:val="0"/>
        </w:rPr>
        <w:t>非货币性资产交换</w:t>
      </w:r>
      <w:bookmarkEnd w:id="1677"/>
      <w:bookmarkEnd w:id="1678"/>
      <w:bookmarkEnd w:id="1682"/>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41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19"/>
        </w:numPr>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line="240" w:lineRule="auto"/>
        <w:ind w:left="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w:t>
      </w:r>
      <w:r>
        <w:rPr>
          <w:color w:val="000000"/>
          <w:spacing w:val="0"/>
          <w:w w:val="100"/>
          <w:position w:val="0"/>
        </w:rPr>
        <w:t>其他资产置换</w:t>
      </w:r>
      <w:bookmarkEnd w:id="1683"/>
      <w:bookmarkEnd w:id="1684"/>
      <w:bookmarkEnd w:id="1686"/>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pos="378" w:val="left"/>
        </w:tabs>
        <w:bidi w:val="0"/>
        <w:spacing w:before="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4</w:t>
      </w:r>
      <w:bookmarkEnd w:id="1689"/>
      <w:r>
        <w:rPr>
          <w:color w:val="000000"/>
          <w:spacing w:val="0"/>
          <w:w w:val="100"/>
          <w:position w:val="0"/>
        </w:rPr>
        <w:t>、</w:t>
        <w:tab/>
        <w:t>年金计划</w:t>
      </w:r>
      <w:bookmarkEnd w:id="1687"/>
      <w:bookmarkEnd w:id="1688"/>
      <w:bookmarkEnd w:id="1690"/>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73" w:val="left"/>
        </w:tabs>
        <w:bidi w:val="0"/>
        <w:spacing w:before="0" w:after="60" w:line="274" w:lineRule="exact"/>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5</w:t>
      </w:r>
      <w:bookmarkEnd w:id="1693"/>
      <w:r>
        <w:rPr>
          <w:color w:val="000000"/>
          <w:spacing w:val="0"/>
          <w:w w:val="100"/>
          <w:position w:val="0"/>
        </w:rPr>
        <w:t>、</w:t>
        <w:tab/>
        <w:t>终止经营</w:t>
      </w:r>
      <w:bookmarkEnd w:id="1691"/>
      <w:bookmarkEnd w:id="1692"/>
      <w:bookmarkEnd w:id="1694"/>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78" w:val="left"/>
        </w:tabs>
        <w:bidi w:val="0"/>
        <w:spacing w:before="0" w:after="60" w:line="274" w:lineRule="exact"/>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6</w:t>
      </w:r>
      <w:bookmarkEnd w:id="1697"/>
      <w:r>
        <w:rPr>
          <w:color w:val="000000"/>
          <w:spacing w:val="0"/>
          <w:w w:val="100"/>
          <w:position w:val="0"/>
        </w:rPr>
        <w:t>、</w:t>
        <w:tab/>
        <w:t>分部信息</w:t>
      </w:r>
      <w:bookmarkEnd w:id="1695"/>
      <w:bookmarkEnd w:id="1696"/>
      <w:bookmarkEnd w:id="1698"/>
    </w:p>
    <w:p>
      <w:pPr>
        <w:pStyle w:val="Style23"/>
        <w:keepNext/>
        <w:keepLines/>
        <w:widowControl w:val="0"/>
        <w:numPr>
          <w:ilvl w:val="0"/>
          <w:numId w:val="221"/>
        </w:numPr>
        <w:shd w:val="clear" w:color="auto" w:fill="auto"/>
        <w:tabs>
          <w:tab w:pos="435" w:val="left"/>
        </w:tabs>
        <w:bidi w:val="0"/>
        <w:spacing w:before="0" w:after="0" w:line="274" w:lineRule="exact"/>
        <w:ind w:left="0" w:right="0" w:firstLine="0"/>
        <w:jc w:val="left"/>
      </w:pPr>
      <w:bookmarkStart w:id="1695" w:name="bookmark1695"/>
      <w:bookmarkStart w:id="1696" w:name="bookmark1696"/>
      <w:bookmarkStart w:id="1699" w:name="bookmark1699"/>
      <w:bookmarkStart w:id="1700" w:name="bookmark1700"/>
      <w:bookmarkEnd w:id="1699"/>
      <w:r>
        <w:rPr>
          <w:color w:val="000000"/>
          <w:spacing w:val="0"/>
          <w:w w:val="100"/>
          <w:position w:val="0"/>
        </w:rPr>
        <w:t>.</w:t>
      </w:r>
      <w:r>
        <w:rPr>
          <w:color w:val="000000"/>
          <w:spacing w:val="0"/>
          <w:w w:val="100"/>
          <w:position w:val="0"/>
        </w:rPr>
        <w:t>报告分部的确定依据与会计政策：</w:t>
      </w:r>
      <w:bookmarkEnd w:id="1695"/>
      <w:bookmarkEnd w:id="1696"/>
      <w:bookmarkEnd w:id="1700"/>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80" w:line="274" w:lineRule="exact"/>
        <w:ind w:left="0" w:right="0" w:firstLine="520"/>
        <w:jc w:val="both"/>
      </w:pPr>
      <w:r>
        <w:rPr>
          <w:color w:val="000000"/>
          <w:spacing w:val="0"/>
          <w:w w:val="100"/>
          <w:position w:val="0"/>
        </w:rPr>
        <w:t>本公司以内部组织结构、管理要求、内部报告制度、提供业务类型为依据确定经营分部，将 公司业务划分为管理分部、物流辅助服务分部、水路运输服务分部三大经营分部，并以经营分部 为基础确定报告分部。</w:t>
      </w:r>
    </w:p>
    <w:p>
      <w:pPr>
        <w:pStyle w:val="Style23"/>
        <w:keepNext/>
        <w:keepLines/>
        <w:widowControl w:val="0"/>
        <w:numPr>
          <w:ilvl w:val="0"/>
          <w:numId w:val="221"/>
        </w:numPr>
        <w:shd w:val="clear" w:color="auto" w:fill="auto"/>
        <w:tabs>
          <w:tab w:pos="435" w:val="left"/>
        </w:tabs>
        <w:bidi w:val="0"/>
        <w:spacing w:before="0" w:after="60" w:line="274" w:lineRule="exact"/>
        <w:ind w:left="0" w:right="0" w:firstLine="0"/>
        <w:jc w:val="left"/>
      </w:pPr>
      <w:bookmarkStart w:id="1701" w:name="bookmark1701"/>
      <w:bookmarkStart w:id="1702" w:name="bookmark1702"/>
      <w:bookmarkStart w:id="1703" w:name="bookmark1703"/>
      <w:bookmarkStart w:id="1704" w:name="bookmark1704"/>
      <w:bookmarkEnd w:id="1703"/>
      <w:r>
        <w:rPr>
          <w:color w:val="000000"/>
          <w:spacing w:val="0"/>
          <w:w w:val="100"/>
          <w:position w:val="0"/>
        </w:rPr>
        <w:t>.</w:t>
      </w:r>
      <w:r>
        <w:rPr>
          <w:color w:val="000000"/>
          <w:spacing w:val="0"/>
          <w:w w:val="100"/>
          <w:position w:val="0"/>
        </w:rPr>
        <w:t>报告分部的财务信息</w:t>
      </w:r>
      <w:bookmarkEnd w:id="1701"/>
      <w:bookmarkEnd w:id="1702"/>
      <w:bookmarkEnd w:id="1704"/>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70"/>
        <w:gridCol w:w="1478"/>
        <w:gridCol w:w="1474"/>
        <w:gridCol w:w="1478"/>
        <w:gridCol w:w="1474"/>
        <w:gridCol w:w="148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管理分部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物流辅助服务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水路运输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一、对外交易收入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3,792,874,224.47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5,252,876.70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3,798,127,101.17</w:t>
            </w:r>
          </w:p>
        </w:tc>
      </w:tr>
      <w:tr>
        <w:trPr>
          <w:trHeight w:val="2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二、分部交易收入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820,949,139.53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820,949,139.53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三、对联营和合营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3,745,855.54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3,623,522.08</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五、折旧和摊销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75,498,386.84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135,103,636.09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210,602,104.71</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六、利润总额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-4,727,674.79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431,829,073.92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111,083,829.57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538,185,228.70</w:t>
            </w:r>
          </w:p>
        </w:tc>
      </w:tr>
      <w:tr>
        <w:trPr>
          <w:trHeight w:val="2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108,668,715.25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28,223,708.00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136,892,423.25</w:t>
            </w:r>
          </w:p>
        </w:tc>
      </w:tr>
      <w:tr>
        <w:trPr>
          <w:trHeight w:val="2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-4,727,674.79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323,160,358.67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82,860,121.57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401,292,805.45</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4,324,629,694.29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3,497,427,839.09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3,555,654,858.99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4,736,746,794.00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6,640,965,598.37</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十、负债总额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15,465,052.33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1,823,087,219.04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2,799,008,095.16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443,099,502.71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4,194,460,863.82</w:t>
            </w: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、折旧和摊销以外 的非现金费用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58,266,812.09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135,003,871.16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193,270,683.25</w:t>
            </w:r>
          </w:p>
        </w:tc>
      </w:tr>
    </w:tbl>
    <w:p>
      <w:pPr>
        <w:widowControl w:val="0"/>
        <w:spacing w:after="219" w:line="1" w:lineRule="exact"/>
      </w:pPr>
    </w:p>
    <w:p>
      <w:pPr>
        <w:pStyle w:val="Style10"/>
        <w:keepNext w:val="0"/>
        <w:keepLines w:val="0"/>
        <w:widowControl w:val="0"/>
        <w:numPr>
          <w:ilvl w:val="0"/>
          <w:numId w:val="221"/>
        </w:numPr>
        <w:shd w:val="clear" w:color="auto" w:fill="auto"/>
        <w:tabs>
          <w:tab w:pos="459" w:val="left"/>
        </w:tabs>
        <w:bidi w:val="0"/>
        <w:spacing w:before="0" w:after="220" w:line="336" w:lineRule="exact"/>
        <w:ind w:left="0" w:right="0" w:firstLine="0"/>
        <w:jc w:val="left"/>
      </w:pPr>
      <w:bookmarkStart w:id="1705" w:name="bookmark1705"/>
      <w:bookmarkEnd w:id="1705"/>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21"/>
        </w:numPr>
        <w:shd w:val="clear" w:color="auto" w:fill="auto"/>
        <w:tabs>
          <w:tab w:pos="435" w:val="left"/>
        </w:tabs>
        <w:bidi w:val="0"/>
        <w:spacing w:before="0" w:after="0" w:line="331" w:lineRule="exact"/>
        <w:ind w:left="0" w:right="0" w:firstLine="0"/>
        <w:jc w:val="left"/>
      </w:pPr>
      <w:bookmarkStart w:id="1706" w:name="bookmark1706"/>
      <w:bookmarkStart w:id="1707" w:name="bookmark1707"/>
      <w:bookmarkStart w:id="1708" w:name="bookmark1708"/>
      <w:bookmarkStart w:id="1709" w:name="bookmark1709"/>
      <w:bookmarkEnd w:id="1708"/>
      <w:r>
        <w:rPr>
          <w:color w:val="000000"/>
          <w:spacing w:val="0"/>
          <w:w w:val="100"/>
          <w:position w:val="0"/>
        </w:rPr>
        <w:t>.</w:t>
      </w:r>
      <w:r>
        <w:rPr>
          <w:color w:val="000000"/>
          <w:spacing w:val="0"/>
          <w:w w:val="100"/>
          <w:position w:val="0"/>
        </w:rPr>
        <w:t>其他说明：</w:t>
      </w:r>
      <w:bookmarkEnd w:id="1706"/>
      <w:bookmarkEnd w:id="1707"/>
      <w:bookmarkEnd w:id="1709"/>
    </w:p>
    <w:p>
      <w:pPr>
        <w:pStyle w:val="Style10"/>
        <w:keepNext w:val="0"/>
        <w:keepLines w:val="0"/>
        <w:widowControl w:val="0"/>
        <w:shd w:val="clear" w:color="auto" w:fill="auto"/>
        <w:bidi w:val="0"/>
        <w:spacing w:before="0" w:after="220" w:line="33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373" w:val="left"/>
        </w:tabs>
        <w:bidi w:val="0"/>
        <w:spacing w:before="0" w:after="60" w:line="331" w:lineRule="exact"/>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7</w:t>
      </w:r>
      <w:bookmarkEnd w:id="1712"/>
      <w:r>
        <w:rPr>
          <w:color w:val="000000"/>
          <w:spacing w:val="0"/>
          <w:w w:val="100"/>
          <w:position w:val="0"/>
        </w:rPr>
        <w:t>、</w:t>
        <w:tab/>
        <w:t>其他对投资者决策有影响的重要交易和事项</w:t>
      </w:r>
      <w:bookmarkEnd w:id="1710"/>
      <w:bookmarkEnd w:id="1711"/>
      <w:bookmarkEnd w:id="1713"/>
    </w:p>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220" w:line="331" w:lineRule="exact"/>
        <w:ind w:left="0" w:right="0" w:firstLine="520"/>
        <w:jc w:val="both"/>
      </w:pPr>
      <w:r>
        <w:rPr>
          <w:color w:val="000000"/>
          <w:spacing w:val="0"/>
          <w:w w:val="100"/>
          <w:position w:val="0"/>
        </w:rPr>
        <w:t>除上述事项外，截至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日止，本公司无需要披露的其他重要交易和事项。</w:t>
      </w:r>
    </w:p>
    <w:p>
      <w:pPr>
        <w:pStyle w:val="Style23"/>
        <w:keepNext/>
        <w:keepLines/>
        <w:widowControl w:val="0"/>
        <w:shd w:val="clear" w:color="auto" w:fill="auto"/>
        <w:tabs>
          <w:tab w:pos="378" w:val="left"/>
        </w:tabs>
        <w:bidi w:val="0"/>
        <w:spacing w:before="0" w:after="0" w:line="331" w:lineRule="exact"/>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8</w:t>
      </w:r>
      <w:bookmarkEnd w:id="1716"/>
      <w:r>
        <w:rPr>
          <w:color w:val="000000"/>
          <w:spacing w:val="0"/>
          <w:w w:val="100"/>
          <w:position w:val="0"/>
        </w:rPr>
        <w:t>、</w:t>
        <w:tab/>
        <w:t>其他</w:t>
      </w:r>
      <w:bookmarkEnd w:id="1714"/>
      <w:bookmarkEnd w:id="1715"/>
      <w:bookmarkEnd w:id="1717"/>
    </w:p>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十七、母公司财务报表主要项目注释</w:t>
      </w:r>
    </w:p>
    <w:p>
      <w:pPr>
        <w:pStyle w:val="Style10"/>
        <w:keepNext w:val="0"/>
        <w:keepLines w:val="0"/>
        <w:widowControl w:val="0"/>
        <w:shd w:val="clear" w:color="auto" w:fill="auto"/>
        <w:bidi w:val="0"/>
        <w:spacing w:before="0" w:after="0" w:line="331" w:lineRule="exact"/>
        <w:ind w:left="0" w:right="0" w:firstLine="0"/>
        <w:jc w:val="left"/>
      </w:pPr>
      <w:bookmarkStart w:id="1718" w:name="bookmark1718"/>
      <w:r>
        <w:rPr>
          <w:b/>
          <w:bCs/>
          <w:color w:val="000000"/>
          <w:spacing w:val="0"/>
          <w:w w:val="100"/>
          <w:position w:val="0"/>
        </w:rPr>
        <w:t>1</w:t>
      </w:r>
      <w:bookmarkEnd w:id="1718"/>
      <w:r>
        <w:rPr>
          <w:b/>
          <w:bCs/>
          <w:color w:val="000000"/>
          <w:spacing w:val="0"/>
          <w:w w:val="100"/>
          <w:position w:val="0"/>
        </w:rPr>
        <w:t>、应收账款</w:t>
      </w:r>
    </w:p>
    <w:p>
      <w:pPr>
        <w:pStyle w:val="Style10"/>
        <w:keepNext w:val="0"/>
        <w:keepLines w:val="0"/>
        <w:widowControl w:val="0"/>
        <w:shd w:val="clear" w:color="auto" w:fill="auto"/>
        <w:bidi w:val="0"/>
        <w:spacing w:before="0" w:after="0" w:line="331" w:lineRule="exact"/>
        <w:ind w:left="0" w:right="0" w:firstLine="240"/>
        <w:jc w:val="both"/>
      </w:pPr>
      <w:r>
        <w:rPr>
          <w:b/>
          <w:bCs/>
          <w:color w:val="000000"/>
          <w:spacing w:val="0"/>
          <w:w w:val="100"/>
          <w:position w:val="0"/>
        </w:rPr>
        <w:t>(1).</w:t>
      </w:r>
      <w:r>
        <w:rPr>
          <w:b/>
          <w:bCs/>
          <w:color w:val="000000"/>
          <w:spacing w:val="0"/>
          <w:w w:val="100"/>
          <w:position w:val="0"/>
        </w:rPr>
        <w:t xml:space="preserve">应收账款分类披露：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52"/>
        <w:gridCol w:w="1032"/>
        <w:gridCol w:w="1018"/>
        <w:gridCol w:w="504"/>
        <w:gridCol w:w="2011"/>
        <w:gridCol w:w="1805"/>
        <w:gridCol w:w="1387"/>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r>
    </w:tbl>
    <w:p>
      <w:pPr>
        <w:spacing w:lineRule="exact" w:line="1"/>
        <w:rPr>
          <w:sz w:val="2"/>
          <w:szCs w:val="2"/>
        </w:rPr>
      </w:pPr>
      <w:r>
        <w:br w:type="page"/>
      </w:r>
    </w:p>
    <w:tbl>
      <w:tblPr>
        <w:tblOverlap w:val="never"/>
        <w:jc w:val="center"/>
        <w:tblLayout w:type="fixed"/>
      </w:tblPr>
      <w:tblGrid>
        <w:gridCol w:w="1152"/>
        <w:gridCol w:w="514"/>
        <w:gridCol w:w="509"/>
        <w:gridCol w:w="504"/>
        <w:gridCol w:w="523"/>
        <w:gridCol w:w="504"/>
        <w:gridCol w:w="1373"/>
        <w:gridCol w:w="638"/>
        <w:gridCol w:w="1272"/>
        <w:gridCol w:w="533"/>
        <w:gridCol w:w="1387"/>
      </w:tblGrid>
      <w:tr>
        <w:trPr>
          <w:trHeight w:val="8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 大并单独计 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按信用风险 特征组合计 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199,746,897.20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47,563,046.39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152,183,850.81</w:t>
            </w: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单项金额不 重大但单独 计提坏账准 备的应收账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199,746,897.20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47,563,046.39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152,183,850.81</w:t>
            </w:r>
          </w:p>
        </w:tc>
      </w:tr>
    </w:tbl>
    <w:p>
      <w:pPr>
        <w:widowControl w:val="0"/>
        <w:spacing w:after="199" w:line="1" w:lineRule="exact"/>
      </w:pPr>
    </w:p>
    <w:p>
      <w:pPr>
        <w:pStyle w:val="Style10"/>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119,542,776.05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5,552,254.28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4.64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119,542,776.05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5,552,254.28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4.64</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39,244,031.31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1,962,201.56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959,472.94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40,000,616.90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40,000,616.90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199,746,897.20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47,563,046.39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w:t>
            </w:r>
          </w:p>
        </w:tc>
      </w:tr>
    </w:tbl>
    <w:p>
      <w:pPr>
        <w:pStyle w:val="Style18"/>
        <w:keepNext w:val="0"/>
        <w:keepLines w:val="0"/>
        <w:widowControl w:val="0"/>
        <w:shd w:val="clear" w:color="auto" w:fill="auto"/>
        <w:bidi w:val="0"/>
        <w:spacing w:before="0" w:after="0" w:line="336" w:lineRule="exact"/>
        <w:ind w:left="96" w:right="0" w:firstLine="0"/>
        <w:jc w:val="left"/>
      </w:pPr>
      <w:r>
        <w:rPr>
          <w:color w:val="000000"/>
          <w:spacing w:val="0"/>
          <w:w w:val="100"/>
          <w:position w:val="0"/>
        </w:rPr>
        <w:t>确定该组合依据的说明： 以账龄作为信用风险特征。</w:t>
      </w:r>
    </w:p>
    <w:p>
      <w:pPr>
        <w:widowControl w:val="0"/>
        <w:spacing w:after="199" w:line="1" w:lineRule="exact"/>
      </w:pPr>
    </w:p>
    <w:p>
      <w:pPr>
        <w:pStyle w:val="Style10"/>
        <w:keepNext w:val="0"/>
        <w:keepLines w:val="0"/>
        <w:widowControl w:val="0"/>
        <w:shd w:val="clear" w:color="auto" w:fill="auto"/>
        <w:bidi w:val="0"/>
        <w:spacing w:before="0" w:after="200" w:line="331" w:lineRule="exact"/>
        <w:ind w:left="0" w:right="0" w:firstLine="0"/>
        <w:jc w:val="left"/>
      </w:pPr>
      <w:r>
        <w:rPr>
          <w:color w:val="000000"/>
          <w:spacing w:val="0"/>
          <w:w w:val="100"/>
          <w:position w:val="0"/>
        </w:rPr>
        <w:t xml:space="preserve">组合中，采用余额百分比法计提坏账准备的应收账款：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80" w:line="336" w:lineRule="exact"/>
        <w:ind w:left="0" w:right="0" w:firstLine="0"/>
        <w:jc w:val="left"/>
      </w:pPr>
      <w:r>
        <w:rPr>
          <w:color w:val="000000"/>
          <w:spacing w:val="0"/>
          <w:w w:val="100"/>
          <w:position w:val="0"/>
        </w:rPr>
        <w:t xml:space="preserve">组合中，采用其他方法计提坏账准备的应收账款：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0" w:line="334" w:lineRule="exact"/>
        <w:ind w:left="0" w:right="0" w:firstLine="240"/>
        <w:jc w:val="left"/>
      </w:pPr>
      <w:bookmarkStart w:id="1719" w:name="bookmark1719"/>
      <w:bookmarkStart w:id="1720" w:name="bookmark1720"/>
      <w:bookmarkStart w:id="1721" w:name="bookmark1721"/>
      <w:r>
        <w:rPr>
          <w:color w:val="000000"/>
          <w:spacing w:val="0"/>
          <w:w w:val="100"/>
          <w:position w:val="0"/>
        </w:rPr>
        <w:t>(2).</w:t>
      </w:r>
      <w:r>
        <w:rPr>
          <w:color w:val="000000"/>
          <w:spacing w:val="0"/>
          <w:w w:val="100"/>
          <w:position w:val="0"/>
        </w:rPr>
        <w:t>本期计提、收回或转回的坏账准备情况：</w:t>
      </w:r>
      <w:bookmarkEnd w:id="1719"/>
      <w:bookmarkEnd w:id="1720"/>
      <w:bookmarkEnd w:id="1721"/>
    </w:p>
    <w:p>
      <w:pPr>
        <w:pStyle w:val="Style10"/>
        <w:keepNext w:val="0"/>
        <w:keepLines w:val="0"/>
        <w:widowControl w:val="0"/>
        <w:shd w:val="clear" w:color="auto" w:fill="auto"/>
        <w:bidi w:val="0"/>
        <w:spacing w:before="0" w:after="200" w:line="334"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0"/>
        <w:keepNext w:val="0"/>
        <w:keepLines w:val="0"/>
        <w:widowControl w:val="0"/>
        <w:shd w:val="clear" w:color="auto" w:fill="auto"/>
        <w:bidi w:val="0"/>
        <w:spacing w:before="0" w:after="200" w:line="274"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19"/>
        </w:numPr>
        <w:shd w:val="clear" w:color="auto" w:fill="auto"/>
        <w:tabs>
          <w:tab w:pos="595" w:val="left"/>
        </w:tabs>
        <w:bidi w:val="0"/>
        <w:spacing w:before="0" w:after="40" w:line="272" w:lineRule="exact"/>
        <w:ind w:left="0" w:right="0" w:firstLine="16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w:t>
      </w:r>
      <w:r>
        <w:rPr>
          <w:color w:val="000000"/>
          <w:spacing w:val="0"/>
          <w:w w:val="100"/>
          <w:position w:val="0"/>
        </w:rPr>
        <w:t>本期实际核销的应收账款情况</w:t>
      </w:r>
      <w:bookmarkEnd w:id="1722"/>
      <w:bookmarkEnd w:id="1723"/>
      <w:bookmarkEnd w:id="1725"/>
    </w:p>
    <w:p>
      <w:pPr>
        <w:pStyle w:val="Style10"/>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其中重要的应收账款核销情况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19"/>
        </w:numPr>
        <w:shd w:val="clear" w:color="auto" w:fill="auto"/>
        <w:tabs>
          <w:tab w:pos="595" w:val="left"/>
        </w:tabs>
        <w:bidi w:val="0"/>
        <w:spacing w:before="0" w:after="40" w:line="272" w:lineRule="exact"/>
        <w:ind w:left="0" w:right="0" w:firstLine="16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w:t>
      </w:r>
      <w:r>
        <w:rPr>
          <w:color w:val="000000"/>
          <w:spacing w:val="0"/>
          <w:w w:val="100"/>
          <w:position w:val="0"/>
        </w:rPr>
        <w:t>按欠款方归集的期末余额前五名的应收账款情况：</w:t>
      </w:r>
      <w:bookmarkEnd w:id="1726"/>
      <w:bookmarkEnd w:id="1727"/>
      <w:bookmarkEnd w:id="1729"/>
    </w:p>
    <w:p>
      <w:pPr>
        <w:pStyle w:val="Style10"/>
        <w:keepNext w:val="0"/>
        <w:keepLines w:val="0"/>
        <w:widowControl w:val="0"/>
        <w:shd w:val="clear" w:color="auto" w:fill="auto"/>
        <w:bidi w:val="0"/>
        <w:spacing w:before="0" w:line="27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219"/>
        </w:numPr>
        <w:shd w:val="clear" w:color="auto" w:fill="auto"/>
        <w:tabs>
          <w:tab w:pos="595" w:val="left"/>
        </w:tabs>
        <w:bidi w:val="0"/>
        <w:spacing w:before="0" w:line="272" w:lineRule="exact"/>
        <w:ind w:left="0" w:right="0" w:firstLine="160"/>
        <w:jc w:val="left"/>
      </w:pPr>
      <w:bookmarkStart w:id="1730" w:name="bookmark1730"/>
      <w:bookmarkEnd w:id="1730"/>
      <w:r>
        <w:rPr>
          <w:b/>
          <w:bCs/>
          <w:color w:val="000000"/>
          <w:spacing w:val="0"/>
          <w:w w:val="100"/>
          <w:position w:val="0"/>
        </w:rPr>
        <w:t>.</w:t>
      </w:r>
      <w:r>
        <w:rPr>
          <w:b/>
          <w:bCs/>
          <w:color w:val="000000"/>
          <w:spacing w:val="0"/>
          <w:w w:val="100"/>
          <w:position w:val="0"/>
        </w:rPr>
        <w:t>因金融资产转移而终止确认的应收账款：</w:t>
      </w:r>
    </w:p>
    <w:p>
      <w:pPr>
        <w:pStyle w:val="Style10"/>
        <w:keepNext w:val="0"/>
        <w:keepLines w:val="0"/>
        <w:widowControl w:val="0"/>
        <w:shd w:val="clear" w:color="auto" w:fill="auto"/>
        <w:bidi w:val="0"/>
        <w:spacing w:before="0" w:after="280" w:line="27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19"/>
        </w:numPr>
        <w:shd w:val="clear" w:color="auto" w:fill="auto"/>
        <w:tabs>
          <w:tab w:pos="595" w:val="left"/>
        </w:tabs>
        <w:bidi w:val="0"/>
        <w:spacing w:before="0" w:after="40" w:line="272" w:lineRule="exact"/>
        <w:ind w:left="0" w:right="0" w:firstLine="16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w:t>
      </w:r>
      <w:r>
        <w:rPr>
          <w:color w:val="000000"/>
          <w:spacing w:val="0"/>
          <w:w w:val="100"/>
          <w:position w:val="0"/>
        </w:rPr>
        <w:t>转移应收账款且继续涉入形成的资产、负债金额：</w:t>
      </w:r>
      <w:bookmarkEnd w:id="1731"/>
      <w:bookmarkEnd w:id="1732"/>
      <w:bookmarkEnd w:id="1734"/>
    </w:p>
    <w:p>
      <w:pPr>
        <w:pStyle w:val="Style10"/>
        <w:keepNext w:val="0"/>
        <w:keepLines w:val="0"/>
        <w:widowControl w:val="0"/>
        <w:shd w:val="clear" w:color="auto" w:fill="auto"/>
        <w:bidi w:val="0"/>
        <w:spacing w:before="0" w:after="240" w:line="27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line="271" w:lineRule="exact"/>
        <w:ind w:left="0" w:right="0" w:firstLine="0"/>
        <w:jc w:val="left"/>
      </w:pPr>
      <w:r>
        <w:rPr>
          <w:color w:val="000000"/>
          <w:spacing w:val="0"/>
          <w:w w:val="100"/>
          <w:position w:val="0"/>
        </w:rPr>
        <w:t xml:space="preserve">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
        <w:keepNext w:val="0"/>
        <w:keepLines w:val="0"/>
        <w:widowControl w:val="0"/>
        <w:shd w:val="clear" w:color="auto" w:fill="auto"/>
        <w:bidi w:val="0"/>
        <w:spacing w:before="0" w:line="271" w:lineRule="exact"/>
        <w:ind w:left="0" w:right="0" w:firstLine="440"/>
        <w:jc w:val="both"/>
      </w:pPr>
      <w:r>
        <w:rPr>
          <w:color w:val="000000"/>
          <w:spacing w:val="0"/>
          <w:w w:val="100"/>
          <w:position w:val="0"/>
        </w:rPr>
        <w:t>应收账款期末余额较期初下降</w:t>
      </w:r>
      <w:r>
        <w:rPr>
          <w:rFonts w:ascii="Times New Roman" w:eastAsia="Times New Roman" w:hAnsi="Times New Roman" w:cs="Times New Roman"/>
          <w:color w:val="000000"/>
          <w:spacing w:val="0"/>
          <w:w w:val="100"/>
          <w:position w:val="0"/>
        </w:rPr>
        <w:t>100.00%</w:t>
      </w:r>
      <w:r>
        <w:rPr>
          <w:color w:val="000000"/>
          <w:spacing w:val="0"/>
          <w:w w:val="100"/>
          <w:position w:val="0"/>
        </w:rPr>
        <w:t>,主要系本公司将相关经营资产注入至全资子公司所 致。</w:t>
      </w:r>
    </w:p>
    <w:p>
      <w:pPr>
        <w:pStyle w:val="Style23"/>
        <w:keepNext/>
        <w:keepLines/>
        <w:widowControl w:val="0"/>
        <w:shd w:val="clear" w:color="auto" w:fill="auto"/>
        <w:bidi w:val="0"/>
        <w:spacing w:before="0" w:after="40" w:line="272" w:lineRule="exact"/>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2</w:t>
      </w:r>
      <w:bookmarkEnd w:id="1737"/>
      <w:r>
        <w:rPr>
          <w:color w:val="000000"/>
          <w:spacing w:val="0"/>
          <w:w w:val="100"/>
          <w:position w:val="0"/>
        </w:rPr>
        <w:t>、其他应收款</w:t>
      </w:r>
      <w:bookmarkEnd w:id="1735"/>
      <w:bookmarkEnd w:id="1736"/>
      <w:bookmarkEnd w:id="1738"/>
    </w:p>
    <w:p>
      <w:pPr>
        <w:pStyle w:val="Style23"/>
        <w:keepNext/>
        <w:keepLines/>
        <w:widowControl w:val="0"/>
        <w:shd w:val="clear" w:color="auto" w:fill="auto"/>
        <w:bidi w:val="0"/>
        <w:spacing w:before="0" w:after="40" w:line="272" w:lineRule="exact"/>
        <w:ind w:left="0" w:right="0" w:firstLine="0"/>
        <w:jc w:val="left"/>
      </w:pPr>
      <w:bookmarkStart w:id="1735" w:name="bookmark1735"/>
      <w:bookmarkStart w:id="1736" w:name="bookmark1736"/>
      <w:bookmarkStart w:id="1739" w:name="bookmark1739"/>
      <w:r>
        <w:rPr>
          <w:color w:val="000000"/>
          <w:spacing w:val="0"/>
          <w:w w:val="100"/>
          <w:position w:val="0"/>
        </w:rPr>
        <w:t>(1).</w:t>
      </w:r>
      <w:r>
        <w:rPr>
          <w:color w:val="000000"/>
          <w:spacing w:val="0"/>
          <w:w w:val="100"/>
          <w:position w:val="0"/>
        </w:rPr>
        <w:t>其他应收款分类披露：</w:t>
      </w:r>
      <w:bookmarkEnd w:id="1735"/>
      <w:bookmarkEnd w:id="1736"/>
      <w:bookmarkEnd w:id="1739"/>
    </w:p>
    <w:p>
      <w:pPr>
        <w:pStyle w:val="Style10"/>
        <w:keepNext w:val="0"/>
        <w:keepLines w:val="0"/>
        <w:widowControl w:val="0"/>
        <w:shd w:val="clear" w:color="auto" w:fill="auto"/>
        <w:bidi w:val="0"/>
        <w:spacing w:before="0" w:line="27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4"/>
        <w:gridCol w:w="1210"/>
        <w:gridCol w:w="610"/>
        <w:gridCol w:w="758"/>
        <w:gridCol w:w="408"/>
        <w:gridCol w:w="1210"/>
        <w:gridCol w:w="1104"/>
        <w:gridCol w:w="610"/>
        <w:gridCol w:w="1109"/>
        <w:gridCol w:w="509"/>
        <w:gridCol w:w="1118"/>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类 别</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134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64"/>
        <w:gridCol w:w="1210"/>
        <w:gridCol w:w="610"/>
        <w:gridCol w:w="758"/>
        <w:gridCol w:w="408"/>
        <w:gridCol w:w="1210"/>
        <w:gridCol w:w="1104"/>
        <w:gridCol w:w="610"/>
        <w:gridCol w:w="1109"/>
        <w:gridCol w:w="509"/>
        <w:gridCol w:w="1118"/>
      </w:tblGrid>
      <w:tr>
        <w:trPr>
          <w:trHeight w:val="5736" w:hRule="exact"/>
        </w:trPr>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一单项金额重大并单独计提坏账准备的其他应收款一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41" w:hRule="exact"/>
        </w:trPr>
        <w:tc>
          <w:tcPr>
            <w:tcBorders>
              <w:top w:val="single" w:sz="4"/>
              <w:left w:val="single" w:sz="4"/>
              <w:bottom w:val="single" w:sz="4"/>
            </w:tcBorders>
            <w:shd w:val="clear" w:color="auto" w:fill="FFFFFF"/>
            <w:textDirection w:val="tbRlV"/>
            <w:vAlign w:val="center"/>
          </w:tcPr>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一按信用风险特征组合计提坏账准备的其他应收款一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30,186,023.0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3,190.0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30,182,833.0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6,810,992.6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1,453,960.0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5,357,032.5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spacing w:lineRule="exact" w:line="1"/>
        <w:rPr>
          <w:sz w:val="2"/>
          <w:szCs w:val="2"/>
        </w:rPr>
      </w:pPr>
      <w:r>
        <w:br w:type="page"/>
      </w:r>
    </w:p>
    <w:tbl>
      <w:tblPr>
        <w:tblOverlap w:val="never"/>
        <w:jc w:val="center"/>
        <w:tblLayout w:type="fixed"/>
      </w:tblPr>
      <w:tblGrid>
        <w:gridCol w:w="264"/>
        <w:gridCol w:w="1210"/>
        <w:gridCol w:w="610"/>
        <w:gridCol w:w="758"/>
        <w:gridCol w:w="408"/>
        <w:gridCol w:w="1210"/>
        <w:gridCol w:w="1104"/>
        <w:gridCol w:w="610"/>
        <w:gridCol w:w="1109"/>
        <w:gridCol w:w="509"/>
        <w:gridCol w:w="1118"/>
      </w:tblGrid>
      <w:tr>
        <w:trPr>
          <w:trHeight w:val="6010" w:hRule="exact"/>
        </w:trPr>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一单项金额不重大但单独计提坏账准备的其他应收款一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30,186,023.0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3,190.0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30,182,833.0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6,810,992.6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1,453,960.0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5,357,032.5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219" w:line="1" w:lineRule="exact"/>
      </w:pPr>
    </w:p>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63,800.00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3,190.00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63,800.00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3,190.00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63,800.00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3,190.00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5.00</w:t>
            </w:r>
          </w:p>
        </w:tc>
      </w:tr>
    </w:tbl>
    <w:p>
      <w:pPr>
        <w:widowControl w:val="0"/>
        <w:spacing w:after="219" w:line="1" w:lineRule="exact"/>
      </w:pPr>
    </w:p>
    <w:p>
      <w:pPr>
        <w:pStyle w:val="Style10"/>
        <w:keepNext w:val="0"/>
        <w:keepLines w:val="0"/>
        <w:widowControl w:val="0"/>
        <w:shd w:val="clear" w:color="auto" w:fill="auto"/>
        <w:bidi w:val="0"/>
        <w:spacing w:before="0" w:after="220" w:line="278" w:lineRule="exact"/>
        <w:ind w:left="0" w:right="0" w:firstLine="0"/>
        <w:jc w:val="left"/>
      </w:pPr>
      <w:r>
        <w:rPr>
          <w:color w:val="000000"/>
          <w:spacing w:val="0"/>
          <w:w w:val="100"/>
          <w:position w:val="0"/>
        </w:rPr>
        <w:t>确定该组合依据的说明： 以账龄作为信用风险特征。</w:t>
      </w:r>
    </w:p>
    <w:p>
      <w:pPr>
        <w:pStyle w:val="Style10"/>
        <w:keepNext w:val="0"/>
        <w:keepLines w:val="0"/>
        <w:widowControl w:val="0"/>
        <w:shd w:val="clear" w:color="auto" w:fill="auto"/>
        <w:bidi w:val="0"/>
        <w:spacing w:before="0" w:after="220" w:line="336" w:lineRule="exact"/>
        <w:ind w:left="0" w:right="0" w:firstLine="0"/>
        <w:jc w:val="left"/>
      </w:pPr>
      <w:r>
        <w:rPr>
          <w:color w:val="000000"/>
          <w:spacing w:val="0"/>
          <w:w w:val="100"/>
          <w:position w:val="0"/>
        </w:rPr>
        <w:t xml:space="preserve">组合中，采用余额百分比法计提坏账准备的其他应收款: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shd w:val="clear" w:color="auto" w:fill="auto"/>
        <w:bidi w:val="0"/>
        <w:spacing w:before="0" w:after="220" w:line="331"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23"/>
        </w:numPr>
        <w:shd w:val="clear" w:color="auto" w:fill="auto"/>
        <w:tabs>
          <w:tab w:pos="435" w:val="left"/>
        </w:tabs>
        <w:bidi w:val="0"/>
        <w:spacing w:before="0" w:after="40" w:line="283" w:lineRule="exact"/>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w:t>
      </w:r>
      <w:r>
        <w:rPr>
          <w:color w:val="000000"/>
          <w:spacing w:val="0"/>
          <w:w w:val="100"/>
          <w:position w:val="0"/>
        </w:rPr>
        <w:t>本期计提、收回或转回的坏账准备情况：</w:t>
      </w:r>
      <w:bookmarkEnd w:id="1740"/>
      <w:bookmarkEnd w:id="1741"/>
      <w:bookmarkEnd w:id="1743"/>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3,190.00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 其中本期坏账准备转回或收回金额重要的：</w:t>
      </w:r>
    </w:p>
    <w:p>
      <w:pPr>
        <w:pStyle w:val="Style10"/>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23"/>
        </w:numPr>
        <w:shd w:val="clear" w:color="auto" w:fill="auto"/>
        <w:tabs>
          <w:tab w:pos="435" w:val="left"/>
        </w:tabs>
        <w:bidi w:val="0"/>
        <w:spacing w:before="0" w:after="40" w:line="283" w:lineRule="exact"/>
        <w:ind w:left="0" w:right="0" w:firstLine="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w:t>
      </w:r>
      <w:r>
        <w:rPr>
          <w:color w:val="000000"/>
          <w:spacing w:val="0"/>
          <w:w w:val="100"/>
          <w:position w:val="0"/>
        </w:rPr>
        <w:t>本期实际核销的其他应收款情况</w:t>
      </w:r>
      <w:bookmarkEnd w:id="1744"/>
      <w:bookmarkEnd w:id="1745"/>
      <w:bookmarkEnd w:id="1747"/>
    </w:p>
    <w:p>
      <w:pPr>
        <w:pStyle w:val="Style10"/>
        <w:keepNext w:val="0"/>
        <w:keepLines w:val="0"/>
        <w:widowControl w:val="0"/>
        <w:shd w:val="clear" w:color="auto" w:fill="auto"/>
        <w:bidi w:val="0"/>
        <w:spacing w:before="0" w:after="52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23"/>
        </w:numPr>
        <w:shd w:val="clear" w:color="auto" w:fill="auto"/>
        <w:tabs>
          <w:tab w:pos="435" w:val="left"/>
        </w:tabs>
        <w:bidi w:val="0"/>
        <w:spacing w:before="0" w:after="40" w:line="283" w:lineRule="exact"/>
        <w:ind w:left="0" w:right="0" w:firstLine="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w:t>
      </w:r>
      <w:r>
        <w:rPr>
          <w:color w:val="000000"/>
          <w:spacing w:val="0"/>
          <w:w w:val="100"/>
          <w:position w:val="0"/>
        </w:rPr>
        <w:t>其他应收款按款项性质分类情况</w:t>
      </w:r>
      <w:bookmarkEnd w:id="1748"/>
      <w:bookmarkEnd w:id="1749"/>
      <w:bookmarkEnd w:id="1751"/>
    </w:p>
    <w:p>
      <w:pPr>
        <w:pStyle w:val="Style10"/>
        <w:keepNext w:val="0"/>
        <w:keepLines w:val="0"/>
        <w:widowControl w:val="0"/>
        <w:shd w:val="clear" w:color="auto" w:fill="auto"/>
        <w:bidi w:val="0"/>
        <w:spacing w:before="0" w:line="283"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30,122,223.07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1,467,747.17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4,831,305.53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156,939.96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30,186,023.07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6,810,992.66</w:t>
            </w:r>
          </w:p>
        </w:tc>
      </w:tr>
    </w:tbl>
    <w:p>
      <w:pPr>
        <w:widowControl w:val="0"/>
        <w:spacing w:after="439" w:line="1" w:lineRule="exact"/>
      </w:pPr>
    </w:p>
    <w:p>
      <w:pPr>
        <w:pStyle w:val="Style10"/>
        <w:keepNext w:val="0"/>
        <w:keepLines w:val="0"/>
        <w:widowControl w:val="0"/>
        <w:numPr>
          <w:ilvl w:val="0"/>
          <w:numId w:val="223"/>
        </w:numPr>
        <w:shd w:val="clear" w:color="auto" w:fill="auto"/>
        <w:bidi w:val="0"/>
        <w:spacing w:before="0" w:line="341" w:lineRule="exact"/>
        <w:ind w:left="0" w:right="0" w:firstLine="0"/>
        <w:jc w:val="left"/>
      </w:pPr>
      <w:bookmarkStart w:id="1752" w:name="bookmark1752"/>
      <w:bookmarkEnd w:id="1752"/>
      <w:r>
        <w:rPr>
          <w:b/>
          <w:bCs/>
          <w:color w:val="000000"/>
          <w:spacing w:val="0"/>
          <w:w w:val="100"/>
          <w:position w:val="0"/>
        </w:rPr>
        <w:t>.</w:t>
      </w:r>
      <w:r>
        <w:rPr>
          <w:b/>
          <w:bCs/>
          <w:color w:val="000000"/>
          <w:spacing w:val="0"/>
          <w:w w:val="100"/>
          <w:position w:val="0"/>
        </w:rPr>
        <w:t xml:space="preserve">按欠款方归集的期末余额前五名的其他应收款情况: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8"/>
        <w:gridCol w:w="1301"/>
        <w:gridCol w:w="1498"/>
        <w:gridCol w:w="1277"/>
        <w:gridCol w:w="1709"/>
        <w:gridCol w:w="1632"/>
      </w:tblGrid>
      <w:tr>
        <w:trPr>
          <w:trHeight w:val="8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泉州安通物流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30,122,223.07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马清军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2,335.00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白莹莹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30,186,023.07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3,190.00</w:t>
            </w:r>
          </w:p>
        </w:tc>
      </w:tr>
    </w:tbl>
    <w:p>
      <w:pPr>
        <w:widowControl w:val="0"/>
        <w:spacing w:after="439" w:line="1" w:lineRule="exact"/>
      </w:pPr>
    </w:p>
    <w:p>
      <w:pPr>
        <w:pStyle w:val="Style23"/>
        <w:keepNext/>
        <w:keepLines/>
        <w:widowControl w:val="0"/>
        <w:numPr>
          <w:ilvl w:val="0"/>
          <w:numId w:val="223"/>
        </w:numPr>
        <w:shd w:val="clear" w:color="auto" w:fill="auto"/>
        <w:tabs>
          <w:tab w:pos="435" w:val="left"/>
        </w:tabs>
        <w:bidi w:val="0"/>
        <w:spacing w:before="0" w:after="0" w:line="338" w:lineRule="exact"/>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w:t>
      </w:r>
      <w:r>
        <w:rPr>
          <w:color w:val="000000"/>
          <w:spacing w:val="0"/>
          <w:w w:val="100"/>
          <w:position w:val="0"/>
        </w:rPr>
        <w:t>涉及政府补助的应收款项</w:t>
      </w:r>
      <w:bookmarkEnd w:id="1753"/>
      <w:bookmarkEnd w:id="1754"/>
      <w:bookmarkEnd w:id="1756"/>
    </w:p>
    <w:p>
      <w:pPr>
        <w:pStyle w:val="Style10"/>
        <w:keepNext w:val="0"/>
        <w:keepLines w:val="0"/>
        <w:widowControl w:val="0"/>
        <w:shd w:val="clear" w:color="auto" w:fill="auto"/>
        <w:bidi w:val="0"/>
        <w:spacing w:before="0" w:after="220" w:line="33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val="0"/>
        <w:keepLines w:val="0"/>
        <w:widowControl w:val="0"/>
        <w:numPr>
          <w:ilvl w:val="0"/>
          <w:numId w:val="223"/>
        </w:numPr>
        <w:shd w:val="clear" w:color="auto" w:fill="auto"/>
        <w:tabs>
          <w:tab w:pos="459" w:val="left"/>
        </w:tabs>
        <w:bidi w:val="0"/>
        <w:spacing w:before="0" w:after="220" w:line="336" w:lineRule="exact"/>
        <w:ind w:left="0" w:right="0" w:firstLine="0"/>
        <w:jc w:val="left"/>
      </w:pPr>
      <w:bookmarkStart w:id="1757" w:name="bookmark1757"/>
      <w:bookmarkEnd w:id="1757"/>
      <w:r>
        <w:rPr>
          <w:b/>
          <w:bCs/>
          <w:color w:val="000000"/>
          <w:spacing w:val="0"/>
          <w:w w:val="100"/>
          <w:position w:val="0"/>
        </w:rPr>
        <w:t>.</w:t>
      </w:r>
      <w:r>
        <w:rPr>
          <w:b/>
          <w:bCs/>
          <w:color w:val="000000"/>
          <w:spacing w:val="0"/>
          <w:w w:val="100"/>
          <w:position w:val="0"/>
        </w:rPr>
        <w:t xml:space="preserve">因金融资产转移而终止确认的其他应收款：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numPr>
          <w:ilvl w:val="0"/>
          <w:numId w:val="223"/>
        </w:numPr>
        <w:shd w:val="clear" w:color="auto" w:fill="auto"/>
        <w:tabs>
          <w:tab w:pos="459" w:val="left"/>
        </w:tabs>
        <w:bidi w:val="0"/>
        <w:spacing w:before="0" w:after="280" w:line="341" w:lineRule="exact"/>
        <w:ind w:left="0" w:right="0" w:firstLine="0"/>
        <w:jc w:val="left"/>
      </w:pPr>
      <w:bookmarkStart w:id="1758" w:name="bookmark1758"/>
      <w:bookmarkStart w:id="1759" w:name="bookmark1759"/>
      <w:bookmarkStart w:id="1760" w:name="bookmark1760"/>
      <w:bookmarkStart w:id="1761" w:name="bookmark1761"/>
      <w:bookmarkEnd w:id="1760"/>
      <w:r>
        <w:rPr>
          <w:color w:val="000000"/>
          <w:spacing w:val="0"/>
          <w:w w:val="100"/>
          <w:position w:val="0"/>
        </w:rPr>
        <w:t>.</w:t>
      </w:r>
      <w:r>
        <w:rPr>
          <w:color w:val="000000"/>
          <w:spacing w:val="0"/>
          <w:w w:val="100"/>
          <w:position w:val="0"/>
        </w:rPr>
        <w:t xml:space="preserve">转移其他应收款且继续涉入形成的资产、负债金额: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758"/>
      <w:bookmarkEnd w:id="1759"/>
      <w:bookmarkEnd w:id="1761"/>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3</w:t>
      </w:r>
      <w:bookmarkEnd w:id="1764"/>
      <w:r>
        <w:rPr>
          <w:color w:val="000000"/>
          <w:spacing w:val="0"/>
          <w:w w:val="100"/>
          <w:position w:val="0"/>
        </w:rPr>
        <w:t>、长期股权投资</w:t>
      </w:r>
      <w:bookmarkEnd w:id="1762"/>
      <w:bookmarkEnd w:id="1763"/>
      <w:bookmarkEnd w:id="1765"/>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6"/>
        <w:gridCol w:w="1531"/>
        <w:gridCol w:w="701"/>
        <w:gridCol w:w="1536"/>
        <w:gridCol w:w="1267"/>
        <w:gridCol w:w="1272"/>
        <w:gridCol w:w="71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账面价 值</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4,293,647,291.29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4,293,647,291.29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对联营、合营企业投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4,293,647,291.29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4,293,647,291.29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left"/>
      </w:pPr>
      <w:bookmarkStart w:id="1766" w:name="bookmark1766"/>
      <w:bookmarkStart w:id="1767" w:name="bookmark1767"/>
      <w:bookmarkStart w:id="1768" w:name="bookmark1768"/>
      <w:r>
        <w:rPr>
          <w:color w:val="000000"/>
          <w:spacing w:val="0"/>
          <w:w w:val="100"/>
          <w:position w:val="0"/>
        </w:rPr>
        <w:t>(1)对子公司投资</w:t>
      </w:r>
      <w:bookmarkEnd w:id="1766"/>
      <w:bookmarkEnd w:id="1767"/>
      <w:bookmarkEnd w:id="1768"/>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49"/>
        <w:gridCol w:w="1426"/>
        <w:gridCol w:w="1685"/>
        <w:gridCol w:w="1426"/>
        <w:gridCol w:w="1685"/>
        <w:gridCol w:w="739"/>
        <w:gridCol w:w="754"/>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计提 减值 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泉州安通物 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3,493,647,291.29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3,493,647,291.29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泉州安盛船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7" w:lineRule="exact"/>
              <w:ind w:left="0" w:right="0" w:firstLine="0"/>
              <w:jc w:val="both"/>
            </w:pPr>
            <w:r>
              <w:rPr>
                <w:color w:val="000000"/>
                <w:spacing w:val="0"/>
                <w:w w:val="100"/>
                <w:position w:val="0"/>
              </w:rPr>
              <w:t>黑龙江黑化 集团中美碧 碧肥有限责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4,293,647,291.29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4,293,647,291.29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3"/>
        <w:keepNext/>
        <w:keepLines/>
        <w:widowControl w:val="0"/>
        <w:shd w:val="clear" w:color="auto" w:fill="auto"/>
        <w:bidi w:val="0"/>
        <w:spacing w:before="0" w:after="40" w:line="278" w:lineRule="exact"/>
        <w:ind w:left="0" w:right="0" w:firstLine="0"/>
        <w:jc w:val="left"/>
      </w:pPr>
      <w:bookmarkStart w:id="1769" w:name="bookmark1769"/>
      <w:bookmarkStart w:id="1770" w:name="bookmark1770"/>
      <w:bookmarkStart w:id="1771" w:name="bookmark1771"/>
      <w:r>
        <w:rPr>
          <w:color w:val="000000"/>
          <w:spacing w:val="0"/>
          <w:w w:val="100"/>
          <w:position w:val="0"/>
        </w:rPr>
        <w:t>(2)对联营、合营企业投资</w:t>
      </w:r>
      <w:bookmarkEnd w:id="1769"/>
      <w:bookmarkEnd w:id="1770"/>
      <w:bookmarkEnd w:id="1771"/>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10"/>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40" w:line="278" w:lineRule="exact"/>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4</w:t>
      </w:r>
      <w:bookmarkEnd w:id="1774"/>
      <w:r>
        <w:rPr>
          <w:color w:val="000000"/>
          <w:spacing w:val="0"/>
          <w:w w:val="100"/>
          <w:position w:val="0"/>
        </w:rPr>
        <w:t>、营业收入和营业成本：</w:t>
      </w:r>
      <w:bookmarkEnd w:id="1772"/>
      <w:bookmarkEnd w:id="1773"/>
      <w:bookmarkEnd w:id="1775"/>
    </w:p>
    <w:p>
      <w:pPr>
        <w:pStyle w:val="Style10"/>
        <w:keepNext w:val="0"/>
        <w:keepLines w:val="0"/>
        <w:widowControl w:val="0"/>
        <w:shd w:val="clear" w:color="auto" w:fill="auto"/>
        <w:bidi w:val="0"/>
        <w:spacing w:before="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1"/>
        <w:gridCol w:w="1555"/>
        <w:gridCol w:w="1550"/>
        <w:gridCol w:w="1531"/>
        <w:gridCol w:w="1694"/>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153,578,626.07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168,458,068.73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772,729,416.04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901,464,395.97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89,817,346.85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106,453,467.18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153,578,626.07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168,458,068.73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862,546,762.89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1,007,917,863.15</w:t>
            </w:r>
          </w:p>
        </w:tc>
      </w:tr>
    </w:tbl>
    <w:p>
      <w:pPr>
        <w:widowControl w:val="0"/>
        <w:spacing w:after="299" w:line="1" w:lineRule="exact"/>
      </w:pPr>
    </w:p>
    <w:p>
      <w:pPr>
        <w:pStyle w:val="Style23"/>
        <w:keepNext/>
        <w:keepLines/>
        <w:widowControl w:val="0"/>
        <w:shd w:val="clear" w:color="auto" w:fill="auto"/>
        <w:tabs>
          <w:tab w:pos="420" w:val="left"/>
        </w:tabs>
        <w:bidi w:val="0"/>
        <w:spacing w:before="0" w:after="10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5</w:t>
      </w:r>
      <w:bookmarkEnd w:id="1778"/>
      <w:r>
        <w:rPr>
          <w:color w:val="000000"/>
          <w:spacing w:val="0"/>
          <w:w w:val="100"/>
          <w:position w:val="0"/>
        </w:rPr>
        <w:t>、</w:t>
        <w:tab/>
        <w:t>投资收益</w:t>
      </w:r>
      <w:bookmarkEnd w:id="1776"/>
      <w:bookmarkEnd w:id="1777"/>
      <w:bookmarkEnd w:id="1779"/>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420" w:val="left"/>
        </w:tabs>
        <w:bidi w:val="0"/>
        <w:spacing w:before="0" w:after="10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6</w:t>
      </w:r>
      <w:bookmarkEnd w:id="1782"/>
      <w:r>
        <w:rPr>
          <w:color w:val="000000"/>
          <w:spacing w:val="0"/>
          <w:w w:val="100"/>
          <w:position w:val="0"/>
        </w:rPr>
        <w:t>、</w:t>
        <w:tab/>
        <w:t>其他</w:t>
      </w:r>
      <w:bookmarkEnd w:id="1780"/>
      <w:bookmarkEnd w:id="1781"/>
      <w:bookmarkEnd w:id="1783"/>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0"/>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十八、补充资料</w:t>
      </w:r>
    </w:p>
    <w:p>
      <w:pPr>
        <w:pStyle w:val="Style10"/>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 xml:space="preserve">1、当期非经常性损益明细表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-2,945,247.29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64,133,718.30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-3,584,875.70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974,925.63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-14,644,630.24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43,933,890.70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10"/>
        <w:keepNext w:val="0"/>
        <w:keepLines w:val="0"/>
        <w:widowControl w:val="0"/>
        <w:shd w:val="clear" w:color="auto" w:fill="auto"/>
        <w:bidi w:val="0"/>
        <w:spacing w:before="0" w:after="6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60" w:line="274" w:lineRule="exact"/>
        <w:ind w:left="0" w:right="0" w:firstLine="0"/>
        <w:jc w:val="both"/>
      </w:pPr>
      <w:bookmarkStart w:id="1784" w:name="bookmark1784"/>
      <w:bookmarkStart w:id="1785" w:name="bookmark1785"/>
      <w:bookmarkStart w:id="1786" w:name="bookmark1786"/>
      <w:r>
        <w:rPr>
          <w:color w:val="000000"/>
          <w:spacing w:val="0"/>
          <w:w w:val="100"/>
          <w:position w:val="0"/>
        </w:rPr>
        <w:t>2、净资产收益率及每股收益</w:t>
      </w:r>
      <w:bookmarkEnd w:id="1784"/>
      <w:bookmarkEnd w:id="1785"/>
      <w:bookmarkEnd w:id="1786"/>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56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bl>
    <w:p>
      <w:pPr>
        <w:widowControl w:val="0"/>
        <w:spacing w:after="299" w:line="1" w:lineRule="exact"/>
      </w:pPr>
    </w:p>
    <w:p>
      <w:pPr>
        <w:pStyle w:val="Style23"/>
        <w:keepNext/>
        <w:keepLines/>
        <w:widowControl w:val="0"/>
        <w:shd w:val="clear" w:color="auto" w:fill="auto"/>
        <w:bidi w:val="0"/>
        <w:spacing w:before="0" w:after="100" w:line="240" w:lineRule="auto"/>
        <w:ind w:left="0" w:right="0" w:firstLine="0"/>
        <w:jc w:val="both"/>
      </w:pPr>
      <w:bookmarkStart w:id="1787" w:name="bookmark1787"/>
      <w:bookmarkStart w:id="1788" w:name="bookmark1788"/>
      <w:bookmarkStart w:id="1789" w:name="bookmark1789"/>
      <w:bookmarkStart w:id="1790" w:name="bookmark1790"/>
      <w:r>
        <w:rPr>
          <w:color w:val="000000"/>
          <w:spacing w:val="0"/>
          <w:w w:val="100"/>
          <w:position w:val="0"/>
        </w:rPr>
        <w:t>3</w:t>
      </w:r>
      <w:bookmarkEnd w:id="1789"/>
      <w:r>
        <w:rPr>
          <w:color w:val="000000"/>
          <w:spacing w:val="0"/>
          <w:w w:val="100"/>
          <w:position w:val="0"/>
        </w:rPr>
        <w:t>、境内外会计准则下会计数据差异</w:t>
      </w:r>
      <w:bookmarkEnd w:id="1787"/>
      <w:bookmarkEnd w:id="1788"/>
      <w:bookmarkEnd w:id="1790"/>
    </w:p>
    <w:p>
      <w:pPr>
        <w:pStyle w:val="Style10"/>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both"/>
      </w:pPr>
      <w:bookmarkStart w:id="1791" w:name="bookmark1791"/>
      <w:bookmarkStart w:id="1792" w:name="bookmark1792"/>
      <w:bookmarkStart w:id="1793" w:name="bookmark1793"/>
      <w:bookmarkStart w:id="1794" w:name="bookmark1794"/>
      <w:r>
        <w:rPr>
          <w:color w:val="000000"/>
          <w:spacing w:val="0"/>
          <w:w w:val="100"/>
          <w:position w:val="0"/>
        </w:rPr>
        <w:t>4</w:t>
      </w:r>
      <w:bookmarkEnd w:id="1793"/>
      <w:r>
        <w:rPr>
          <w:color w:val="000000"/>
          <w:spacing w:val="0"/>
          <w:w w:val="100"/>
          <w:position w:val="0"/>
        </w:rPr>
        <w:t>、其他</w:t>
      </w:r>
      <w:bookmarkEnd w:id="1791"/>
      <w:bookmarkEnd w:id="1792"/>
      <w:bookmarkEnd w:id="1794"/>
    </w:p>
    <w:p>
      <w:pPr>
        <w:pStyle w:val="Style10"/>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640" w:line="240" w:lineRule="auto"/>
        <w:ind w:left="0" w:right="0" w:firstLine="0"/>
        <w:jc w:val="center"/>
      </w:pPr>
      <w:bookmarkStart w:id="1795" w:name="bookmark1795"/>
      <w:bookmarkStart w:id="1796" w:name="bookmark1796"/>
      <w:bookmarkStart w:id="1797" w:name="bookmark1797"/>
      <w:r>
        <w:rPr>
          <w:rFonts w:ascii="SimSun" w:eastAsia="SimSun" w:hAnsi="SimSun" w:cs="SimSun"/>
          <w:color w:val="000000"/>
          <w:spacing w:val="0"/>
          <w:w w:val="100"/>
          <w:position w:val="0"/>
        </w:rPr>
        <w:t>第十二节备查文件目录</w:t>
      </w:r>
      <w:bookmarkEnd w:id="1795"/>
      <w:bookmarkEnd w:id="1796"/>
      <w:bookmarkEnd w:id="1797"/>
    </w:p>
    <w:tbl>
      <w:tblPr>
        <w:tblOverlap w:val="never"/>
        <w:jc w:val="center"/>
        <w:tblLayout w:type="fixed"/>
      </w:tblPr>
      <w:tblGrid>
        <w:gridCol w:w="2299"/>
        <w:gridCol w:w="6610"/>
      </w:tblGrid>
      <w:tr>
        <w:trPr>
          <w:trHeight w:val="53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载有法定代表人、主管会计工作负责人及会计机构负责人签名并盖章的会计 报表</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载有会计师事务所盖章、注册会计师签名并盖章的审计报告原件</w:t>
            </w:r>
          </w:p>
        </w:tc>
      </w:tr>
      <w:tr>
        <w:trPr>
          <w:trHeight w:val="53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报告期内在中国证监会指定报纸上公开披露过的所有公司文件的正本及 公告的原稿</w:t>
            </w:r>
          </w:p>
        </w:tc>
      </w:tr>
    </w:tbl>
    <w:p>
      <w:pPr>
        <w:widowControl w:val="0"/>
        <w:spacing w:after="99" w:line="1" w:lineRule="exact"/>
      </w:pP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董事长：郭东泽</w:t>
      </w:r>
    </w:p>
    <w:p>
      <w:pPr>
        <w:pStyle w:val="Style10"/>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p>
      <w:pPr>
        <w:pStyle w:val="Style10"/>
        <w:keepNext w:val="0"/>
        <w:keepLines w:val="0"/>
        <w:widowControl w:val="0"/>
        <w:shd w:val="clear" w:color="auto" w:fill="auto"/>
        <w:bidi w:val="0"/>
        <w:spacing w:before="0" w:after="0" w:line="274" w:lineRule="exact"/>
        <w:ind w:left="0" w:right="0" w:firstLine="0"/>
        <w:jc w:val="left"/>
        <w:rPr>
          <w:sz w:val="22"/>
          <w:szCs w:val="22"/>
        </w:rPr>
      </w:pPr>
      <w:r>
        <w:rPr>
          <w:b/>
          <w:bCs/>
          <w:color w:val="000000"/>
          <w:spacing w:val="0"/>
          <w:w w:val="100"/>
          <w:position w:val="0"/>
          <w:sz w:val="22"/>
          <w:szCs w:val="22"/>
          <w:shd w:val="clear" w:color="auto" w:fill="FFFFFF"/>
        </w:rPr>
        <w:t>修订信息</w:t>
      </w:r>
    </w:p>
    <w:p>
      <w:pPr>
        <w:pStyle w:val="Style10"/>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sectPr>
      <w:headerReference w:type="default" r:id="rId63"/>
      <w:footerReference w:type="default" r:id="rId64"/>
      <w:footnotePr>
        <w:pos w:val="pageBottom"/>
        <w:numFmt w:val="decimal"/>
        <w:numRestart w:val="continuous"/>
      </w:footnotePr>
      <w:pgSz w:w="11900" w:h="16840"/>
      <w:pgMar w:top="1334" w:right="1127" w:bottom="1486" w:left="164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3754755</wp:posOffset>
              </wp:positionH>
              <wp:positionV relativeFrom="page">
                <wp:posOffset>9812020</wp:posOffset>
              </wp:positionV>
              <wp:extent cx="377825" cy="97790"/>
              <wp:wrapNone/>
              <wp:docPr id="4" name="Shape 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wps:txbx>
                    <wps:bodyPr wrap="none" lIns="0" tIns="0" rIns="0" bIns="0">
                      <a:spAutoFit/>
                    </wps:bodyPr>
                  </wps:wsp>
                </a:graphicData>
              </a:graphic>
            </wp:anchor>
          </w:drawing>
        </mc:Choice>
        <mc:Fallback>
          <w:pict>
            <v:shape id="_x0000_s1030" type="#_x0000_t202" style="position:absolute;margin-left:295.65000000000003pt;margin-top:772.60000000000002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3730625</wp:posOffset>
              </wp:positionH>
              <wp:positionV relativeFrom="page">
                <wp:posOffset>9813925</wp:posOffset>
              </wp:positionV>
              <wp:extent cx="429895" cy="97790"/>
              <wp:wrapNone/>
              <wp:docPr id="60" name="Shape 6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86" type="#_x0000_t202" style="position:absolute;margin-left:293.75pt;margin-top:772.75pt;width:33.850000000000001pt;height:7.7000000000000002pt;z-index:-188744024;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3730625</wp:posOffset>
              </wp:positionH>
              <wp:positionV relativeFrom="page">
                <wp:posOffset>9813925</wp:posOffset>
              </wp:positionV>
              <wp:extent cx="429895" cy="97790"/>
              <wp:wrapNone/>
              <wp:docPr id="68" name="Shape 6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94" type="#_x0000_t202" style="position:absolute;margin-left:293.75pt;margin-top:772.75pt;width:33.850000000000001pt;height:7.7000000000000002pt;z-index:-188744018;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3730625</wp:posOffset>
              </wp:positionH>
              <wp:positionV relativeFrom="page">
                <wp:posOffset>9813925</wp:posOffset>
              </wp:positionV>
              <wp:extent cx="429895" cy="97790"/>
              <wp:wrapNone/>
              <wp:docPr id="76" name="Shape 7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02" type="#_x0000_t202" style="position:absolute;margin-left:293.75pt;margin-top:772.75pt;width:33.850000000000001pt;height:7.7000000000000002pt;z-index:-188744012;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3730625</wp:posOffset>
              </wp:positionH>
              <wp:positionV relativeFrom="page">
                <wp:posOffset>9813925</wp:posOffset>
              </wp:positionV>
              <wp:extent cx="429895" cy="97790"/>
              <wp:wrapNone/>
              <wp:docPr id="84" name="Shape 8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10" type="#_x0000_t202" style="position:absolute;margin-left:293.75pt;margin-top:772.75pt;width:33.850000000000001pt;height:7.7000000000000002pt;z-index:-188744006;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3730625</wp:posOffset>
              </wp:positionH>
              <wp:positionV relativeFrom="page">
                <wp:posOffset>9813925</wp:posOffset>
              </wp:positionV>
              <wp:extent cx="429895" cy="97790"/>
              <wp:wrapNone/>
              <wp:docPr id="92" name="Shape 9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18" type="#_x0000_t202" style="position:absolute;margin-left:293.75pt;margin-top:772.75pt;width:33.850000000000001pt;height:7.7000000000000002pt;z-index:-188744000;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3730625</wp:posOffset>
              </wp:positionH>
              <wp:positionV relativeFrom="page">
                <wp:posOffset>9813925</wp:posOffset>
              </wp:positionV>
              <wp:extent cx="429895" cy="97790"/>
              <wp:wrapNone/>
              <wp:docPr id="100" name="Shape 10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26" type="#_x0000_t202" style="position:absolute;margin-left:293.75pt;margin-top:772.75pt;width:33.850000000000001pt;height:7.7000000000000002pt;z-index:-188743994;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3730625</wp:posOffset>
              </wp:positionH>
              <wp:positionV relativeFrom="page">
                <wp:posOffset>9813925</wp:posOffset>
              </wp:positionV>
              <wp:extent cx="429895" cy="97790"/>
              <wp:wrapNone/>
              <wp:docPr id="108" name="Shape 10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34" type="#_x0000_t202" style="position:absolute;margin-left:293.75pt;margin-top:772.75pt;width:33.850000000000001pt;height:7.7000000000000002pt;z-index:-188743988;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3730625</wp:posOffset>
              </wp:positionH>
              <wp:positionV relativeFrom="page">
                <wp:posOffset>9813925</wp:posOffset>
              </wp:positionV>
              <wp:extent cx="429895" cy="97790"/>
              <wp:wrapNone/>
              <wp:docPr id="116" name="Shape 11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42" type="#_x0000_t202" style="position:absolute;margin-left:293.75pt;margin-top:772.75pt;width:33.850000000000001pt;height:7.7000000000000002pt;z-index:-188743982;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3730625</wp:posOffset>
              </wp:positionH>
              <wp:positionV relativeFrom="page">
                <wp:posOffset>9813925</wp:posOffset>
              </wp:positionV>
              <wp:extent cx="429895" cy="97790"/>
              <wp:wrapNone/>
              <wp:docPr id="124" name="Shape 12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150" type="#_x0000_t202" style="position:absolute;margin-left:293.75pt;margin-top:772.75pt;width:33.850000000000001pt;height:7.7000000000000002pt;z-index:-188743976;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3754755</wp:posOffset>
              </wp:positionH>
              <wp:positionV relativeFrom="page">
                <wp:posOffset>9812020</wp:posOffset>
              </wp:positionV>
              <wp:extent cx="377825" cy="97790"/>
              <wp:wrapNone/>
              <wp:docPr id="16" name="Shape 1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wps:txbx>
                    <wps:bodyPr wrap="none" lIns="0" tIns="0" rIns="0" bIns="0">
                      <a:spAutoFit/>
                    </wps:bodyPr>
                  </wps:wsp>
                </a:graphicData>
              </a:graphic>
            </wp:anchor>
          </w:drawing>
        </mc:Choice>
        <mc:Fallback>
          <w:pict>
            <v:shape id="_x0000_s1042" type="#_x0000_t202" style="position:absolute;margin-left:295.65000000000003pt;margin-top:772.60000000000002pt;width:29.75pt;height:7.7000000000000002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5133340</wp:posOffset>
              </wp:positionH>
              <wp:positionV relativeFrom="page">
                <wp:posOffset>6675755</wp:posOffset>
              </wp:positionV>
              <wp:extent cx="374650" cy="97790"/>
              <wp:wrapNone/>
              <wp:docPr id="21" name="Shape 2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wps:txbx>
                    <wps:bodyPr wrap="none" lIns="0" tIns="0" rIns="0" bIns="0">
                      <a:spAutoFit/>
                    </wps:bodyPr>
                  </wps:wsp>
                </a:graphicData>
              </a:graphic>
            </wp:anchor>
          </w:drawing>
        </mc:Choice>
        <mc:Fallback>
          <w:pict>
            <v:shape id="_x0000_s1047" type="#_x0000_t202" style="position:absolute;margin-left:404.19999999999999pt;margin-top:525.64999999999998pt;width:29.5pt;height:7.7000000000000002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3783330</wp:posOffset>
              </wp:positionH>
              <wp:positionV relativeFrom="page">
                <wp:posOffset>9813925</wp:posOffset>
              </wp:positionV>
              <wp:extent cx="377825" cy="97790"/>
              <wp:wrapNone/>
              <wp:docPr id="28" name="Shape 2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wps:txbx>
                    <wps:bodyPr wrap="none" lIns="0" tIns="0" rIns="0" bIns="0">
                      <a:spAutoFit/>
                    </wps:bodyPr>
                  </wps:wsp>
                </a:graphicData>
              </a:graphic>
            </wp:anchor>
          </w:drawing>
        </mc:Choice>
        <mc:Fallback>
          <w:pict>
            <v:shape id="_x0000_s1054" type="#_x0000_t202" style="position:absolute;margin-left:297.90000000000003pt;margin-top:772.75pt;width:29.75pt;height:7.7000000000000002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5180965</wp:posOffset>
              </wp:positionH>
              <wp:positionV relativeFrom="page">
                <wp:posOffset>6675755</wp:posOffset>
              </wp:positionV>
              <wp:extent cx="381000" cy="97790"/>
              <wp:wrapNone/>
              <wp:docPr id="33" name="Shape 3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59" type="#_x0000_t202" style="position:absolute;margin-left:407.94999999999999pt;margin-top:525.64999999999998pt;width:30.pt;height:7.7000000000000002pt;z-index:-188744042;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3751580</wp:posOffset>
              </wp:positionH>
              <wp:positionV relativeFrom="page">
                <wp:posOffset>9812020</wp:posOffset>
              </wp:positionV>
              <wp:extent cx="377825" cy="97790"/>
              <wp:wrapNone/>
              <wp:docPr id="38" name="Shape 3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64" type="#_x0000_t202" style="position:absolute;margin-left:295.40000000000003pt;margin-top:772.60000000000002pt;width:29.75pt;height:7.7000000000000002pt;z-index:-188744038;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5175885</wp:posOffset>
              </wp:positionH>
              <wp:positionV relativeFrom="page">
                <wp:posOffset>6675755</wp:posOffset>
              </wp:positionV>
              <wp:extent cx="377825" cy="97790"/>
              <wp:wrapNone/>
              <wp:docPr id="47" name="Shape 4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73" type="#_x0000_t202" style="position:absolute;margin-left:407.55000000000001pt;margin-top:525.64999999999998pt;width:29.75pt;height:7.7000000000000002pt;z-index:-188744034;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3730625</wp:posOffset>
              </wp:positionH>
              <wp:positionV relativeFrom="page">
                <wp:posOffset>9813925</wp:posOffset>
              </wp:positionV>
              <wp:extent cx="429895" cy="97790"/>
              <wp:wrapNone/>
              <wp:docPr id="52" name="Shape 5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wps:txbx>
                    <wps:bodyPr wrap="none" lIns="0" tIns="0" rIns="0" bIns="0">
                      <a:spAutoFit/>
                    </wps:bodyPr>
                  </wps:wsp>
                </a:graphicData>
              </a:graphic>
            </wp:anchor>
          </w:drawing>
        </mc:Choice>
        <mc:Fallback>
          <w:pict>
            <v:shape id="_x0000_s1078" type="#_x0000_t202" style="position:absolute;margin-left:293.75pt;margin-top:772.75pt;width:33.850000000000001pt;height:7.7000000000000002pt;z-index:-188744030;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5909945</wp:posOffset>
              </wp:positionH>
              <wp:positionV relativeFrom="page">
                <wp:posOffset>564515</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5.35000000000002pt;margin-top:44.450000000000003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5909945</wp:posOffset>
              </wp:positionH>
              <wp:positionV relativeFrom="page">
                <wp:posOffset>564515</wp:posOffset>
              </wp:positionV>
              <wp:extent cx="819785" cy="106680"/>
              <wp:wrapNone/>
              <wp:docPr id="54" name="Shape 5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0" type="#_x0000_t202" style="position:absolute;margin-left:465.35000000000002pt;margin-top:44.450000000000003pt;width:64.549999999999997pt;height:8.4000000000000004pt;z-index:-188744028;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56" name="Shape 5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5909945</wp:posOffset>
              </wp:positionH>
              <wp:positionV relativeFrom="page">
                <wp:posOffset>535305</wp:posOffset>
              </wp:positionV>
              <wp:extent cx="819785" cy="106680"/>
              <wp:wrapNone/>
              <wp:docPr id="57" name="Shape 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3" type="#_x0000_t202" style="position:absolute;margin-left:465.35000000000002pt;margin-top:42.149999999999999pt;width:64.549999999999997pt;height:8.4000000000000004pt;z-index:-188744026;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5909945</wp:posOffset>
              </wp:positionH>
              <wp:positionV relativeFrom="page">
                <wp:posOffset>564515</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8" type="#_x0000_t202" style="position:absolute;margin-left:465.35000000000002pt;margin-top:44.450000000000003pt;width:64.549999999999997pt;height:8.4000000000000004pt;z-index:-188744022;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5909945</wp:posOffset>
              </wp:positionH>
              <wp:positionV relativeFrom="page">
                <wp:posOffset>535305</wp:posOffset>
              </wp:positionV>
              <wp:extent cx="819785" cy="106680"/>
              <wp:wrapNone/>
              <wp:docPr id="65" name="Shape 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1" type="#_x0000_t202" style="position:absolute;margin-left:465.35000000000002pt;margin-top:42.149999999999999pt;width:64.549999999999997pt;height:8.4000000000000004pt;z-index:-188744020;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67" name="Shape 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5909945</wp:posOffset>
              </wp:positionH>
              <wp:positionV relativeFrom="page">
                <wp:posOffset>564515</wp:posOffset>
              </wp:positionV>
              <wp:extent cx="819785" cy="106680"/>
              <wp:wrapNone/>
              <wp:docPr id="70" name="Shape 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6" type="#_x0000_t202" style="position:absolute;margin-left:465.35000000000002pt;margin-top:44.450000000000003pt;width:64.549999999999997pt;height:8.4000000000000004pt;z-index:-188744016;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72" name="Shape 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5909945</wp:posOffset>
              </wp:positionH>
              <wp:positionV relativeFrom="page">
                <wp:posOffset>535305</wp:posOffset>
              </wp:positionV>
              <wp:extent cx="819785" cy="106680"/>
              <wp:wrapNone/>
              <wp:docPr id="73" name="Shape 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9" type="#_x0000_t202" style="position:absolute;margin-left:465.35000000000002pt;margin-top:42.149999999999999pt;width:64.549999999999997pt;height:8.4000000000000004pt;z-index:-188744014;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75" name="Shape 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5909945</wp:posOffset>
              </wp:positionH>
              <wp:positionV relativeFrom="page">
                <wp:posOffset>564515</wp:posOffset>
              </wp:positionV>
              <wp:extent cx="819785" cy="106680"/>
              <wp:wrapNone/>
              <wp:docPr id="78" name="Shape 7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4" type="#_x0000_t202" style="position:absolute;margin-left:465.35000000000002pt;margin-top:44.450000000000003pt;width:64.549999999999997pt;height:8.4000000000000004pt;z-index:-188744010;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80" name="Shape 8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5909945</wp:posOffset>
              </wp:positionH>
              <wp:positionV relativeFrom="page">
                <wp:posOffset>535305</wp:posOffset>
              </wp:positionV>
              <wp:extent cx="819785" cy="106680"/>
              <wp:wrapNone/>
              <wp:docPr id="81" name="Shape 8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7" type="#_x0000_t202" style="position:absolute;margin-left:465.35000000000002pt;margin-top:42.149999999999999pt;width:64.549999999999997pt;height:8.4000000000000004pt;z-index:-188744008;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83" name="Shape 8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5909945</wp:posOffset>
              </wp:positionH>
              <wp:positionV relativeFrom="page">
                <wp:posOffset>564515</wp:posOffset>
              </wp:positionV>
              <wp:extent cx="819785" cy="106680"/>
              <wp:wrapNone/>
              <wp:docPr id="86" name="Shape 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2" type="#_x0000_t202" style="position:absolute;margin-left:465.35000000000002pt;margin-top:44.450000000000003pt;width:64.549999999999997pt;height:8.4000000000000004pt;z-index:-188744004;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88" name="Shape 8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5909945</wp:posOffset>
              </wp:positionH>
              <wp:positionV relativeFrom="page">
                <wp:posOffset>535305</wp:posOffset>
              </wp:positionV>
              <wp:extent cx="819785" cy="106680"/>
              <wp:wrapNone/>
              <wp:docPr id="89" name="Shape 8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5" type="#_x0000_t202" style="position:absolute;margin-left:465.35000000000002pt;margin-top:42.149999999999999pt;width:64.549999999999997pt;height:8.4000000000000004pt;z-index:-188744002;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91" name="Shape 9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5909945</wp:posOffset>
              </wp:positionH>
              <wp:positionV relativeFrom="page">
                <wp:posOffset>564515</wp:posOffset>
              </wp:positionV>
              <wp:extent cx="819785" cy="106680"/>
              <wp:wrapNone/>
              <wp:docPr id="10" name="Shape 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6" type="#_x0000_t202" style="position:absolute;margin-left:465.35000000000002pt;margin-top:44.450000000000003pt;width:64.549999999999997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2" name="Shape 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5909945</wp:posOffset>
              </wp:positionH>
              <wp:positionV relativeFrom="page">
                <wp:posOffset>564515</wp:posOffset>
              </wp:positionV>
              <wp:extent cx="819785" cy="106680"/>
              <wp:wrapNone/>
              <wp:docPr id="94" name="Shape 9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0" type="#_x0000_t202" style="position:absolute;margin-left:465.35000000000002pt;margin-top:44.450000000000003pt;width:64.549999999999997pt;height:8.4000000000000004pt;z-index:-188743998;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96" name="Shape 9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5909945</wp:posOffset>
              </wp:positionH>
              <wp:positionV relativeFrom="page">
                <wp:posOffset>535305</wp:posOffset>
              </wp:positionV>
              <wp:extent cx="819785" cy="106680"/>
              <wp:wrapNone/>
              <wp:docPr id="97" name="Shape 9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3" type="#_x0000_t202" style="position:absolute;margin-left:465.35000000000002pt;margin-top:42.149999999999999pt;width:64.549999999999997pt;height:8.4000000000000004pt;z-index:-188743996;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99" name="Shape 9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5909945</wp:posOffset>
              </wp:positionH>
              <wp:positionV relativeFrom="page">
                <wp:posOffset>564515</wp:posOffset>
              </wp:positionV>
              <wp:extent cx="819785" cy="106680"/>
              <wp:wrapNone/>
              <wp:docPr id="102" name="Shape 10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8" type="#_x0000_t202" style="position:absolute;margin-left:465.35000000000002pt;margin-top:44.450000000000003pt;width:64.549999999999997pt;height:8.4000000000000004pt;z-index:-188743992;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04" name="Shape 10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5909945</wp:posOffset>
              </wp:positionH>
              <wp:positionV relativeFrom="page">
                <wp:posOffset>535305</wp:posOffset>
              </wp:positionV>
              <wp:extent cx="819785" cy="106680"/>
              <wp:wrapNone/>
              <wp:docPr id="105" name="Shape 1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1" type="#_x0000_t202" style="position:absolute;margin-left:465.35000000000002pt;margin-top:42.149999999999999pt;width:64.549999999999997pt;height:8.4000000000000004pt;z-index:-188743990;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07" name="Shape 10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5909945</wp:posOffset>
              </wp:positionH>
              <wp:positionV relativeFrom="page">
                <wp:posOffset>564515</wp:posOffset>
              </wp:positionV>
              <wp:extent cx="819785" cy="106680"/>
              <wp:wrapNone/>
              <wp:docPr id="110" name="Shape 1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6" type="#_x0000_t202" style="position:absolute;margin-left:465.35000000000002pt;margin-top:44.450000000000003pt;width:64.549999999999997pt;height:8.4000000000000004pt;z-index:-188743986;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12" name="Shape 1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5909945</wp:posOffset>
              </wp:positionH>
              <wp:positionV relativeFrom="page">
                <wp:posOffset>535305</wp:posOffset>
              </wp:positionV>
              <wp:extent cx="819785" cy="106680"/>
              <wp:wrapNone/>
              <wp:docPr id="113" name="Shape 1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9" type="#_x0000_t202" style="position:absolute;margin-left:465.35000000000002pt;margin-top:42.149999999999999pt;width:64.549999999999997pt;height:8.4000000000000004pt;z-index:-188743984;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5909945</wp:posOffset>
              </wp:positionH>
              <wp:positionV relativeFrom="page">
                <wp:posOffset>564515</wp:posOffset>
              </wp:positionV>
              <wp:extent cx="819785" cy="106680"/>
              <wp:wrapNone/>
              <wp:docPr id="118" name="Shape 1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4" type="#_x0000_t202" style="position:absolute;margin-left:465.35000000000002pt;margin-top:44.450000000000003pt;width:64.549999999999997pt;height:8.4000000000000004pt;z-index:-188743980;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20" name="Shape 1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5909945</wp:posOffset>
              </wp:positionH>
              <wp:positionV relativeFrom="page">
                <wp:posOffset>535305</wp:posOffset>
              </wp:positionV>
              <wp:extent cx="819785" cy="106680"/>
              <wp:wrapNone/>
              <wp:docPr id="121" name="Shape 1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7" type="#_x0000_t202" style="position:absolute;margin-left:465.35000000000002pt;margin-top:42.149999999999999pt;width:64.549999999999997pt;height:8.4000000000000004pt;z-index:-188743978;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23" name="Shape 1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5909945</wp:posOffset>
              </wp:positionH>
              <wp:positionV relativeFrom="page">
                <wp:posOffset>564515</wp:posOffset>
              </wp:positionV>
              <wp:extent cx="819785" cy="106680"/>
              <wp:wrapNone/>
              <wp:docPr id="13" name="Shape 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9" type="#_x0000_t202" style="position:absolute;margin-left:465.35000000000002pt;margin-top:44.450000000000003pt;width:64.549999999999997pt;height:8.4000000000000004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8888730</wp:posOffset>
              </wp:positionH>
              <wp:positionV relativeFrom="page">
                <wp:posOffset>561340</wp:posOffset>
              </wp:positionV>
              <wp:extent cx="816610" cy="106680"/>
              <wp:wrapNone/>
              <wp:docPr id="18" name="Shape 1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4" type="#_x0000_t202" style="position:absolute;margin-left:699.89999999999998pt;margin-top:44.200000000000003pt;width:64.299999999999997pt;height:8.4000000000000004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0" name="Shape 2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5937885</wp:posOffset>
              </wp:positionH>
              <wp:positionV relativeFrom="page">
                <wp:posOffset>539750</wp:posOffset>
              </wp:positionV>
              <wp:extent cx="819785" cy="106680"/>
              <wp:wrapNone/>
              <wp:docPr id="25" name="Shape 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1" type="#_x0000_t202" style="position:absolute;margin-left:467.55000000000001pt;margin-top:42.5pt;width:64.549999999999997pt;height:8.4000000000000004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1146810</wp:posOffset>
              </wp:positionH>
              <wp:positionV relativeFrom="page">
                <wp:posOffset>711200</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299999999999997pt;margin-top:56.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8939530</wp:posOffset>
              </wp:positionH>
              <wp:positionV relativeFrom="page">
                <wp:posOffset>561340</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6" type="#_x0000_t202" style="position:absolute;margin-left:703.89999999999998pt;margin-top:44.200000000000003pt;width:64.549999999999997pt;height:8.4000000000000004pt;z-index:-188744044;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32" name="Shape 3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5906770</wp:posOffset>
              </wp:positionH>
              <wp:positionV relativeFrom="page">
                <wp:posOffset>561340</wp:posOffset>
              </wp:positionV>
              <wp:extent cx="819785" cy="106680"/>
              <wp:wrapNone/>
              <wp:docPr id="35" name="Shape 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1" type="#_x0000_t202" style="position:absolute;margin-left:465.10000000000002pt;margin-top:44.200000000000003pt;width:64.549999999999997pt;height:8.4000000000000004pt;z-index:-188744040;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706120</wp:posOffset>
              </wp:positionV>
              <wp:extent cx="5635625" cy="0"/>
              <wp:wrapNone/>
              <wp:docPr id="37" name="Shape 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99999999999997pt;margin-top:55.60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8930640</wp:posOffset>
              </wp:positionH>
              <wp:positionV relativeFrom="page">
                <wp:posOffset>561340</wp:posOffset>
              </wp:positionV>
              <wp:extent cx="819785" cy="106680"/>
              <wp:wrapNone/>
              <wp:docPr id="44" name="Shape 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0" type="#_x0000_t202" style="position:absolute;margin-left:703.20000000000005pt;margin-top:44.200000000000003pt;width:64.549999999999997pt;height:8.4000000000000004pt;z-index:-188744036;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707390</wp:posOffset>
              </wp:positionV>
              <wp:extent cx="8836025" cy="0"/>
              <wp:wrapNone/>
              <wp:docPr id="46" name="Shape 4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950000000000003pt;margin-top:55.70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5909945</wp:posOffset>
              </wp:positionH>
              <wp:positionV relativeFrom="page">
                <wp:posOffset>535305</wp:posOffset>
              </wp:positionV>
              <wp:extent cx="819785" cy="106680"/>
              <wp:wrapNone/>
              <wp:docPr id="49" name="Shape 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5" type="#_x0000_t202" style="position:absolute;margin-left:465.35000000000002pt;margin-top:42.149999999999999pt;width:64.549999999999997pt;height:8.4000000000000004pt;z-index:-188744032;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2016</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51" name="Shape 5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3)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2"/>
      <w:szCs w:val="42"/>
      <w:u w:val="none"/>
      <w:shd w:val="clear" w:color="auto" w:fill="auto"/>
    </w:rPr>
  </w:style>
  <w:style w:type="character" w:customStyle="1" w:styleId="CharStyle16">
    <w:name w:val="标题 #3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标题 #4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31">
    <w:name w:val="目录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3">
    <w:name w:val="正文文本 (2)_"/>
    <w:basedOn w:val="DefaultParagraphFont"/>
    <w:link w:val="Style42"/>
    <w:rPr>
      <w:rFonts w:ascii="SimSun" w:eastAsia="SimSun" w:hAnsi="SimSun" w:cs="SimSun"/>
      <w:b w:val="0"/>
      <w:bCs w:val="0"/>
      <w:i w:val="0"/>
      <w:iCs w:val="0"/>
      <w:smallCaps w:val="0"/>
      <w:strike w:val="0"/>
      <w:sz w:val="18"/>
      <w:szCs w:val="18"/>
      <w:u w:val="none"/>
      <w:shd w:val="clear" w:color="auto" w:fill="auto"/>
    </w:rPr>
  </w:style>
  <w:style w:type="character" w:customStyle="1" w:styleId="CharStyle56">
    <w:name w:val="正文文本 (4)_"/>
    <w:basedOn w:val="DefaultParagraphFont"/>
    <w:link w:val="Style55"/>
    <w:rPr>
      <w:rFonts w:ascii="Calibri" w:eastAsia="Calibri" w:hAnsi="Calibri" w:cs="Calibri"/>
      <w:b/>
      <w:bCs/>
      <w:i w:val="0"/>
      <w:iCs w:val="0"/>
      <w:smallCaps w:val="0"/>
      <w:strike w:val="0"/>
      <w:sz w:val="18"/>
      <w:szCs w:val="18"/>
      <w:u w:val="none"/>
      <w:shd w:val="clear" w:color="auto" w:fill="auto"/>
    </w:rPr>
  </w:style>
  <w:style w:type="character" w:customStyle="1" w:styleId="CharStyle60">
    <w:name w:val="其他 (2)_"/>
    <w:basedOn w:val="DefaultParagraphFont"/>
    <w:link w:val="Style59"/>
    <w:rPr>
      <w:rFonts w:ascii="SimSun" w:eastAsia="SimSun" w:hAnsi="SimSun" w:cs="SimSun"/>
      <w:b w:val="0"/>
      <w:bCs w:val="0"/>
      <w:i w:val="0"/>
      <w:iCs w:val="0"/>
      <w:smallCaps w:val="0"/>
      <w:strike w:val="0"/>
      <w:sz w:val="20"/>
      <w:szCs w:val="20"/>
      <w:u w:val="none"/>
      <w:shd w:val="clear" w:color="auto" w:fill="auto"/>
    </w:rPr>
  </w:style>
  <w:style w:type="character" w:customStyle="1" w:styleId="CharStyle75">
    <w:name w:val="页眉或页脚_"/>
    <w:basedOn w:val="DefaultParagraphFont"/>
    <w:link w:val="Style74"/>
    <w:rPr>
      <w:rFonts w:ascii="Calibri" w:eastAsia="Calibri" w:hAnsi="Calibri" w:cs="Calibri"/>
      <w:b/>
      <w:bCs/>
      <w:i w:val="0"/>
      <w:iCs w:val="0"/>
      <w:smallCaps w:val="0"/>
      <w:strike w:val="0"/>
      <w:sz w:val="18"/>
      <w:szCs w:val="18"/>
      <w:u w:val="none"/>
      <w:shd w:val="clear" w:color="auto" w:fill="auto"/>
    </w:rPr>
  </w:style>
  <w:style w:type="character" w:customStyle="1" w:styleId="CharStyle81">
    <w:name w:val="正文文本 (7)_"/>
    <w:basedOn w:val="DefaultParagraphFont"/>
    <w:link w:val="Style80"/>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84">
    <w:name w:val="标题 #2_"/>
    <w:basedOn w:val="DefaultParagraphFont"/>
    <w:link w:val="Style83"/>
    <w:rPr>
      <w:rFonts w:ascii="SimSun" w:eastAsia="SimSun" w:hAnsi="SimSun" w:cs="SimSun"/>
      <w:b/>
      <w:bCs/>
      <w:i w:val="0"/>
      <w:iCs w:val="0"/>
      <w:smallCaps w:val="0"/>
      <w:strike w:val="0"/>
      <w:sz w:val="30"/>
      <w:szCs w:val="3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3)"/>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w:basedOn w:val="Normal"/>
    <w:link w:val="CharStyle11"/>
    <w:pPr>
      <w:widowControl w:val="0"/>
      <w:shd w:val="clear" w:color="auto" w:fill="auto"/>
      <w:spacing w:after="4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330"/>
      <w:jc w:val="center"/>
      <w:outlineLvl w:val="0"/>
    </w:pPr>
    <w:rPr>
      <w:rFonts w:ascii="SimHei" w:eastAsia="SimHei" w:hAnsi="SimHei" w:cs="SimHei"/>
      <w:b/>
      <w:bCs/>
      <w:i w:val="0"/>
      <w:iCs w:val="0"/>
      <w:smallCaps w:val="0"/>
      <w:strike w:val="0"/>
      <w:color w:val="FF0000"/>
      <w:sz w:val="42"/>
      <w:szCs w:val="42"/>
      <w:u w:val="none"/>
      <w:shd w:val="clear" w:color="auto" w:fill="auto"/>
    </w:rPr>
  </w:style>
  <w:style w:type="paragraph" w:customStyle="1" w:styleId="Style15">
    <w:name w:val="标题 #3"/>
    <w:basedOn w:val="Normal"/>
    <w:link w:val="CharStyle16"/>
    <w:pPr>
      <w:widowControl w:val="0"/>
      <w:shd w:val="clear" w:color="auto" w:fill="auto"/>
      <w:spacing w:after="28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标题 #4"/>
    <w:basedOn w:val="Normal"/>
    <w:link w:val="CharStyle24"/>
    <w:pPr>
      <w:widowControl w:val="0"/>
      <w:shd w:val="clear" w:color="auto" w:fill="auto"/>
      <w:spacing w:after="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0">
    <w:name w:val="目录"/>
    <w:basedOn w:val="Normal"/>
    <w:link w:val="CharStyle31"/>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42">
    <w:name w:val="正文文本 (2)"/>
    <w:basedOn w:val="Normal"/>
    <w:link w:val="CharStyle43"/>
    <w:pPr>
      <w:widowControl w:val="0"/>
      <w:shd w:val="clear" w:color="auto" w:fill="auto"/>
      <w:spacing w:after="520" w:line="408" w:lineRule="exact"/>
      <w:ind w:firstLine="520"/>
    </w:pPr>
    <w:rPr>
      <w:rFonts w:ascii="SimSun" w:eastAsia="SimSun" w:hAnsi="SimSun" w:cs="SimSun"/>
      <w:b w:val="0"/>
      <w:bCs w:val="0"/>
      <w:i w:val="0"/>
      <w:iCs w:val="0"/>
      <w:smallCaps w:val="0"/>
      <w:strike w:val="0"/>
      <w:sz w:val="18"/>
      <w:szCs w:val="18"/>
      <w:u w:val="none"/>
      <w:shd w:val="clear" w:color="auto" w:fill="auto"/>
    </w:rPr>
  </w:style>
  <w:style w:type="paragraph" w:customStyle="1" w:styleId="Style55">
    <w:name w:val="正文文本 (4)"/>
    <w:basedOn w:val="Normal"/>
    <w:link w:val="CharStyle56"/>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9">
    <w:name w:val="其他 (2)"/>
    <w:basedOn w:val="Normal"/>
    <w:link w:val="CharStyle60"/>
    <w:pPr>
      <w:widowControl w:val="0"/>
      <w:shd w:val="clear" w:color="auto" w:fill="auto"/>
      <w:spacing w:before="90"/>
    </w:pPr>
    <w:rPr>
      <w:rFonts w:ascii="SimSun" w:eastAsia="SimSun" w:hAnsi="SimSun" w:cs="SimSun"/>
      <w:b w:val="0"/>
      <w:bCs w:val="0"/>
      <w:i w:val="0"/>
      <w:iCs w:val="0"/>
      <w:smallCaps w:val="0"/>
      <w:strike w:val="0"/>
      <w:sz w:val="20"/>
      <w:szCs w:val="20"/>
      <w:u w:val="none"/>
      <w:shd w:val="clear" w:color="auto" w:fill="auto"/>
    </w:rPr>
  </w:style>
  <w:style w:type="paragraph" w:customStyle="1" w:styleId="Style74">
    <w:name w:val="页眉或页脚"/>
    <w:basedOn w:val="Normal"/>
    <w:link w:val="CharStyle75"/>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80">
    <w:name w:val="正文文本 (7)"/>
    <w:basedOn w:val="Normal"/>
    <w:link w:val="CharStyle81"/>
    <w:pPr>
      <w:widowControl w:val="0"/>
      <w:shd w:val="clear" w:color="auto" w:fill="auto"/>
      <w:spacing w:after="200"/>
      <w:jc w:val="right"/>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83">
    <w:name w:val="标题 #2"/>
    <w:basedOn w:val="Normal"/>
    <w:link w:val="CharStyle84"/>
    <w:pPr>
      <w:widowControl w:val="0"/>
      <w:shd w:val="clear" w:color="auto" w:fill="auto"/>
      <w:spacing w:after="380"/>
      <w:jc w:val="center"/>
      <w:outlineLvl w:val="1"/>
    </w:pPr>
    <w:rPr>
      <w:rFonts w:ascii="SimSun" w:eastAsia="SimSun" w:hAnsi="SimSun" w:cs="SimSun"/>
      <w:b/>
      <w:bCs/>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