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4.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5.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018" w:val="left" w:leader="none"/>
        </w:tabs>
        <w:spacing w:line="240" w:lineRule="auto" w:before="36"/>
        <w:ind w:left="138" w:right="0"/>
        <w:jc w:val="left"/>
      </w:pPr>
      <w:r>
        <w:rPr>
          <w:spacing w:val="-1"/>
        </w:rPr>
        <w:t>公司代码：</w:t>
      </w:r>
      <w:r>
        <w:rPr>
          <w:rFonts w:ascii="宋体" w:hAnsi="宋体" w:cs="宋体" w:eastAsia="宋体" w:hint="default"/>
          <w:spacing w:val="-1"/>
        </w:rPr>
        <w:t>600179</w:t>
        <w:tab/>
      </w:r>
      <w:r>
        <w:rPr>
          <w:spacing w:val="-2"/>
        </w:rPr>
        <w:t>公司简称：安通控股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line="1929" w:lineRule="exact"/>
        <w:ind w:left="1523" w:right="0" w:firstLine="0"/>
        <w:rPr>
          <w:rFonts w:ascii="宋体" w:hAnsi="宋体" w:cs="宋体" w:eastAsia="宋体" w:hint="default"/>
          <w:sz w:val="20"/>
          <w:szCs w:val="20"/>
        </w:rPr>
      </w:pPr>
      <w:r>
        <w:rPr>
          <w:rFonts w:ascii="宋体" w:hAnsi="宋体" w:cs="宋体" w:eastAsia="宋体" w:hint="default"/>
          <w:position w:val="-38"/>
          <w:sz w:val="20"/>
          <w:szCs w:val="20"/>
        </w:rPr>
        <w:drawing>
          <wp:inline distT="0" distB="0" distL="0" distR="0">
            <wp:extent cx="3837361" cy="1225296"/>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3837361" cy="1225296"/>
                    </a:xfrm>
                    <a:prstGeom prst="rect">
                      <a:avLst/>
                    </a:prstGeom>
                  </pic:spPr>
                </pic:pic>
              </a:graphicData>
            </a:graphic>
          </wp:inline>
        </w:drawing>
      </w:r>
      <w:r>
        <w:rPr>
          <w:rFonts w:ascii="宋体" w:hAnsi="宋体" w:cs="宋体" w:eastAsia="宋体" w:hint="default"/>
          <w:position w:val="-38"/>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line="568" w:lineRule="exact" w:before="0"/>
        <w:ind w:left="2951" w:right="2323" w:hanging="605"/>
        <w:jc w:val="left"/>
        <w:rPr>
          <w:rFonts w:ascii="黑体" w:hAnsi="黑体" w:cs="黑体" w:eastAsia="黑体" w:hint="default"/>
          <w:sz w:val="44"/>
          <w:szCs w:val="44"/>
        </w:rPr>
      </w:pPr>
      <w:r>
        <w:rPr>
          <w:rFonts w:ascii="黑体" w:hAnsi="黑体" w:cs="黑体" w:eastAsia="黑体" w:hint="default"/>
          <w:b/>
          <w:bCs/>
          <w:color w:val="FF0000"/>
          <w:sz w:val="44"/>
          <w:szCs w:val="44"/>
        </w:rPr>
        <w:t>安通控股股份有限公司</w:t>
      </w:r>
      <w:r>
        <w:rPr>
          <w:rFonts w:ascii="黑体" w:hAnsi="黑体" w:cs="黑体" w:eastAsia="黑体" w:hint="default"/>
          <w:b/>
          <w:bCs/>
          <w:color w:val="FF0000"/>
          <w:spacing w:val="2"/>
          <w:w w:val="99"/>
          <w:sz w:val="44"/>
          <w:szCs w:val="44"/>
        </w:rPr>
        <w:t> </w:t>
      </w:r>
      <w:r>
        <w:rPr>
          <w:rFonts w:ascii="黑体" w:hAnsi="黑体" w:cs="黑体" w:eastAsia="黑体" w:hint="default"/>
          <w:b/>
          <w:bCs/>
          <w:color w:val="FF0000"/>
          <w:sz w:val="44"/>
          <w:szCs w:val="44"/>
        </w:rPr>
        <w:t>2018</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68" w:lineRule="exact"/>
        <w:jc w:val="left"/>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27"/>
          <w:szCs w:val="27"/>
        </w:rPr>
      </w:pPr>
    </w:p>
    <w:p>
      <w:pPr>
        <w:spacing w:before="14"/>
        <w:ind w:left="3971" w:right="3971"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2"/>
        <w:spacing w:line="355" w:lineRule="auto"/>
        <w:ind w:left="505" w:right="0"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5"/>
        <w:rPr>
          <w:rFonts w:ascii="宋体" w:hAnsi="宋体" w:cs="宋体" w:eastAsia="宋体" w:hint="default"/>
          <w:b/>
          <w:bCs/>
          <w:sz w:val="23"/>
          <w:szCs w:val="23"/>
        </w:rPr>
      </w:pPr>
    </w:p>
    <w:p>
      <w:pPr>
        <w:pStyle w:val="Heading2"/>
        <w:spacing w:line="240" w:lineRule="auto"/>
        <w:ind w:left="138" w:right="0"/>
        <w:jc w:val="left"/>
        <w:rPr>
          <w:b w:val="0"/>
          <w:bCs w:val="0"/>
        </w:rPr>
      </w:pPr>
      <w:r>
        <w:rPr/>
        <w:t>二、</w:t>
      </w:r>
      <w:r>
        <w:rPr>
          <w:spacing w:val="-80"/>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2"/>
        <w:spacing w:line="357" w:lineRule="auto"/>
        <w:ind w:left="618" w:right="130" w:hanging="480"/>
        <w:jc w:val="both"/>
        <w:rPr>
          <w:b w:val="0"/>
          <w:bCs w:val="0"/>
        </w:rPr>
      </w:pPr>
      <w:r>
        <w:rPr/>
        <w:t>三、</w:t>
      </w:r>
      <w:r>
        <w:rPr>
          <w:spacing w:val="-18"/>
        </w:rPr>
        <w:t> </w:t>
      </w:r>
      <w:r>
        <w:rPr>
          <w:spacing w:val="-3"/>
        </w:rPr>
        <w:t>华普天健会计师事务所（特殊普通合伙）为本公司出具了带强调事项段、其他事项段或与持</w:t>
      </w:r>
      <w:r>
        <w:rPr>
          <w:spacing w:val="-99"/>
        </w:rPr>
        <w:t> </w:t>
      </w:r>
      <w:r>
        <w:rPr>
          <w:spacing w:val="-99"/>
        </w:rPr>
      </w:r>
      <w:r>
        <w:rPr>
          <w:spacing w:val="-3"/>
        </w:rPr>
        <w:t>续经营相关的重大不确定性段的无保留意见的审计报告，本公司董事会、监事会对相关事项</w:t>
      </w:r>
      <w:r>
        <w:rPr>
          <w:w w:val="100"/>
        </w:rPr>
        <w:t> </w:t>
      </w:r>
      <w:r>
        <w:rPr/>
        <w:t>已有详细说明，请投资者注意阅读。</w:t>
      </w:r>
      <w:r>
        <w:rPr>
          <w:b w:val="0"/>
          <w:bCs w:val="0"/>
        </w:rPr>
      </w:r>
    </w:p>
    <w:p>
      <w:pPr>
        <w:pStyle w:val="BodyText"/>
        <w:spacing w:line="240" w:lineRule="auto" w:before="30"/>
        <w:ind w:left="138" w:right="0"/>
        <w:jc w:val="left"/>
      </w:pPr>
      <w:r>
        <w:rPr/>
        <w:t>详见本报告第五节第四点说明。</w:t>
      </w:r>
    </w:p>
    <w:p>
      <w:pPr>
        <w:spacing w:line="240" w:lineRule="auto" w:before="8"/>
        <w:rPr>
          <w:rFonts w:ascii="宋体" w:hAnsi="宋体" w:cs="宋体" w:eastAsia="宋体" w:hint="default"/>
          <w:sz w:val="20"/>
          <w:szCs w:val="20"/>
        </w:rPr>
      </w:pPr>
    </w:p>
    <w:p>
      <w:pPr>
        <w:pStyle w:val="Heading2"/>
        <w:spacing w:line="355" w:lineRule="auto"/>
        <w:ind w:left="505" w:right="0" w:hanging="368"/>
        <w:jc w:val="left"/>
        <w:rPr>
          <w:b w:val="0"/>
          <w:bCs w:val="0"/>
        </w:rPr>
      </w:pPr>
      <w:r>
        <w:rPr>
          <w:spacing w:val="-1"/>
        </w:rPr>
        <w:t>四、公司负责人郭东圣、主管会计工作负责人李良海及会计机构负责人（会计主管人员）郑银银</w:t>
      </w:r>
      <w:r>
        <w:rPr>
          <w:spacing w:val="-88"/>
        </w:rPr>
        <w:t> </w:t>
      </w:r>
      <w:r>
        <w:rPr>
          <w:spacing w:val="-88"/>
        </w:rPr>
      </w:r>
      <w:r>
        <w:rPr/>
        <w:t>声明：保证年度报告中财务报告的真实、准确、完整。</w:t>
      </w:r>
      <w:r>
        <w:rPr>
          <w:b w:val="0"/>
          <w:bCs w:val="0"/>
        </w:rPr>
      </w:r>
    </w:p>
    <w:p>
      <w:pPr>
        <w:spacing w:line="240" w:lineRule="auto" w:before="5"/>
        <w:rPr>
          <w:rFonts w:ascii="宋体" w:hAnsi="宋体" w:cs="宋体" w:eastAsia="宋体" w:hint="default"/>
          <w:b/>
          <w:bCs/>
          <w:sz w:val="23"/>
          <w:szCs w:val="23"/>
        </w:rPr>
      </w:pPr>
    </w:p>
    <w:p>
      <w:pPr>
        <w:spacing w:line="422" w:lineRule="auto"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2"/>
          <w:sz w:val="21"/>
          <w:szCs w:val="21"/>
        </w:rPr>
        <w:t>2018</w:t>
      </w:r>
      <w:r>
        <w:rPr>
          <w:rFonts w:ascii="宋体" w:hAnsi="宋体" w:cs="宋体" w:eastAsia="宋体" w:hint="default"/>
          <w:spacing w:val="-2"/>
          <w:sz w:val="21"/>
          <w:szCs w:val="21"/>
        </w:rPr>
        <w:t>年度利润分配预案为：公司</w:t>
      </w:r>
      <w:r>
        <w:rPr>
          <w:rFonts w:ascii="宋体" w:hAnsi="宋体" w:cs="宋体" w:eastAsia="宋体" w:hint="default"/>
          <w:spacing w:val="-2"/>
          <w:sz w:val="21"/>
          <w:szCs w:val="21"/>
        </w:rPr>
        <w:t>2018</w:t>
      </w:r>
      <w:r>
        <w:rPr>
          <w:rFonts w:ascii="宋体" w:hAnsi="宋体" w:cs="宋体" w:eastAsia="宋体" w:hint="default"/>
          <w:spacing w:val="-2"/>
          <w:sz w:val="21"/>
          <w:szCs w:val="21"/>
        </w:rPr>
        <w:t>年度拟不进行利润分配，也不进行资本公积金转增股本。</w:t>
      </w:r>
    </w:p>
    <w:p>
      <w:pPr>
        <w:spacing w:line="240" w:lineRule="auto" w:before="13"/>
        <w:rPr>
          <w:rFonts w:ascii="宋体" w:hAnsi="宋体" w:cs="宋体" w:eastAsia="宋体" w:hint="default"/>
          <w:sz w:val="15"/>
          <w:szCs w:val="15"/>
        </w:rPr>
      </w:pPr>
    </w:p>
    <w:p>
      <w:pPr>
        <w:pStyle w:val="Heading2"/>
        <w:spacing w:line="240" w:lineRule="auto"/>
        <w:ind w:left="138" w:right="0"/>
        <w:jc w:val="left"/>
        <w:rPr>
          <w:b w:val="0"/>
          <w:bCs w:val="0"/>
        </w:rPr>
      </w:pPr>
      <w:r>
        <w:rPr/>
        <w:t>六、</w:t>
      </w:r>
      <w:r>
        <w:rPr>
          <w:spacing w:val="-24"/>
        </w:rPr>
        <w:t> </w:t>
      </w:r>
      <w:r>
        <w:rPr/>
        <w:t>前瞻性陈述的风险声明</w:t>
      </w:r>
      <w:r>
        <w:rPr>
          <w:b w:val="0"/>
          <w:bCs w:val="0"/>
        </w:rPr>
      </w:r>
    </w:p>
    <w:p>
      <w:pPr>
        <w:pStyle w:val="BodyText"/>
        <w:spacing w:line="272" w:lineRule="exact" w:before="163"/>
        <w:ind w:left="558" w:right="0" w:hanging="420"/>
        <w:jc w:val="left"/>
      </w:pPr>
      <w:r>
        <w:rPr/>
        <w:t>√适用</w:t>
      </w:r>
      <w:r>
        <w:rPr>
          <w:spacing w:val="-2"/>
        </w:rPr>
        <w:t> </w:t>
      </w:r>
      <w:r>
        <w:rPr/>
        <w:t>□不适用</w:t>
      </w:r>
      <w:r>
        <w:rPr>
          <w:w w:val="100"/>
        </w:rPr>
        <w:t> </w:t>
      </w:r>
      <w:r>
        <w:rPr>
          <w:spacing w:val="-2"/>
        </w:rPr>
        <w:t>本报告所涉及的未来计划、发展战略等前瞻性陈述，不构成公司对投资者的实质承诺，敬请</w:t>
      </w:r>
    </w:p>
    <w:p>
      <w:pPr>
        <w:pStyle w:val="BodyText"/>
        <w:spacing w:line="240" w:lineRule="auto" w:before="108"/>
        <w:ind w:left="138" w:right="0"/>
        <w:jc w:val="left"/>
      </w:pPr>
      <w:r>
        <w:rPr/>
        <w:t>投资者注意投资风险。</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2"/>
        <w:spacing w:line="424" w:lineRule="auto"/>
        <w:ind w:left="138" w:right="346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是</w:t>
      </w:r>
    </w:p>
    <w:p>
      <w:pPr>
        <w:spacing w:line="240" w:lineRule="auto" w:before="11"/>
        <w:rPr>
          <w:rFonts w:ascii="宋体" w:hAnsi="宋体" w:cs="宋体" w:eastAsia="宋体" w:hint="default"/>
          <w:sz w:val="15"/>
          <w:szCs w:val="15"/>
        </w:rPr>
      </w:pPr>
    </w:p>
    <w:p>
      <w:pPr>
        <w:pStyle w:val="Heading2"/>
        <w:tabs>
          <w:tab w:pos="781" w:val="left" w:leader="none"/>
        </w:tabs>
        <w:spacing w:line="355" w:lineRule="auto"/>
        <w:ind w:left="138" w:right="368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是</w:t>
      </w:r>
    </w:p>
    <w:p>
      <w:pPr>
        <w:tabs>
          <w:tab w:pos="781" w:val="left" w:leader="none"/>
        </w:tabs>
        <w:spacing w:line="355" w:lineRule="auto" w:before="169"/>
        <w:ind w:left="558" w:right="2240" w:hanging="420"/>
        <w:jc w:val="left"/>
        <w:rPr>
          <w:rFonts w:ascii="宋体" w:hAnsi="宋体" w:cs="宋体" w:eastAsia="宋体" w:hint="default"/>
          <w:sz w:val="21"/>
          <w:szCs w:val="21"/>
        </w:rPr>
      </w:pPr>
      <w:r>
        <w:rPr>
          <w:rFonts w:ascii="宋体" w:hAnsi="宋体" w:cs="宋体" w:eastAsia="宋体" w:hint="default"/>
          <w:b/>
          <w:bCs/>
          <w:sz w:val="21"/>
          <w:szCs w:val="21"/>
        </w:rPr>
        <w:t>九、</w:t>
        <w:tab/>
        <w:t>重大风险提示</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报告期内，公司不存在对生产经营产生实质性影响的特别重大风险。</w:t>
      </w:r>
    </w:p>
    <w:p>
      <w:pPr>
        <w:pStyle w:val="BodyText"/>
        <w:spacing w:line="357" w:lineRule="auto" w:before="32"/>
        <w:ind w:left="138" w:right="0" w:firstLine="419"/>
        <w:jc w:val="left"/>
      </w:pPr>
      <w:r>
        <w:rPr>
          <w:spacing w:val="-2"/>
        </w:rPr>
        <w:t>公司已在本年度报告中详细描述可能面对的各种风险及应对措施，敬请查阅“第四节经营情</w:t>
      </w:r>
      <w:r>
        <w:rPr>
          <w:w w:val="100"/>
        </w:rPr>
        <w:t> </w:t>
      </w:r>
      <w:r>
        <w:rPr/>
        <w:t>况讨论与分析”中“可能面对的风险”部分的内容。</w:t>
      </w:r>
    </w:p>
    <w:p>
      <w:pPr>
        <w:spacing w:line="240" w:lineRule="auto" w:before="7"/>
        <w:rPr>
          <w:rFonts w:ascii="宋体" w:hAnsi="宋体" w:cs="宋体" w:eastAsia="宋体" w:hint="default"/>
          <w:sz w:val="22"/>
          <w:szCs w:val="22"/>
        </w:rPr>
      </w:pPr>
    </w:p>
    <w:p>
      <w:pPr>
        <w:spacing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60"/>
        <w:ind w:left="138" w:right="0"/>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6"/>
          <w:szCs w:val="26"/>
        </w:rPr>
      </w:pPr>
    </w:p>
    <w:p>
      <w:pPr>
        <w:spacing w:before="14"/>
        <w:ind w:left="3971" w:right="3969"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8">
            <w:r>
              <w:rPr/>
              <w:t>第四节</w:t>
              <w:tab/>
              <w:t>经营情况讨论与分析</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spacing w:val="-1"/>
              </w:rPr>
              <w:t>第十二节</w:t>
              <w:tab/>
            </w:r>
            <w:r>
              <w:rPr/>
              <w:t>备查文件目录</w:t>
            </w:r>
            <w:r>
              <w:rPr>
                <w:rFonts w:ascii="Times New Roman" w:hAnsi="Times New Roman" w:cs="Times New Roman" w:eastAsia="Times New Roman" w:hint="default"/>
              </w:rPr>
              <w:tab/>
              <w:t>207</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60" w:val="left" w:leader="none"/>
        </w:tabs>
        <w:spacing w:line="240" w:lineRule="auto" w:before="547"/>
        <w:ind w:right="17"/>
        <w:jc w:val="center"/>
        <w:rPr>
          <w:b w:val="0"/>
          <w:bCs w:val="0"/>
        </w:rPr>
      </w:pPr>
      <w:bookmarkStart w:name="_TOC_250011" w:id="1"/>
      <w:r>
        <w:rPr>
          <w:w w:val="95"/>
        </w:rPr>
        <w:t>第一节</w:t>
        <w:tab/>
      </w:r>
      <w:r>
        <w:rPr/>
        <w:t>释义</w:t>
      </w:r>
      <w:bookmarkEnd w:id="1"/>
      <w:r>
        <w:rPr>
          <w:b w:val="0"/>
          <w:bCs w:val="0"/>
        </w:rPr>
      </w:r>
    </w:p>
    <w:p>
      <w:pPr>
        <w:pStyle w:val="BodyText"/>
        <w:spacing w:line="324" w:lineRule="auto" w:before="219"/>
        <w:ind w:right="2813"/>
        <w:jc w:val="left"/>
      </w:pPr>
      <w:r>
        <w:rPr/>
        <w:pict>
          <v:shape style="position:absolute;margin-left:84.264pt;margin-top:45.773659pt;width:453.2pt;height:616.1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17"/>
                    <w:gridCol w:w="3015"/>
                    <w:gridCol w:w="3017"/>
                  </w:tblGrid>
                  <w:tr>
                    <w:trPr>
                      <w:trHeight w:val="324"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63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公司、本公司、上市公司、安</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通控股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安通控股股份有限公司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安通物流</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泉州安通物流有限公司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安盛船务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泉州安盛船务有限公司</w:t>
                        </w:r>
                      </w:p>
                    </w:tc>
                  </w:tr>
                  <w:tr>
                    <w:trPr>
                      <w:trHeight w:val="636"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北京安铁</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北京安铁供应链管理有限责任</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仁建安通</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泉州仁建安通集装箱有限公司</w:t>
                        </w:r>
                      </w:p>
                    </w:tc>
                  </w:tr>
                  <w:tr>
                    <w:trPr>
                      <w:trHeight w:val="157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多式联运</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依托两种及以上运输方式有效</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衔接，提供全程一体化组织的</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货物运输服务。主要包括公铁</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联运、公水联运、铁水联运、</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公铁水联运等模式</w:t>
                        </w:r>
                      </w:p>
                    </w:tc>
                  </w:tr>
                  <w:tr>
                    <w:trPr>
                      <w:trHeight w:val="2506"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绿色船舶</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根据《绿色船舶规范》，中国</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船级社以能效、环保、工作环</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4"/>
                            <w:sz w:val="21"/>
                            <w:szCs w:val="21"/>
                          </w:rPr>
                          <w:t>境为三要素，对国际航行海船</w:t>
                        </w:r>
                        <w:r>
                          <w:rPr>
                            <w:rFonts w:ascii="宋体" w:hAnsi="宋体" w:cs="宋体" w:eastAsia="宋体" w:hint="default"/>
                            <w:spacing w:val="-4"/>
                            <w:sz w:val="21"/>
                            <w:szCs w:val="21"/>
                          </w:rPr>
                          <w:t>/</w:t>
                        </w:r>
                        <w:r>
                          <w:rPr>
                            <w:rFonts w:ascii="宋体" w:hAnsi="宋体" w:cs="宋体" w:eastAsia="宋体" w:hint="default"/>
                            <w:spacing w:val="-84"/>
                            <w:sz w:val="21"/>
                            <w:szCs w:val="21"/>
                          </w:rPr>
                          <w:t> </w:t>
                        </w:r>
                        <w:r>
                          <w:rPr>
                            <w:rFonts w:ascii="宋体" w:hAnsi="宋体" w:cs="宋体" w:eastAsia="宋体" w:hint="default"/>
                            <w:sz w:val="21"/>
                            <w:szCs w:val="21"/>
                          </w:rPr>
                          <w:t>国内航行海船评出 </w:t>
                        </w:r>
                        <w:r>
                          <w:rPr>
                            <w:rFonts w:ascii="宋体" w:hAnsi="宋体" w:cs="宋体" w:eastAsia="宋体" w:hint="default"/>
                            <w:sz w:val="21"/>
                            <w:szCs w:val="21"/>
                          </w:rPr>
                          <w:t>Green</w:t>
                        </w:r>
                        <w:r>
                          <w:rPr>
                            <w:rFonts w:ascii="宋体" w:hAnsi="宋体" w:cs="宋体" w:eastAsia="宋体" w:hint="default"/>
                            <w:spacing w:val="-36"/>
                            <w:sz w:val="21"/>
                            <w:szCs w:val="21"/>
                          </w:rPr>
                          <w:t> </w:t>
                        </w:r>
                        <w:r>
                          <w:rPr>
                            <w:rFonts w:ascii="宋体" w:hAnsi="宋体" w:cs="宋体" w:eastAsia="宋体" w:hint="default"/>
                            <w:sz w:val="21"/>
                            <w:szCs w:val="21"/>
                          </w:rPr>
                          <w:t>Ship</w:t>
                        </w:r>
                        <w:r>
                          <w:rPr>
                            <w:rFonts w:ascii="宋体" w:hAnsi="宋体" w:cs="宋体" w:eastAsia="宋体" w:hint="default"/>
                            <w:w w:val="100"/>
                            <w:sz w:val="21"/>
                            <w:szCs w:val="21"/>
                          </w:rPr>
                          <w:t> </w:t>
                        </w:r>
                        <w:r>
                          <w:rPr>
                            <w:rFonts w:ascii="宋体" w:hAnsi="宋体" w:cs="宋体" w:eastAsia="宋体" w:hint="default"/>
                            <w:sz w:val="21"/>
                            <w:szCs w:val="21"/>
                          </w:rPr>
                          <w:t>Ⅰ</w:t>
                        </w:r>
                        <w:r>
                          <w:rPr>
                            <w:rFonts w:ascii="宋体" w:hAnsi="宋体" w:cs="宋体" w:eastAsia="宋体" w:hint="default"/>
                            <w:spacing w:val="-24"/>
                            <w:sz w:val="21"/>
                            <w:szCs w:val="21"/>
                          </w:rPr>
                          <w:t> </w:t>
                        </w:r>
                        <w:r>
                          <w:rPr>
                            <w:rFonts w:ascii="宋体" w:hAnsi="宋体" w:cs="宋体" w:eastAsia="宋体" w:hint="default"/>
                            <w:sz w:val="21"/>
                            <w:szCs w:val="21"/>
                          </w:rPr>
                          <w:t>/1</w:t>
                        </w:r>
                        <w:r>
                          <w:rPr>
                            <w:rFonts w:ascii="宋体" w:hAnsi="宋体" w:cs="宋体" w:eastAsia="宋体" w:hint="default"/>
                            <w:spacing w:val="-24"/>
                            <w:sz w:val="21"/>
                            <w:szCs w:val="21"/>
                          </w:rPr>
                          <w:t> </w:t>
                        </w:r>
                        <w:r>
                          <w:rPr>
                            <w:rFonts w:ascii="宋体" w:hAnsi="宋体" w:cs="宋体" w:eastAsia="宋体" w:hint="default"/>
                            <w:sz w:val="21"/>
                            <w:szCs w:val="21"/>
                          </w:rPr>
                          <w:t>、</w:t>
                        </w:r>
                        <w:r>
                          <w:rPr>
                            <w:rFonts w:ascii="宋体" w:hAnsi="宋体" w:cs="宋体" w:eastAsia="宋体" w:hint="default"/>
                            <w:spacing w:val="-26"/>
                            <w:sz w:val="21"/>
                            <w:szCs w:val="21"/>
                          </w:rPr>
                          <w:t> </w:t>
                        </w:r>
                        <w:r>
                          <w:rPr>
                            <w:rFonts w:ascii="宋体" w:hAnsi="宋体" w:cs="宋体" w:eastAsia="宋体" w:hint="default"/>
                            <w:sz w:val="21"/>
                            <w:szCs w:val="21"/>
                          </w:rPr>
                          <w:t>Green</w:t>
                        </w:r>
                        <w:r>
                          <w:rPr>
                            <w:rFonts w:ascii="宋体" w:hAnsi="宋体" w:cs="宋体" w:eastAsia="宋体" w:hint="default"/>
                            <w:spacing w:val="1"/>
                            <w:sz w:val="21"/>
                            <w:szCs w:val="21"/>
                          </w:rPr>
                          <w:t> </w:t>
                        </w:r>
                        <w:r>
                          <w:rPr>
                            <w:rFonts w:ascii="宋体" w:hAnsi="宋体" w:cs="宋体" w:eastAsia="宋体" w:hint="default"/>
                            <w:sz w:val="21"/>
                            <w:szCs w:val="21"/>
                          </w:rPr>
                          <w:t>Ship</w:t>
                        </w:r>
                        <w:r>
                          <w:rPr>
                            <w:rFonts w:ascii="宋体" w:hAnsi="宋体" w:cs="宋体" w:eastAsia="宋体" w:hint="default"/>
                            <w:spacing w:val="-24"/>
                            <w:sz w:val="21"/>
                            <w:szCs w:val="21"/>
                          </w:rPr>
                          <w:t> </w:t>
                        </w:r>
                        <w:r>
                          <w:rPr>
                            <w:rFonts w:ascii="宋体" w:hAnsi="宋体" w:cs="宋体" w:eastAsia="宋体" w:hint="default"/>
                            <w:sz w:val="21"/>
                            <w:szCs w:val="21"/>
                          </w:rPr>
                          <w:t>Ⅱ</w:t>
                        </w:r>
                        <w:r>
                          <w:rPr>
                            <w:rFonts w:ascii="宋体" w:hAnsi="宋体" w:cs="宋体" w:eastAsia="宋体" w:hint="default"/>
                            <w:spacing w:val="-26"/>
                            <w:sz w:val="21"/>
                            <w:szCs w:val="21"/>
                          </w:rPr>
                          <w:t> </w:t>
                        </w:r>
                        <w:r>
                          <w:rPr>
                            <w:rFonts w:ascii="宋体" w:hAnsi="宋体" w:cs="宋体" w:eastAsia="宋体" w:hint="default"/>
                            <w:sz w:val="21"/>
                            <w:szCs w:val="21"/>
                          </w:rPr>
                          <w:t>/2</w:t>
                        </w:r>
                        <w:r>
                          <w:rPr>
                            <w:rFonts w:ascii="宋体" w:hAnsi="宋体" w:cs="宋体" w:eastAsia="宋体" w:hint="default"/>
                            <w:spacing w:val="-24"/>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Green Ship</w:t>
                        </w:r>
                        <w:r>
                          <w:rPr>
                            <w:rFonts w:ascii="宋体" w:hAnsi="宋体" w:cs="宋体" w:eastAsia="宋体" w:hint="default"/>
                            <w:sz w:val="21"/>
                            <w:szCs w:val="21"/>
                          </w:rPr>
                          <w:t>Ⅲ</w:t>
                        </w:r>
                        <w:r>
                          <w:rPr>
                            <w:rFonts w:ascii="宋体" w:hAnsi="宋体" w:cs="宋体" w:eastAsia="宋体" w:hint="default"/>
                            <w:sz w:val="21"/>
                            <w:szCs w:val="21"/>
                          </w:rPr>
                          <w:t>/3</w:t>
                        </w:r>
                        <w:r>
                          <w:rPr>
                            <w:rFonts w:ascii="宋体" w:hAnsi="宋体" w:cs="宋体" w:eastAsia="宋体" w:hint="default"/>
                            <w:spacing w:val="-34"/>
                            <w:sz w:val="21"/>
                            <w:szCs w:val="21"/>
                          </w:rPr>
                          <w:t> </w:t>
                        </w:r>
                        <w:r>
                          <w:rPr>
                            <w:rFonts w:ascii="宋体" w:hAnsi="宋体" w:cs="宋体" w:eastAsia="宋体" w:hint="default"/>
                            <w:sz w:val="21"/>
                            <w:szCs w:val="21"/>
                          </w:rPr>
                          <w:t>三个等级。绿</w:t>
                        </w:r>
                        <w:r>
                          <w:rPr>
                            <w:rFonts w:ascii="宋体" w:hAnsi="宋体" w:cs="宋体" w:eastAsia="宋体" w:hint="default"/>
                            <w:w w:val="100"/>
                            <w:sz w:val="21"/>
                            <w:szCs w:val="21"/>
                          </w:rPr>
                          <w:t> </w:t>
                        </w:r>
                        <w:r>
                          <w:rPr>
                            <w:rFonts w:ascii="宋体" w:hAnsi="宋体" w:cs="宋体" w:eastAsia="宋体" w:hint="default"/>
                            <w:spacing w:val="2"/>
                            <w:sz w:val="21"/>
                            <w:szCs w:val="21"/>
                          </w:rPr>
                          <w:t>色船舶泛指可达到中国船级社</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绿色船型评估要求的船舶</w:t>
                        </w:r>
                      </w:p>
                    </w:tc>
                  </w:tr>
                  <w:tr>
                    <w:trPr>
                      <w:trHeight w:val="63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30"/>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宋体" w:hAnsi="宋体" w:cs="宋体" w:eastAsia="宋体" w:hint="default"/>
                            <w:sz w:val="21"/>
                            <w:szCs w:val="21"/>
                          </w:rPr>
                          <w:t>1</w:t>
                        </w:r>
                        <w:r>
                          <w:rPr>
                            <w:rFonts w:ascii="宋体" w:hAnsi="宋体" w:cs="宋体" w:eastAsia="宋体" w:hint="default"/>
                            <w:spacing w:val="-30"/>
                            <w:sz w:val="21"/>
                            <w:szCs w:val="21"/>
                          </w:rPr>
                          <w:t> </w:t>
                        </w:r>
                        <w:r>
                          <w:rPr>
                            <w:rFonts w:ascii="宋体" w:hAnsi="宋体" w:cs="宋体" w:eastAsia="宋体" w:hint="default"/>
                            <w:sz w:val="21"/>
                            <w:szCs w:val="21"/>
                          </w:rPr>
                          <w:t>月</w:t>
                        </w:r>
                        <w:r>
                          <w:rPr>
                            <w:rFonts w:ascii="宋体" w:hAnsi="宋体" w:cs="宋体" w:eastAsia="宋体" w:hint="default"/>
                            <w:spacing w:val="-32"/>
                            <w:sz w:val="21"/>
                            <w:szCs w:val="21"/>
                          </w:rPr>
                          <w:t> </w:t>
                        </w:r>
                        <w:r>
                          <w:rPr>
                            <w:rFonts w:ascii="宋体" w:hAnsi="宋体" w:cs="宋体" w:eastAsia="宋体" w:hint="default"/>
                            <w:sz w:val="21"/>
                            <w:szCs w:val="21"/>
                          </w:rPr>
                          <w:t>1</w:t>
                        </w:r>
                        <w:r>
                          <w:rPr>
                            <w:rFonts w:ascii="宋体" w:hAnsi="宋体" w:cs="宋体" w:eastAsia="宋体" w:hint="default"/>
                            <w:spacing w:val="-30"/>
                            <w:sz w:val="21"/>
                            <w:szCs w:val="21"/>
                          </w:rPr>
                          <w:t> </w:t>
                        </w:r>
                        <w:r>
                          <w:rPr>
                            <w:rFonts w:ascii="宋体" w:hAnsi="宋体" w:cs="宋体" w:eastAsia="宋体" w:hint="default"/>
                            <w:sz w:val="21"/>
                            <w:szCs w:val="21"/>
                          </w:rPr>
                          <w:t>日至</w:t>
                        </w:r>
                        <w:r>
                          <w:rPr>
                            <w:rFonts w:ascii="宋体" w:hAnsi="宋体" w:cs="宋体" w:eastAsia="宋体" w:hint="default"/>
                            <w:spacing w:val="-30"/>
                            <w:sz w:val="21"/>
                            <w:szCs w:val="21"/>
                          </w:rPr>
                          <w:t> </w:t>
                        </w:r>
                        <w:r>
                          <w:rPr>
                            <w:rFonts w:ascii="宋体" w:hAnsi="宋体" w:cs="宋体" w:eastAsia="宋体" w:hint="default"/>
                            <w:sz w:val="21"/>
                            <w:szCs w:val="21"/>
                          </w:rPr>
                          <w:t>2018</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宋体" w:hAnsi="宋体" w:cs="宋体" w:eastAsia="宋体" w:hint="default"/>
                            <w:sz w:val="21"/>
                            <w:szCs w:val="21"/>
                          </w:rPr>
                          <w:t>6</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63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元、万元、亿元</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人民币元、人民币万元、人民</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币亿元</w:t>
                        </w:r>
                      </w:p>
                    </w:tc>
                  </w:tr>
                  <w:tr>
                    <w:trPr>
                      <w:trHeight w:val="313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TEU</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英文 </w:t>
                        </w:r>
                        <w:r>
                          <w:rPr>
                            <w:rFonts w:ascii="宋体" w:hAnsi="宋体" w:cs="宋体" w:eastAsia="宋体" w:hint="default"/>
                            <w:sz w:val="21"/>
                            <w:szCs w:val="21"/>
                          </w:rPr>
                          <w:t>Twenty-feet</w:t>
                        </w:r>
                        <w:r>
                          <w:rPr>
                            <w:rFonts w:ascii="宋体" w:hAnsi="宋体" w:cs="宋体" w:eastAsia="宋体" w:hint="default"/>
                            <w:spacing w:val="-36"/>
                            <w:sz w:val="21"/>
                            <w:szCs w:val="21"/>
                          </w:rPr>
                          <w:t> </w:t>
                        </w:r>
                        <w:r>
                          <w:rPr>
                            <w:rFonts w:ascii="宋体" w:hAnsi="宋体" w:cs="宋体" w:eastAsia="宋体" w:hint="default"/>
                            <w:sz w:val="21"/>
                            <w:szCs w:val="21"/>
                          </w:rPr>
                          <w:t>Equivalent</w:t>
                        </w:r>
                        <w:r>
                          <w:rPr>
                            <w:rFonts w:ascii="宋体" w:hAnsi="宋体" w:cs="宋体" w:eastAsia="宋体" w:hint="default"/>
                            <w:w w:val="100"/>
                            <w:sz w:val="21"/>
                            <w:szCs w:val="21"/>
                          </w:rPr>
                          <w:t> </w:t>
                        </w:r>
                        <w:r>
                          <w:rPr>
                            <w:rFonts w:ascii="宋体" w:hAnsi="宋体" w:cs="宋体" w:eastAsia="宋体" w:hint="default"/>
                            <w:sz w:val="21"/>
                            <w:szCs w:val="21"/>
                          </w:rPr>
                          <w:t>Unit</w:t>
                        </w:r>
                        <w:r>
                          <w:rPr>
                            <w:rFonts w:ascii="宋体" w:hAnsi="宋体" w:cs="宋体" w:eastAsia="宋体" w:hint="default"/>
                            <w:spacing w:val="-47"/>
                            <w:sz w:val="21"/>
                            <w:szCs w:val="21"/>
                          </w:rPr>
                          <w:t> </w:t>
                        </w:r>
                        <w:r>
                          <w:rPr>
                            <w:rFonts w:ascii="宋体" w:hAnsi="宋体" w:cs="宋体" w:eastAsia="宋体" w:hint="default"/>
                            <w:spacing w:val="-5"/>
                            <w:sz w:val="21"/>
                            <w:szCs w:val="21"/>
                          </w:rPr>
                          <w:t>的缩写，是以尺寸为长</w:t>
                        </w:r>
                        <w:r>
                          <w:rPr>
                            <w:rFonts w:ascii="宋体" w:hAnsi="宋体" w:cs="宋体" w:eastAsia="宋体" w:hint="default"/>
                            <w:spacing w:val="-43"/>
                            <w:sz w:val="21"/>
                            <w:szCs w:val="21"/>
                          </w:rPr>
                          <w:t> </w:t>
                        </w:r>
                        <w:r>
                          <w:rPr>
                            <w:rFonts w:ascii="宋体" w:hAnsi="宋体" w:cs="宋体" w:eastAsia="宋体" w:hint="default"/>
                            <w:sz w:val="21"/>
                            <w:szCs w:val="21"/>
                          </w:rPr>
                          <w:t>20</w:t>
                        </w:r>
                      </w:p>
                      <w:p>
                        <w:pPr>
                          <w:pStyle w:val="TableParagraph"/>
                          <w:spacing w:line="240" w:lineRule="auto" w:before="7"/>
                          <w:ind w:left="103" w:right="0"/>
                          <w:jc w:val="both"/>
                          <w:rPr>
                            <w:rFonts w:ascii="宋体" w:hAnsi="宋体" w:cs="宋体" w:eastAsia="宋体" w:hint="default"/>
                            <w:sz w:val="21"/>
                            <w:szCs w:val="21"/>
                          </w:rPr>
                        </w:pPr>
                        <w:r>
                          <w:rPr>
                            <w:rFonts w:ascii="宋体" w:hAnsi="宋体" w:cs="宋体" w:eastAsia="宋体" w:hint="default"/>
                            <w:sz w:val="21"/>
                            <w:szCs w:val="21"/>
                          </w:rPr>
                          <w:t>英尺（约合</w:t>
                        </w:r>
                        <w:r>
                          <w:rPr>
                            <w:rFonts w:ascii="宋体" w:hAnsi="宋体" w:cs="宋体" w:eastAsia="宋体" w:hint="default"/>
                            <w:spacing w:val="-36"/>
                            <w:sz w:val="21"/>
                            <w:szCs w:val="21"/>
                          </w:rPr>
                          <w:t> </w:t>
                        </w:r>
                        <w:r>
                          <w:rPr>
                            <w:rFonts w:ascii="宋体" w:hAnsi="宋体" w:cs="宋体" w:eastAsia="宋体" w:hint="default"/>
                            <w:sz w:val="21"/>
                            <w:szCs w:val="21"/>
                          </w:rPr>
                          <w:t>5.69</w:t>
                        </w:r>
                        <w:r>
                          <w:rPr>
                            <w:rFonts w:ascii="宋体" w:hAnsi="宋体" w:cs="宋体" w:eastAsia="宋体" w:hint="default"/>
                            <w:spacing w:val="-36"/>
                            <w:sz w:val="21"/>
                            <w:szCs w:val="21"/>
                          </w:rPr>
                          <w:t> </w:t>
                        </w:r>
                        <w:r>
                          <w:rPr>
                            <w:rFonts w:ascii="宋体" w:hAnsi="宋体" w:cs="宋体" w:eastAsia="宋体" w:hint="default"/>
                            <w:sz w:val="21"/>
                            <w:szCs w:val="21"/>
                          </w:rPr>
                          <w:t>米）</w:t>
                        </w:r>
                        <w:r>
                          <w:rPr>
                            <w:rFonts w:ascii="宋体" w:hAnsi="宋体" w:cs="宋体" w:eastAsia="宋体" w:hint="default"/>
                            <w:sz w:val="21"/>
                            <w:szCs w:val="21"/>
                          </w:rPr>
                          <w:t>*</w:t>
                        </w:r>
                        <w:r>
                          <w:rPr>
                            <w:rFonts w:ascii="宋体" w:hAnsi="宋体" w:cs="宋体" w:eastAsia="宋体" w:hint="default"/>
                            <w:sz w:val="21"/>
                            <w:szCs w:val="21"/>
                          </w:rPr>
                          <w:t>宽</w:t>
                        </w:r>
                        <w:r>
                          <w:rPr>
                            <w:rFonts w:ascii="宋体" w:hAnsi="宋体" w:cs="宋体" w:eastAsia="宋体" w:hint="default"/>
                            <w:spacing w:val="-36"/>
                            <w:sz w:val="21"/>
                            <w:szCs w:val="21"/>
                          </w:rPr>
                          <w:t> </w:t>
                        </w:r>
                        <w:r>
                          <w:rPr>
                            <w:rFonts w:ascii="宋体" w:hAnsi="宋体" w:cs="宋体" w:eastAsia="宋体" w:hint="default"/>
                            <w:sz w:val="21"/>
                            <w:szCs w:val="21"/>
                          </w:rPr>
                          <w:t>8</w:t>
                        </w:r>
                        <w:r>
                          <w:rPr>
                            <w:rFonts w:ascii="宋体" w:hAnsi="宋体" w:cs="宋体" w:eastAsia="宋体" w:hint="default"/>
                            <w:spacing w:val="-34"/>
                            <w:sz w:val="21"/>
                            <w:szCs w:val="21"/>
                          </w:rPr>
                          <w:t> </w:t>
                        </w:r>
                        <w:r>
                          <w:rPr>
                            <w:rFonts w:ascii="宋体" w:hAnsi="宋体" w:cs="宋体" w:eastAsia="宋体" w:hint="default"/>
                            <w:sz w:val="21"/>
                            <w:szCs w:val="21"/>
                          </w:rPr>
                          <w:t>英</w:t>
                        </w:r>
                      </w:p>
                      <w:p>
                        <w:pPr>
                          <w:pStyle w:val="TableParagraph"/>
                          <w:spacing w:line="240" w:lineRule="auto" w:before="37"/>
                          <w:ind w:left="103" w:right="0"/>
                          <w:jc w:val="both"/>
                          <w:rPr>
                            <w:rFonts w:ascii="宋体" w:hAnsi="宋体" w:cs="宋体" w:eastAsia="宋体" w:hint="default"/>
                            <w:sz w:val="21"/>
                            <w:szCs w:val="21"/>
                          </w:rPr>
                        </w:pPr>
                        <w:r>
                          <w:rPr>
                            <w:rFonts w:ascii="宋体" w:hAnsi="宋体" w:cs="宋体" w:eastAsia="宋体" w:hint="default"/>
                            <w:spacing w:val="-12"/>
                            <w:sz w:val="21"/>
                            <w:szCs w:val="21"/>
                          </w:rPr>
                          <w:t>尺（约合</w:t>
                        </w:r>
                        <w:r>
                          <w:rPr>
                            <w:rFonts w:ascii="宋体" w:hAnsi="宋体" w:cs="宋体" w:eastAsia="宋体" w:hint="default"/>
                            <w:spacing w:val="-53"/>
                            <w:sz w:val="21"/>
                            <w:szCs w:val="21"/>
                          </w:rPr>
                          <w:t> </w:t>
                        </w:r>
                        <w:r>
                          <w:rPr>
                            <w:rFonts w:ascii="宋体" w:hAnsi="宋体" w:cs="宋体" w:eastAsia="宋体" w:hint="default"/>
                            <w:sz w:val="21"/>
                            <w:szCs w:val="21"/>
                          </w:rPr>
                          <w:t>2.13</w:t>
                        </w:r>
                        <w:r>
                          <w:rPr>
                            <w:rFonts w:ascii="宋体" w:hAnsi="宋体" w:cs="宋体" w:eastAsia="宋体" w:hint="default"/>
                            <w:spacing w:val="-51"/>
                            <w:sz w:val="21"/>
                            <w:szCs w:val="21"/>
                          </w:rPr>
                          <w:t> </w:t>
                        </w:r>
                        <w:r>
                          <w:rPr>
                            <w:rFonts w:ascii="宋体" w:hAnsi="宋体" w:cs="宋体" w:eastAsia="宋体" w:hint="default"/>
                            <w:spacing w:val="-13"/>
                            <w:sz w:val="21"/>
                            <w:szCs w:val="21"/>
                          </w:rPr>
                          <w:t>米）</w:t>
                        </w:r>
                        <w:r>
                          <w:rPr>
                            <w:rFonts w:ascii="宋体" w:hAnsi="宋体" w:cs="宋体" w:eastAsia="宋体" w:hint="default"/>
                            <w:spacing w:val="-13"/>
                            <w:sz w:val="21"/>
                            <w:szCs w:val="21"/>
                          </w:rPr>
                          <w:t>*</w:t>
                        </w:r>
                        <w:r>
                          <w:rPr>
                            <w:rFonts w:ascii="宋体" w:hAnsi="宋体" w:cs="宋体" w:eastAsia="宋体" w:hint="default"/>
                            <w:spacing w:val="-13"/>
                            <w:sz w:val="21"/>
                            <w:szCs w:val="21"/>
                          </w:rPr>
                          <w:t>高</w:t>
                        </w:r>
                        <w:r>
                          <w:rPr>
                            <w:rFonts w:ascii="宋体" w:hAnsi="宋体" w:cs="宋体" w:eastAsia="宋体" w:hint="default"/>
                            <w:spacing w:val="-50"/>
                            <w:sz w:val="21"/>
                            <w:szCs w:val="21"/>
                          </w:rPr>
                          <w:t> </w:t>
                        </w:r>
                        <w:r>
                          <w:rPr>
                            <w:rFonts w:ascii="宋体" w:hAnsi="宋体" w:cs="宋体" w:eastAsia="宋体" w:hint="default"/>
                            <w:sz w:val="21"/>
                            <w:szCs w:val="21"/>
                          </w:rPr>
                          <w:t>8</w:t>
                        </w:r>
                        <w:r>
                          <w:rPr>
                            <w:rFonts w:ascii="宋体" w:hAnsi="宋体" w:cs="宋体" w:eastAsia="宋体" w:hint="default"/>
                            <w:spacing w:val="-50"/>
                            <w:sz w:val="21"/>
                            <w:szCs w:val="21"/>
                          </w:rPr>
                          <w:t> </w:t>
                        </w:r>
                        <w:r>
                          <w:rPr>
                            <w:rFonts w:ascii="宋体" w:hAnsi="宋体" w:cs="宋体" w:eastAsia="宋体" w:hint="default"/>
                            <w:sz w:val="21"/>
                            <w:szCs w:val="21"/>
                          </w:rPr>
                          <w:t>英尺</w:t>
                        </w:r>
                        <w:r>
                          <w:rPr>
                            <w:rFonts w:ascii="宋体" w:hAnsi="宋体" w:cs="宋体" w:eastAsia="宋体" w:hint="default"/>
                            <w:spacing w:val="-50"/>
                            <w:sz w:val="21"/>
                            <w:szCs w:val="21"/>
                          </w:rPr>
                          <w:t> </w:t>
                        </w:r>
                        <w:r>
                          <w:rPr>
                            <w:rFonts w:ascii="宋体" w:hAnsi="宋体" w:cs="宋体" w:eastAsia="宋体" w:hint="default"/>
                            <w:sz w:val="21"/>
                            <w:szCs w:val="21"/>
                          </w:rPr>
                          <w:t>6</w:t>
                        </w:r>
                      </w:p>
                      <w:p>
                        <w:pPr>
                          <w:pStyle w:val="TableParagraph"/>
                          <w:spacing w:line="273" w:lineRule="auto" w:before="37"/>
                          <w:ind w:left="103" w:right="96"/>
                          <w:jc w:val="both"/>
                          <w:rPr>
                            <w:rFonts w:ascii="宋体" w:hAnsi="宋体" w:cs="宋体" w:eastAsia="宋体" w:hint="default"/>
                            <w:sz w:val="21"/>
                            <w:szCs w:val="21"/>
                          </w:rPr>
                        </w:pPr>
                        <w:r>
                          <w:rPr>
                            <w:rFonts w:ascii="宋体" w:hAnsi="宋体" w:cs="宋体" w:eastAsia="宋体" w:hint="default"/>
                            <w:spacing w:val="-5"/>
                            <w:sz w:val="21"/>
                            <w:szCs w:val="21"/>
                          </w:rPr>
                          <w:t>英寸（约合</w:t>
                        </w:r>
                        <w:r>
                          <w:rPr>
                            <w:rFonts w:ascii="宋体" w:hAnsi="宋体" w:cs="宋体" w:eastAsia="宋体" w:hint="default"/>
                            <w:spacing w:val="-45"/>
                            <w:sz w:val="21"/>
                            <w:szCs w:val="21"/>
                          </w:rPr>
                          <w:t> </w:t>
                        </w:r>
                        <w:r>
                          <w:rPr>
                            <w:rFonts w:ascii="宋体" w:hAnsi="宋体" w:cs="宋体" w:eastAsia="宋体" w:hint="default"/>
                            <w:sz w:val="21"/>
                            <w:szCs w:val="21"/>
                          </w:rPr>
                          <w:t>2.18</w:t>
                        </w:r>
                        <w:r>
                          <w:rPr>
                            <w:rFonts w:ascii="宋体" w:hAnsi="宋体" w:cs="宋体" w:eastAsia="宋体" w:hint="default"/>
                            <w:spacing w:val="-46"/>
                            <w:sz w:val="21"/>
                            <w:szCs w:val="21"/>
                          </w:rPr>
                          <w:t> </w:t>
                        </w:r>
                        <w:r>
                          <w:rPr>
                            <w:rFonts w:ascii="宋体" w:hAnsi="宋体" w:cs="宋体" w:eastAsia="宋体" w:hint="default"/>
                            <w:spacing w:val="-5"/>
                            <w:sz w:val="21"/>
                            <w:szCs w:val="21"/>
                          </w:rPr>
                          <w:t>米）的集装箱</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为国际计量单位，也称国际标</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准箱单位。通常用来表示船舶</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装载集装箱的能力，也是集装</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箱和港口吞吐量的重要统计、</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换算单位</w:t>
                        </w:r>
                      </w:p>
                    </w:tc>
                  </w:tr>
                  <w:tr>
                    <w:trPr>
                      <w:trHeight w:val="63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计费箱量</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集装箱物流服务提供商向客户</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收取运费的集装箱运输数量</w:t>
                        </w:r>
                      </w:p>
                    </w:tc>
                  </w:tr>
                </w:tbl>
                <w:p>
                  <w:pPr/>
                </w:p>
              </w:txbxContent>
            </v:textbox>
            <w10:wrap type="none"/>
          </v:shape>
        </w:pict>
      </w: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p>
      <w:pPr>
        <w:spacing w:after="0" w:line="324"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1"/>
        <w:tabs>
          <w:tab w:pos="3717" w:val="left" w:leader="none"/>
        </w:tabs>
        <w:spacing w:line="240" w:lineRule="auto" w:before="14"/>
        <w:ind w:left="2457" w:right="227"/>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13"/>
        <w:rPr>
          <w:rFonts w:ascii="黑体" w:hAnsi="黑体" w:cs="黑体" w:eastAsia="黑体" w:hint="default"/>
          <w:b/>
          <w:bCs/>
          <w:sz w:val="13"/>
          <w:szCs w:val="13"/>
        </w:rPr>
      </w:pPr>
    </w:p>
    <w:p>
      <w:pPr>
        <w:pStyle w:val="Heading2"/>
        <w:spacing w:line="240" w:lineRule="auto" w:before="36"/>
        <w:ind w:right="2813"/>
        <w:jc w:val="left"/>
        <w:rPr>
          <w:b w:val="0"/>
          <w:bCs w:val="0"/>
        </w:rPr>
      </w:pPr>
      <w:r>
        <w:rPr/>
        <w:t>一、</w:t>
      </w:r>
      <w:r>
        <w:rPr>
          <w:spacing w:val="40"/>
        </w:rPr>
        <w:t> </w:t>
      </w:r>
      <w:r>
        <w:rPr/>
        <w:t>公司信息</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安通控股股份有限公司</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安通控股</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Antong HoldingsCo.,</w:t>
            </w:r>
            <w:r>
              <w:rPr>
                <w:rFonts w:ascii="宋体"/>
                <w:spacing w:val="-4"/>
                <w:sz w:val="21"/>
              </w:rPr>
              <w:t> </w:t>
            </w:r>
            <w:r>
              <w:rPr>
                <w:rFonts w:ascii="宋体"/>
                <w:sz w:val="21"/>
              </w:rPr>
              <w:t>Ltd.</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Antong Holdings</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郭东圣</w:t>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8"/>
          <w:szCs w:val="28"/>
        </w:rPr>
      </w:pPr>
    </w:p>
    <w:p>
      <w:pPr>
        <w:pStyle w:val="Heading2"/>
        <w:spacing w:line="240" w:lineRule="auto" w:before="36"/>
        <w:ind w:right="2813"/>
        <w:jc w:val="left"/>
        <w:rPr>
          <w:b w:val="0"/>
          <w:bCs w:val="0"/>
        </w:rPr>
      </w:pPr>
      <w:r>
        <w:rPr/>
        <w:t>二、</w:t>
      </w:r>
      <w:r>
        <w:rPr>
          <w:spacing w:val="41"/>
        </w:rPr>
        <w:t> </w:t>
      </w:r>
      <w:r>
        <w:rPr/>
        <w:t>联系人和联系方式</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2965"/>
        <w:gridCol w:w="2967"/>
        <w:gridCol w:w="2965"/>
      </w:tblGrid>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郭东圣</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黄志军</w:t>
            </w:r>
          </w:p>
        </w:tc>
      </w:tr>
      <w:tr>
        <w:trPr>
          <w:trHeight w:val="55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福建省泉州市丰泽区东海街道</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通港西街</w:t>
            </w:r>
            <w:r>
              <w:rPr>
                <w:rFonts w:ascii="宋体" w:hAnsi="宋体" w:cs="宋体" w:eastAsia="宋体" w:hint="default"/>
                <w:sz w:val="21"/>
                <w:szCs w:val="21"/>
              </w:rPr>
              <w:t>156</w:t>
            </w:r>
            <w:r>
              <w:rPr>
                <w:rFonts w:ascii="宋体" w:hAnsi="宋体" w:cs="宋体" w:eastAsia="宋体" w:hint="default"/>
                <w:sz w:val="21"/>
                <w:szCs w:val="21"/>
              </w:rPr>
              <w:t>号安通控股大厦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福建省泉州市丰泽区东海街道</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通港西街</w:t>
            </w:r>
            <w:r>
              <w:rPr>
                <w:rFonts w:ascii="宋体" w:hAnsi="宋体" w:cs="宋体" w:eastAsia="宋体" w:hint="default"/>
                <w:sz w:val="21"/>
                <w:szCs w:val="21"/>
              </w:rPr>
              <w:t>156</w:t>
            </w:r>
            <w:r>
              <w:rPr>
                <w:rFonts w:ascii="宋体" w:hAnsi="宋体" w:cs="宋体" w:eastAsia="宋体" w:hint="default"/>
                <w:sz w:val="21"/>
                <w:szCs w:val="21"/>
              </w:rPr>
              <w:t>号安通控股大厦</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0595-28092211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0595-28092211</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0595-28092211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0595-28092211</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8">
              <w:r>
                <w:rPr>
                  <w:rFonts w:ascii="宋体"/>
                  <w:sz w:val="21"/>
                </w:rPr>
                <w:t>antong@renjian.cn</w:t>
              </w:r>
            </w:hyperlink>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8">
              <w:r>
                <w:rPr>
                  <w:rFonts w:ascii="宋体"/>
                  <w:sz w:val="21"/>
                </w:rPr>
                <w:t>antong@renjian.cn</w:t>
              </w:r>
            </w:hyperlink>
          </w:p>
        </w:tc>
      </w:tr>
    </w:tbl>
    <w:p>
      <w:pPr>
        <w:spacing w:line="240" w:lineRule="auto" w:before="10"/>
        <w:rPr>
          <w:rFonts w:ascii="宋体" w:hAnsi="宋体" w:cs="宋体" w:eastAsia="宋体" w:hint="default"/>
          <w:b/>
          <w:bCs/>
          <w:sz w:val="24"/>
          <w:szCs w:val="24"/>
        </w:rPr>
      </w:pPr>
    </w:p>
    <w:p>
      <w:pPr>
        <w:pStyle w:val="Heading2"/>
        <w:spacing w:line="240" w:lineRule="auto" w:before="36"/>
        <w:ind w:right="2813"/>
        <w:jc w:val="left"/>
        <w:rPr>
          <w:b w:val="0"/>
          <w:bCs w:val="0"/>
        </w:rPr>
      </w:pPr>
      <w:r>
        <w:rPr/>
        <w:t>三、</w:t>
      </w:r>
      <w:r>
        <w:rPr>
          <w:spacing w:val="-29"/>
        </w:rPr>
        <w:t> </w:t>
      </w:r>
      <w:r>
        <w:rPr/>
        <w:t>基本情况简介</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黑龙江省齐齐哈尔市富拉尔基区向阳大街</w:t>
            </w:r>
            <w:r>
              <w:rPr>
                <w:rFonts w:ascii="宋体" w:hAnsi="宋体" w:cs="宋体" w:eastAsia="宋体" w:hint="default"/>
                <w:sz w:val="21"/>
                <w:szCs w:val="21"/>
              </w:rPr>
              <w:t>2</w:t>
            </w:r>
            <w:r>
              <w:rPr>
                <w:rFonts w:ascii="宋体" w:hAnsi="宋体" w:cs="宋体" w:eastAsia="宋体" w:hint="default"/>
                <w:sz w:val="21"/>
                <w:szCs w:val="21"/>
              </w:rPr>
              <w:t>号</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161041</w:t>
            </w:r>
          </w:p>
        </w:tc>
      </w:tr>
      <w:tr>
        <w:trPr>
          <w:trHeight w:val="554"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福建省泉州市丰泽区东海街道通港西街</w:t>
            </w:r>
            <w:r>
              <w:rPr>
                <w:rFonts w:ascii="宋体" w:hAnsi="宋体" w:cs="宋体" w:eastAsia="宋体" w:hint="default"/>
                <w:sz w:val="21"/>
                <w:szCs w:val="21"/>
              </w:rPr>
              <w:t>156</w:t>
            </w:r>
            <w:r>
              <w:rPr>
                <w:rFonts w:ascii="宋体" w:hAnsi="宋体" w:cs="宋体" w:eastAsia="宋体" w:hint="default"/>
                <w:sz w:val="21"/>
                <w:szCs w:val="21"/>
              </w:rPr>
              <w:t>号安通控股</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大厦</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362000</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9">
              <w:r>
                <w:rPr>
                  <w:rFonts w:ascii="宋体"/>
                  <w:sz w:val="21"/>
                </w:rPr>
                <w:t>www.antong56.com</w:t>
              </w:r>
            </w:hyperlink>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hyperlink r:id="rId8">
              <w:r>
                <w:rPr>
                  <w:rFonts w:ascii="宋体"/>
                  <w:sz w:val="21"/>
                </w:rPr>
                <w:t>antong@renjian.cn</w:t>
              </w:r>
            </w:hyperlink>
          </w:p>
        </w:tc>
      </w:tr>
    </w:tbl>
    <w:p>
      <w:pPr>
        <w:spacing w:line="240" w:lineRule="auto" w:before="9"/>
        <w:rPr>
          <w:rFonts w:ascii="宋体" w:hAnsi="宋体" w:cs="宋体" w:eastAsia="宋体" w:hint="default"/>
          <w:b/>
          <w:bCs/>
          <w:sz w:val="24"/>
          <w:szCs w:val="24"/>
        </w:rPr>
      </w:pPr>
    </w:p>
    <w:p>
      <w:pPr>
        <w:pStyle w:val="Heading2"/>
        <w:spacing w:line="240" w:lineRule="auto" w:before="36"/>
        <w:ind w:right="2813"/>
        <w:jc w:val="left"/>
        <w:rPr>
          <w:b w:val="0"/>
          <w:bCs w:val="0"/>
        </w:rPr>
      </w:pPr>
      <w:r>
        <w:rPr/>
        <w:t>四、</w:t>
      </w:r>
      <w:r>
        <w:rPr>
          <w:spacing w:val="-28"/>
        </w:rPr>
        <w:t> </w:t>
      </w:r>
      <w:r>
        <w:rPr/>
        <w:t>信息披露及备置地点</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30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10">
              <w:r>
                <w:rPr>
                  <w:rFonts w:ascii="宋体"/>
                  <w:sz w:val="21"/>
                </w:rPr>
                <w:t>http://www.sse.com.cn/</w:t>
              </w:r>
            </w:hyperlink>
          </w:p>
        </w:tc>
      </w:tr>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公司证券投资部</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5"/>
          <w:szCs w:val="25"/>
        </w:rPr>
      </w:pPr>
    </w:p>
    <w:p>
      <w:pPr>
        <w:pStyle w:val="Heading2"/>
        <w:spacing w:line="240" w:lineRule="auto" w:before="36"/>
        <w:ind w:right="2813"/>
        <w:jc w:val="left"/>
        <w:rPr>
          <w:b w:val="0"/>
          <w:bCs w:val="0"/>
        </w:rPr>
      </w:pPr>
      <w:r>
        <w:rPr/>
        <w:t>五、</w:t>
      </w:r>
      <w:r>
        <w:rPr>
          <w:spacing w:val="41"/>
        </w:rPr>
        <w:t> </w:t>
      </w:r>
      <w:r>
        <w:rPr/>
        <w:t>公司股票简况</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5"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8"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6"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安通控股</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600179</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*ST</w:t>
            </w:r>
            <w:r>
              <w:rPr>
                <w:rFonts w:ascii="宋体" w:hAnsi="宋体" w:cs="宋体" w:eastAsia="宋体" w:hint="default"/>
                <w:sz w:val="21"/>
                <w:szCs w:val="21"/>
              </w:rPr>
              <w:t>黑化</w:t>
            </w:r>
          </w:p>
        </w:tc>
      </w:tr>
    </w:tbl>
    <w:p>
      <w:pPr>
        <w:spacing w:line="240" w:lineRule="auto" w:before="10"/>
        <w:rPr>
          <w:rFonts w:ascii="宋体" w:hAnsi="宋体" w:cs="宋体" w:eastAsia="宋体" w:hint="default"/>
          <w:b/>
          <w:bCs/>
          <w:sz w:val="24"/>
          <w:szCs w:val="24"/>
        </w:rPr>
      </w:pPr>
    </w:p>
    <w:p>
      <w:pPr>
        <w:pStyle w:val="Heading2"/>
        <w:spacing w:line="240" w:lineRule="auto" w:before="36"/>
        <w:ind w:right="2813"/>
        <w:jc w:val="left"/>
        <w:rPr>
          <w:b w:val="0"/>
          <w:bCs w:val="0"/>
        </w:rPr>
      </w:pPr>
      <w:r>
        <w:rPr/>
        <w:t>六、</w:t>
      </w:r>
      <w:r>
        <w:rPr>
          <w:spacing w:val="-29"/>
        </w:rPr>
        <w:t> </w:t>
      </w:r>
      <w:r>
        <w:rPr/>
        <w:t>其他相关资料</w:t>
      </w:r>
      <w:r>
        <w:rPr>
          <w:b w:val="0"/>
          <w:bCs w:val="0"/>
        </w:rPr>
      </w:r>
    </w:p>
    <w:p>
      <w:pPr>
        <w:spacing w:line="240" w:lineRule="auto" w:before="5"/>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2993"/>
        <w:gridCol w:w="1796"/>
        <w:gridCol w:w="4261"/>
      </w:tblGrid>
      <w:tr>
        <w:trPr>
          <w:trHeight w:val="322"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华普天健会计师事务所（特殊普通合伙）</w:t>
            </w:r>
          </w:p>
        </w:tc>
      </w:tr>
    </w:tbl>
    <w:p>
      <w:pPr>
        <w:spacing w:after="0" w:line="262"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993"/>
        <w:gridCol w:w="1796"/>
        <w:gridCol w:w="4261"/>
      </w:tblGrid>
      <w:tr>
        <w:trPr>
          <w:trHeight w:val="324" w:hRule="exact"/>
        </w:trPr>
        <w:tc>
          <w:tcPr>
            <w:tcW w:w="2993" w:type="dxa"/>
            <w:vMerge w:val="restart"/>
            <w:tcBorders>
              <w:top w:val="single" w:sz="4" w:space="0" w:color="000000"/>
              <w:left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内）</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安徽省合肥市马鞍山南路世纪阳光大厦</w:t>
            </w:r>
            <w:r>
              <w:rPr>
                <w:rFonts w:ascii="宋体" w:hAnsi="宋体" w:cs="宋体" w:eastAsia="宋体" w:hint="default"/>
                <w:spacing w:val="-79"/>
                <w:sz w:val="21"/>
                <w:szCs w:val="21"/>
              </w:rPr>
              <w:t> </w:t>
            </w:r>
            <w:r>
              <w:rPr>
                <w:rFonts w:ascii="宋体" w:hAnsi="宋体" w:cs="宋体" w:eastAsia="宋体" w:hint="default"/>
                <w:sz w:val="21"/>
                <w:szCs w:val="21"/>
              </w:rPr>
              <w:t>20</w:t>
            </w:r>
            <w:r>
              <w:rPr>
                <w:rFonts w:ascii="宋体" w:hAnsi="宋体" w:cs="宋体" w:eastAsia="宋体" w:hint="default"/>
                <w:spacing w:val="-79"/>
                <w:sz w:val="21"/>
                <w:szCs w:val="21"/>
              </w:rPr>
              <w:t> </w:t>
            </w:r>
            <w:r>
              <w:rPr>
                <w:rFonts w:ascii="宋体" w:hAnsi="宋体" w:cs="宋体" w:eastAsia="宋体" w:hint="default"/>
                <w:sz w:val="21"/>
                <w:szCs w:val="21"/>
              </w:rPr>
              <w:t>层</w:t>
            </w:r>
          </w:p>
        </w:tc>
      </w:tr>
      <w:tr>
        <w:trPr>
          <w:trHeight w:val="322"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郑磊、何平平</w:t>
            </w:r>
          </w:p>
        </w:tc>
      </w:tr>
      <w:tr>
        <w:trPr>
          <w:trHeight w:val="322" w:hRule="exact"/>
        </w:trPr>
        <w:tc>
          <w:tcPr>
            <w:tcW w:w="2993" w:type="dxa"/>
            <w:vMerge w:val="restart"/>
            <w:tcBorders>
              <w:top w:val="single" w:sz="4" w:space="0" w:color="000000"/>
              <w:left w:val="single" w:sz="4" w:space="0" w:color="000000"/>
              <w:right w:val="single" w:sz="4" w:space="0" w:color="000000"/>
            </w:tcBorders>
          </w:tcPr>
          <w:p>
            <w:pPr>
              <w:pStyle w:val="TableParagraph"/>
              <w:spacing w:line="273" w:lineRule="auto" w:before="153"/>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外）</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保荐机构</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海通证券股份有限公司</w:t>
            </w:r>
          </w:p>
        </w:tc>
      </w:tr>
      <w:tr>
        <w:trPr>
          <w:trHeight w:val="324"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上海市广东路</w:t>
            </w:r>
            <w:r>
              <w:rPr>
                <w:rFonts w:ascii="宋体" w:hAnsi="宋体" w:cs="宋体" w:eastAsia="宋体" w:hint="default"/>
                <w:spacing w:val="-53"/>
                <w:sz w:val="21"/>
                <w:szCs w:val="21"/>
              </w:rPr>
              <w:t> </w:t>
            </w:r>
            <w:r>
              <w:rPr>
                <w:rFonts w:ascii="宋体" w:hAnsi="宋体" w:cs="宋体" w:eastAsia="宋体" w:hint="default"/>
                <w:sz w:val="21"/>
                <w:szCs w:val="21"/>
              </w:rPr>
              <w:t>689</w:t>
            </w:r>
            <w:r>
              <w:rPr>
                <w:rFonts w:ascii="宋体" w:hAnsi="宋体" w:cs="宋体" w:eastAsia="宋体" w:hint="default"/>
                <w:spacing w:val="-53"/>
                <w:sz w:val="21"/>
                <w:szCs w:val="21"/>
              </w:rPr>
              <w:t> </w:t>
            </w:r>
            <w:r>
              <w:rPr>
                <w:rFonts w:ascii="宋体" w:hAnsi="宋体" w:cs="宋体" w:eastAsia="宋体" w:hint="default"/>
                <w:sz w:val="21"/>
                <w:szCs w:val="21"/>
              </w:rPr>
              <w:t>号</w:t>
            </w:r>
          </w:p>
        </w:tc>
      </w:tr>
      <w:tr>
        <w:trPr>
          <w:trHeight w:val="634"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3"/>
                <w:sz w:val="21"/>
                <w:szCs w:val="21"/>
              </w:rPr>
              <w:t>签字的保荐代表</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人姓名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叶成、褚歆辰</w:t>
            </w:r>
          </w:p>
        </w:tc>
      </w:tr>
      <w:tr>
        <w:trPr>
          <w:trHeight w:val="322"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5"/>
                <w:szCs w:val="15"/>
              </w:rPr>
            </w:pPr>
          </w:p>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财务顾问</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海通证券股份有限公司</w:t>
            </w:r>
          </w:p>
        </w:tc>
      </w:tr>
      <w:tr>
        <w:trPr>
          <w:trHeight w:val="322"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上海市广东路</w:t>
            </w:r>
            <w:r>
              <w:rPr>
                <w:rFonts w:ascii="宋体" w:hAnsi="宋体" w:cs="宋体" w:eastAsia="宋体" w:hint="default"/>
                <w:spacing w:val="-53"/>
                <w:sz w:val="21"/>
                <w:szCs w:val="21"/>
              </w:rPr>
              <w:t> </w:t>
            </w:r>
            <w:r>
              <w:rPr>
                <w:rFonts w:ascii="宋体" w:hAnsi="宋体" w:cs="宋体" w:eastAsia="宋体" w:hint="default"/>
                <w:sz w:val="21"/>
                <w:szCs w:val="21"/>
              </w:rPr>
              <w:t>689</w:t>
            </w:r>
            <w:r>
              <w:rPr>
                <w:rFonts w:ascii="宋体" w:hAnsi="宋体" w:cs="宋体" w:eastAsia="宋体" w:hint="default"/>
                <w:spacing w:val="-53"/>
                <w:sz w:val="21"/>
                <w:szCs w:val="21"/>
              </w:rPr>
              <w:t> </w:t>
            </w:r>
            <w:r>
              <w:rPr>
                <w:rFonts w:ascii="宋体" w:hAnsi="宋体" w:cs="宋体" w:eastAsia="宋体" w:hint="default"/>
                <w:sz w:val="21"/>
                <w:szCs w:val="21"/>
              </w:rPr>
              <w:t>号</w:t>
            </w:r>
          </w:p>
        </w:tc>
      </w:tr>
      <w:tr>
        <w:trPr>
          <w:trHeight w:val="634"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3"/>
                <w:sz w:val="21"/>
                <w:szCs w:val="21"/>
              </w:rPr>
              <w:t>签字的财务顾问</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主办人姓名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叶成、褚歆辰</w:t>
            </w:r>
          </w:p>
        </w:tc>
      </w:tr>
      <w:tr>
        <w:trPr>
          <w:trHeight w:val="324"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line="240" w:lineRule="auto" w:before="9"/>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80" w:footer="1195" w:top="1120" w:bottom="1380" w:left="1580" w:right="1040"/>
        </w:sectPr>
      </w:pPr>
    </w:p>
    <w:p>
      <w:pPr>
        <w:pStyle w:val="Heading2"/>
        <w:spacing w:line="240" w:lineRule="auto" w:before="36"/>
        <w:ind w:right="-18"/>
        <w:jc w:val="left"/>
        <w:rPr>
          <w:b w:val="0"/>
          <w:bCs w:val="0"/>
        </w:rPr>
      </w:pPr>
      <w:r>
        <w:rPr/>
        <w:t>七、</w:t>
      </w:r>
      <w:r>
        <w:rPr>
          <w:spacing w:val="-32"/>
        </w:rPr>
        <w:t> </w:t>
      </w:r>
      <w:r>
        <w:rPr/>
        <w:t>近三年主要会计数据和财务指标</w:t>
      </w:r>
      <w:r>
        <w:rPr>
          <w:b w:val="0"/>
          <w:bCs w:val="0"/>
        </w:rPr>
      </w:r>
    </w:p>
    <w:p>
      <w:pPr>
        <w:pStyle w:val="Heading2"/>
        <w:spacing w:line="240" w:lineRule="auto" w:before="97"/>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67" w:space="2854"/>
            <w:col w:w="2769"/>
          </w:cols>
        </w:sectPr>
      </w:pPr>
    </w:p>
    <w:p>
      <w:pPr>
        <w:spacing w:line="240" w:lineRule="auto" w:before="8"/>
        <w:rPr>
          <w:rFonts w:ascii="宋体" w:hAnsi="宋体" w:cs="宋体" w:eastAsia="宋体"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2201"/>
        <w:gridCol w:w="1999"/>
        <w:gridCol w:w="1899"/>
        <w:gridCol w:w="1054"/>
        <w:gridCol w:w="1897"/>
      </w:tblGrid>
      <w:tr>
        <w:trPr>
          <w:trHeight w:val="1100"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65"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本期比</w:t>
            </w:r>
          </w:p>
          <w:p>
            <w:pPr>
              <w:pStyle w:val="TableParagraph"/>
              <w:spacing w:line="237" w:lineRule="auto"/>
              <w:ind w:left="206" w:right="203"/>
              <w:jc w:val="center"/>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w w:val="100"/>
                <w:sz w:val="21"/>
                <w:szCs w:val="21"/>
              </w:rPr>
              <w:t> </w:t>
            </w:r>
            <w:r>
              <w:rPr>
                <w:rFonts w:ascii="宋体" w:hAnsi="宋体" w:cs="宋体" w:eastAsia="宋体" w:hint="default"/>
                <w:sz w:val="21"/>
                <w:szCs w:val="21"/>
              </w:rPr>
              <w:t>期增减</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27"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r>
      <w:tr>
        <w:trPr>
          <w:trHeight w:val="295"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10,057,536,738.92</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6,760,621,855.82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48.77%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3,798,127,101.17</w:t>
            </w:r>
          </w:p>
        </w:tc>
      </w:tr>
      <w:tr>
        <w:trPr>
          <w:trHeight w:val="554"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491,513,666.21</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552,366,107.62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401,292,805.45</w:t>
            </w:r>
          </w:p>
        </w:tc>
      </w:tr>
      <w:tr>
        <w:trPr>
          <w:trHeight w:val="826"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8"/>
                <w:sz w:val="21"/>
                <w:szCs w:val="21"/>
              </w:rPr>
              <w:t>的扣除非经常性损益</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的净利润</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335,618,761.18</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487,859,686.62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-31.21%</w:t>
            </w:r>
            <w:r>
              <w:rPr>
                <w:rFonts w:ascii="宋体"/>
                <w:sz w:val="21"/>
              </w:rPr>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357,358,914.75</w:t>
            </w:r>
          </w:p>
        </w:tc>
      </w:tr>
      <w:tr>
        <w:trPr>
          <w:trHeight w:val="557"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经营活动产生的现金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817,792,550.15</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851,990,302.02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-4.01%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939,692,854.16</w:t>
            </w:r>
          </w:p>
        </w:tc>
      </w:tr>
      <w:tr>
        <w:trPr>
          <w:trHeight w:val="1370" w:hRule="exact"/>
        </w:trPr>
        <w:tc>
          <w:tcPr>
            <w:tcW w:w="2201"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7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6" w:right="0"/>
              <w:jc w:val="both"/>
              <w:rPr>
                <w:rFonts w:ascii="宋体" w:hAnsi="宋体" w:cs="宋体" w:eastAsia="宋体" w:hint="default"/>
                <w:sz w:val="21"/>
                <w:szCs w:val="21"/>
              </w:rPr>
            </w:pPr>
            <w:r>
              <w:rPr>
                <w:rFonts w:ascii="宋体" w:hAnsi="宋体" w:cs="宋体" w:eastAsia="宋体" w:hint="default"/>
                <w:sz w:val="21"/>
                <w:szCs w:val="21"/>
              </w:rPr>
              <w:t>本期末</w:t>
            </w:r>
          </w:p>
          <w:p>
            <w:pPr>
              <w:pStyle w:val="TableParagraph"/>
              <w:spacing w:line="237" w:lineRule="auto"/>
              <w:ind w:left="155" w:right="149" w:firstLine="50"/>
              <w:jc w:val="both"/>
              <w:rPr>
                <w:rFonts w:ascii="宋体" w:hAnsi="宋体" w:cs="宋体" w:eastAsia="宋体" w:hint="default"/>
                <w:sz w:val="21"/>
                <w:szCs w:val="21"/>
              </w:rPr>
            </w:pP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z w:val="21"/>
                <w:szCs w:val="21"/>
              </w:rPr>
              <w:t>同期末</w:t>
            </w:r>
            <w:r>
              <w:rPr>
                <w:rFonts w:ascii="宋体" w:hAnsi="宋体" w:cs="宋体" w:eastAsia="宋体" w:hint="default"/>
                <w:spacing w:val="-102"/>
                <w:sz w:val="21"/>
                <w:szCs w:val="21"/>
              </w:rPr>
              <w:t> </w:t>
            </w:r>
            <w:r>
              <w:rPr>
                <w:rFonts w:ascii="宋体" w:hAnsi="宋体" w:cs="宋体" w:eastAsia="宋体" w:hint="default"/>
                <w:sz w:val="21"/>
                <w:szCs w:val="21"/>
              </w:rPr>
              <w:t>增减（</w:t>
            </w:r>
            <w:r>
              <w:rPr>
                <w:rFonts w:ascii="宋体" w:hAnsi="宋体" w:cs="宋体" w:eastAsia="宋体" w:hint="default"/>
                <w:sz w:val="21"/>
                <w:szCs w:val="21"/>
              </w:rPr>
              <w:t>%</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年末</w:t>
            </w:r>
          </w:p>
        </w:tc>
      </w:tr>
      <w:tr>
        <w:trPr>
          <w:trHeight w:val="554"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的净资产</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3,384,246,205.11</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2,998,862,609.54</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12.85%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2,446,504,734.55</w:t>
            </w:r>
          </w:p>
        </w:tc>
      </w:tr>
      <w:tr>
        <w:trPr>
          <w:trHeight w:val="324"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10,895,358,264.97</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8,680,048,642.34</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25.52%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6,640,965,598.37</w:t>
            </w:r>
          </w:p>
        </w:tc>
      </w:tr>
    </w:tbl>
    <w:p>
      <w:pPr>
        <w:spacing w:line="240" w:lineRule="auto" w:before="9"/>
        <w:rPr>
          <w:rFonts w:ascii="宋体" w:hAnsi="宋体" w:cs="宋体" w:eastAsia="宋体" w:hint="default"/>
          <w:sz w:val="24"/>
          <w:szCs w:val="24"/>
        </w:rPr>
      </w:pPr>
    </w:p>
    <w:p>
      <w:pPr>
        <w:pStyle w:val="Heading2"/>
        <w:tabs>
          <w:tab w:pos="1057" w:val="left" w:leader="none"/>
        </w:tabs>
        <w:spacing w:line="240" w:lineRule="auto" w:before="36"/>
        <w:ind w:right="2813"/>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2"/>
          <w:szCs w:val="12"/>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4"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4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4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r>
    </w:tbl>
    <w:p>
      <w:pPr>
        <w:spacing w:after="0" w:line="240"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28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0.41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0.52</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-21.15%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0.50</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0.41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0.52</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-21.15%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0.50</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0.28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0.46</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-39.13%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0.45</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13.83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20.29</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6.46</w:t>
            </w:r>
            <w:r>
              <w:rPr>
                <w:rFonts w:ascii="宋体" w:hAnsi="宋体" w:cs="宋体" w:eastAsia="宋体" w:hint="default"/>
                <w:sz w:val="21"/>
                <w:szCs w:val="21"/>
              </w:rPr>
              <w:t>个百</w:t>
            </w:r>
          </w:p>
          <w:p>
            <w:pPr>
              <w:pStyle w:val="TableParagraph"/>
              <w:spacing w:line="273"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22.24</w:t>
            </w:r>
          </w:p>
        </w:tc>
      </w:tr>
      <w:tr>
        <w:trPr>
          <w:trHeight w:val="63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9.50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17.92</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3"/>
                <w:sz w:val="21"/>
                <w:szCs w:val="21"/>
              </w:rPr>
              <w:t> </w:t>
            </w:r>
            <w:r>
              <w:rPr>
                <w:rFonts w:ascii="宋体" w:hAnsi="宋体" w:cs="宋体" w:eastAsia="宋体" w:hint="default"/>
                <w:sz w:val="21"/>
                <w:szCs w:val="21"/>
              </w:rPr>
              <w:t>8.42</w:t>
            </w:r>
            <w:r>
              <w:rPr>
                <w:rFonts w:ascii="宋体" w:hAnsi="宋体" w:cs="宋体" w:eastAsia="宋体" w:hint="default"/>
                <w:spacing w:val="-76"/>
                <w:sz w:val="21"/>
                <w:szCs w:val="21"/>
              </w:rPr>
              <w:t> </w:t>
            </w:r>
            <w:r>
              <w:rPr>
                <w:rFonts w:ascii="宋体" w:hAnsi="宋体" w:cs="宋体" w:eastAsia="宋体" w:hint="default"/>
                <w:sz w:val="21"/>
                <w:szCs w:val="21"/>
              </w:rPr>
              <w:t>个百</w:t>
            </w:r>
            <w:r>
              <w:rPr>
                <w:rFonts w:ascii="宋体" w:hAnsi="宋体" w:cs="宋体" w:eastAsia="宋体" w:hint="default"/>
                <w:w w:val="100"/>
                <w:sz w:val="21"/>
                <w:szCs w:val="21"/>
              </w:rPr>
              <w:t> </w:t>
            </w: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19.80</w:t>
            </w:r>
          </w:p>
        </w:tc>
      </w:tr>
    </w:tbl>
    <w:p>
      <w:pPr>
        <w:spacing w:line="240" w:lineRule="auto" w:before="2"/>
        <w:rPr>
          <w:rFonts w:ascii="宋体" w:hAnsi="宋体" w:cs="宋体" w:eastAsia="宋体" w:hint="default"/>
          <w:b/>
          <w:bCs/>
          <w:sz w:val="20"/>
          <w:szCs w:val="20"/>
        </w:rPr>
      </w:pPr>
    </w:p>
    <w:p>
      <w:pPr>
        <w:pStyle w:val="BodyText"/>
        <w:spacing w:line="240" w:lineRule="auto" w:before="36"/>
        <w:ind w:right="2813"/>
        <w:jc w:val="left"/>
      </w:pPr>
      <w:r>
        <w:rPr/>
        <w:t>报告期末公司前三年主要会计数据和财务指标的说明</w:t>
      </w:r>
    </w:p>
    <w:p>
      <w:pPr>
        <w:pStyle w:val="BodyText"/>
        <w:spacing w:line="240" w:lineRule="auto" w:before="37"/>
        <w:ind w:right="281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8"/>
        <w:ind w:right="2813"/>
        <w:jc w:val="left"/>
        <w:rPr>
          <w:b w:val="0"/>
          <w:bCs w:val="0"/>
        </w:rPr>
      </w:pPr>
      <w:r>
        <w:rPr/>
        <w:t>八、</w:t>
      </w:r>
      <w:r>
        <w:rPr>
          <w:spacing w:val="-32"/>
        </w:rPr>
        <w:t> </w:t>
      </w:r>
      <w:r>
        <w:rPr/>
        <w:t>境内外会计准则下会计数据差异</w:t>
      </w:r>
      <w:r>
        <w:rPr>
          <w:b w:val="0"/>
          <w:bCs w:val="0"/>
        </w:rPr>
      </w:r>
    </w:p>
    <w:p>
      <w:pPr>
        <w:pStyle w:val="Heading2"/>
        <w:spacing w:line="247" w:lineRule="auto" w:before="97"/>
        <w:ind w:left="638" w:right="227"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91"/>
        <w:ind w:right="2813"/>
        <w:jc w:val="left"/>
      </w:pPr>
      <w:r>
        <w:rPr/>
        <w:t>□适用</w:t>
      </w:r>
      <w:r>
        <w:rPr>
          <w:spacing w:val="-1"/>
        </w:rPr>
        <w:t> </w:t>
      </w:r>
      <w:r>
        <w:rPr/>
        <w:t>√不适用</w:t>
      </w:r>
    </w:p>
    <w:p>
      <w:pPr>
        <w:pStyle w:val="Heading2"/>
        <w:spacing w:line="247" w:lineRule="auto" w:before="97"/>
        <w:ind w:left="585" w:right="2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91"/>
        <w:ind w:right="2813"/>
        <w:jc w:val="left"/>
      </w:pPr>
      <w:r>
        <w:rPr/>
        <w:t>□适用</w:t>
      </w:r>
      <w:r>
        <w:rPr>
          <w:spacing w:val="-1"/>
        </w:rPr>
        <w:t> </w:t>
      </w:r>
      <w:r>
        <w:rPr/>
        <w:t>√不适用</w:t>
      </w:r>
    </w:p>
    <w:p>
      <w:pPr>
        <w:pStyle w:val="Heading2"/>
        <w:spacing w:line="240" w:lineRule="auto" w:before="97"/>
        <w:ind w:right="2813"/>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70"/>
        <w:ind w:right="2813"/>
        <w:jc w:val="left"/>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2"/>
        <w:spacing w:line="240" w:lineRule="auto" w:before="36"/>
        <w:ind w:right="2813"/>
        <w:jc w:val="left"/>
        <w:rPr>
          <w:b w:val="0"/>
          <w:bCs w:val="0"/>
        </w:rPr>
      </w:pPr>
      <w:r>
        <w:rPr/>
        <w:t>九、 </w:t>
      </w:r>
      <w:r>
        <w:rPr>
          <w:rFonts w:ascii="Arial" w:hAnsi="Arial" w:cs="Arial" w:eastAsia="Arial" w:hint="default"/>
        </w:rPr>
        <w:t>2018</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82"/>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526"/>
        <w:gridCol w:w="1702"/>
        <w:gridCol w:w="1983"/>
        <w:gridCol w:w="1985"/>
        <w:gridCol w:w="1853"/>
      </w:tblGrid>
      <w:tr>
        <w:trPr>
          <w:trHeight w:val="634" w:hRule="exact"/>
        </w:trPr>
        <w:tc>
          <w:tcPr>
            <w:tcW w:w="152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63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1,920,458,426.</w:t>
            </w:r>
          </w:p>
          <w:p>
            <w:pPr>
              <w:pStyle w:val="TableParagraph"/>
              <w:spacing w:line="240" w:lineRule="auto" w:before="37"/>
              <w:ind w:right="101"/>
              <w:jc w:val="right"/>
              <w:rPr>
                <w:rFonts w:ascii="宋体" w:hAnsi="宋体" w:cs="宋体" w:eastAsia="宋体" w:hint="default"/>
                <w:sz w:val="21"/>
                <w:szCs w:val="21"/>
              </w:rPr>
            </w:pPr>
            <w:r>
              <w:rPr>
                <w:rFonts w:ascii="宋体"/>
                <w:sz w:val="21"/>
              </w:rPr>
              <w:t>63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pacing w:val="-1"/>
                <w:sz w:val="21"/>
              </w:rPr>
              <w:t>2,694,521,775.19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宋体" w:hAnsi="宋体" w:cs="宋体" w:eastAsia="宋体" w:hint="default"/>
                <w:sz w:val="21"/>
                <w:szCs w:val="21"/>
              </w:rPr>
            </w:pPr>
            <w:r>
              <w:rPr>
                <w:rFonts w:ascii="宋体"/>
                <w:spacing w:val="-1"/>
                <w:sz w:val="21"/>
              </w:rPr>
              <w:t>2,737,057,637.57</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2,705,498,899.5</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3</w:t>
            </w:r>
          </w:p>
        </w:tc>
      </w:tr>
      <w:tr>
        <w:trPr>
          <w:trHeight w:val="94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8"/>
              <w:jc w:val="both"/>
              <w:rPr>
                <w:rFonts w:ascii="宋体" w:hAnsi="宋体" w:cs="宋体" w:eastAsia="宋体" w:hint="default"/>
                <w:sz w:val="21"/>
                <w:szCs w:val="21"/>
              </w:rPr>
            </w:pPr>
            <w:r>
              <w:rPr>
                <w:rFonts w:ascii="宋体" w:hAnsi="宋体" w:cs="宋体" w:eastAsia="宋体" w:hint="default"/>
                <w:sz w:val="21"/>
                <w:szCs w:val="21"/>
              </w:rPr>
              <w:t>归属于上市公</w:t>
            </w:r>
            <w:r>
              <w:rPr>
                <w:rFonts w:ascii="宋体" w:hAnsi="宋体" w:cs="宋体" w:eastAsia="宋体" w:hint="default"/>
                <w:w w:val="100"/>
                <w:sz w:val="21"/>
                <w:szCs w:val="21"/>
              </w:rPr>
              <w:t> </w:t>
            </w:r>
            <w:r>
              <w:rPr>
                <w:rFonts w:ascii="宋体" w:hAnsi="宋体" w:cs="宋体" w:eastAsia="宋体" w:hint="default"/>
                <w:sz w:val="21"/>
                <w:szCs w:val="21"/>
              </w:rPr>
              <w:t>司股东的净利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170,122,942.94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167,985,960.60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173,419,354.26</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-20,014,591.59</w:t>
            </w:r>
          </w:p>
        </w:tc>
      </w:tr>
      <w:tr>
        <w:trPr>
          <w:trHeight w:val="125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8"/>
              <w:jc w:val="both"/>
              <w:rPr>
                <w:rFonts w:ascii="宋体" w:hAnsi="宋体" w:cs="宋体" w:eastAsia="宋体" w:hint="default"/>
                <w:sz w:val="21"/>
                <w:szCs w:val="21"/>
              </w:rPr>
            </w:pPr>
            <w:r>
              <w:rPr>
                <w:rFonts w:ascii="宋体" w:hAnsi="宋体" w:cs="宋体" w:eastAsia="宋体" w:hint="default"/>
                <w:sz w:val="21"/>
                <w:szCs w:val="21"/>
              </w:rPr>
              <w:t>归属于上市公</w:t>
            </w:r>
            <w:r>
              <w:rPr>
                <w:rFonts w:ascii="宋体" w:hAnsi="宋体" w:cs="宋体" w:eastAsia="宋体" w:hint="default"/>
                <w:w w:val="100"/>
                <w:sz w:val="21"/>
                <w:szCs w:val="21"/>
              </w:rPr>
              <w:t> </w:t>
            </w:r>
            <w:r>
              <w:rPr>
                <w:rFonts w:ascii="宋体" w:hAnsi="宋体" w:cs="宋体" w:eastAsia="宋体" w:hint="default"/>
                <w:sz w:val="21"/>
                <w:szCs w:val="21"/>
              </w:rPr>
              <w:t>司股东的扣除</w:t>
            </w:r>
            <w:r>
              <w:rPr>
                <w:rFonts w:ascii="宋体" w:hAnsi="宋体" w:cs="宋体" w:eastAsia="宋体" w:hint="default"/>
                <w:w w:val="100"/>
                <w:sz w:val="21"/>
                <w:szCs w:val="21"/>
              </w:rPr>
              <w:t> </w:t>
            </w:r>
            <w:r>
              <w:rPr>
                <w:rFonts w:ascii="宋体" w:hAnsi="宋体" w:cs="宋体" w:eastAsia="宋体" w:hint="default"/>
                <w:sz w:val="21"/>
                <w:szCs w:val="21"/>
              </w:rPr>
              <w:t>非经常性损益</w:t>
            </w:r>
            <w:r>
              <w:rPr>
                <w:rFonts w:ascii="宋体" w:hAnsi="宋体" w:cs="宋体" w:eastAsia="宋体" w:hint="default"/>
                <w:w w:val="100"/>
                <w:sz w:val="21"/>
                <w:szCs w:val="21"/>
              </w:rPr>
              <w:t> </w:t>
            </w:r>
            <w:r>
              <w:rPr>
                <w:rFonts w:ascii="宋体" w:hAnsi="宋体" w:cs="宋体" w:eastAsia="宋体" w:hint="default"/>
                <w:sz w:val="21"/>
                <w:szCs w:val="21"/>
              </w:rPr>
              <w:t>后的净利润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144,167,733.83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147,439,785.42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76,806,328.61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-32,795,086.68</w:t>
            </w:r>
          </w:p>
        </w:tc>
      </w:tr>
      <w:tr>
        <w:trPr>
          <w:trHeight w:val="94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8"/>
              <w:jc w:val="both"/>
              <w:rPr>
                <w:rFonts w:ascii="宋体" w:hAnsi="宋体" w:cs="宋体" w:eastAsia="宋体" w:hint="default"/>
                <w:sz w:val="21"/>
                <w:szCs w:val="21"/>
              </w:rPr>
            </w:pPr>
            <w:r>
              <w:rPr>
                <w:rFonts w:ascii="宋体" w:hAnsi="宋体" w:cs="宋体" w:eastAsia="宋体" w:hint="default"/>
                <w:sz w:val="21"/>
                <w:szCs w:val="21"/>
              </w:rPr>
              <w:t>经营活动产生</w:t>
            </w:r>
            <w:r>
              <w:rPr>
                <w:rFonts w:ascii="宋体" w:hAnsi="宋体" w:cs="宋体" w:eastAsia="宋体" w:hint="default"/>
                <w:w w:val="100"/>
                <w:sz w:val="21"/>
                <w:szCs w:val="21"/>
              </w:rPr>
              <w:t> </w:t>
            </w:r>
            <w:r>
              <w:rPr>
                <w:rFonts w:ascii="宋体" w:hAnsi="宋体" w:cs="宋体" w:eastAsia="宋体" w:hint="default"/>
                <w:sz w:val="21"/>
                <w:szCs w:val="21"/>
              </w:rPr>
              <w:t>的现金流量净</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114,686,754.07</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323,596,005.97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228,106,350.25</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151,403,439.86</w:t>
            </w:r>
          </w:p>
        </w:tc>
      </w:tr>
    </w:tbl>
    <w:p>
      <w:pPr>
        <w:spacing w:line="240" w:lineRule="auto" w:before="2"/>
        <w:rPr>
          <w:rFonts w:ascii="宋体" w:hAnsi="宋体" w:cs="宋体" w:eastAsia="宋体" w:hint="default"/>
          <w:sz w:val="20"/>
          <w:szCs w:val="20"/>
        </w:rPr>
      </w:pPr>
    </w:p>
    <w:p>
      <w:pPr>
        <w:pStyle w:val="BodyText"/>
        <w:spacing w:line="240" w:lineRule="auto" w:before="36"/>
        <w:ind w:right="2813"/>
        <w:jc w:val="left"/>
      </w:pPr>
      <w:r>
        <w:rPr/>
        <w:t>季度数据与已披露定期报告数据差异说明</w:t>
      </w:r>
    </w:p>
    <w:p>
      <w:pPr>
        <w:pStyle w:val="BodyText"/>
        <w:tabs>
          <w:tab w:pos="1060" w:val="left" w:leader="none"/>
        </w:tabs>
        <w:spacing w:line="240" w:lineRule="auto" w:before="37"/>
        <w:ind w:right="2813"/>
        <w:jc w:val="left"/>
      </w:pPr>
      <w:r>
        <w:rPr>
          <w:spacing w:val="-1"/>
        </w:rPr>
        <w:t>□适用</w:t>
        <w:tab/>
      </w:r>
      <w:r>
        <w:rPr>
          <w:spacing w:val="-2"/>
        </w:rPr>
        <w:t>√不适用</w:t>
      </w:r>
    </w:p>
    <w:p>
      <w:pPr>
        <w:spacing w:after="0" w:line="240" w:lineRule="auto"/>
        <w:jc w:val="left"/>
        <w:sectPr>
          <w:pgSz w:w="11910" w:h="16840"/>
          <w:pgMar w:header="880" w:footer="1195" w:top="1120" w:bottom="1380" w:left="1580" w:right="104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0" w:footer="1195" w:top="1120" w:bottom="1380" w:left="1580" w:right="1040"/>
        </w:sectPr>
      </w:pPr>
    </w:p>
    <w:p>
      <w:pPr>
        <w:pStyle w:val="Heading2"/>
        <w:spacing w:line="240" w:lineRule="auto" w:before="36"/>
        <w:ind w:right="-18"/>
        <w:jc w:val="left"/>
        <w:rPr>
          <w:b w:val="0"/>
          <w:bCs w:val="0"/>
        </w:rPr>
      </w:pPr>
      <w:r>
        <w:rPr/>
        <w:t>十、</w:t>
      </w:r>
      <w:r>
        <w:rPr>
          <w:spacing w:val="-31"/>
        </w:rPr>
        <w:t> </w:t>
      </w:r>
      <w:r>
        <w:rPr/>
        <w:t>非经常性损益项目和金额</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060" w:val="left" w:leader="none"/>
        </w:tabs>
        <w:spacing w:line="240" w:lineRule="auto"/>
        <w:ind w:right="0"/>
        <w:jc w:val="left"/>
        <w:rPr>
          <w:rFonts w:ascii="宋体" w:hAnsi="宋体" w:cs="宋体" w:eastAsia="宋体" w:hint="default"/>
        </w:rPr>
      </w:pPr>
      <w:r>
        <w:rPr/>
        <w:t>单位</w:t>
      </w:r>
      <w:r>
        <w:rPr>
          <w:rFonts w:ascii="宋体" w:hAnsi="宋体" w:cs="宋体" w:eastAsia="宋体" w:hint="default"/>
        </w:rPr>
        <w:t>:1</w:t>
        <w:tab/>
      </w:r>
      <w:r>
        <w:rPr/>
        <w:t>币种</w:t>
      </w:r>
      <w:r>
        <w:rPr>
          <w:rFonts w:ascii="宋体" w:hAnsi="宋体" w:cs="宋体" w:eastAsia="宋体" w:hint="default"/>
        </w:rPr>
        <w:t>:CNY</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036" w:space="4117"/>
            <w:col w:w="2137"/>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046"/>
        <w:gridCol w:w="1685"/>
        <w:gridCol w:w="946"/>
        <w:gridCol w:w="1688"/>
        <w:gridCol w:w="1685"/>
      </w:tblGrid>
      <w:tr>
        <w:trPr>
          <w:trHeight w:val="948"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676"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附注</w:t>
            </w:r>
          </w:p>
          <w:p>
            <w:pPr>
              <w:pStyle w:val="TableParagraph"/>
              <w:spacing w:line="273" w:lineRule="auto" w:before="37"/>
              <w:ind w:left="151" w:right="149"/>
              <w:jc w:val="center"/>
              <w:rPr>
                <w:rFonts w:ascii="宋体" w:hAnsi="宋体" w:cs="宋体" w:eastAsia="宋体" w:hint="default"/>
                <w:sz w:val="21"/>
                <w:szCs w:val="21"/>
              </w:rPr>
            </w:pPr>
            <w:r>
              <w:rPr>
                <w:rFonts w:ascii="宋体" w:hAnsi="宋体" w:cs="宋体" w:eastAsia="宋体" w:hint="default"/>
                <w:sz w:val="21"/>
                <w:szCs w:val="21"/>
              </w:rPr>
              <w:t>（如适</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322"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-11,358,134.71</w:t>
            </w: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-39,383,950.57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center"/>
              <w:rPr>
                <w:rFonts w:ascii="宋体" w:hAnsi="宋体" w:cs="宋体" w:eastAsia="宋体" w:hint="default"/>
                <w:sz w:val="21"/>
                <w:szCs w:val="21"/>
              </w:rPr>
            </w:pPr>
            <w:r>
              <w:rPr>
                <w:rFonts w:ascii="宋体"/>
                <w:sz w:val="21"/>
              </w:rPr>
              <w:t>-2,945,247.29</w:t>
            </w:r>
          </w:p>
        </w:tc>
      </w:tr>
      <w:tr>
        <w:trPr>
          <w:trHeight w:val="63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pacing w:val="-2"/>
                <w:sz w:val="21"/>
                <w:szCs w:val="21"/>
              </w:rPr>
              <w:t>越权审批，或无正式批准文件，</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或偶发性的税收返还、减免</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计入当期损益的政府补助，但</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与公司正常经营业务密切相</w:t>
            </w:r>
            <w:r>
              <w:rPr>
                <w:rFonts w:ascii="宋体" w:hAnsi="宋体" w:cs="宋体" w:eastAsia="宋体" w:hint="default"/>
                <w:w w:val="100"/>
                <w:sz w:val="21"/>
                <w:szCs w:val="21"/>
              </w:rPr>
              <w:t> </w:t>
            </w:r>
            <w:r>
              <w:rPr>
                <w:rFonts w:ascii="宋体" w:hAnsi="宋体" w:cs="宋体" w:eastAsia="宋体" w:hint="default"/>
                <w:spacing w:val="-2"/>
                <w:sz w:val="21"/>
                <w:szCs w:val="21"/>
              </w:rPr>
              <w:t>关，符合国家政策规定、按照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一定标准定额或定量持续享受</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的政府补助除外</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165,077,674.47</w:t>
            </w: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124,450,716.20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center"/>
              <w:rPr>
                <w:rFonts w:ascii="宋体" w:hAnsi="宋体" w:cs="宋体" w:eastAsia="宋体" w:hint="default"/>
                <w:sz w:val="21"/>
                <w:szCs w:val="21"/>
              </w:rPr>
            </w:pPr>
            <w:r>
              <w:rPr>
                <w:rFonts w:ascii="宋体"/>
                <w:sz w:val="21"/>
              </w:rPr>
              <w:t>64,133,718.30</w:t>
            </w:r>
          </w:p>
        </w:tc>
      </w:tr>
      <w:tr>
        <w:trPr>
          <w:trHeight w:val="63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计入当期损益的对非金融企业</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收取的资金占用费</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56,000,105.81</w:t>
            </w: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both"/>
              <w:rPr>
                <w:rFonts w:ascii="宋体" w:hAnsi="宋体" w:cs="宋体" w:eastAsia="宋体" w:hint="default"/>
                <w:sz w:val="21"/>
                <w:szCs w:val="21"/>
              </w:rPr>
            </w:pPr>
            <w:r>
              <w:rPr>
                <w:rFonts w:ascii="宋体" w:hAnsi="宋体" w:cs="宋体" w:eastAsia="宋体" w:hint="default"/>
                <w:spacing w:val="-2"/>
                <w:sz w:val="21"/>
                <w:szCs w:val="21"/>
              </w:rPr>
              <w:t>企业取得子公司、联营企业及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合营企业的投资成本小于取得</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投资时应享有被投资单位可辨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认净资产公允价值产生的收益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委托他人投资或管理资产的损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both"/>
              <w:rPr>
                <w:rFonts w:ascii="宋体" w:hAnsi="宋体" w:cs="宋体" w:eastAsia="宋体" w:hint="default"/>
                <w:sz w:val="21"/>
                <w:szCs w:val="21"/>
              </w:rPr>
            </w:pPr>
            <w:r>
              <w:rPr>
                <w:rFonts w:ascii="宋体" w:hAnsi="宋体" w:cs="宋体" w:eastAsia="宋体" w:hint="default"/>
                <w:spacing w:val="-2"/>
                <w:sz w:val="21"/>
                <w:szCs w:val="21"/>
              </w:rPr>
              <w:t>因不可抗力因素，如遭受自然</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灾害而计提的各项资产减值准</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备</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企业重组费用，如安置职工的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支出、整合费用等</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交易价格显失公允的交易产生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的超过公允价值部分的损益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949"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both"/>
              <w:rPr>
                <w:rFonts w:ascii="宋体" w:hAnsi="宋体" w:cs="宋体" w:eastAsia="宋体" w:hint="default"/>
                <w:sz w:val="21"/>
                <w:szCs w:val="21"/>
              </w:rPr>
            </w:pPr>
            <w:r>
              <w:rPr>
                <w:rFonts w:ascii="宋体" w:hAnsi="宋体" w:cs="宋体" w:eastAsia="宋体" w:hint="default"/>
                <w:spacing w:val="-2"/>
                <w:sz w:val="21"/>
                <w:szCs w:val="21"/>
              </w:rPr>
              <w:t>同一控制下企业合并产生的子</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公司期初至合并日的当期净损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与公司正常经营业务无关的或</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有事项产生的损益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19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both"/>
              <w:rPr>
                <w:rFonts w:ascii="宋体" w:hAnsi="宋体" w:cs="宋体" w:eastAsia="宋体" w:hint="default"/>
                <w:sz w:val="21"/>
                <w:szCs w:val="21"/>
              </w:rPr>
            </w:pPr>
            <w:r>
              <w:rPr>
                <w:rFonts w:ascii="宋体" w:hAnsi="宋体" w:cs="宋体" w:eastAsia="宋体" w:hint="default"/>
                <w:spacing w:val="-2"/>
                <w:sz w:val="21"/>
                <w:szCs w:val="21"/>
              </w:rPr>
              <w:t>除同公司正常经营业务相关的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有效套期保值业务外，持有交</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易性金融资产、交易性金融负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债产生的公允价值变动损益，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以及处置交易性金融资产、交</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易性金融负债和可供出售金融</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资产取得的投资收益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46"/>
        <w:gridCol w:w="1685"/>
        <w:gridCol w:w="946"/>
        <w:gridCol w:w="1688"/>
        <w:gridCol w:w="1685"/>
      </w:tblGrid>
      <w:tr>
        <w:trPr>
          <w:trHeight w:val="2820"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z w:val="21"/>
                <w:szCs w:val="21"/>
              </w:rPr>
              <w:t>除同公司正常经营业务相关的</w:t>
            </w:r>
            <w:r>
              <w:rPr>
                <w:rFonts w:ascii="宋体" w:hAnsi="宋体" w:cs="宋体" w:eastAsia="宋体" w:hint="default"/>
                <w:w w:val="100"/>
                <w:sz w:val="21"/>
                <w:szCs w:val="21"/>
              </w:rPr>
              <w:t> </w:t>
            </w:r>
            <w:r>
              <w:rPr>
                <w:rFonts w:ascii="宋体" w:hAnsi="宋体" w:cs="宋体" w:eastAsia="宋体" w:hint="default"/>
                <w:sz w:val="21"/>
                <w:szCs w:val="21"/>
              </w:rPr>
              <w:t>有效套期保值业务外，持有交</w:t>
            </w:r>
            <w:r>
              <w:rPr>
                <w:rFonts w:ascii="宋体" w:hAnsi="宋体" w:cs="宋体" w:eastAsia="宋体" w:hint="default"/>
                <w:w w:val="100"/>
                <w:sz w:val="21"/>
                <w:szCs w:val="21"/>
              </w:rPr>
              <w:t> </w:t>
            </w:r>
            <w:r>
              <w:rPr>
                <w:rFonts w:ascii="宋体" w:hAnsi="宋体" w:cs="宋体" w:eastAsia="宋体" w:hint="default"/>
                <w:spacing w:val="-2"/>
                <w:sz w:val="21"/>
                <w:szCs w:val="21"/>
              </w:rPr>
              <w:t>易性金融资产、衍生金融资产、</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交易性金融负债、衍生金融负</w:t>
            </w:r>
            <w:r>
              <w:rPr>
                <w:rFonts w:ascii="宋体" w:hAnsi="宋体" w:cs="宋体" w:eastAsia="宋体" w:hint="default"/>
                <w:w w:val="100"/>
                <w:sz w:val="21"/>
                <w:szCs w:val="21"/>
              </w:rPr>
              <w:t> </w:t>
            </w:r>
            <w:r>
              <w:rPr>
                <w:rFonts w:ascii="宋体" w:hAnsi="宋体" w:cs="宋体" w:eastAsia="宋体" w:hint="default"/>
                <w:sz w:val="21"/>
                <w:szCs w:val="21"/>
              </w:rPr>
              <w:t>债产生的公允价值变动损益，</w:t>
            </w:r>
            <w:r>
              <w:rPr>
                <w:rFonts w:ascii="宋体" w:hAnsi="宋体" w:cs="宋体" w:eastAsia="宋体" w:hint="default"/>
                <w:w w:val="100"/>
                <w:sz w:val="21"/>
                <w:szCs w:val="21"/>
              </w:rPr>
              <w:t> </w:t>
            </w:r>
            <w:r>
              <w:rPr>
                <w:rFonts w:ascii="宋体" w:hAnsi="宋体" w:cs="宋体" w:eastAsia="宋体" w:hint="default"/>
                <w:sz w:val="21"/>
                <w:szCs w:val="21"/>
              </w:rPr>
              <w:t>以及处置交易性金融资产、衍</w:t>
            </w:r>
            <w:r>
              <w:rPr>
                <w:rFonts w:ascii="宋体" w:hAnsi="宋体" w:cs="宋体" w:eastAsia="宋体" w:hint="default"/>
                <w:w w:val="100"/>
                <w:sz w:val="21"/>
                <w:szCs w:val="21"/>
              </w:rPr>
              <w:t> </w:t>
            </w:r>
            <w:r>
              <w:rPr>
                <w:rFonts w:ascii="宋体" w:hAnsi="宋体" w:cs="宋体" w:eastAsia="宋体" w:hint="default"/>
                <w:spacing w:val="-2"/>
                <w:sz w:val="21"/>
                <w:szCs w:val="21"/>
              </w:rPr>
              <w:t>生金融资产、交易性金融负债、</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衍生金融负债和其他债权投资</w:t>
            </w:r>
            <w:r>
              <w:rPr>
                <w:rFonts w:ascii="宋体" w:hAnsi="宋体" w:cs="宋体" w:eastAsia="宋体" w:hint="default"/>
                <w:w w:val="100"/>
                <w:sz w:val="21"/>
                <w:szCs w:val="21"/>
              </w:rPr>
              <w:t> </w:t>
            </w:r>
            <w:r>
              <w:rPr>
                <w:rFonts w:ascii="宋体" w:hAnsi="宋体" w:cs="宋体" w:eastAsia="宋体" w:hint="default"/>
                <w:sz w:val="21"/>
                <w:szCs w:val="21"/>
              </w:rPr>
              <w:t>取得的投资收益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单独进行减值测试的应收款项</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减值准备转回</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408"/>
              <w:jc w:val="left"/>
              <w:rPr>
                <w:rFonts w:ascii="宋体" w:hAnsi="宋体" w:cs="宋体" w:eastAsia="宋体" w:hint="default"/>
                <w:sz w:val="21"/>
                <w:szCs w:val="21"/>
              </w:rPr>
            </w:pPr>
            <w:r>
              <w:rPr>
                <w:rFonts w:ascii="宋体" w:hAnsi="宋体" w:cs="宋体" w:eastAsia="宋体" w:hint="default"/>
                <w:spacing w:val="-2"/>
                <w:sz w:val="21"/>
                <w:szCs w:val="21"/>
              </w:rPr>
              <w:t>单独进行减值测试的应收款</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项、合同资产减值准备转回</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both"/>
              <w:rPr>
                <w:rFonts w:ascii="宋体" w:hAnsi="宋体" w:cs="宋体" w:eastAsia="宋体" w:hint="default"/>
                <w:sz w:val="21"/>
                <w:szCs w:val="21"/>
              </w:rPr>
            </w:pPr>
            <w:r>
              <w:rPr>
                <w:rFonts w:ascii="宋体" w:hAnsi="宋体" w:cs="宋体" w:eastAsia="宋体" w:hint="default"/>
                <w:spacing w:val="-2"/>
                <w:sz w:val="21"/>
                <w:szCs w:val="21"/>
              </w:rPr>
              <w:t>采用公允价值模式进行后续计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量的投资性房地产公允价值变</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动产生的损益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both"/>
              <w:rPr>
                <w:rFonts w:ascii="宋体" w:hAnsi="宋体" w:cs="宋体" w:eastAsia="宋体" w:hint="default"/>
                <w:sz w:val="21"/>
                <w:szCs w:val="21"/>
              </w:rPr>
            </w:pPr>
            <w:r>
              <w:rPr>
                <w:rFonts w:ascii="宋体" w:hAnsi="宋体" w:cs="宋体" w:eastAsia="宋体" w:hint="default"/>
                <w:spacing w:val="-2"/>
                <w:sz w:val="21"/>
                <w:szCs w:val="21"/>
              </w:rPr>
              <w:t>根据税收、会计等法律、法规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的要求对当期损益进行一次性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调整对当期损益的影响</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除上述各项之外的其他营业外</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收入和支出</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-760,923.76</w:t>
            </w: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177,524.87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-3,584,875.70</w:t>
            </w:r>
          </w:p>
        </w:tc>
      </w:tr>
      <w:tr>
        <w:trPr>
          <w:trHeight w:val="63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其他符合非经常性损益定义的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损益项目</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764,270.83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974,925.63</w:t>
            </w:r>
          </w:p>
        </w:tc>
      </w:tr>
      <w:tr>
        <w:trPr>
          <w:trHeight w:val="322"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-53,063,816.78</w:t>
            </w: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-21,502,140.33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-14,644,630.24</w:t>
            </w:r>
          </w:p>
        </w:tc>
      </w:tr>
      <w:tr>
        <w:trPr>
          <w:trHeight w:val="32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155,894,905.03</w:t>
            </w: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64,506,421.00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43,933,890.70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2"/>
        <w:tabs>
          <w:tab w:pos="1057" w:val="left" w:leader="none"/>
        </w:tabs>
        <w:spacing w:line="240" w:lineRule="auto" w:before="36"/>
        <w:ind w:right="2813"/>
        <w:jc w:val="left"/>
        <w:rPr>
          <w:b w:val="0"/>
          <w:bCs w:val="0"/>
        </w:rPr>
      </w:pPr>
      <w:r>
        <w:rPr/>
        <w:t>十一、</w:t>
        <w:tab/>
        <w:t>采用公允价值计量的项目</w:t>
      </w:r>
      <w:r>
        <w:rPr>
          <w:b w:val="0"/>
          <w:bCs w:val="0"/>
        </w:rPr>
      </w:r>
    </w:p>
    <w:p>
      <w:pPr>
        <w:tabs>
          <w:tab w:pos="1057" w:val="left" w:leader="none"/>
        </w:tabs>
        <w:spacing w:line="324" w:lineRule="auto" w:before="97"/>
        <w:ind w:left="218" w:right="748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十二、</w:t>
        <w:tab/>
        <w:t>其他</w:t>
      </w:r>
      <w:r>
        <w:rPr>
          <w:rFonts w:ascii="宋体" w:hAnsi="宋体" w:cs="宋体" w:eastAsia="宋体" w:hint="default"/>
          <w:sz w:val="21"/>
          <w:szCs w:val="21"/>
        </w:rPr>
      </w:r>
    </w:p>
    <w:p>
      <w:pPr>
        <w:pStyle w:val="BodyText"/>
        <w:spacing w:line="240" w:lineRule="auto" w:before="23"/>
        <w:ind w:right="2813"/>
        <w:jc w:val="left"/>
      </w:pPr>
      <w:r>
        <w:rPr/>
        <w:t>□适用</w:t>
      </w:r>
      <w:r>
        <w:rPr>
          <w:spacing w:val="-1"/>
        </w:rPr>
        <w:t> </w:t>
      </w:r>
      <w:r>
        <w:rPr/>
        <w:t>√不适用</w:t>
      </w:r>
    </w:p>
    <w:p>
      <w:pPr>
        <w:spacing w:line="240" w:lineRule="auto" w:before="12"/>
        <w:rPr>
          <w:rFonts w:ascii="宋体" w:hAnsi="宋体" w:cs="宋体" w:eastAsia="宋体" w:hint="default"/>
          <w:sz w:val="14"/>
          <w:szCs w:val="14"/>
        </w:rPr>
      </w:pPr>
    </w:p>
    <w:p>
      <w:pPr>
        <w:pStyle w:val="Heading1"/>
        <w:tabs>
          <w:tab w:pos="1259" w:val="left" w:leader="none"/>
        </w:tabs>
        <w:spacing w:line="240" w:lineRule="auto"/>
        <w:ind w:right="15"/>
        <w:jc w:val="center"/>
        <w:rPr>
          <w:b w:val="0"/>
          <w:bCs w:val="0"/>
        </w:rPr>
      </w:pPr>
      <w:bookmarkStart w:name="_TOC_250009" w:id="3"/>
      <w:r>
        <w:rPr>
          <w:w w:val="95"/>
        </w:rPr>
        <w:t>第三节</w:t>
        <w:tab/>
      </w:r>
      <w:r>
        <w:rPr/>
        <w:t>公司业务概要</w:t>
      </w:r>
      <w:bookmarkEnd w:id="3"/>
      <w:r>
        <w:rPr>
          <w:b w:val="0"/>
          <w:bCs w:val="0"/>
        </w:rPr>
      </w:r>
    </w:p>
    <w:p>
      <w:pPr>
        <w:spacing w:line="391" w:lineRule="auto" w:before="219"/>
        <w:ind w:left="638" w:right="2813" w:hanging="420"/>
        <w:jc w:val="left"/>
        <w:rPr>
          <w:rFonts w:ascii="宋体" w:hAnsi="宋体" w:cs="宋体" w:eastAsia="宋体" w:hint="default"/>
          <w:sz w:val="21"/>
          <w:szCs w:val="21"/>
        </w:rPr>
      </w:pPr>
      <w:r>
        <w:rPr>
          <w:rFonts w:ascii="宋体" w:hAnsi="宋体" w:cs="宋体" w:eastAsia="宋体" w:hint="default"/>
          <w:b/>
          <w:bCs/>
          <w:spacing w:val="-1"/>
          <w:sz w:val="21"/>
          <w:szCs w:val="21"/>
        </w:rPr>
        <w:t>一、报告期内公司所从事的主要业务、经营模式及行业情况说明</w:t>
      </w:r>
      <w:r>
        <w:rPr>
          <w:rFonts w:ascii="宋体" w:hAnsi="宋体" w:cs="宋体" w:eastAsia="宋体" w:hint="default"/>
          <w:b/>
          <w:bCs/>
          <w:spacing w:val="-76"/>
          <w:sz w:val="21"/>
          <w:szCs w:val="21"/>
        </w:rPr>
        <w:t> </w:t>
      </w:r>
      <w:r>
        <w:rPr>
          <w:rFonts w:ascii="宋体" w:hAnsi="宋体" w:cs="宋体" w:eastAsia="宋体" w:hint="default"/>
          <w:b/>
          <w:bCs/>
          <w:spacing w:val="-76"/>
          <w:sz w:val="21"/>
          <w:szCs w:val="21"/>
        </w:rPr>
      </w:r>
      <w:r>
        <w:rPr>
          <w:rFonts w:ascii="宋体" w:hAnsi="宋体" w:cs="宋体" w:eastAsia="宋体" w:hint="default"/>
          <w:sz w:val="21"/>
          <w:szCs w:val="21"/>
        </w:rPr>
        <w:t>1</w:t>
      </w:r>
      <w:r>
        <w:rPr>
          <w:rFonts w:ascii="宋体" w:hAnsi="宋体" w:cs="宋体" w:eastAsia="宋体" w:hint="default"/>
          <w:sz w:val="21"/>
          <w:szCs w:val="21"/>
        </w:rPr>
        <w:t>、公司所从事的主要业务：</w:t>
      </w:r>
    </w:p>
    <w:p>
      <w:pPr>
        <w:pStyle w:val="BodyText"/>
        <w:spacing w:line="240" w:lineRule="auto" w:before="61"/>
        <w:ind w:right="58" w:firstLine="419"/>
        <w:jc w:val="left"/>
      </w:pPr>
      <w:r>
        <w:rPr/>
        <w:t>安通控股股份有限公司，是一家以集装箱多式联运物流服务为主业，集实业投资、船舶服务</w:t>
      </w:r>
    </w:p>
    <w:p>
      <w:pPr>
        <w:pStyle w:val="BodyText"/>
        <w:spacing w:line="460" w:lineRule="atLeast" w:before="8"/>
        <w:ind w:right="227"/>
        <w:jc w:val="left"/>
      </w:pPr>
      <w:r>
        <w:rPr>
          <w:spacing w:val="-5"/>
        </w:rPr>
        <w:t>等产业并举发展的多式联运综合物流服务商。目前，公司旗下拥有全国</w:t>
      </w:r>
      <w:r>
        <w:rPr>
          <w:spacing w:val="-31"/>
        </w:rPr>
        <w:t> </w:t>
      </w:r>
      <w:r>
        <w:rPr>
          <w:rFonts w:ascii="宋体" w:hAnsi="宋体" w:cs="宋体" w:eastAsia="宋体" w:hint="default"/>
        </w:rPr>
        <w:t>5A</w:t>
      </w:r>
      <w:r>
        <w:rPr>
          <w:rFonts w:ascii="宋体" w:hAnsi="宋体" w:cs="宋体" w:eastAsia="宋体" w:hint="default"/>
          <w:spacing w:val="-31"/>
        </w:rPr>
        <w:t> </w:t>
      </w:r>
      <w:r>
        <w:rPr/>
        <w:t>级物流企业泉州安通物</w:t>
      </w:r>
      <w:r>
        <w:rPr>
          <w:spacing w:val="-97"/>
        </w:rPr>
        <w:t> </w:t>
      </w:r>
      <w:r>
        <w:rPr>
          <w:spacing w:val="-97"/>
        </w:rPr>
      </w:r>
      <w:r>
        <w:rPr>
          <w:spacing w:val="-2"/>
        </w:rPr>
        <w:t>流有限公司和国内水路运输龙头企业泉州安盛船务有限公司两家主要的全资子公司。多年来，公</w:t>
      </w:r>
    </w:p>
    <w:p>
      <w:pPr>
        <w:spacing w:after="0" w:line="460" w:lineRule="atLeast"/>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138" w:right="217"/>
        <w:jc w:val="both"/>
      </w:pPr>
      <w:r>
        <w:rPr>
          <w:spacing w:val="-2"/>
        </w:rPr>
        <w:t>司在执行贯彻多式联运战略中持续深耕水路运输服务，依托覆盖沿海沿江的物流优势，积极拓展</w:t>
      </w:r>
      <w:r>
        <w:rPr>
          <w:spacing w:val="-25"/>
        </w:rPr>
        <w:t> </w:t>
      </w:r>
      <w:r>
        <w:rPr>
          <w:spacing w:val="-25"/>
        </w:rPr>
      </w:r>
      <w:r>
        <w:rPr>
          <w:spacing w:val="-2"/>
        </w:rPr>
        <w:t>铁路与公路网络，公司以综合物流信息化平台为支撑，通过加速拓展并对接货运铁路及周边物流</w:t>
      </w:r>
      <w:r>
        <w:rPr>
          <w:spacing w:val="-25"/>
        </w:rPr>
        <w:t> </w:t>
      </w:r>
      <w:r>
        <w:rPr>
          <w:spacing w:val="-25"/>
        </w:rPr>
      </w:r>
      <w:r>
        <w:rPr>
          <w:spacing w:val="-2"/>
        </w:rPr>
        <w:t>场站相关资源，不断向内陆延伸，现已在公、铁、海的运输体系中形成网络化竞争优势，物流产</w:t>
      </w:r>
      <w:r>
        <w:rPr>
          <w:spacing w:val="-25"/>
        </w:rPr>
        <w:t> </w:t>
      </w:r>
      <w:r>
        <w:rPr>
          <w:spacing w:val="-25"/>
        </w:rPr>
      </w:r>
      <w:r>
        <w:rPr>
          <w:spacing w:val="-2"/>
        </w:rPr>
        <w:t>品的多样化、时效性和覆盖半径得到大幅提升。同时公司通过不断拓展供应链金融、投资管理、</w:t>
      </w:r>
      <w:r>
        <w:rPr>
          <w:spacing w:val="-25"/>
        </w:rPr>
        <w:t> </w:t>
      </w:r>
      <w:r>
        <w:rPr>
          <w:spacing w:val="-25"/>
        </w:rPr>
      </w:r>
      <w:r>
        <w:rPr/>
        <w:t>船舶服务、物流园区等领域的业务来提高产业链服务附加值，满足客户的潜在需求。</w:t>
      </w:r>
    </w:p>
    <w:p>
      <w:pPr>
        <w:pStyle w:val="BodyText"/>
        <w:spacing w:line="408" w:lineRule="auto" w:before="46"/>
        <w:ind w:left="558" w:right="100"/>
        <w:jc w:val="left"/>
      </w:pPr>
      <w:r>
        <w:rPr>
          <w:rFonts w:ascii="宋体" w:hAnsi="宋体" w:cs="宋体" w:eastAsia="宋体" w:hint="default"/>
        </w:rPr>
        <w:t>2</w:t>
      </w:r>
      <w:r>
        <w:rPr/>
        <w:t>、公司的主要经营模式：</w:t>
      </w:r>
      <w:r>
        <w:rPr>
          <w:w w:val="100"/>
        </w:rPr>
        <w:t> </w:t>
      </w:r>
      <w:r>
        <w:rPr>
          <w:spacing w:val="-7"/>
        </w:rPr>
        <w:t>公司以集装箱多式联运物流服务为主业，坚持“产业经营”与“资本运营”并举发展的模式，</w:t>
      </w:r>
    </w:p>
    <w:p>
      <w:pPr>
        <w:pStyle w:val="BodyText"/>
        <w:spacing w:line="408" w:lineRule="auto" w:before="46"/>
        <w:ind w:left="138" w:right="217"/>
        <w:jc w:val="both"/>
      </w:pPr>
      <w:r>
        <w:rPr>
          <w:spacing w:val="-2"/>
        </w:rPr>
        <w:t>不断做大、做精、做强集装箱物流主营业务，利用多式联运的网络优势和信息化的平台基础，不</w:t>
      </w:r>
      <w:r>
        <w:rPr>
          <w:spacing w:val="-25"/>
        </w:rPr>
        <w:t> </w:t>
      </w:r>
      <w:r>
        <w:rPr>
          <w:spacing w:val="-25"/>
        </w:rPr>
      </w:r>
      <w:r>
        <w:rPr>
          <w:spacing w:val="-2"/>
        </w:rPr>
        <w:t>断扩展和延伸综合物流服务能力，努力构建闭环式、一站式的产业生态，为客户提供定制化的物</w:t>
      </w:r>
      <w:r>
        <w:rPr>
          <w:spacing w:val="-25"/>
        </w:rPr>
        <w:t> </w:t>
      </w:r>
      <w:r>
        <w:rPr>
          <w:spacing w:val="-25"/>
        </w:rPr>
      </w:r>
      <w:r>
        <w:rPr>
          <w:spacing w:val="-2"/>
        </w:rPr>
        <w:t>流解决方案。同时，开展富有成效的资本运作与投资管理，借助资本的力量去整合渠道、网络、</w:t>
      </w:r>
      <w:r>
        <w:rPr>
          <w:spacing w:val="-25"/>
        </w:rPr>
        <w:t> </w:t>
      </w:r>
      <w:r>
        <w:rPr>
          <w:spacing w:val="-25"/>
        </w:rPr>
      </w:r>
      <w:r>
        <w:rPr>
          <w:spacing w:val="-2"/>
        </w:rPr>
        <w:t>服务互补性强的优质供应商资源，扩大公司业务规模，并致力优化融资渠道和融资形式，打造出</w:t>
      </w:r>
      <w:r>
        <w:rPr>
          <w:spacing w:val="-25"/>
        </w:rPr>
        <w:t> </w:t>
      </w:r>
      <w:r>
        <w:rPr>
          <w:spacing w:val="-25"/>
        </w:rPr>
      </w:r>
      <w:r>
        <w:rPr>
          <w:spacing w:val="-2"/>
        </w:rPr>
        <w:t>了一条适合企业发展的多层次的融资渠道组合，形成了实体产业与投资之间的协同效应，打造企</w:t>
      </w:r>
      <w:r>
        <w:rPr>
          <w:spacing w:val="-26"/>
        </w:rPr>
        <w:t> </w:t>
      </w:r>
      <w:r>
        <w:rPr>
          <w:spacing w:val="-26"/>
        </w:rPr>
      </w:r>
      <w:r>
        <w:rPr/>
        <w:t>业发展产融结合的双擎动力，推动公司持续发展。</w:t>
      </w:r>
    </w:p>
    <w:p>
      <w:pPr>
        <w:pStyle w:val="BodyText"/>
        <w:spacing w:line="240" w:lineRule="auto" w:before="46"/>
        <w:ind w:left="558" w:right="100"/>
        <w:jc w:val="left"/>
      </w:pPr>
      <w:r>
        <w:rPr>
          <w:rFonts w:ascii="宋体" w:hAnsi="宋体" w:cs="宋体" w:eastAsia="宋体" w:hint="default"/>
        </w:rPr>
        <w:t>3</w:t>
      </w:r>
      <w:r>
        <w:rPr/>
        <w:t>、公司的行业情况：</w:t>
      </w:r>
    </w:p>
    <w:p>
      <w:pPr>
        <w:spacing w:line="240" w:lineRule="auto" w:before="10"/>
        <w:rPr>
          <w:rFonts w:ascii="宋体" w:hAnsi="宋体" w:cs="宋体" w:eastAsia="宋体" w:hint="default"/>
          <w:sz w:val="14"/>
          <w:szCs w:val="14"/>
        </w:rPr>
      </w:pPr>
    </w:p>
    <w:p>
      <w:pPr>
        <w:pStyle w:val="BodyText"/>
        <w:spacing w:line="408" w:lineRule="auto"/>
        <w:ind w:left="138" w:right="207" w:firstLine="419"/>
        <w:jc w:val="both"/>
      </w:pPr>
      <w:r>
        <w:rPr>
          <w:rFonts w:ascii="宋体" w:hAnsi="宋体" w:cs="宋体" w:eastAsia="宋体" w:hint="default"/>
        </w:rPr>
        <w:t>2018</w:t>
      </w:r>
      <w:r>
        <w:rPr>
          <w:rFonts w:ascii="宋体" w:hAnsi="宋体" w:cs="宋体" w:eastAsia="宋体" w:hint="default"/>
          <w:spacing w:val="-57"/>
        </w:rPr>
        <w:t> </w:t>
      </w:r>
      <w:r>
        <w:rPr/>
        <w:t>年，货运市场稳中向好，全国营业性货运量</w:t>
      </w:r>
      <w:r>
        <w:rPr>
          <w:spacing w:val="-54"/>
        </w:rPr>
        <w:t> </w:t>
      </w:r>
      <w:r>
        <w:rPr>
          <w:rFonts w:ascii="宋体" w:hAnsi="宋体" w:cs="宋体" w:eastAsia="宋体" w:hint="default"/>
        </w:rPr>
        <w:t>506.29</w:t>
      </w:r>
      <w:r>
        <w:rPr>
          <w:rFonts w:ascii="宋体" w:hAnsi="宋体" w:cs="宋体" w:eastAsia="宋体" w:hint="default"/>
          <w:spacing w:val="-57"/>
        </w:rPr>
        <w:t> </w:t>
      </w:r>
      <w:r>
        <w:rPr/>
        <w:t>亿吨，同比增长</w:t>
      </w:r>
      <w:r>
        <w:rPr>
          <w:spacing w:val="-54"/>
        </w:rPr>
        <w:t> </w:t>
      </w:r>
      <w:r>
        <w:rPr>
          <w:rFonts w:ascii="宋体" w:hAnsi="宋体" w:cs="宋体" w:eastAsia="宋体" w:hint="default"/>
        </w:rPr>
        <w:t>7.2%</w:t>
      </w:r>
      <w:r>
        <w:rPr/>
        <w:t>，其中铁路、</w:t>
      </w:r>
      <w:r>
        <w:rPr>
          <w:w w:val="100"/>
        </w:rPr>
        <w:t> </w:t>
      </w:r>
      <w:r>
        <w:rPr/>
        <w:t>公路、水路运输量增长均超过</w:t>
      </w:r>
      <w:r>
        <w:rPr>
          <w:spacing w:val="-55"/>
        </w:rPr>
        <w:t> </w:t>
      </w:r>
      <w:r>
        <w:rPr>
          <w:rFonts w:ascii="宋体" w:hAnsi="宋体" w:cs="宋体" w:eastAsia="宋体" w:hint="default"/>
        </w:rPr>
        <w:t>5%</w:t>
      </w:r>
      <w:r>
        <w:rPr/>
        <w:t>，全国港口完成集装箱吞吐量</w:t>
      </w:r>
      <w:r>
        <w:rPr>
          <w:spacing w:val="-55"/>
        </w:rPr>
        <w:t> </w:t>
      </w:r>
      <w:r>
        <w:rPr>
          <w:rFonts w:ascii="宋体" w:hAnsi="宋体" w:cs="宋体" w:eastAsia="宋体" w:hint="default"/>
        </w:rPr>
        <w:t>2.51</w:t>
      </w:r>
      <w:r>
        <w:rPr>
          <w:rFonts w:ascii="宋体" w:hAnsi="宋体" w:cs="宋体" w:eastAsia="宋体" w:hint="default"/>
          <w:spacing w:val="-55"/>
        </w:rPr>
        <w:t> </w:t>
      </w:r>
      <w:r>
        <w:rPr/>
        <w:t>亿</w:t>
      </w:r>
      <w:r>
        <w:rPr>
          <w:spacing w:val="-57"/>
        </w:rPr>
        <w:t> </w:t>
      </w:r>
      <w:r>
        <w:rPr>
          <w:rFonts w:ascii="宋体" w:hAnsi="宋体" w:cs="宋体" w:eastAsia="宋体" w:hint="default"/>
        </w:rPr>
        <w:t>TEU</w:t>
      </w:r>
      <w:r>
        <w:rPr/>
        <w:t>，比上年增长</w:t>
      </w:r>
      <w:r>
        <w:rPr>
          <w:spacing w:val="-54"/>
        </w:rPr>
        <w:t> </w:t>
      </w:r>
      <w:r>
        <w:rPr>
          <w:rFonts w:ascii="宋体" w:hAnsi="宋体" w:cs="宋体" w:eastAsia="宋体" w:hint="default"/>
        </w:rPr>
        <w:t>5.3%</w:t>
      </w:r>
      <w:r>
        <w:rPr/>
        <w:t>。</w:t>
      </w:r>
      <w:r>
        <w:rPr>
          <w:w w:val="100"/>
        </w:rPr>
        <w:t> </w:t>
      </w:r>
      <w:r>
        <w:rPr>
          <w:spacing w:val="-3"/>
        </w:rPr>
        <w:t>在运输结构上，全国规模以上港口完成集装箱铁水联运量</w:t>
      </w:r>
      <w:r>
        <w:rPr>
          <w:spacing w:val="-38"/>
        </w:rPr>
        <w:t> </w:t>
      </w:r>
      <w:r>
        <w:rPr>
          <w:rFonts w:ascii="宋体" w:hAnsi="宋体" w:cs="宋体" w:eastAsia="宋体" w:hint="default"/>
        </w:rPr>
        <w:t>450</w:t>
      </w:r>
      <w:r>
        <w:rPr>
          <w:rFonts w:ascii="宋体" w:hAnsi="宋体" w:cs="宋体" w:eastAsia="宋体" w:hint="default"/>
          <w:spacing w:val="-41"/>
        </w:rPr>
        <w:t> </w:t>
      </w:r>
      <w:r>
        <w:rPr/>
        <w:t>万</w:t>
      </w:r>
      <w:r>
        <w:rPr>
          <w:spacing w:val="-38"/>
        </w:rPr>
        <w:t> </w:t>
      </w:r>
      <w:r>
        <w:rPr>
          <w:rFonts w:ascii="宋体" w:hAnsi="宋体" w:cs="宋体" w:eastAsia="宋体" w:hint="default"/>
          <w:spacing w:val="-7"/>
        </w:rPr>
        <w:t>TEU</w:t>
      </w:r>
      <w:r>
        <w:rPr>
          <w:spacing w:val="-7"/>
        </w:rPr>
        <w:t>，增长</w:t>
      </w:r>
      <w:r>
        <w:rPr>
          <w:spacing w:val="-38"/>
        </w:rPr>
        <w:t> </w:t>
      </w:r>
      <w:r>
        <w:rPr>
          <w:rFonts w:ascii="宋体" w:hAnsi="宋体" w:cs="宋体" w:eastAsia="宋体" w:hint="default"/>
          <w:spacing w:val="-4"/>
        </w:rPr>
        <w:t>29.4%</w:t>
      </w:r>
      <w:r>
        <w:rPr>
          <w:spacing w:val="-4"/>
        </w:rPr>
        <w:t>，占规模以上港</w:t>
      </w:r>
      <w:r>
        <w:rPr>
          <w:spacing w:val="-99"/>
        </w:rPr>
        <w:t> </w:t>
      </w:r>
      <w:r>
        <w:rPr>
          <w:spacing w:val="-99"/>
        </w:rPr>
      </w:r>
      <w:r>
        <w:rPr/>
        <w:t>口集装箱吞吐量</w:t>
      </w:r>
      <w:r>
        <w:rPr>
          <w:spacing w:val="-53"/>
        </w:rPr>
        <w:t> </w:t>
      </w:r>
      <w:r>
        <w:rPr>
          <w:rFonts w:ascii="宋体" w:hAnsi="宋体" w:cs="宋体" w:eastAsia="宋体" w:hint="default"/>
        </w:rPr>
        <w:t>1.80%</w:t>
      </w:r>
      <w:r>
        <w:rPr/>
        <w:t>。</w:t>
      </w:r>
    </w:p>
    <w:p>
      <w:pPr>
        <w:pStyle w:val="BodyText"/>
        <w:spacing w:line="408" w:lineRule="auto" w:before="46"/>
        <w:ind w:left="558" w:right="100"/>
        <w:jc w:val="left"/>
      </w:pPr>
      <w:r>
        <w:rPr/>
        <w:t>（一）沿海集装箱运输市场需求温和增长，但运价下行压力较大</w:t>
      </w:r>
      <w:r>
        <w:rPr>
          <w:w w:val="100"/>
        </w:rPr>
        <w:t> </w:t>
      </w:r>
      <w:r>
        <w:rPr>
          <w:spacing w:val="-4"/>
          <w:w w:val="100"/>
        </w:rPr>
        <w:t>内贸集装箱物流行业属于周期性行业，受宏观经济周期和上游行业经济周期波动的影响较大。</w:t>
      </w:r>
    </w:p>
    <w:p>
      <w:pPr>
        <w:pStyle w:val="BodyText"/>
        <w:spacing w:line="408" w:lineRule="auto" w:before="46"/>
        <w:ind w:left="138" w:right="207"/>
        <w:jc w:val="both"/>
      </w:pPr>
      <w:r>
        <w:rPr>
          <w:rFonts w:ascii="宋体" w:hAnsi="宋体" w:cs="宋体" w:eastAsia="宋体" w:hint="default"/>
        </w:rPr>
        <w:t>2018 </w:t>
      </w:r>
      <w:r>
        <w:rPr>
          <w:spacing w:val="-3"/>
        </w:rPr>
        <w:t>年，由于水路运输结构进一步调整，沿海煤炭、粮食“散改集”需求总体较为旺盛，但受大</w:t>
      </w:r>
      <w:r>
        <w:rPr>
          <w:spacing w:val="-94"/>
        </w:rPr>
        <w:t> </w:t>
      </w:r>
      <w:r>
        <w:rPr>
          <w:spacing w:val="-94"/>
        </w:rPr>
      </w:r>
      <w:r>
        <w:rPr>
          <w:spacing w:val="-2"/>
        </w:rPr>
        <w:t>量新造船投放市场影响，运力过剩加剧，市场运价下跌，出现企业暂停航线经营的情况，市场集</w:t>
      </w:r>
      <w:r>
        <w:rPr>
          <w:spacing w:val="-25"/>
        </w:rPr>
        <w:t> </w:t>
      </w:r>
      <w:r>
        <w:rPr>
          <w:spacing w:val="-25"/>
        </w:rPr>
      </w:r>
      <w:r>
        <w:rPr>
          <w:spacing w:val="-2"/>
        </w:rPr>
        <w:t>中度有所提高。全年的内贸集装箱运价指数除三季度有所回升外，其它时间均处于下滑态势，沿</w:t>
      </w:r>
      <w:r>
        <w:rPr>
          <w:spacing w:val="-25"/>
        </w:rPr>
        <w:t> </w:t>
      </w:r>
      <w:r>
        <w:rPr>
          <w:spacing w:val="-25"/>
        </w:rPr>
      </w:r>
      <w:r>
        <w:rPr/>
        <w:t>海集装箱运价指数平均值为</w:t>
      </w:r>
      <w:r>
        <w:rPr>
          <w:spacing w:val="-41"/>
        </w:rPr>
        <w:t> </w:t>
      </w:r>
      <w:r>
        <w:rPr>
          <w:rFonts w:ascii="宋体" w:hAnsi="宋体" w:cs="宋体" w:eastAsia="宋体" w:hint="default"/>
        </w:rPr>
        <w:t>1126.33</w:t>
      </w:r>
      <w:r>
        <w:rPr>
          <w:rFonts w:ascii="宋体" w:hAnsi="宋体" w:cs="宋体" w:eastAsia="宋体" w:hint="default"/>
          <w:spacing w:val="-44"/>
        </w:rPr>
        <w:t> </w:t>
      </w:r>
      <w:r>
        <w:rPr>
          <w:spacing w:val="-7"/>
        </w:rPr>
        <w:t>点，同比下降</w:t>
      </w:r>
      <w:r>
        <w:rPr>
          <w:spacing w:val="-44"/>
        </w:rPr>
        <w:t> </w:t>
      </w:r>
      <w:r>
        <w:rPr>
          <w:rFonts w:ascii="宋体" w:hAnsi="宋体" w:cs="宋体" w:eastAsia="宋体" w:hint="default"/>
          <w:spacing w:val="-5"/>
        </w:rPr>
        <w:t>8.3%</w:t>
      </w:r>
      <w:r>
        <w:rPr>
          <w:spacing w:val="-5"/>
        </w:rPr>
        <w:t>。</w:t>
      </w:r>
      <w:r>
        <w:rPr>
          <w:rFonts w:ascii="宋体" w:hAnsi="宋体" w:cs="宋体" w:eastAsia="宋体" w:hint="default"/>
          <w:spacing w:val="-5"/>
        </w:rPr>
        <w:t>2018</w:t>
      </w:r>
      <w:r>
        <w:rPr>
          <w:rFonts w:ascii="宋体" w:hAnsi="宋体" w:cs="宋体" w:eastAsia="宋体" w:hint="default"/>
          <w:spacing w:val="-44"/>
        </w:rPr>
        <w:t> </w:t>
      </w:r>
      <w:r>
        <w:rPr>
          <w:spacing w:val="-4"/>
        </w:rPr>
        <w:t>年，沿海港口内贸集装箱运量同比</w:t>
      </w:r>
      <w:r>
        <w:rPr>
          <w:spacing w:val="-100"/>
        </w:rPr>
        <w:t> </w:t>
      </w:r>
      <w:r>
        <w:rPr>
          <w:spacing w:val="-100"/>
        </w:rPr>
      </w:r>
      <w:r>
        <w:rPr/>
        <w:t>增长</w:t>
      </w:r>
      <w:r>
        <w:rPr>
          <w:spacing w:val="-46"/>
        </w:rPr>
        <w:t> </w:t>
      </w:r>
      <w:r>
        <w:rPr>
          <w:rFonts w:ascii="宋体" w:hAnsi="宋体" w:cs="宋体" w:eastAsia="宋体" w:hint="default"/>
          <w:spacing w:val="-3"/>
        </w:rPr>
        <w:t>7.9%</w:t>
      </w:r>
      <w:r>
        <w:rPr>
          <w:spacing w:val="-3"/>
        </w:rPr>
        <w:t>，增速较上年加快</w:t>
      </w:r>
      <w:r>
        <w:rPr>
          <w:spacing w:val="-45"/>
        </w:rPr>
        <w:t> </w:t>
      </w:r>
      <w:r>
        <w:rPr>
          <w:rFonts w:ascii="宋体" w:hAnsi="宋体" w:cs="宋体" w:eastAsia="宋体" w:hint="default"/>
        </w:rPr>
        <w:t>1.4</w:t>
      </w:r>
      <w:r>
        <w:rPr>
          <w:rFonts w:ascii="宋体" w:hAnsi="宋体" w:cs="宋体" w:eastAsia="宋体" w:hint="default"/>
          <w:spacing w:val="-49"/>
        </w:rPr>
        <w:t> </w:t>
      </w:r>
      <w:r>
        <w:rPr>
          <w:spacing w:val="-4"/>
        </w:rPr>
        <w:t>个百分点。截至</w:t>
      </w:r>
      <w:r>
        <w:rPr>
          <w:spacing w:val="-46"/>
        </w:rPr>
        <w:t> </w:t>
      </w:r>
      <w:r>
        <w:rPr>
          <w:rFonts w:ascii="宋体" w:hAnsi="宋体" w:cs="宋体" w:eastAsia="宋体" w:hint="default"/>
        </w:rPr>
        <w:t>2018</w:t>
      </w:r>
      <w:r>
        <w:rPr>
          <w:rFonts w:ascii="宋体" w:hAnsi="宋体" w:cs="宋体" w:eastAsia="宋体" w:hint="default"/>
          <w:spacing w:val="-45"/>
        </w:rPr>
        <w:t> </w:t>
      </w:r>
      <w:r>
        <w:rPr>
          <w:spacing w:val="-3"/>
        </w:rPr>
        <w:t>年底，国内沿海省际运输</w:t>
      </w:r>
      <w:r>
        <w:rPr>
          <w:spacing w:val="-45"/>
        </w:rPr>
        <w:t> </w:t>
      </w:r>
      <w:r>
        <w:rPr>
          <w:rFonts w:ascii="宋体" w:hAnsi="宋体" w:cs="宋体" w:eastAsia="宋体" w:hint="default"/>
        </w:rPr>
        <w:t>700TEU</w:t>
      </w:r>
      <w:r>
        <w:rPr>
          <w:rFonts w:ascii="宋体" w:hAnsi="宋体" w:cs="宋体" w:eastAsia="宋体" w:hint="default"/>
          <w:spacing w:val="-49"/>
        </w:rPr>
        <w:t> </w:t>
      </w:r>
      <w:r>
        <w:rPr/>
        <w:t>以上集装</w:t>
      </w:r>
      <w:r>
        <w:rPr>
          <w:spacing w:val="-103"/>
        </w:rPr>
        <w:t> </w:t>
      </w:r>
      <w:r>
        <w:rPr>
          <w:spacing w:val="-103"/>
        </w:rPr>
      </w:r>
      <w:r>
        <w:rPr/>
        <w:t>箱船共计</w:t>
      </w:r>
      <w:r>
        <w:rPr>
          <w:spacing w:val="-54"/>
        </w:rPr>
        <w:t> </w:t>
      </w:r>
      <w:r>
        <w:rPr>
          <w:rFonts w:ascii="宋体" w:hAnsi="宋体" w:cs="宋体" w:eastAsia="宋体" w:hint="default"/>
        </w:rPr>
        <w:t>252</w:t>
      </w:r>
      <w:r>
        <w:rPr>
          <w:rFonts w:ascii="宋体" w:hAnsi="宋体" w:cs="宋体" w:eastAsia="宋体" w:hint="default"/>
          <w:spacing w:val="-54"/>
        </w:rPr>
        <w:t> </w:t>
      </w:r>
      <w:r>
        <w:rPr/>
        <w:t>艘、</w:t>
      </w:r>
      <w:r>
        <w:rPr>
          <w:rFonts w:ascii="宋体" w:hAnsi="宋体" w:cs="宋体" w:eastAsia="宋体" w:hint="default"/>
        </w:rPr>
        <w:t>71.6</w:t>
      </w:r>
      <w:r>
        <w:rPr>
          <w:rFonts w:ascii="宋体" w:hAnsi="宋体" w:cs="宋体" w:eastAsia="宋体" w:hint="default"/>
          <w:spacing w:val="-56"/>
        </w:rPr>
        <w:t> </w:t>
      </w:r>
      <w:r>
        <w:rPr/>
        <w:t>万</w:t>
      </w:r>
      <w:r>
        <w:rPr>
          <w:spacing w:val="-56"/>
        </w:rPr>
        <w:t> </w:t>
      </w:r>
      <w:r>
        <w:rPr>
          <w:rFonts w:ascii="宋体" w:hAnsi="宋体" w:cs="宋体" w:eastAsia="宋体" w:hint="default"/>
        </w:rPr>
        <w:t>TEU</w:t>
      </w:r>
      <w:r>
        <w:rPr/>
        <w:t>，箱位数同比增长</w:t>
      </w:r>
      <w:r>
        <w:rPr>
          <w:spacing w:val="-54"/>
        </w:rPr>
        <w:t> </w:t>
      </w:r>
      <w:r>
        <w:rPr>
          <w:rFonts w:ascii="宋体" w:hAnsi="宋体" w:cs="宋体" w:eastAsia="宋体" w:hint="default"/>
        </w:rPr>
        <w:t>18.3%</w:t>
      </w:r>
      <w:r>
        <w:rPr/>
        <w:t>。</w:t>
      </w:r>
    </w:p>
    <w:p>
      <w:pPr>
        <w:pStyle w:val="BodyText"/>
        <w:spacing w:line="240" w:lineRule="auto" w:before="46"/>
        <w:ind w:left="558" w:right="100"/>
        <w:jc w:val="left"/>
      </w:pPr>
      <w:r>
        <w:rPr/>
        <w:t>（二）政策助力内贸集装箱多式联运物流持续发展</w:t>
      </w:r>
    </w:p>
    <w:p>
      <w:pPr>
        <w:spacing w:line="240" w:lineRule="auto" w:before="10"/>
        <w:rPr>
          <w:rFonts w:ascii="宋体" w:hAnsi="宋体" w:cs="宋体" w:eastAsia="宋体" w:hint="default"/>
          <w:sz w:val="14"/>
          <w:szCs w:val="14"/>
        </w:rPr>
      </w:pPr>
    </w:p>
    <w:p>
      <w:pPr>
        <w:pStyle w:val="BodyText"/>
        <w:spacing w:line="408" w:lineRule="auto"/>
        <w:ind w:left="138" w:right="208" w:firstLine="419"/>
        <w:jc w:val="both"/>
      </w:pPr>
      <w:r>
        <w:rPr>
          <w:rFonts w:ascii="宋体" w:hAnsi="宋体" w:cs="宋体" w:eastAsia="宋体" w:hint="default"/>
        </w:rPr>
        <w:t>2016</w:t>
      </w:r>
      <w:r>
        <w:rPr>
          <w:rFonts w:ascii="宋体" w:hAnsi="宋体" w:cs="宋体" w:eastAsia="宋体" w:hint="default"/>
          <w:spacing w:val="-9"/>
        </w:rPr>
        <w:t> </w:t>
      </w:r>
      <w:r>
        <w:rPr>
          <w:spacing w:val="-3"/>
        </w:rPr>
        <w:t>年以来，国家发展改革委、交通运输部、铁路总公司等部门从多个政策方面推动多式联</w:t>
      </w:r>
      <w:r>
        <w:rPr>
          <w:w w:val="100"/>
        </w:rPr>
        <w:t> </w:t>
      </w:r>
      <w:r>
        <w:rPr/>
        <w:t>运发展，先后印发《“十三五”铁路集装箱多式联运发展规划》、《中欧班列建设发展规划</w:t>
      </w:r>
    </w:p>
    <w:p>
      <w:pPr>
        <w:spacing w:after="0" w:line="408" w:lineRule="auto"/>
        <w:jc w:val="both"/>
        <w:sectPr>
          <w:footerReference w:type="default" r:id="rId11"/>
          <w:pgSz w:w="11910" w:h="16840"/>
          <w:pgMar w:footer="1195" w:header="880"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138" w:right="208"/>
        <w:jc w:val="both"/>
      </w:pPr>
      <w:r>
        <w:rPr>
          <w:rFonts w:ascii="宋体" w:hAnsi="宋体" w:cs="宋体" w:eastAsia="宋体" w:hint="default"/>
        </w:rPr>
        <w:t>(2016</w:t>
      </w:r>
      <w:r>
        <w:rPr/>
        <w:t>—</w:t>
      </w:r>
      <w:r>
        <w:rPr>
          <w:rFonts w:ascii="宋体" w:hAnsi="宋体" w:cs="宋体" w:eastAsia="宋体" w:hint="default"/>
        </w:rPr>
        <w:t>2020 </w:t>
      </w:r>
      <w:r>
        <w:rPr>
          <w:spacing w:val="-3"/>
        </w:rPr>
        <w:t>年</w:t>
      </w:r>
      <w:r>
        <w:rPr>
          <w:rFonts w:ascii="宋体" w:hAnsi="宋体" w:cs="宋体" w:eastAsia="宋体" w:hint="default"/>
          <w:spacing w:val="-3"/>
        </w:rPr>
        <w:t>)</w:t>
      </w:r>
      <w:r>
        <w:rPr>
          <w:spacing w:val="-3"/>
        </w:rPr>
        <w:t>》、《“十三五”长江经济带港口多式联运建设实施方案》《物流大通道建设行</w:t>
      </w:r>
      <w:r>
        <w:rPr>
          <w:spacing w:val="-95"/>
        </w:rPr>
        <w:t> </w:t>
      </w:r>
      <w:r>
        <w:rPr>
          <w:spacing w:val="-95"/>
        </w:rPr>
      </w:r>
      <w:r>
        <w:rPr>
          <w:spacing w:val="-4"/>
        </w:rPr>
        <w:t>动计划</w:t>
      </w:r>
      <w:r>
        <w:rPr>
          <w:rFonts w:ascii="宋体" w:hAnsi="宋体" w:cs="宋体" w:eastAsia="宋体" w:hint="default"/>
          <w:spacing w:val="-4"/>
        </w:rPr>
        <w:t>(2016-2020)</w:t>
      </w:r>
      <w:r>
        <w:rPr>
          <w:spacing w:val="-4"/>
        </w:rPr>
        <w:t>》、《“十三五”港口集疏运系统建设方案》、《关于进一步鼓励开展多式联</w:t>
      </w:r>
      <w:r>
        <w:rPr>
          <w:spacing w:val="-15"/>
        </w:rPr>
        <w:t> </w:t>
      </w:r>
      <w:r>
        <w:rPr>
          <w:spacing w:val="-15"/>
        </w:rPr>
      </w:r>
      <w:r>
        <w:rPr>
          <w:spacing w:val="-2"/>
        </w:rPr>
        <w:t>运工作的通知》等文件。政策的密集出台，推动多式联运发展增强，多式联运需求不断显现，促</w:t>
      </w:r>
      <w:r>
        <w:rPr>
          <w:spacing w:val="-25"/>
        </w:rPr>
        <w:t> </w:t>
      </w:r>
      <w:r>
        <w:rPr>
          <w:spacing w:val="-25"/>
        </w:rPr>
      </w:r>
      <w:r>
        <w:rPr/>
        <w:t>进内贸集装箱物流企业提高各种运输方式的组合效率，实现企业的降本增效。</w:t>
      </w:r>
    </w:p>
    <w:p>
      <w:pPr>
        <w:spacing w:line="240" w:lineRule="auto" w:before="1"/>
        <w:rPr>
          <w:rFonts w:ascii="宋体" w:hAnsi="宋体" w:cs="宋体" w:eastAsia="宋体" w:hint="default"/>
          <w:sz w:val="26"/>
          <w:szCs w:val="26"/>
        </w:rPr>
      </w:pPr>
    </w:p>
    <w:p>
      <w:pPr>
        <w:pStyle w:val="Heading2"/>
        <w:spacing w:line="240" w:lineRule="auto"/>
        <w:ind w:left="138" w:right="0"/>
        <w:jc w:val="both"/>
        <w:rPr>
          <w:b w:val="0"/>
          <w:bCs w:val="0"/>
        </w:rPr>
      </w:pPr>
      <w:r>
        <w:rPr/>
        <w:t>二、报告期内公司主要资产发生重大变化情况的说明</w:t>
      </w:r>
      <w:r>
        <w:rPr>
          <w:b w:val="0"/>
          <w:bCs w:val="0"/>
        </w:rPr>
      </w:r>
    </w:p>
    <w:p>
      <w:pPr>
        <w:spacing w:line="324" w:lineRule="auto" w:before="97"/>
        <w:ind w:left="138" w:right="628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三、报告期内核心竞争力分析</w:t>
      </w:r>
      <w:r>
        <w:rPr>
          <w:rFonts w:ascii="宋体" w:hAnsi="宋体" w:cs="宋体" w:eastAsia="宋体" w:hint="default"/>
          <w:sz w:val="21"/>
          <w:szCs w:val="21"/>
        </w:rPr>
      </w:r>
    </w:p>
    <w:p>
      <w:pPr>
        <w:spacing w:line="338" w:lineRule="auto" w:before="24"/>
        <w:ind w:left="558" w:right="7026" w:hanging="42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、物流网络优势</w:t>
      </w:r>
      <w:r>
        <w:rPr>
          <w:rFonts w:ascii="宋体" w:hAnsi="宋体" w:cs="宋体" w:eastAsia="宋体" w:hint="default"/>
          <w:sz w:val="21"/>
          <w:szCs w:val="21"/>
        </w:rPr>
      </w:r>
    </w:p>
    <w:p>
      <w:pPr>
        <w:pStyle w:val="BodyText"/>
        <w:spacing w:line="408" w:lineRule="auto" w:before="107"/>
        <w:ind w:left="138" w:right="207" w:firstLine="419"/>
        <w:jc w:val="left"/>
      </w:pPr>
      <w:r>
        <w:rPr>
          <w:spacing w:val="-2"/>
        </w:rPr>
        <w:t>公司根据客户的集装箱运输需求，建立了广阔的多式物流网络，目前已建成“覆盖沿海、沿</w:t>
      </w:r>
      <w:r>
        <w:rPr>
          <w:w w:val="100"/>
        </w:rPr>
        <w:t> </w:t>
      </w:r>
      <w:r>
        <w:rPr>
          <w:spacing w:val="-10"/>
        </w:rPr>
        <w:t>江，纵深内陆”的业务网络布局形态。截至</w:t>
      </w:r>
      <w:r>
        <w:rPr>
          <w:spacing w:val="-44"/>
        </w:rPr>
        <w:t> </w:t>
      </w:r>
      <w:r>
        <w:rPr>
          <w:rFonts w:ascii="宋体" w:hAnsi="宋体" w:cs="宋体" w:eastAsia="宋体" w:hint="default"/>
        </w:rPr>
        <w:t>2018</w:t>
      </w:r>
      <w:r>
        <w:rPr>
          <w:rFonts w:ascii="宋体" w:hAnsi="宋体" w:cs="宋体" w:eastAsia="宋体" w:hint="default"/>
          <w:spacing w:val="-47"/>
        </w:rPr>
        <w:t> </w:t>
      </w:r>
      <w:r>
        <w:rPr/>
        <w:t>年</w:t>
      </w:r>
      <w:r>
        <w:rPr>
          <w:spacing w:val="-44"/>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spacing w:val="-6"/>
        </w:rPr>
        <w:t>日，公司在全国设立海运网点</w:t>
      </w:r>
      <w:r>
        <w:rPr>
          <w:spacing w:val="-44"/>
        </w:rPr>
        <w:t> </w:t>
      </w:r>
      <w:r>
        <w:rPr>
          <w:rFonts w:ascii="宋体" w:hAnsi="宋体" w:cs="宋体" w:eastAsia="宋体" w:hint="default"/>
        </w:rPr>
        <w:t>94</w:t>
      </w:r>
      <w:r>
        <w:rPr>
          <w:rFonts w:ascii="宋体" w:hAnsi="宋体" w:cs="宋体" w:eastAsia="宋体" w:hint="default"/>
          <w:spacing w:val="-47"/>
        </w:rPr>
        <w:t> </w:t>
      </w:r>
      <w:r>
        <w:rPr/>
        <w:t>个，</w:t>
      </w:r>
    </w:p>
    <w:p>
      <w:pPr>
        <w:pStyle w:val="BodyText"/>
        <w:spacing w:line="240" w:lineRule="auto" w:before="46"/>
        <w:ind w:left="138" w:right="0"/>
        <w:jc w:val="both"/>
        <w:rPr>
          <w:rFonts w:ascii="宋体" w:hAnsi="宋体" w:cs="宋体" w:eastAsia="宋体" w:hint="default"/>
        </w:rPr>
      </w:pPr>
      <w:r>
        <w:rPr/>
        <w:t>涉及业务口岸</w:t>
      </w:r>
      <w:r>
        <w:rPr>
          <w:spacing w:val="-54"/>
        </w:rPr>
        <w:t> </w:t>
      </w:r>
      <w:r>
        <w:rPr>
          <w:rFonts w:ascii="宋体" w:hAnsi="宋体" w:cs="宋体" w:eastAsia="宋体" w:hint="default"/>
        </w:rPr>
        <w:t>181</w:t>
      </w:r>
      <w:r>
        <w:rPr>
          <w:rFonts w:ascii="宋体" w:hAnsi="宋体" w:cs="宋体" w:eastAsia="宋体" w:hint="default"/>
          <w:spacing w:val="-54"/>
        </w:rPr>
        <w:t> </w:t>
      </w:r>
      <w:r>
        <w:rPr/>
        <w:t>个，设立铁路网点</w:t>
      </w:r>
      <w:r>
        <w:rPr>
          <w:spacing w:val="-53"/>
        </w:rPr>
        <w:t> </w:t>
      </w:r>
      <w:r>
        <w:rPr>
          <w:rFonts w:ascii="宋体" w:hAnsi="宋体" w:cs="宋体" w:eastAsia="宋体" w:hint="default"/>
        </w:rPr>
        <w:t>29</w:t>
      </w:r>
      <w:r>
        <w:rPr>
          <w:rFonts w:ascii="宋体" w:hAnsi="宋体" w:cs="宋体" w:eastAsia="宋体" w:hint="default"/>
          <w:spacing w:val="-56"/>
        </w:rPr>
        <w:t> </w:t>
      </w:r>
      <w:r>
        <w:rPr/>
        <w:t>个，涉及业务铁路站点</w:t>
      </w:r>
      <w:r>
        <w:rPr>
          <w:spacing w:val="-54"/>
        </w:rPr>
        <w:t> </w:t>
      </w:r>
      <w:r>
        <w:rPr>
          <w:rFonts w:ascii="宋体" w:hAnsi="宋体" w:cs="宋体" w:eastAsia="宋体" w:hint="default"/>
        </w:rPr>
        <w:t>748</w:t>
      </w:r>
      <w:r>
        <w:rPr>
          <w:rFonts w:ascii="宋体" w:hAnsi="宋体" w:cs="宋体" w:eastAsia="宋体" w:hint="default"/>
          <w:spacing w:val="-56"/>
        </w:rPr>
        <w:t> </w:t>
      </w:r>
      <w:r>
        <w:rPr/>
        <w:t>个，铁路服务覆盖</w:t>
      </w:r>
      <w:r>
        <w:rPr>
          <w:spacing w:val="-53"/>
        </w:rPr>
        <w:t> </w:t>
      </w:r>
      <w:r>
        <w:rPr>
          <w:rFonts w:ascii="宋体" w:hAnsi="宋体" w:cs="宋体" w:eastAsia="宋体" w:hint="default"/>
        </w:rPr>
        <w:t>31</w:t>
      </w:r>
      <w:r>
        <w:rPr>
          <w:rFonts w:ascii="宋体" w:hAnsi="宋体" w:cs="宋体" w:eastAsia="宋体" w:hint="default"/>
          <w:spacing w:val="-54"/>
        </w:rPr>
        <w:t> </w:t>
      </w:r>
      <w:r>
        <w:rPr/>
        <w:t>个省</w:t>
      </w:r>
      <w:r>
        <w:rPr>
          <w:rFonts w:ascii="宋体" w:hAnsi="宋体" w:cs="宋体" w:eastAsia="宋体" w:hint="default"/>
        </w:rPr>
        <w:t>/</w:t>
      </w:r>
    </w:p>
    <w:p>
      <w:pPr>
        <w:spacing w:line="240" w:lineRule="auto" w:before="10"/>
        <w:rPr>
          <w:rFonts w:ascii="宋体" w:hAnsi="宋体" w:cs="宋体" w:eastAsia="宋体" w:hint="default"/>
          <w:sz w:val="14"/>
          <w:szCs w:val="14"/>
        </w:rPr>
      </w:pPr>
    </w:p>
    <w:p>
      <w:pPr>
        <w:pStyle w:val="BodyText"/>
        <w:spacing w:line="408" w:lineRule="auto"/>
        <w:ind w:left="138" w:right="106"/>
        <w:jc w:val="left"/>
      </w:pPr>
      <w:r>
        <w:rPr/>
        <w:t>市</w:t>
      </w:r>
      <w:r>
        <w:rPr>
          <w:rFonts w:ascii="宋体" w:hAnsi="宋体" w:cs="宋体" w:eastAsia="宋体" w:hint="default"/>
        </w:rPr>
        <w:t>/</w:t>
      </w:r>
      <w:r>
        <w:rPr/>
        <w:t>自治区</w:t>
      </w:r>
      <w:r>
        <w:rPr>
          <w:spacing w:val="-54"/>
        </w:rPr>
        <w:t> </w:t>
      </w:r>
      <w:r>
        <w:rPr>
          <w:rFonts w:ascii="宋体" w:hAnsi="宋体" w:cs="宋体" w:eastAsia="宋体" w:hint="default"/>
        </w:rPr>
        <w:t>270</w:t>
      </w:r>
      <w:r>
        <w:rPr>
          <w:rFonts w:ascii="宋体" w:hAnsi="宋体" w:cs="宋体" w:eastAsia="宋体" w:hint="default"/>
          <w:spacing w:val="-54"/>
        </w:rPr>
        <w:t> </w:t>
      </w:r>
      <w:r>
        <w:rPr/>
        <w:t>座城市，设立集拼网点</w:t>
      </w:r>
      <w:r>
        <w:rPr>
          <w:spacing w:val="-51"/>
        </w:rPr>
        <w:t> </w:t>
      </w:r>
      <w:r>
        <w:rPr>
          <w:rFonts w:ascii="宋体" w:hAnsi="宋体" w:cs="宋体" w:eastAsia="宋体" w:hint="default"/>
        </w:rPr>
        <w:t>15</w:t>
      </w:r>
      <w:r>
        <w:rPr>
          <w:rFonts w:ascii="宋体" w:hAnsi="宋体" w:cs="宋体" w:eastAsia="宋体" w:hint="default"/>
          <w:spacing w:val="-54"/>
        </w:rPr>
        <w:t> </w:t>
      </w:r>
      <w:r>
        <w:rPr/>
        <w:t>个，仓储仓库</w:t>
      </w:r>
      <w:r>
        <w:rPr>
          <w:spacing w:val="-51"/>
        </w:rPr>
        <w:t> </w:t>
      </w:r>
      <w:r>
        <w:rPr>
          <w:rFonts w:ascii="宋体" w:hAnsi="宋体" w:cs="宋体" w:eastAsia="宋体" w:hint="default"/>
        </w:rPr>
        <w:t>17</w:t>
      </w:r>
      <w:r>
        <w:rPr>
          <w:rFonts w:ascii="宋体" w:hAnsi="宋体" w:cs="宋体" w:eastAsia="宋体" w:hint="default"/>
          <w:spacing w:val="-54"/>
        </w:rPr>
        <w:t> </w:t>
      </w:r>
      <w:r>
        <w:rPr/>
        <w:t>个。公司通过强力整合“水路、铁路、</w:t>
      </w:r>
      <w:r>
        <w:rPr>
          <w:w w:val="100"/>
        </w:rPr>
        <w:t> </w:t>
      </w:r>
      <w:r>
        <w:rPr/>
        <w:t>公路”多式联运资源，现已形成多层次，广覆盖的物流网络资源。</w:t>
      </w:r>
    </w:p>
    <w:p>
      <w:pPr>
        <w:pStyle w:val="Heading2"/>
        <w:spacing w:line="240" w:lineRule="auto" w:before="46"/>
        <w:ind w:left="560" w:right="100"/>
        <w:jc w:val="left"/>
        <w:rPr>
          <w:b w:val="0"/>
          <w:bCs w:val="0"/>
        </w:rPr>
      </w:pPr>
      <w:r>
        <w:rPr>
          <w:rFonts w:ascii="宋体" w:hAnsi="宋体" w:cs="宋体" w:eastAsia="宋体" w:hint="default"/>
        </w:rPr>
        <w:t>2</w:t>
      </w:r>
      <w:r>
        <w:rPr/>
        <w:t>、营运优势</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left="558" w:right="100"/>
        <w:jc w:val="left"/>
      </w:pPr>
      <w:r>
        <w:rPr/>
        <w:t>（</w:t>
      </w:r>
      <w:r>
        <w:rPr>
          <w:rFonts w:ascii="宋体" w:hAnsi="宋体" w:cs="宋体" w:eastAsia="宋体" w:hint="default"/>
        </w:rPr>
        <w:t>1</w:t>
      </w:r>
      <w:r>
        <w:rPr/>
        <w:t>）高效的运营管理体系</w:t>
      </w:r>
      <w:r>
        <w:rPr>
          <w:w w:val="100"/>
        </w:rPr>
        <w:t> </w:t>
      </w:r>
      <w:r>
        <w:rPr>
          <w:spacing w:val="-2"/>
        </w:rPr>
        <w:t>集装箱内贸物流运输服务受天气变化、港口班轮管制、港口货物吞吐量等客观因素影响，船</w:t>
      </w:r>
    </w:p>
    <w:p>
      <w:pPr>
        <w:pStyle w:val="BodyText"/>
        <w:spacing w:line="408" w:lineRule="auto" w:before="46"/>
        <w:ind w:left="138" w:right="217"/>
        <w:jc w:val="both"/>
      </w:pPr>
      <w:r>
        <w:rPr>
          <w:spacing w:val="-2"/>
        </w:rPr>
        <w:t>期准点率普遍不高。公司凭借多年经营内贸集装箱物流的经验和高效的多式联运布局，坚持科学</w:t>
      </w:r>
      <w:r>
        <w:rPr>
          <w:spacing w:val="-25"/>
        </w:rPr>
        <w:t> </w:t>
      </w:r>
      <w:r>
        <w:rPr>
          <w:spacing w:val="-25"/>
        </w:rPr>
      </w:r>
      <w:r>
        <w:rPr>
          <w:spacing w:val="-2"/>
        </w:rPr>
        <w:t>调度、多方联动，近几年公司班轮运输准点率平稳保持在业内较高水平。此外，公司多年来注重</w:t>
      </w:r>
      <w:r>
        <w:rPr>
          <w:spacing w:val="-25"/>
        </w:rPr>
        <w:t> </w:t>
      </w:r>
      <w:r>
        <w:rPr>
          <w:spacing w:val="-25"/>
        </w:rPr>
      </w:r>
      <w:r>
        <w:rPr>
          <w:spacing w:val="-2"/>
        </w:rPr>
        <w:t>内部员工的专业化培训和技能提升，并建立了与业务运营相匹配的管理制度，加强各物流环节的</w:t>
      </w:r>
      <w:r>
        <w:rPr>
          <w:spacing w:val="-25"/>
        </w:rPr>
        <w:t> </w:t>
      </w:r>
      <w:r>
        <w:rPr>
          <w:spacing w:val="-25"/>
        </w:rPr>
      </w:r>
      <w:r>
        <w:rPr/>
        <w:t>管控与协调，有效保障了货物的安全，降低了公司整体经营风险，也保障了投资者利益。</w:t>
      </w:r>
    </w:p>
    <w:p>
      <w:pPr>
        <w:pStyle w:val="BodyText"/>
        <w:spacing w:line="408" w:lineRule="auto" w:before="46"/>
        <w:ind w:left="558" w:right="100"/>
        <w:jc w:val="left"/>
      </w:pPr>
      <w:r>
        <w:rPr/>
        <w:t>（</w:t>
      </w:r>
      <w:r>
        <w:rPr>
          <w:rFonts w:ascii="宋体" w:hAnsi="宋体" w:cs="宋体" w:eastAsia="宋体" w:hint="default"/>
        </w:rPr>
        <w:t>2</w:t>
      </w:r>
      <w:r>
        <w:rPr/>
        <w:t>）创新的物流服务模式</w:t>
      </w:r>
      <w:r>
        <w:rPr>
          <w:w w:val="100"/>
        </w:rPr>
        <w:t> </w:t>
      </w:r>
      <w:r>
        <w:rPr>
          <w:spacing w:val="-2"/>
        </w:rPr>
        <w:t>公司适时把握互联网发展潮流，搭建了综合物流信息化平台，对产业上下游进行高效整合，</w:t>
      </w:r>
    </w:p>
    <w:p>
      <w:pPr>
        <w:pStyle w:val="BodyText"/>
        <w:spacing w:line="408" w:lineRule="auto" w:before="46"/>
        <w:ind w:left="138" w:right="208"/>
        <w:jc w:val="both"/>
      </w:pPr>
      <w:r>
        <w:rPr>
          <w:spacing w:val="-2"/>
        </w:rPr>
        <w:t>通过与港口码头、合作客户、供应商以及金融机构等物流相关参与方共享信息，提升与各方的业</w:t>
      </w:r>
      <w:r>
        <w:rPr>
          <w:spacing w:val="-25"/>
        </w:rPr>
        <w:t> </w:t>
      </w:r>
      <w:r>
        <w:rPr>
          <w:spacing w:val="-25"/>
        </w:rPr>
      </w:r>
      <w:r>
        <w:rPr>
          <w:spacing w:val="-6"/>
        </w:rPr>
        <w:t>务协同指数，提高了整体物流效率。同时，客户可通过互联网平台轻松进行运价查询、网上订舱、</w:t>
      </w:r>
      <w:r>
        <w:rPr>
          <w:spacing w:val="-52"/>
        </w:rPr>
        <w:t> </w:t>
      </w:r>
      <w:r>
        <w:rPr>
          <w:spacing w:val="-52"/>
        </w:rPr>
      </w:r>
      <w:r>
        <w:rPr>
          <w:spacing w:val="-2"/>
        </w:rPr>
        <w:t>支付结算、货物跟踪等服务，体验更优质的、更便捷的服务模式和沟通方式，在物流的各个环节</w:t>
      </w:r>
      <w:r>
        <w:rPr>
          <w:spacing w:val="-25"/>
        </w:rPr>
        <w:t> </w:t>
      </w:r>
      <w:r>
        <w:rPr>
          <w:spacing w:val="-25"/>
        </w:rPr>
      </w:r>
      <w:r>
        <w:rPr/>
        <w:t>实现了可视、可控，运用创新的物流服务模式，大大降低业务经营风险。</w:t>
      </w:r>
    </w:p>
    <w:p>
      <w:pPr>
        <w:pStyle w:val="Heading2"/>
        <w:spacing w:line="240" w:lineRule="auto" w:before="46"/>
        <w:ind w:left="560" w:right="100"/>
        <w:jc w:val="left"/>
        <w:rPr>
          <w:b w:val="0"/>
          <w:bCs w:val="0"/>
        </w:rPr>
      </w:pPr>
      <w:r>
        <w:rPr>
          <w:rFonts w:ascii="宋体" w:hAnsi="宋体" w:cs="宋体" w:eastAsia="宋体" w:hint="default"/>
        </w:rPr>
        <w:t>3</w:t>
      </w:r>
      <w:r>
        <w:rPr/>
        <w:t>、成本优势</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558" w:right="100"/>
        <w:jc w:val="left"/>
      </w:pPr>
      <w:r>
        <w:rPr/>
        <w:t>（</w:t>
      </w:r>
      <w:r>
        <w:rPr>
          <w:rFonts w:ascii="宋体" w:hAnsi="宋体" w:cs="宋体" w:eastAsia="宋体" w:hint="default"/>
        </w:rPr>
        <w:t>1</w:t>
      </w:r>
      <w:r>
        <w:rPr/>
        <w:t>）运营成本合理化</w:t>
      </w:r>
    </w:p>
    <w:p>
      <w:pPr>
        <w:spacing w:after="0" w:line="240" w:lineRule="auto"/>
        <w:jc w:val="left"/>
        <w:sectPr>
          <w:footerReference w:type="default" r:id="rId12"/>
          <w:pgSz w:w="11910" w:h="16840"/>
          <w:pgMar w:footer="1195" w:header="880" w:top="1120" w:bottom="1380" w:left="1660" w:right="1060"/>
          <w:pgNumType w:start="1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138" w:right="217" w:firstLine="419"/>
        <w:jc w:val="both"/>
      </w:pPr>
      <w:r>
        <w:rPr>
          <w:spacing w:val="-2"/>
        </w:rPr>
        <w:t>作为第三方物流服务提供商，公司可实现不同客户共同运输、共同仓储、共同配送，创造平</w:t>
      </w:r>
      <w:r>
        <w:rPr>
          <w:w w:val="100"/>
        </w:rPr>
        <w:t> </w:t>
      </w:r>
      <w:r>
        <w:rPr>
          <w:spacing w:val="-2"/>
        </w:rPr>
        <w:t>台效应；随着客户与服务范围的不断扩张，平台效应将带来服务提升和成本下降的规模化优势。</w:t>
      </w:r>
      <w:r>
        <w:rPr>
          <w:spacing w:val="-25"/>
        </w:rPr>
        <w:t> </w:t>
      </w:r>
      <w:r>
        <w:rPr>
          <w:spacing w:val="-25"/>
        </w:rPr>
      </w:r>
      <w:r>
        <w:rPr>
          <w:spacing w:val="-2"/>
        </w:rPr>
        <w:t>目前，公司拥有众多客户源，保证了稳定的货源供给，并与各国内主要港口建立了良好的战略合</w:t>
      </w:r>
      <w:r>
        <w:rPr>
          <w:spacing w:val="-25"/>
        </w:rPr>
        <w:t> </w:t>
      </w:r>
      <w:r>
        <w:rPr>
          <w:spacing w:val="-25"/>
        </w:rPr>
      </w:r>
      <w:r>
        <w:rPr>
          <w:spacing w:val="-2"/>
        </w:rPr>
        <w:t>作关系，能够有效降低船舶在港时间，节约油耗，降低运营成本。同时，利用高效的多式联运网</w:t>
      </w:r>
      <w:r>
        <w:rPr>
          <w:spacing w:val="-25"/>
        </w:rPr>
        <w:t> </w:t>
      </w:r>
      <w:r>
        <w:rPr>
          <w:spacing w:val="-25"/>
        </w:rPr>
      </w:r>
      <w:r>
        <w:rPr/>
        <w:t>络布局，发挥各种运输方式的比较优势和组合效率，也进一步降低了物流成本。</w:t>
      </w:r>
    </w:p>
    <w:p>
      <w:pPr>
        <w:pStyle w:val="BodyText"/>
        <w:spacing w:line="240" w:lineRule="auto" w:before="46"/>
        <w:ind w:left="558" w:right="100"/>
        <w:jc w:val="left"/>
      </w:pPr>
      <w:r>
        <w:rPr/>
        <w:t>（</w:t>
      </w:r>
      <w:r>
        <w:rPr>
          <w:rFonts w:ascii="宋体" w:hAnsi="宋体" w:cs="宋体" w:eastAsia="宋体" w:hint="default"/>
        </w:rPr>
        <w:t>2</w:t>
      </w:r>
      <w:r>
        <w:rPr/>
        <w:t>）运力规模效应</w:t>
      </w:r>
    </w:p>
    <w:p>
      <w:pPr>
        <w:spacing w:line="240" w:lineRule="auto" w:before="10"/>
        <w:rPr>
          <w:rFonts w:ascii="宋体" w:hAnsi="宋体" w:cs="宋体" w:eastAsia="宋体" w:hint="default"/>
          <w:sz w:val="14"/>
          <w:szCs w:val="14"/>
        </w:rPr>
      </w:pPr>
    </w:p>
    <w:p>
      <w:pPr>
        <w:pStyle w:val="BodyText"/>
        <w:spacing w:line="240" w:lineRule="auto"/>
        <w:ind w:left="558" w:right="100"/>
        <w:jc w:val="left"/>
      </w:pPr>
      <w:r>
        <w:rPr>
          <w:w w:val="100"/>
        </w:rPr>
        <w:t>截至</w:t>
      </w:r>
      <w:r>
        <w:rPr>
          <w:spacing w:val="-53"/>
        </w:rPr>
        <w:t> </w:t>
      </w:r>
      <w:r>
        <w:rPr>
          <w:rFonts w:ascii="宋体" w:hAnsi="宋体" w:cs="宋体" w:eastAsia="宋体" w:hint="default"/>
          <w:spacing w:val="-3"/>
          <w:w w:val="100"/>
        </w:rPr>
        <w:t>2</w:t>
      </w:r>
      <w:r>
        <w:rPr>
          <w:rFonts w:ascii="宋体" w:hAnsi="宋体" w:cs="宋体" w:eastAsia="宋体" w:hint="default"/>
          <w:w w:val="100"/>
        </w:rPr>
        <w:t>018</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2"/>
        </w:rPr>
        <w:t> </w:t>
      </w:r>
      <w:r>
        <w:rPr>
          <w:rFonts w:ascii="宋体" w:hAnsi="宋体" w:cs="宋体" w:eastAsia="宋体" w:hint="default"/>
          <w:spacing w:val="-3"/>
          <w:w w:val="100"/>
        </w:rPr>
        <w:t>3</w:t>
      </w:r>
      <w:r>
        <w:rPr>
          <w:rFonts w:ascii="宋体" w:hAnsi="宋体" w:cs="宋体" w:eastAsia="宋体" w:hint="default"/>
          <w:w w:val="100"/>
        </w:rPr>
        <w:t>1</w:t>
      </w:r>
      <w:r>
        <w:rPr>
          <w:rFonts w:ascii="宋体" w:hAnsi="宋体" w:cs="宋体" w:eastAsia="宋体" w:hint="default"/>
          <w:spacing w:val="-53"/>
        </w:rPr>
        <w:t> </w:t>
      </w:r>
      <w:r>
        <w:rPr>
          <w:spacing w:val="-3"/>
          <w:w w:val="100"/>
        </w:rPr>
        <w:t>日</w:t>
      </w:r>
      <w:r>
        <w:rPr>
          <w:spacing w:val="-101"/>
          <w:w w:val="100"/>
        </w:rPr>
        <w:t>，</w:t>
      </w:r>
      <w:r>
        <w:rPr>
          <w:w w:val="100"/>
        </w:rPr>
        <w:t>公司</w:t>
      </w:r>
      <w:r>
        <w:rPr>
          <w:spacing w:val="-3"/>
          <w:w w:val="100"/>
        </w:rPr>
        <w:t>经</w:t>
      </w:r>
      <w:r>
        <w:rPr>
          <w:w w:val="100"/>
        </w:rPr>
        <w:t>营</w:t>
      </w:r>
      <w:r>
        <w:rPr>
          <w:spacing w:val="-3"/>
          <w:w w:val="100"/>
        </w:rPr>
        <w:t>管</w:t>
      </w:r>
      <w:r>
        <w:rPr>
          <w:w w:val="100"/>
        </w:rPr>
        <w:t>理</w:t>
      </w:r>
      <w:r>
        <w:rPr>
          <w:spacing w:val="-3"/>
          <w:w w:val="100"/>
        </w:rPr>
        <w:t>的</w:t>
      </w:r>
      <w:r>
        <w:rPr>
          <w:w w:val="100"/>
        </w:rPr>
        <w:t>在</w:t>
      </w:r>
      <w:r>
        <w:rPr>
          <w:spacing w:val="-3"/>
          <w:w w:val="100"/>
        </w:rPr>
        <w:t>航</w:t>
      </w:r>
      <w:r>
        <w:rPr>
          <w:w w:val="100"/>
        </w:rPr>
        <w:t>船</w:t>
      </w:r>
      <w:r>
        <w:rPr>
          <w:spacing w:val="-3"/>
          <w:w w:val="100"/>
        </w:rPr>
        <w:t>舶</w:t>
      </w:r>
      <w:r>
        <w:rPr>
          <w:w w:val="100"/>
        </w:rPr>
        <w:t>共有</w:t>
      </w:r>
      <w:r>
        <w:rPr>
          <w:spacing w:val="-53"/>
        </w:rPr>
        <w:t> </w:t>
      </w:r>
      <w:r>
        <w:rPr>
          <w:rFonts w:ascii="宋体" w:hAnsi="宋体" w:cs="宋体" w:eastAsia="宋体" w:hint="default"/>
          <w:spacing w:val="-3"/>
          <w:w w:val="100"/>
        </w:rPr>
        <w:t>1</w:t>
      </w:r>
      <w:r>
        <w:rPr>
          <w:rFonts w:ascii="宋体" w:hAnsi="宋体" w:cs="宋体" w:eastAsia="宋体" w:hint="default"/>
          <w:w w:val="100"/>
        </w:rPr>
        <w:t>08</w:t>
      </w:r>
      <w:r>
        <w:rPr>
          <w:rFonts w:ascii="宋体" w:hAnsi="宋体" w:cs="宋体" w:eastAsia="宋体" w:hint="default"/>
          <w:spacing w:val="-53"/>
        </w:rPr>
        <w:t> </w:t>
      </w:r>
      <w:r>
        <w:rPr>
          <w:spacing w:val="-3"/>
          <w:w w:val="100"/>
        </w:rPr>
        <w:t>艘</w:t>
      </w:r>
      <w:r>
        <w:rPr>
          <w:spacing w:val="-99"/>
          <w:w w:val="100"/>
        </w:rPr>
        <w:t>，</w:t>
      </w:r>
      <w:r>
        <w:rPr>
          <w:spacing w:val="-3"/>
          <w:w w:val="100"/>
        </w:rPr>
        <w:t>总</w:t>
      </w:r>
      <w:r>
        <w:rPr>
          <w:w w:val="100"/>
        </w:rPr>
        <w:t>运</w:t>
      </w:r>
      <w:r>
        <w:rPr>
          <w:spacing w:val="-3"/>
          <w:w w:val="100"/>
        </w:rPr>
        <w:t>力</w:t>
      </w:r>
      <w:r>
        <w:rPr>
          <w:w w:val="100"/>
        </w:rPr>
        <w:t>达</w:t>
      </w:r>
      <w:r>
        <w:rPr>
          <w:spacing w:val="-52"/>
        </w:rPr>
        <w:t> </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3"/>
          <w:w w:val="100"/>
        </w:rPr>
        <w:t>3</w:t>
      </w:r>
      <w:r>
        <w:rPr>
          <w:rFonts w:ascii="宋体" w:hAnsi="宋体" w:cs="宋体" w:eastAsia="宋体" w:hint="default"/>
          <w:w w:val="100"/>
        </w:rPr>
        <w:t>.19</w:t>
      </w:r>
      <w:r>
        <w:rPr>
          <w:rFonts w:ascii="宋体" w:hAnsi="宋体" w:cs="宋体" w:eastAsia="宋体" w:hint="default"/>
          <w:spacing w:val="-53"/>
        </w:rPr>
        <w:t> </w:t>
      </w:r>
      <w:r>
        <w:rPr>
          <w:spacing w:val="-3"/>
          <w:w w:val="100"/>
        </w:rPr>
        <w:t>万</w:t>
      </w:r>
      <w:r>
        <w:rPr>
          <w:w w:val="100"/>
        </w:rPr>
        <w:t>载</w:t>
      </w:r>
      <w:r>
        <w:rPr>
          <w:spacing w:val="-3"/>
          <w:w w:val="100"/>
        </w:rPr>
        <w:t>重</w:t>
      </w:r>
      <w:r>
        <w:rPr>
          <w:w w:val="100"/>
        </w:rPr>
        <w:t>吨，</w:t>
      </w:r>
    </w:p>
    <w:p>
      <w:pPr>
        <w:spacing w:line="240" w:lineRule="auto" w:before="11"/>
        <w:rPr>
          <w:rFonts w:ascii="宋体" w:hAnsi="宋体" w:cs="宋体" w:eastAsia="宋体" w:hint="default"/>
          <w:sz w:val="14"/>
          <w:szCs w:val="14"/>
        </w:rPr>
      </w:pPr>
    </w:p>
    <w:p>
      <w:pPr>
        <w:pStyle w:val="BodyText"/>
        <w:spacing w:line="240" w:lineRule="auto"/>
        <w:ind w:left="138" w:right="0"/>
        <w:jc w:val="both"/>
      </w:pPr>
      <w:r>
        <w:rPr/>
        <w:t>其中自有船舶</w:t>
      </w:r>
      <w:r>
        <w:rPr>
          <w:spacing w:val="-50"/>
        </w:rPr>
        <w:t> </w:t>
      </w:r>
      <w:r>
        <w:rPr>
          <w:rFonts w:ascii="宋体" w:hAnsi="宋体" w:cs="宋体" w:eastAsia="宋体" w:hint="default"/>
        </w:rPr>
        <w:t>57</w:t>
      </w:r>
      <w:r>
        <w:rPr>
          <w:rFonts w:ascii="宋体" w:hAnsi="宋体" w:cs="宋体" w:eastAsia="宋体" w:hint="default"/>
          <w:spacing w:val="-50"/>
        </w:rPr>
        <w:t> </w:t>
      </w:r>
      <w:r>
        <w:rPr>
          <w:spacing w:val="-10"/>
        </w:rPr>
        <w:t>艘。根据</w:t>
      </w:r>
      <w:r>
        <w:rPr>
          <w:spacing w:val="-52"/>
        </w:rPr>
        <w:t> </w:t>
      </w:r>
      <w:r>
        <w:rPr>
          <w:rFonts w:ascii="宋体" w:hAnsi="宋体" w:cs="宋体" w:eastAsia="宋体" w:hint="default"/>
        </w:rPr>
        <w:t>Alphaliner</w:t>
      </w:r>
      <w:r>
        <w:rPr>
          <w:rFonts w:ascii="宋体" w:hAnsi="宋体" w:cs="宋体" w:eastAsia="宋体" w:hint="default"/>
          <w:spacing w:val="-50"/>
        </w:rPr>
        <w:t> </w:t>
      </w:r>
      <w:r>
        <w:rPr>
          <w:spacing w:val="-8"/>
        </w:rPr>
        <w:t>统计，截至</w:t>
      </w:r>
      <w:r>
        <w:rPr>
          <w:spacing w:val="-49"/>
        </w:rPr>
        <w:t> </w:t>
      </w:r>
      <w:r>
        <w:rPr>
          <w:rFonts w:ascii="宋体" w:hAnsi="宋体" w:cs="宋体" w:eastAsia="宋体" w:hint="default"/>
        </w:rPr>
        <w:t>2018</w:t>
      </w:r>
      <w:r>
        <w:rPr>
          <w:rFonts w:ascii="宋体" w:hAnsi="宋体" w:cs="宋体" w:eastAsia="宋体" w:hint="default"/>
          <w:spacing w:val="-50"/>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spacing w:val="-4"/>
        </w:rPr>
        <w:t>日，公司在全球集装箱船舶企</w:t>
      </w:r>
    </w:p>
    <w:p>
      <w:pPr>
        <w:spacing w:line="240" w:lineRule="auto" w:before="10"/>
        <w:rPr>
          <w:rFonts w:ascii="宋体" w:hAnsi="宋体" w:cs="宋体" w:eastAsia="宋体" w:hint="default"/>
          <w:sz w:val="14"/>
          <w:szCs w:val="14"/>
        </w:rPr>
      </w:pPr>
    </w:p>
    <w:p>
      <w:pPr>
        <w:pStyle w:val="BodyText"/>
        <w:spacing w:line="408" w:lineRule="auto"/>
        <w:ind w:left="138" w:right="210"/>
        <w:jc w:val="both"/>
      </w:pPr>
      <w:r>
        <w:rPr/>
        <w:t>业中综合运力排名第</w:t>
      </w:r>
      <w:r>
        <w:rPr>
          <w:spacing w:val="-29"/>
        </w:rPr>
        <w:t> </w:t>
      </w:r>
      <w:r>
        <w:rPr>
          <w:rFonts w:ascii="宋体" w:hAnsi="宋体" w:cs="宋体" w:eastAsia="宋体" w:hint="default"/>
        </w:rPr>
        <w:t>14</w:t>
      </w:r>
      <w:r>
        <w:rPr>
          <w:rFonts w:ascii="宋体" w:hAnsi="宋体" w:cs="宋体" w:eastAsia="宋体" w:hint="default"/>
          <w:spacing w:val="-30"/>
        </w:rPr>
        <w:t> </w:t>
      </w:r>
      <w:r>
        <w:rPr>
          <w:spacing w:val="-5"/>
        </w:rPr>
        <w:t>位，位居国内内贸集装箱物流企业前三位，民营内贸集装箱物流企业第一</w:t>
      </w:r>
      <w:r>
        <w:rPr>
          <w:spacing w:val="-96"/>
        </w:rPr>
        <w:t> </w:t>
      </w:r>
      <w:r>
        <w:rPr>
          <w:spacing w:val="-96"/>
        </w:rPr>
      </w:r>
      <w:r>
        <w:rPr/>
        <w:t>位。随着公司运力规模的扩大，有效地实现了规模效应，降低了物流单位成本。</w:t>
      </w:r>
    </w:p>
    <w:p>
      <w:pPr>
        <w:pStyle w:val="BodyText"/>
        <w:spacing w:line="408" w:lineRule="auto" w:before="46"/>
        <w:ind w:left="558" w:right="100"/>
        <w:jc w:val="left"/>
      </w:pPr>
      <w:r>
        <w:rPr/>
        <w:t>（</w:t>
      </w:r>
      <w:r>
        <w:rPr>
          <w:rFonts w:ascii="宋体" w:hAnsi="宋体" w:cs="宋体" w:eastAsia="宋体" w:hint="default"/>
        </w:rPr>
        <w:t>3</w:t>
      </w:r>
      <w:r>
        <w:rPr/>
        <w:t>）梯队式的船舶结构，最优船舶配置</w:t>
      </w:r>
      <w:r>
        <w:rPr>
          <w:w w:val="100"/>
        </w:rPr>
        <w:t> </w:t>
      </w:r>
      <w:r>
        <w:rPr>
          <w:spacing w:val="-2"/>
        </w:rPr>
        <w:t>安通控股旗下船舶以梯队式进行打造，以满足不同港口及不同客戶对货运的差异化需求，并</w:t>
      </w:r>
    </w:p>
    <w:p>
      <w:pPr>
        <w:pStyle w:val="BodyText"/>
        <w:spacing w:line="240" w:lineRule="auto" w:before="46"/>
        <w:ind w:left="138" w:right="0"/>
        <w:jc w:val="both"/>
      </w:pPr>
      <w:r>
        <w:rPr/>
        <w:t>有利于控制公司成本。按载重吨计，公司运营的船舶共分为</w:t>
      </w:r>
      <w:r>
        <w:rPr>
          <w:spacing w:val="-54"/>
        </w:rPr>
        <w:t> </w:t>
      </w:r>
      <w:r>
        <w:rPr>
          <w:rFonts w:ascii="宋体" w:hAnsi="宋体" w:cs="宋体" w:eastAsia="宋体" w:hint="default"/>
        </w:rPr>
        <w:t>5</w:t>
      </w:r>
      <w:r>
        <w:rPr>
          <w:rFonts w:ascii="宋体" w:hAnsi="宋体" w:cs="宋体" w:eastAsia="宋体" w:hint="default"/>
          <w:spacing w:val="-56"/>
        </w:rPr>
        <w:t> </w:t>
      </w:r>
      <w:r>
        <w:rPr/>
        <w:t>个梯队，载重吨分别为：</w:t>
      </w:r>
      <w:r>
        <w:rPr>
          <w:rFonts w:ascii="宋体" w:hAnsi="宋体" w:cs="宋体" w:eastAsia="宋体" w:hint="default"/>
        </w:rPr>
        <w:t>3,000</w:t>
      </w:r>
      <w:r>
        <w:rPr>
          <w:rFonts w:ascii="宋体" w:hAnsi="宋体" w:cs="宋体" w:eastAsia="宋体" w:hint="default"/>
          <w:spacing w:val="-54"/>
        </w:rPr>
        <w:t> </w:t>
      </w:r>
      <w:r>
        <w:rPr/>
        <w:t>吨</w:t>
      </w:r>
    </w:p>
    <w:p>
      <w:pPr>
        <w:spacing w:line="240" w:lineRule="auto" w:before="10"/>
        <w:rPr>
          <w:rFonts w:ascii="宋体" w:hAnsi="宋体" w:cs="宋体" w:eastAsia="宋体" w:hint="default"/>
          <w:sz w:val="14"/>
          <w:szCs w:val="14"/>
        </w:rPr>
      </w:pPr>
    </w:p>
    <w:p>
      <w:pPr>
        <w:pStyle w:val="BodyText"/>
        <w:spacing w:line="240" w:lineRule="auto"/>
        <w:ind w:left="138" w:right="0"/>
        <w:jc w:val="both"/>
        <w:rPr>
          <w:rFonts w:ascii="宋体" w:hAnsi="宋体" w:cs="宋体" w:eastAsia="宋体" w:hint="default"/>
        </w:rPr>
      </w:pPr>
      <w:r>
        <w:rPr>
          <w:rFonts w:ascii="宋体" w:hAnsi="宋体" w:cs="宋体" w:eastAsia="宋体" w:hint="default"/>
        </w:rPr>
        <w:t>-6,000</w:t>
      </w:r>
      <w:r>
        <w:rPr>
          <w:rFonts w:ascii="宋体" w:hAnsi="宋体" w:cs="宋体" w:eastAsia="宋体" w:hint="default"/>
          <w:spacing w:val="-54"/>
        </w:rPr>
        <w:t> </w:t>
      </w:r>
      <w:r>
        <w:rPr/>
        <w:t>吨、</w:t>
      </w:r>
      <w:r>
        <w:rPr>
          <w:rFonts w:ascii="宋体" w:hAnsi="宋体" w:cs="宋体" w:eastAsia="宋体" w:hint="default"/>
        </w:rPr>
        <w:t>6,000</w:t>
      </w:r>
      <w:r>
        <w:rPr>
          <w:rFonts w:ascii="宋体" w:hAnsi="宋体" w:cs="宋体" w:eastAsia="宋体" w:hint="default"/>
          <w:spacing w:val="-54"/>
        </w:rPr>
        <w:t> </w:t>
      </w:r>
      <w:r>
        <w:rPr/>
        <w:t>吨</w:t>
      </w:r>
      <w:r>
        <w:rPr>
          <w:rFonts w:ascii="宋体" w:hAnsi="宋体" w:cs="宋体" w:eastAsia="宋体" w:hint="default"/>
        </w:rPr>
        <w:t>-8,000</w:t>
      </w:r>
      <w:r>
        <w:rPr>
          <w:rFonts w:ascii="宋体" w:hAnsi="宋体" w:cs="宋体" w:eastAsia="宋体" w:hint="default"/>
          <w:spacing w:val="-53"/>
        </w:rPr>
        <w:t> </w:t>
      </w:r>
      <w:r>
        <w:rPr/>
        <w:t>吨、</w:t>
      </w:r>
      <w:r>
        <w:rPr>
          <w:rFonts w:ascii="宋体" w:hAnsi="宋体" w:cs="宋体" w:eastAsia="宋体" w:hint="default"/>
        </w:rPr>
        <w:t>8,000</w:t>
      </w:r>
      <w:r>
        <w:rPr>
          <w:rFonts w:ascii="宋体" w:hAnsi="宋体" w:cs="宋体" w:eastAsia="宋体" w:hint="default"/>
          <w:spacing w:val="-54"/>
        </w:rPr>
        <w:t> </w:t>
      </w:r>
      <w:r>
        <w:rPr/>
        <w:t>吨</w:t>
      </w:r>
      <w:r>
        <w:rPr>
          <w:rFonts w:ascii="宋体" w:hAnsi="宋体" w:cs="宋体" w:eastAsia="宋体" w:hint="default"/>
        </w:rPr>
        <w:t>-20,000</w:t>
      </w:r>
      <w:r>
        <w:rPr>
          <w:rFonts w:ascii="宋体" w:hAnsi="宋体" w:cs="宋体" w:eastAsia="宋体" w:hint="default"/>
          <w:spacing w:val="-56"/>
        </w:rPr>
        <w:t> </w:t>
      </w:r>
      <w:r>
        <w:rPr/>
        <w:t>吨、</w:t>
      </w:r>
      <w:r>
        <w:rPr>
          <w:rFonts w:ascii="宋体" w:hAnsi="宋体" w:cs="宋体" w:eastAsia="宋体" w:hint="default"/>
        </w:rPr>
        <w:t>20,000</w:t>
      </w:r>
      <w:r>
        <w:rPr>
          <w:rFonts w:ascii="宋体" w:hAnsi="宋体" w:cs="宋体" w:eastAsia="宋体" w:hint="default"/>
          <w:spacing w:val="-56"/>
        </w:rPr>
        <w:t> </w:t>
      </w:r>
      <w:r>
        <w:rPr/>
        <w:t>吨</w:t>
      </w:r>
      <w:r>
        <w:rPr>
          <w:rFonts w:ascii="宋体" w:hAnsi="宋体" w:cs="宋体" w:eastAsia="宋体" w:hint="default"/>
        </w:rPr>
        <w:t>-30,000</w:t>
      </w:r>
      <w:r>
        <w:rPr>
          <w:rFonts w:ascii="宋体" w:hAnsi="宋体" w:cs="宋体" w:eastAsia="宋体" w:hint="default"/>
          <w:spacing w:val="-56"/>
        </w:rPr>
        <w:t> </w:t>
      </w:r>
      <w:r>
        <w:rPr/>
        <w:t>吨、</w:t>
      </w:r>
      <w:r>
        <w:rPr>
          <w:rFonts w:ascii="宋体" w:hAnsi="宋体" w:cs="宋体" w:eastAsia="宋体" w:hint="default"/>
        </w:rPr>
        <w:t>40,000</w:t>
      </w:r>
      <w:r>
        <w:rPr>
          <w:rFonts w:ascii="宋体" w:hAnsi="宋体" w:cs="宋体" w:eastAsia="宋体" w:hint="default"/>
          <w:spacing w:val="-56"/>
        </w:rPr>
        <w:t> </w:t>
      </w:r>
      <w:r>
        <w:rPr/>
        <w:t>吨</w:t>
      </w:r>
      <w:r>
        <w:rPr>
          <w:rFonts w:ascii="宋体" w:hAnsi="宋体" w:cs="宋体" w:eastAsia="宋体" w:hint="default"/>
        </w:rPr>
        <w:t>-60,000</w:t>
      </w:r>
    </w:p>
    <w:p>
      <w:pPr>
        <w:spacing w:line="240" w:lineRule="auto" w:before="10"/>
        <w:rPr>
          <w:rFonts w:ascii="宋体" w:hAnsi="宋体" w:cs="宋体" w:eastAsia="宋体" w:hint="default"/>
          <w:sz w:val="14"/>
          <w:szCs w:val="14"/>
        </w:rPr>
      </w:pPr>
    </w:p>
    <w:p>
      <w:pPr>
        <w:pStyle w:val="BodyText"/>
        <w:spacing w:line="408" w:lineRule="auto"/>
        <w:ind w:left="138" w:right="217"/>
        <w:jc w:val="both"/>
      </w:pPr>
      <w:r>
        <w:rPr>
          <w:spacing w:val="-2"/>
        </w:rPr>
        <w:t>吨。合理的船舶梯队分布以及贴合内贸物流运输特点的船型设计，使公司可以灵活根据承运货物</w:t>
      </w:r>
      <w:r>
        <w:rPr>
          <w:spacing w:val="-25"/>
        </w:rPr>
        <w:t> </w:t>
      </w:r>
      <w:r>
        <w:rPr>
          <w:spacing w:val="-25"/>
        </w:rPr>
      </w:r>
      <w:r>
        <w:rPr>
          <w:spacing w:val="-2"/>
        </w:rPr>
        <w:t>量、货运航线等因素调配合理船舶资源；并且扩大航线覆盖区域向内陆支线航道地区延伸，迎合</w:t>
      </w:r>
      <w:r>
        <w:rPr>
          <w:spacing w:val="-25"/>
        </w:rPr>
        <w:t> </w:t>
      </w:r>
      <w:r>
        <w:rPr>
          <w:spacing w:val="-25"/>
        </w:rPr>
      </w:r>
      <w:r>
        <w:rPr/>
        <w:t>市场多元化需求；同时也能尽量规避单一航线波动对公司带来的冲击。</w:t>
      </w:r>
    </w:p>
    <w:p>
      <w:pPr>
        <w:pStyle w:val="BodyText"/>
        <w:spacing w:line="408" w:lineRule="auto" w:before="46"/>
        <w:ind w:left="558" w:right="100"/>
        <w:jc w:val="left"/>
      </w:pPr>
      <w:r>
        <w:rPr/>
        <w:t>（</w:t>
      </w:r>
      <w:r>
        <w:rPr>
          <w:rFonts w:ascii="宋体" w:hAnsi="宋体" w:cs="宋体" w:eastAsia="宋体" w:hint="default"/>
        </w:rPr>
        <w:t>4</w:t>
      </w:r>
      <w:r>
        <w:rPr/>
        <w:t>）节能化设计下的新型集装箱运输船舶</w:t>
      </w:r>
      <w:r>
        <w:rPr>
          <w:w w:val="100"/>
        </w:rPr>
        <w:t> </w:t>
      </w:r>
      <w:r>
        <w:rPr>
          <w:spacing w:val="-2"/>
        </w:rPr>
        <w:t>公司秉承“节能环保”经营管理理念，投入匹配个性化和差异化需求、节能减排的新型绿色</w:t>
      </w:r>
    </w:p>
    <w:p>
      <w:pPr>
        <w:pStyle w:val="BodyText"/>
        <w:spacing w:line="408" w:lineRule="auto" w:before="46"/>
        <w:ind w:left="138" w:right="210"/>
        <w:jc w:val="both"/>
      </w:pPr>
      <w:r>
        <w:rPr>
          <w:spacing w:val="-2"/>
        </w:rPr>
        <w:t>内贸集装箱船舶，在降低船舶油料消耗的同时，提高了船舶营运效益。目前，多艘船舶通过了中</w:t>
      </w:r>
      <w:r>
        <w:rPr>
          <w:spacing w:val="-25"/>
        </w:rPr>
        <w:t> </w:t>
      </w:r>
      <w:r>
        <w:rPr>
          <w:spacing w:val="-25"/>
        </w:rPr>
      </w:r>
      <w:r>
        <w:rPr>
          <w:spacing w:val="-5"/>
        </w:rPr>
        <w:t>国船级社绿色船型评估，并获得</w:t>
      </w:r>
      <w:r>
        <w:rPr>
          <w:spacing w:val="-24"/>
        </w:rPr>
        <w:t> </w:t>
      </w:r>
      <w:r>
        <w:rPr>
          <w:rFonts w:ascii="宋体" w:hAnsi="宋体" w:cs="宋体" w:eastAsia="宋体" w:hint="default"/>
        </w:rPr>
        <w:t>EEDI</w:t>
      </w:r>
      <w:r>
        <w:rPr>
          <w:rFonts w:ascii="宋体" w:hAnsi="宋体" w:cs="宋体" w:eastAsia="宋体" w:hint="default"/>
          <w:spacing w:val="-24"/>
        </w:rPr>
        <w:t> </w:t>
      </w:r>
      <w:r>
        <w:rPr>
          <w:spacing w:val="-4"/>
        </w:rPr>
        <w:t>设计能效附加标志入级证书。在国家对船舶运输企业淘汰船</w:t>
      </w:r>
      <w:r>
        <w:rPr>
          <w:spacing w:val="-93"/>
        </w:rPr>
        <w:t> </w:t>
      </w:r>
      <w:r>
        <w:rPr>
          <w:spacing w:val="-93"/>
        </w:rPr>
      </w:r>
      <w:r>
        <w:rPr>
          <w:spacing w:val="-2"/>
        </w:rPr>
        <w:t>舶的拆解提供优惠补贴政策的背景下，公司也在不断根据自身业务发展需求及运营成本控制等因</w:t>
      </w:r>
      <w:r>
        <w:rPr>
          <w:spacing w:val="-25"/>
        </w:rPr>
        <w:t> </w:t>
      </w:r>
      <w:r>
        <w:rPr>
          <w:spacing w:val="-25"/>
        </w:rPr>
      </w:r>
      <w:r>
        <w:rPr/>
        <w:t>素，合理规划运输船舶设备更新，推动船队结构向“高效低耗、低排放、低污染”方向转型。</w:t>
      </w:r>
    </w:p>
    <w:p>
      <w:pPr>
        <w:spacing w:line="408" w:lineRule="auto" w:before="46"/>
        <w:ind w:left="558" w:right="100"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、专业、高效、与时俱进的服务能力</w:t>
      </w:r>
      <w:r>
        <w:rPr>
          <w:rFonts w:ascii="宋体" w:hAnsi="宋体" w:cs="宋体" w:eastAsia="宋体" w:hint="default"/>
          <w:b/>
          <w:bCs/>
          <w:w w:val="100"/>
          <w:sz w:val="21"/>
          <w:szCs w:val="21"/>
        </w:rPr>
        <w:t> </w:t>
      </w:r>
      <w:r>
        <w:rPr>
          <w:rFonts w:ascii="宋体" w:hAnsi="宋体" w:cs="宋体" w:eastAsia="宋体" w:hint="default"/>
          <w:spacing w:val="-2"/>
          <w:sz w:val="21"/>
          <w:szCs w:val="21"/>
        </w:rPr>
        <w:t>公司定制开发了集“集装箱管理系统、船舶管理系统、仓储系统、财务系统、贸易系统、人</w:t>
      </w:r>
    </w:p>
    <w:p>
      <w:pPr>
        <w:pStyle w:val="BodyText"/>
        <w:spacing w:line="408" w:lineRule="auto" w:before="46"/>
        <w:ind w:left="138" w:right="100"/>
        <w:jc w:val="left"/>
      </w:pPr>
      <w:r>
        <w:rPr>
          <w:spacing w:val="-4"/>
          <w:w w:val="100"/>
        </w:rPr>
        <w:t>力资源系统及电子交易平台”为一体的信息系统管理集成平台以适应现代化物流企业的发展需求，</w:t>
      </w:r>
      <w:r>
        <w:rPr>
          <w:spacing w:val="-85"/>
          <w:w w:val="100"/>
        </w:rPr>
        <w:t> </w:t>
      </w:r>
      <w:r>
        <w:rPr>
          <w:spacing w:val="-85"/>
          <w:w w:val="100"/>
        </w:rPr>
      </w:r>
      <w:r>
        <w:rPr/>
        <w:t>在公司内部流程控制、客户服务、货物交易、物流监管、金融结算、增值服务等各环节均实现了</w:t>
      </w:r>
      <w:r>
        <w:rPr>
          <w:w w:val="100"/>
        </w:rPr>
        <w:t> </w:t>
      </w:r>
      <w:r>
        <w:rPr/>
        <w:t>网络化、信息化、标准化管理，在内部管理高效运行同时，还保证了与其他船公司、港口、码头</w:t>
      </w:r>
    </w:p>
    <w:p>
      <w:pPr>
        <w:spacing w:after="0" w:line="408" w:lineRule="auto"/>
        <w:jc w:val="left"/>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138" w:right="100"/>
        <w:jc w:val="left"/>
      </w:pPr>
      <w:r>
        <w:rPr>
          <w:spacing w:val="-2"/>
        </w:rPr>
        <w:t>以及客户群体之间的业务协同，提供从运输需求到库存计划，从订单下达到仓储营运，从干线调</w:t>
      </w:r>
      <w:r>
        <w:rPr>
          <w:spacing w:val="-25"/>
        </w:rPr>
        <w:t> </w:t>
      </w:r>
      <w:r>
        <w:rPr>
          <w:spacing w:val="-25"/>
        </w:rPr>
      </w:r>
      <w:r>
        <w:rPr/>
        <w:t>拨到末端配送，从线下运营到线上协同的全供应链可视化服务。</w:t>
      </w:r>
    </w:p>
    <w:p>
      <w:pPr>
        <w:pStyle w:val="Heading2"/>
        <w:spacing w:line="240" w:lineRule="auto" w:before="46"/>
        <w:ind w:left="560" w:right="100"/>
        <w:jc w:val="left"/>
        <w:rPr>
          <w:b w:val="0"/>
          <w:bCs w:val="0"/>
        </w:rPr>
      </w:pPr>
      <w:r>
        <w:rPr>
          <w:rFonts w:ascii="宋体" w:hAnsi="宋体" w:cs="宋体" w:eastAsia="宋体" w:hint="default"/>
        </w:rPr>
        <w:t>5</w:t>
      </w:r>
      <w:r>
        <w:rPr/>
        <w:t>、品牌优势</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left="138" w:right="208" w:firstLine="419"/>
        <w:jc w:val="both"/>
      </w:pPr>
      <w:r>
        <w:rPr>
          <w:spacing w:val="-5"/>
        </w:rPr>
        <w:t>公司旗下目前拥有多家控股子公司，其中，安通物流是全国 </w:t>
      </w:r>
      <w:r>
        <w:rPr>
          <w:rFonts w:ascii="宋体" w:hAnsi="宋体" w:cs="宋体" w:eastAsia="宋体" w:hint="default"/>
        </w:rPr>
        <w:t>5A</w:t>
      </w:r>
      <w:r>
        <w:rPr>
          <w:rFonts w:ascii="宋体" w:hAnsi="宋体" w:cs="宋体" w:eastAsia="宋体" w:hint="default"/>
          <w:spacing w:val="-76"/>
        </w:rPr>
        <w:t> </w:t>
      </w:r>
      <w:r>
        <w:rPr/>
        <w:t>级物流企业和全国物流行业先</w:t>
      </w:r>
      <w:r>
        <w:rPr>
          <w:w w:val="100"/>
        </w:rPr>
        <w:t> </w:t>
      </w:r>
      <w:r>
        <w:rPr>
          <w:spacing w:val="-6"/>
        </w:rPr>
        <w:t>进集体，安盛船务是国内水路运输龙头企业，在行业内拥有广泛的影响力。基于良好的品牌效应，</w:t>
      </w:r>
      <w:r>
        <w:rPr>
          <w:spacing w:val="-54"/>
        </w:rPr>
        <w:t> </w:t>
      </w:r>
      <w:r>
        <w:rPr>
          <w:spacing w:val="-54"/>
        </w:rPr>
      </w:r>
      <w:r>
        <w:rPr/>
        <w:t>公司能有力地提升资源整合能力和业务拓展能力，带动服务价值的提升。</w:t>
      </w:r>
    </w:p>
    <w:p>
      <w:pPr>
        <w:spacing w:line="240" w:lineRule="auto" w:before="0"/>
        <w:rPr>
          <w:rFonts w:ascii="宋体" w:hAnsi="宋体" w:cs="宋体" w:eastAsia="宋体" w:hint="default"/>
          <w:sz w:val="20"/>
          <w:szCs w:val="20"/>
        </w:rPr>
      </w:pPr>
    </w:p>
    <w:p>
      <w:pPr>
        <w:pStyle w:val="Heading1"/>
        <w:tabs>
          <w:tab w:pos="3918" w:val="left" w:leader="none"/>
        </w:tabs>
        <w:spacing w:line="240" w:lineRule="auto" w:before="178"/>
        <w:ind w:left="2658" w:right="100"/>
        <w:jc w:val="left"/>
        <w:rPr>
          <w:b w:val="0"/>
          <w:bCs w:val="0"/>
        </w:rPr>
      </w:pPr>
      <w:bookmarkStart w:name="_TOC_250008" w:id="4"/>
      <w:r>
        <w:rPr>
          <w:w w:val="95"/>
        </w:rPr>
        <w:t>第四节</w:t>
        <w:tab/>
      </w:r>
      <w:r>
        <w:rPr/>
        <w:t>经营情况讨论与分析</w:t>
      </w:r>
      <w:bookmarkEnd w:id="4"/>
      <w:r>
        <w:rPr>
          <w:b w:val="0"/>
          <w:bCs w:val="0"/>
        </w:rPr>
      </w:r>
    </w:p>
    <w:p>
      <w:pPr>
        <w:pStyle w:val="Heading2"/>
        <w:spacing w:line="240" w:lineRule="auto" w:before="219"/>
        <w:ind w:left="138" w:right="100"/>
        <w:jc w:val="left"/>
        <w:rPr>
          <w:b w:val="0"/>
          <w:bCs w:val="0"/>
        </w:rPr>
      </w:pPr>
      <w:r>
        <w:rPr/>
        <w:t>一、经营情况讨论与分析</w:t>
      </w:r>
      <w:r>
        <w:rPr>
          <w:b w:val="0"/>
          <w:bCs w:val="0"/>
        </w:rPr>
      </w:r>
    </w:p>
    <w:p>
      <w:pPr>
        <w:pStyle w:val="BodyText"/>
        <w:spacing w:line="408" w:lineRule="auto" w:before="174"/>
        <w:ind w:left="138" w:right="208" w:firstLine="419"/>
        <w:jc w:val="both"/>
      </w:pPr>
      <w:r>
        <w:rPr>
          <w:rFonts w:ascii="宋体" w:hAnsi="宋体" w:cs="宋体" w:eastAsia="宋体" w:hint="default"/>
        </w:rPr>
        <w:t>2018</w:t>
      </w:r>
      <w:r>
        <w:rPr>
          <w:rFonts w:ascii="宋体" w:hAnsi="宋体" w:cs="宋体" w:eastAsia="宋体" w:hint="default"/>
          <w:spacing w:val="-6"/>
        </w:rPr>
        <w:t> </w:t>
      </w:r>
      <w:r>
        <w:rPr>
          <w:spacing w:val="-3"/>
        </w:rPr>
        <w:t>年，公司管理层按照年初董事会既定的发展战略和经营计划，持续加大对公司集装箱多</w:t>
      </w:r>
      <w:r>
        <w:rPr>
          <w:w w:val="100"/>
        </w:rPr>
        <w:t> </w:t>
      </w:r>
      <w:r>
        <w:rPr>
          <w:spacing w:val="-2"/>
        </w:rPr>
        <w:t>式联运的物流网络布局，在利用多式联运的网络优势和信息化平台的基础上，不断扩展和延伸综</w:t>
      </w:r>
      <w:r>
        <w:rPr>
          <w:spacing w:val="-25"/>
        </w:rPr>
        <w:t> </w:t>
      </w:r>
      <w:r>
        <w:rPr>
          <w:spacing w:val="-25"/>
        </w:rPr>
      </w:r>
      <w:r>
        <w:rPr>
          <w:spacing w:val="-2"/>
        </w:rPr>
        <w:t>合物流服务能力，大力推进公司海铁联运、铁水联运、公铁联运等多式联运模式的发展，同时继</w:t>
      </w:r>
      <w:r>
        <w:rPr>
          <w:spacing w:val="-25"/>
        </w:rPr>
        <w:t> </w:t>
      </w:r>
      <w:r>
        <w:rPr>
          <w:spacing w:val="-25"/>
        </w:rPr>
      </w:r>
      <w:r>
        <w:rPr>
          <w:spacing w:val="-2"/>
        </w:rPr>
        <w:t>续巩固和做大做强集装箱海运业务，提升公司综合服务能力和盈利能力。报告期内，公司基本完</w:t>
      </w:r>
      <w:r>
        <w:rPr>
          <w:spacing w:val="-25"/>
        </w:rPr>
        <w:t> </w:t>
      </w:r>
      <w:r>
        <w:rPr>
          <w:spacing w:val="-25"/>
        </w:rPr>
      </w:r>
      <w:r>
        <w:rPr/>
        <w:t>成了年初董事会制定的目标。</w:t>
      </w:r>
    </w:p>
    <w:p>
      <w:pPr>
        <w:pStyle w:val="BodyText"/>
        <w:spacing w:line="408" w:lineRule="auto" w:before="46"/>
        <w:ind w:left="138" w:right="106" w:firstLine="419"/>
        <w:jc w:val="left"/>
      </w:pPr>
      <w:r>
        <w:rPr/>
        <w:t>报告期内，公司完成计费箱量公司完成计费箱量</w:t>
      </w:r>
      <w:r>
        <w:rPr>
          <w:spacing w:val="-52"/>
        </w:rPr>
        <w:t> </w:t>
      </w:r>
      <w:r>
        <w:rPr>
          <w:rFonts w:ascii="宋体" w:hAnsi="宋体" w:cs="宋体" w:eastAsia="宋体" w:hint="default"/>
        </w:rPr>
        <w:t>346.14</w:t>
      </w:r>
      <w:r>
        <w:rPr>
          <w:rFonts w:ascii="宋体" w:hAnsi="宋体" w:cs="宋体" w:eastAsia="宋体" w:hint="default"/>
          <w:spacing w:val="-55"/>
        </w:rPr>
        <w:t> </w:t>
      </w:r>
      <w:r>
        <w:rPr/>
        <w:t>万</w:t>
      </w:r>
      <w:r>
        <w:rPr>
          <w:spacing w:val="-53"/>
        </w:rPr>
        <w:t> </w:t>
      </w:r>
      <w:r>
        <w:rPr>
          <w:rFonts w:ascii="宋体" w:hAnsi="宋体" w:cs="宋体" w:eastAsia="宋体" w:hint="default"/>
        </w:rPr>
        <w:t>TEU</w:t>
      </w:r>
      <w:r>
        <w:rPr/>
        <w:t>，较去年同期增长了</w:t>
      </w:r>
      <w:r>
        <w:rPr>
          <w:spacing w:val="-52"/>
        </w:rPr>
        <w:t> </w:t>
      </w:r>
      <w:r>
        <w:rPr>
          <w:rFonts w:ascii="宋体" w:hAnsi="宋体" w:cs="宋体" w:eastAsia="宋体" w:hint="default"/>
        </w:rPr>
        <w:t>41.23%</w:t>
      </w:r>
      <w:r>
        <w:rPr/>
        <w:t>；</w:t>
      </w:r>
      <w:r>
        <w:rPr>
          <w:w w:val="100"/>
        </w:rPr>
        <w:t> </w:t>
      </w:r>
      <w:r>
        <w:rPr/>
        <w:t>实现营业收入</w:t>
      </w:r>
      <w:r>
        <w:rPr>
          <w:spacing w:val="-45"/>
        </w:rPr>
        <w:t> </w:t>
      </w:r>
      <w:r>
        <w:rPr>
          <w:rFonts w:ascii="宋体" w:hAnsi="宋体" w:cs="宋体" w:eastAsia="宋体" w:hint="default"/>
        </w:rPr>
        <w:t>10,057,536,738.92</w:t>
      </w:r>
      <w:r>
        <w:rPr>
          <w:rFonts w:ascii="宋体" w:hAnsi="宋体" w:cs="宋体" w:eastAsia="宋体" w:hint="default"/>
          <w:spacing w:val="-43"/>
        </w:rPr>
        <w:t> </w:t>
      </w:r>
      <w:r>
        <w:rPr>
          <w:spacing w:val="-4"/>
        </w:rPr>
        <w:t>元，较上年同期增长了</w:t>
      </w:r>
      <w:r>
        <w:rPr>
          <w:spacing w:val="-43"/>
        </w:rPr>
        <w:t> </w:t>
      </w:r>
      <w:r>
        <w:rPr>
          <w:rFonts w:ascii="宋体" w:hAnsi="宋体" w:cs="宋体" w:eastAsia="宋体" w:hint="default"/>
          <w:spacing w:val="-3"/>
        </w:rPr>
        <w:t>48.77%</w:t>
      </w:r>
      <w:r>
        <w:rPr>
          <w:spacing w:val="-3"/>
        </w:rPr>
        <w:t>，实现归属于上市公司的净利润</w:t>
      </w:r>
      <w:r>
        <w:rPr>
          <w:spacing w:val="-84"/>
        </w:rPr>
        <w:t> </w:t>
      </w:r>
      <w:r>
        <w:rPr>
          <w:spacing w:val="-84"/>
        </w:rPr>
      </w:r>
      <w:r>
        <w:rPr>
          <w:rFonts w:ascii="宋体" w:hAnsi="宋体" w:cs="宋体" w:eastAsia="宋体" w:hint="default"/>
        </w:rPr>
        <w:t>491,513,666.21</w:t>
      </w:r>
      <w:r>
        <w:rPr>
          <w:rFonts w:ascii="宋体" w:hAnsi="宋体" w:cs="宋体" w:eastAsia="宋体" w:hint="default"/>
          <w:spacing w:val="-56"/>
        </w:rPr>
        <w:t> </w:t>
      </w:r>
      <w:r>
        <w:rPr/>
        <w:t>元，较上年同期下降</w:t>
      </w:r>
      <w:r>
        <w:rPr>
          <w:spacing w:val="-55"/>
        </w:rPr>
        <w:t> </w:t>
      </w:r>
      <w:r>
        <w:rPr>
          <w:rFonts w:ascii="宋体" w:hAnsi="宋体" w:cs="宋体" w:eastAsia="宋体" w:hint="default"/>
        </w:rPr>
        <w:t>11.02%</w:t>
      </w:r>
      <w:r>
        <w:rPr/>
        <w:t>。</w:t>
      </w:r>
    </w:p>
    <w:p>
      <w:pPr>
        <w:pStyle w:val="BodyText"/>
        <w:spacing w:line="408" w:lineRule="auto" w:before="46"/>
        <w:ind w:left="138" w:right="100" w:firstLine="422"/>
        <w:jc w:val="left"/>
      </w:pPr>
      <w:r>
        <w:rPr>
          <w:rFonts w:ascii="宋体" w:hAnsi="宋体" w:cs="宋体" w:eastAsia="宋体" w:hint="default"/>
          <w:b/>
          <w:bCs/>
        </w:rPr>
        <w:t>1</w:t>
      </w:r>
      <w:r>
        <w:rPr>
          <w:rFonts w:ascii="宋体" w:hAnsi="宋体" w:cs="宋体" w:eastAsia="宋体" w:hint="default"/>
          <w:b/>
          <w:bCs/>
        </w:rPr>
        <w:t>、深入对接铁路，多式联运进展迅猛：</w:t>
      </w:r>
      <w:r>
        <w:rPr>
          <w:rFonts w:ascii="宋体" w:hAnsi="宋体" w:cs="宋体" w:eastAsia="宋体" w:hint="default"/>
        </w:rPr>
        <w:t>2018</w:t>
      </w:r>
      <w:r>
        <w:rPr/>
        <w:t>年，公司继续发挥自身优势，在水路运输网络</w:t>
      </w:r>
      <w:r>
        <w:rPr>
          <w:w w:val="100"/>
        </w:rPr>
        <w:t> </w:t>
      </w:r>
      <w:r>
        <w:rPr>
          <w:spacing w:val="-2"/>
        </w:rPr>
        <w:t>不断扩大、运力规模持续上升的基础上，公司成立了大铁路事业部，借助和铁路总公司、地方铁</w:t>
      </w:r>
      <w:r>
        <w:rPr>
          <w:spacing w:val="-25"/>
        </w:rPr>
        <w:t> </w:t>
      </w:r>
      <w:r>
        <w:rPr>
          <w:spacing w:val="-25"/>
        </w:rPr>
      </w:r>
      <w:r>
        <w:rPr>
          <w:spacing w:val="-2"/>
        </w:rPr>
        <w:t>路公司的深度合作，通过水运、陆运和铁路线的对接以及双方集装箱、场站资源的共享，加速对</w:t>
      </w:r>
      <w:r>
        <w:rPr>
          <w:spacing w:val="-25"/>
        </w:rPr>
        <w:t> </w:t>
      </w:r>
      <w:r>
        <w:rPr>
          <w:spacing w:val="-25"/>
        </w:rPr>
      </w:r>
      <w:r>
        <w:rPr>
          <w:spacing w:val="-2"/>
        </w:rPr>
        <w:t>海铁联运、铁水联运、公铁联运等多式联运的发展布局，打造流通全国的物流网络，构建多式联</w:t>
      </w:r>
      <w:r>
        <w:rPr>
          <w:spacing w:val="-25"/>
        </w:rPr>
        <w:t> </w:t>
      </w:r>
      <w:r>
        <w:rPr>
          <w:spacing w:val="-25"/>
        </w:rPr>
      </w:r>
      <w:r>
        <w:rPr/>
        <w:t>运物流服务体系。</w:t>
      </w:r>
    </w:p>
    <w:p>
      <w:pPr>
        <w:pStyle w:val="BodyText"/>
        <w:spacing w:line="408" w:lineRule="auto" w:before="46"/>
        <w:ind w:left="138" w:right="100" w:firstLine="422"/>
        <w:jc w:val="left"/>
      </w:pPr>
      <w:r>
        <w:rPr>
          <w:rFonts w:ascii="宋体" w:hAnsi="宋体" w:cs="宋体" w:eastAsia="宋体" w:hint="default"/>
          <w:b/>
          <w:bCs/>
        </w:rPr>
        <w:t>2</w:t>
      </w:r>
      <w:r>
        <w:rPr>
          <w:rFonts w:ascii="宋体" w:hAnsi="宋体" w:cs="宋体" w:eastAsia="宋体" w:hint="default"/>
          <w:b/>
          <w:bCs/>
        </w:rPr>
        <w:t>、布局仓储及多式联运物流基地，提升服务附加值和客户粘度：</w:t>
      </w:r>
      <w:r>
        <w:rPr/>
        <w:t>得益于铁路资源对原有联</w:t>
      </w:r>
      <w:r>
        <w:rPr>
          <w:w w:val="100"/>
        </w:rPr>
        <w:t> </w:t>
      </w:r>
      <w:r>
        <w:rPr>
          <w:spacing w:val="-2"/>
        </w:rPr>
        <w:t>运网络的进一步充实，公司对货物全程把控力进一步增强并适时加速推进在客户端的驻场物流，</w:t>
      </w:r>
      <w:r>
        <w:rPr>
          <w:spacing w:val="-25"/>
        </w:rPr>
        <w:t> </w:t>
      </w:r>
      <w:r>
        <w:rPr>
          <w:spacing w:val="-25"/>
        </w:rPr>
      </w:r>
      <w:r>
        <w:rPr>
          <w:spacing w:val="-2"/>
        </w:rPr>
        <w:t>将服务进一步延伸至仓储、拣选、配送环节；同时，公司正在逐步推进多式联运物流基地项目的</w:t>
      </w:r>
      <w:r>
        <w:rPr>
          <w:spacing w:val="-25"/>
        </w:rPr>
        <w:t> </w:t>
      </w:r>
      <w:r>
        <w:rPr>
          <w:spacing w:val="-25"/>
        </w:rPr>
      </w:r>
      <w:r>
        <w:rPr>
          <w:spacing w:val="-4"/>
        </w:rPr>
        <w:t>建设，未来将着力打造“水运</w:t>
      </w:r>
      <w:r>
        <w:rPr>
          <w:rFonts w:ascii="宋体" w:hAnsi="宋体" w:cs="宋体" w:eastAsia="宋体" w:hint="default"/>
          <w:spacing w:val="-4"/>
        </w:rPr>
        <w:t>+</w:t>
      </w:r>
      <w:r>
        <w:rPr>
          <w:spacing w:val="-4"/>
        </w:rPr>
        <w:t>陆运</w:t>
      </w:r>
      <w:r>
        <w:rPr>
          <w:rFonts w:ascii="宋体" w:hAnsi="宋体" w:cs="宋体" w:eastAsia="宋体" w:hint="default"/>
          <w:spacing w:val="-4"/>
        </w:rPr>
        <w:t>+</w:t>
      </w:r>
      <w:r>
        <w:rPr>
          <w:spacing w:val="-4"/>
        </w:rPr>
        <w:t>铁路</w:t>
      </w:r>
      <w:r>
        <w:rPr>
          <w:rFonts w:ascii="宋体" w:hAnsi="宋体" w:cs="宋体" w:eastAsia="宋体" w:hint="default"/>
          <w:spacing w:val="-4"/>
        </w:rPr>
        <w:t>+</w:t>
      </w:r>
      <w:r>
        <w:rPr>
          <w:spacing w:val="-4"/>
        </w:rPr>
        <w:t>多式联运场站基地”的一站式服务网络生态，产业链服</w:t>
      </w:r>
      <w:r>
        <w:rPr>
          <w:spacing w:val="-32"/>
        </w:rPr>
        <w:t> </w:t>
      </w:r>
      <w:r>
        <w:rPr>
          <w:spacing w:val="-32"/>
        </w:rPr>
      </w:r>
      <w:r>
        <w:rPr/>
        <w:t>务附加值及品牌护城河有望持续提升。</w:t>
      </w:r>
    </w:p>
    <w:p>
      <w:pPr>
        <w:pStyle w:val="BodyText"/>
        <w:spacing w:line="408" w:lineRule="auto" w:before="46"/>
        <w:ind w:left="138" w:right="100" w:firstLine="422"/>
        <w:jc w:val="left"/>
      </w:pPr>
      <w:r>
        <w:rPr>
          <w:rFonts w:ascii="宋体" w:hAnsi="宋体" w:cs="宋体" w:eastAsia="宋体" w:hint="default"/>
          <w:b/>
          <w:bCs/>
        </w:rPr>
        <w:t>3</w:t>
      </w:r>
      <w:r>
        <w:rPr>
          <w:rFonts w:ascii="宋体" w:hAnsi="宋体" w:cs="宋体" w:eastAsia="宋体" w:hint="default"/>
          <w:b/>
          <w:bCs/>
        </w:rPr>
        <w:t>、拓展冷链、危化品物流业务：</w:t>
      </w:r>
      <w:r>
        <w:rPr/>
        <w:t>近年来大众消费品占公司承运货物比重不断提升，同时零</w:t>
      </w:r>
      <w:r>
        <w:rPr>
          <w:w w:val="100"/>
        </w:rPr>
        <w:t> </w:t>
      </w:r>
      <w:r>
        <w:rPr>
          <w:spacing w:val="-2"/>
        </w:rPr>
        <w:t>售业电商化的趋势对库存管理提出更严苛的要求，小批次、高频次的物流需求将成为未来市场的</w:t>
      </w:r>
    </w:p>
    <w:p>
      <w:pPr>
        <w:spacing w:after="0" w:line="408" w:lineRule="auto"/>
        <w:jc w:val="left"/>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138" w:right="100"/>
        <w:jc w:val="left"/>
      </w:pPr>
      <w:r>
        <w:rPr>
          <w:spacing w:val="-2"/>
        </w:rPr>
        <w:t>主流，尤其是附加值较高、对物流时效性要求较高的冷链产品和危化品，伴随时效性、安全性较</w:t>
      </w:r>
      <w:r>
        <w:rPr>
          <w:spacing w:val="-25"/>
        </w:rPr>
        <w:t> </w:t>
      </w:r>
      <w:r>
        <w:rPr>
          <w:spacing w:val="-25"/>
        </w:rPr>
      </w:r>
      <w:r>
        <w:rPr/>
        <w:t>高的铁路资源持续导入，公司上述品类的业务占比将呈稳步提升态势。</w:t>
      </w:r>
    </w:p>
    <w:p>
      <w:pPr>
        <w:pStyle w:val="BodyText"/>
        <w:spacing w:line="408" w:lineRule="auto" w:before="46"/>
        <w:ind w:left="138" w:right="100" w:firstLine="422"/>
        <w:jc w:val="left"/>
      </w:pPr>
      <w:r>
        <w:rPr>
          <w:rFonts w:ascii="宋体" w:hAnsi="宋体" w:cs="宋体" w:eastAsia="宋体" w:hint="default"/>
          <w:b/>
          <w:bCs/>
        </w:rPr>
        <w:t>4</w:t>
      </w:r>
      <w:r>
        <w:rPr>
          <w:rFonts w:ascii="宋体" w:hAnsi="宋体" w:cs="宋体" w:eastAsia="宋体" w:hint="default"/>
          <w:b/>
          <w:bCs/>
        </w:rPr>
        <w:t>、完善综合物流信息化平台，推进信息化建设：</w:t>
      </w:r>
      <w:r>
        <w:rPr/>
        <w:t>公司利用云技术、物联网、移动互联网、</w:t>
      </w:r>
      <w:r>
        <w:rPr>
          <w:w w:val="100"/>
        </w:rPr>
        <w:t> </w:t>
      </w:r>
      <w:r>
        <w:rPr>
          <w:spacing w:val="-6"/>
        </w:rPr>
        <w:t>大数据等技术搭建综合物流信息化平台，与公司全覆盖式的物流网络有机结合，使得</w:t>
      </w:r>
      <w:r>
        <w:rPr>
          <w:rFonts w:ascii="宋体" w:hAnsi="宋体" w:cs="宋体" w:eastAsia="宋体" w:hint="default"/>
          <w:b/>
          <w:bCs/>
          <w:spacing w:val="-6"/>
        </w:rPr>
        <w:t>“线上平台”</w:t>
      </w:r>
      <w:r>
        <w:rPr>
          <w:rFonts w:ascii="宋体" w:hAnsi="宋体" w:cs="宋体" w:eastAsia="宋体" w:hint="default"/>
          <w:b/>
          <w:bCs/>
          <w:spacing w:val="-56"/>
        </w:rPr>
        <w:t> </w:t>
      </w:r>
      <w:r>
        <w:rPr>
          <w:rFonts w:ascii="宋体" w:hAnsi="宋体" w:cs="宋体" w:eastAsia="宋体" w:hint="default"/>
          <w:b/>
          <w:bCs/>
          <w:spacing w:val="-6"/>
        </w:rPr>
        <w:t>与“线下网络”</w:t>
      </w:r>
      <w:r>
        <w:rPr>
          <w:spacing w:val="-6"/>
        </w:rPr>
        <w:t>高效对接、相互呼应，真正实现业务一体化运作，实现</w:t>
      </w:r>
      <w:r>
        <w:rPr>
          <w:rFonts w:ascii="宋体" w:hAnsi="宋体" w:cs="宋体" w:eastAsia="宋体" w:hint="default"/>
          <w:b/>
          <w:bCs/>
          <w:spacing w:val="-6"/>
        </w:rPr>
        <w:t>“天网”</w:t>
      </w:r>
      <w:r>
        <w:rPr>
          <w:spacing w:val="-6"/>
        </w:rPr>
        <w:t>与</w:t>
      </w:r>
      <w:r>
        <w:rPr>
          <w:rFonts w:ascii="宋体" w:hAnsi="宋体" w:cs="宋体" w:eastAsia="宋体" w:hint="default"/>
          <w:b/>
          <w:bCs/>
          <w:spacing w:val="-6"/>
        </w:rPr>
        <w:t>“地网”</w:t>
      </w:r>
      <w:r>
        <w:rPr>
          <w:spacing w:val="-6"/>
        </w:rPr>
        <w:t>的</w:t>
      </w:r>
      <w:r>
        <w:rPr>
          <w:rFonts w:ascii="宋体" w:hAnsi="宋体" w:cs="宋体" w:eastAsia="宋体" w:hint="default"/>
          <w:b/>
          <w:bCs/>
          <w:spacing w:val="-6"/>
        </w:rPr>
        <w:t>“天</w:t>
      </w:r>
      <w:r>
        <w:rPr>
          <w:rFonts w:ascii="宋体" w:hAnsi="宋体" w:cs="宋体" w:eastAsia="宋体" w:hint="default"/>
          <w:b/>
          <w:bCs/>
          <w:spacing w:val="-66"/>
        </w:rPr>
        <w:t> </w:t>
      </w:r>
      <w:r>
        <w:rPr>
          <w:rFonts w:ascii="宋体" w:hAnsi="宋体" w:cs="宋体" w:eastAsia="宋体" w:hint="default"/>
          <w:b/>
          <w:bCs/>
          <w:spacing w:val="-2"/>
        </w:rPr>
        <w:t>地融合”</w:t>
      </w:r>
      <w:r>
        <w:rPr>
          <w:spacing w:val="-2"/>
        </w:rPr>
        <w:t>。目前，公司的综合物流信息化平台系统包括财商平台、价格发布、船务管理、集装箱</w:t>
      </w:r>
      <w:r>
        <w:rPr>
          <w:spacing w:val="-26"/>
        </w:rPr>
        <w:t> </w:t>
      </w:r>
      <w:r>
        <w:rPr>
          <w:spacing w:val="-26"/>
        </w:rPr>
      </w:r>
      <w:r>
        <w:rPr>
          <w:spacing w:val="-2"/>
        </w:rPr>
        <w:t>管理、客户电子商务平台、移动平台、集卡平台、司机平台、客服管理，分析管理平台等，平台</w:t>
      </w:r>
      <w:r>
        <w:rPr>
          <w:spacing w:val="-25"/>
        </w:rPr>
        <w:t> </w:t>
      </w:r>
      <w:r>
        <w:rPr>
          <w:spacing w:val="-25"/>
        </w:rPr>
      </w:r>
      <w:r>
        <w:rPr>
          <w:spacing w:val="-2"/>
        </w:rPr>
        <w:t>之间实现一体化管控，实现一个数据中心，多业务发展的模式，同时已实现对整个物流环节的实</w:t>
      </w:r>
      <w:r>
        <w:rPr>
          <w:spacing w:val="-25"/>
        </w:rPr>
        <w:t> </w:t>
      </w:r>
      <w:r>
        <w:rPr>
          <w:spacing w:val="-25"/>
        </w:rPr>
      </w:r>
      <w:r>
        <w:rPr/>
        <w:t>时监控。</w:t>
      </w:r>
    </w:p>
    <w:p>
      <w:pPr>
        <w:pStyle w:val="Heading2"/>
        <w:spacing w:line="240" w:lineRule="auto" w:before="46"/>
        <w:ind w:left="560" w:right="100"/>
        <w:jc w:val="left"/>
        <w:rPr>
          <w:b w:val="0"/>
          <w:bCs w:val="0"/>
        </w:rPr>
      </w:pPr>
      <w:r>
        <w:rPr>
          <w:rFonts w:ascii="宋体" w:hAnsi="宋体" w:cs="宋体" w:eastAsia="宋体" w:hint="default"/>
        </w:rPr>
        <w:t>2018</w:t>
      </w:r>
      <w:r>
        <w:rPr>
          <w:rFonts w:ascii="宋体" w:hAnsi="宋体" w:cs="宋体" w:eastAsia="宋体" w:hint="default"/>
          <w:spacing w:val="-53"/>
        </w:rPr>
        <w:t> </w:t>
      </w:r>
      <w:r>
        <w:rPr/>
        <w:t>年公司各主要业务板块的发展情况</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left="558" w:right="100" w:firstLine="2"/>
        <w:jc w:val="left"/>
      </w:pPr>
      <w:r>
        <w:rPr>
          <w:rFonts w:ascii="宋体" w:hAnsi="宋体" w:cs="宋体" w:eastAsia="宋体" w:hint="default"/>
          <w:b/>
          <w:bCs/>
        </w:rPr>
        <w:t>1</w:t>
      </w:r>
      <w:r>
        <w:rPr>
          <w:rFonts w:ascii="宋体" w:hAnsi="宋体" w:cs="宋体" w:eastAsia="宋体" w:hint="default"/>
          <w:b/>
          <w:bCs/>
        </w:rPr>
        <w:t>、水运板块</w:t>
      </w:r>
      <w:r>
        <w:rPr>
          <w:rFonts w:ascii="宋体" w:hAnsi="宋体" w:cs="宋体" w:eastAsia="宋体" w:hint="default"/>
          <w:b/>
          <w:bCs/>
          <w:w w:val="100"/>
        </w:rPr>
        <w:t> </w:t>
      </w:r>
      <w:r>
        <w:rPr>
          <w:spacing w:val="-4"/>
        </w:rPr>
        <w:t>截止至</w:t>
      </w:r>
      <w:r>
        <w:rPr>
          <w:rFonts w:ascii="宋体" w:hAnsi="宋体" w:cs="宋体" w:eastAsia="宋体" w:hint="default"/>
          <w:spacing w:val="-4"/>
        </w:rPr>
        <w:t>2018</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日，公司在全国设立海运网点</w:t>
      </w:r>
      <w:r>
        <w:rPr>
          <w:rFonts w:ascii="宋体" w:hAnsi="宋体" w:cs="宋体" w:eastAsia="宋体" w:hint="default"/>
          <w:spacing w:val="-4"/>
        </w:rPr>
        <w:t>94</w:t>
      </w:r>
      <w:r>
        <w:rPr>
          <w:spacing w:val="-4"/>
        </w:rPr>
        <w:t>个，涉及业务口岸</w:t>
      </w:r>
      <w:r>
        <w:rPr>
          <w:rFonts w:ascii="宋体" w:hAnsi="宋体" w:cs="宋体" w:eastAsia="宋体" w:hint="default"/>
          <w:spacing w:val="-4"/>
        </w:rPr>
        <w:t>181</w:t>
      </w:r>
      <w:r>
        <w:rPr>
          <w:spacing w:val="-4"/>
        </w:rPr>
        <w:t>个。同时，得益于</w:t>
      </w:r>
    </w:p>
    <w:p>
      <w:pPr>
        <w:pStyle w:val="BodyText"/>
        <w:spacing w:line="408" w:lineRule="auto" w:before="46"/>
        <w:ind w:left="138" w:right="100"/>
        <w:jc w:val="left"/>
      </w:pPr>
      <w:r>
        <w:rPr>
          <w:spacing w:val="-2"/>
        </w:rPr>
        <w:t>运力提升，公司航线网络挂靠港口增加至</w:t>
      </w:r>
      <w:r>
        <w:rPr>
          <w:rFonts w:ascii="宋体" w:hAnsi="宋体" w:cs="宋体" w:eastAsia="宋体" w:hint="default"/>
          <w:spacing w:val="-2"/>
        </w:rPr>
        <w:t>181</w:t>
      </w:r>
      <w:r>
        <w:rPr>
          <w:spacing w:val="-2"/>
        </w:rPr>
        <w:t>个，内贸箱吞吐量在海口、石湖、黄岛、南沙三期、</w:t>
      </w:r>
      <w:r>
        <w:rPr>
          <w:spacing w:val="-16"/>
        </w:rPr>
        <w:t> </w:t>
      </w:r>
      <w:r>
        <w:rPr>
          <w:spacing w:val="-16"/>
        </w:rPr>
      </w:r>
      <w:r>
        <w:rPr>
          <w:spacing w:val="-4"/>
        </w:rPr>
        <w:t>黄埔老港位居第一。目前，公司主营国内航线干线</w:t>
      </w:r>
      <w:r>
        <w:rPr>
          <w:rFonts w:ascii="宋体" w:hAnsi="宋体" w:cs="宋体" w:eastAsia="宋体" w:hint="default"/>
          <w:spacing w:val="-4"/>
        </w:rPr>
        <w:t>38</w:t>
      </w:r>
      <w:r>
        <w:rPr>
          <w:spacing w:val="-4"/>
        </w:rPr>
        <w:t>条，国际物流航线</w:t>
      </w:r>
      <w:r>
        <w:rPr>
          <w:rFonts w:ascii="宋体" w:hAnsi="宋体" w:cs="宋体" w:eastAsia="宋体" w:hint="default"/>
          <w:spacing w:val="-4"/>
        </w:rPr>
        <w:t>5</w:t>
      </w:r>
      <w:r>
        <w:rPr>
          <w:spacing w:val="-4"/>
        </w:rPr>
        <w:t>条，国内航线基本覆盖国</w:t>
      </w:r>
      <w:r>
        <w:rPr>
          <w:spacing w:val="-31"/>
        </w:rPr>
        <w:t> </w:t>
      </w:r>
      <w:r>
        <w:rPr>
          <w:spacing w:val="-31"/>
        </w:rPr>
      </w:r>
      <w:r>
        <w:rPr>
          <w:spacing w:val="-7"/>
          <w:w w:val="100"/>
        </w:rPr>
        <w:t>内主要干线港口。</w:t>
      </w:r>
      <w:r>
        <w:rPr>
          <w:rFonts w:ascii="宋体" w:hAnsi="宋体" w:cs="宋体" w:eastAsia="宋体" w:hint="default"/>
          <w:spacing w:val="-7"/>
          <w:w w:val="100"/>
        </w:rPr>
        <w:t>2018</w:t>
      </w:r>
      <w:r>
        <w:rPr>
          <w:spacing w:val="-7"/>
          <w:w w:val="100"/>
        </w:rPr>
        <w:t>年，公司水运板块实现营业收入</w:t>
      </w:r>
      <w:r>
        <w:rPr>
          <w:rFonts w:ascii="宋体" w:hAnsi="宋体" w:cs="宋体" w:eastAsia="宋体" w:hint="default"/>
          <w:spacing w:val="-7"/>
          <w:w w:val="100"/>
        </w:rPr>
        <w:t>644,138.99</w:t>
      </w:r>
      <w:r>
        <w:rPr>
          <w:spacing w:val="-7"/>
          <w:w w:val="100"/>
        </w:rPr>
        <w:t>万元，较去年同期增长了</w:t>
      </w:r>
      <w:r>
        <w:rPr>
          <w:rFonts w:ascii="宋体" w:hAnsi="宋体" w:cs="宋体" w:eastAsia="宋体" w:hint="default"/>
          <w:spacing w:val="-7"/>
          <w:w w:val="100"/>
        </w:rPr>
        <w:t>42.66%</w:t>
      </w:r>
      <w:r>
        <w:rPr>
          <w:spacing w:val="-7"/>
          <w:w w:val="100"/>
        </w:rPr>
        <w:t>。</w:t>
      </w:r>
    </w:p>
    <w:p>
      <w:pPr>
        <w:pStyle w:val="Heading2"/>
        <w:spacing w:line="240" w:lineRule="auto" w:before="46"/>
        <w:ind w:left="560" w:right="100"/>
        <w:jc w:val="left"/>
        <w:rPr>
          <w:b w:val="0"/>
          <w:bCs w:val="0"/>
        </w:rPr>
      </w:pPr>
      <w:r>
        <w:rPr>
          <w:rFonts w:ascii="宋体" w:hAnsi="宋体" w:cs="宋体" w:eastAsia="宋体" w:hint="default"/>
        </w:rPr>
        <w:t>2</w:t>
      </w:r>
      <w:r>
        <w:rPr/>
        <w:t>、铁路板块</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left="138" w:right="207" w:firstLine="419"/>
        <w:jc w:val="both"/>
      </w:pPr>
      <w:r>
        <w:rPr/>
        <w:t>铁路是近年来公司多式联运战略中核心布局的环节，公司分别于</w:t>
      </w:r>
      <w:r>
        <w:rPr>
          <w:spacing w:val="-51"/>
        </w:rPr>
        <w:t> </w:t>
      </w:r>
      <w:r>
        <w:rPr>
          <w:rFonts w:ascii="宋体" w:hAnsi="宋体" w:cs="宋体" w:eastAsia="宋体" w:hint="default"/>
        </w:rPr>
        <w:t>2017</w:t>
      </w:r>
      <w:r>
        <w:rPr>
          <w:rFonts w:ascii="宋体" w:hAnsi="宋体" w:cs="宋体" w:eastAsia="宋体" w:hint="default"/>
          <w:spacing w:val="-54"/>
        </w:rPr>
        <w:t> </w:t>
      </w:r>
      <w:r>
        <w:rPr/>
        <w:t>年和</w:t>
      </w:r>
      <w:r>
        <w:rPr>
          <w:spacing w:val="-51"/>
        </w:rPr>
        <w:t> </w:t>
      </w:r>
      <w:r>
        <w:rPr>
          <w:rFonts w:ascii="宋体" w:hAnsi="宋体" w:cs="宋体" w:eastAsia="宋体" w:hint="default"/>
        </w:rPr>
        <w:t>2018</w:t>
      </w:r>
      <w:r>
        <w:rPr>
          <w:rFonts w:ascii="宋体" w:hAnsi="宋体" w:cs="宋体" w:eastAsia="宋体" w:hint="default"/>
          <w:spacing w:val="-51"/>
        </w:rPr>
        <w:t> </w:t>
      </w:r>
      <w:r>
        <w:rPr/>
        <w:t>年成立了海</w:t>
      </w:r>
      <w:r>
        <w:rPr>
          <w:w w:val="100"/>
        </w:rPr>
        <w:t> </w:t>
      </w:r>
      <w:r>
        <w:rPr>
          <w:spacing w:val="-1"/>
        </w:rPr>
        <w:t>铁事业部和大铁路事业部。战略上，公司一方面借助和铁路总公司、地方铁路公司的深度合作，</w:t>
      </w:r>
      <w:r>
        <w:rPr>
          <w:spacing w:val="-55"/>
        </w:rPr>
        <w:t> </w:t>
      </w:r>
      <w:r>
        <w:rPr>
          <w:spacing w:val="-55"/>
        </w:rPr>
      </w:r>
      <w:r>
        <w:rPr/>
        <w:t>通过将我司水运、陆运和铁路线的对接，双方集装箱、场站资源的共享，累计搭建了超</w:t>
      </w:r>
      <w:r>
        <w:rPr>
          <w:spacing w:val="-47"/>
        </w:rPr>
        <w:t> </w:t>
      </w:r>
      <w:r>
        <w:rPr>
          <w:rFonts w:ascii="宋体" w:hAnsi="宋体" w:cs="宋体" w:eastAsia="宋体" w:hint="default"/>
        </w:rPr>
        <w:t>517</w:t>
      </w:r>
      <w:r>
        <w:rPr>
          <w:rFonts w:ascii="宋体" w:hAnsi="宋体" w:cs="宋体" w:eastAsia="宋体" w:hint="default"/>
          <w:spacing w:val="-50"/>
        </w:rPr>
        <w:t> </w:t>
      </w:r>
      <w:r>
        <w:rPr>
          <w:spacing w:val="-3"/>
        </w:rPr>
        <w:t>条经</w:t>
      </w:r>
      <w:r>
        <w:rPr>
          <w:spacing w:val="-3"/>
          <w:w w:val="100"/>
        </w:rPr>
        <w:t> </w:t>
      </w:r>
      <w:r>
        <w:rPr>
          <w:spacing w:val="-1"/>
        </w:rPr>
        <w:t>济、稳定和高效的海铁联运通道，扩大物流服务辐射半径的同时，也为客户节省了大量的时间和</w:t>
      </w:r>
      <w:r>
        <w:rPr>
          <w:spacing w:val="-55"/>
        </w:rPr>
        <w:t> </w:t>
      </w:r>
      <w:r>
        <w:rPr>
          <w:spacing w:val="-55"/>
        </w:rPr>
      </w:r>
      <w:r>
        <w:rPr>
          <w:spacing w:val="-1"/>
        </w:rPr>
        <w:t>成本；同时，公司投资参股的北京安铁供应链管理有限责任公司，以铁路特种箱服务为抓手，深</w:t>
      </w:r>
      <w:r>
        <w:rPr>
          <w:spacing w:val="-55"/>
        </w:rPr>
        <w:t> </w:t>
      </w:r>
      <w:r>
        <w:rPr>
          <w:spacing w:val="-55"/>
        </w:rPr>
      </w:r>
      <w:r>
        <w:rPr>
          <w:spacing w:val="-1"/>
        </w:rPr>
        <w:t>度开发大宗、化工等客户的高附加值物流项目，进一步补充公司在海铁联运的布局，完善公司的</w:t>
      </w:r>
      <w:r>
        <w:rPr>
          <w:spacing w:val="-55"/>
        </w:rPr>
        <w:t> </w:t>
      </w:r>
      <w:r>
        <w:rPr>
          <w:spacing w:val="-55"/>
        </w:rPr>
      </w:r>
      <w:r>
        <w:rPr/>
        <w:t>物流覆盖网络。</w:t>
      </w:r>
    </w:p>
    <w:p>
      <w:pPr>
        <w:pStyle w:val="BodyText"/>
        <w:spacing w:line="240" w:lineRule="auto" w:before="46"/>
        <w:ind w:left="558" w:right="100"/>
        <w:jc w:val="left"/>
      </w:pPr>
      <w:r>
        <w:rPr/>
        <w:t>截止</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2"/>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t>日，公司已设立铁路网点</w:t>
      </w:r>
      <w:r>
        <w:rPr>
          <w:spacing w:val="-52"/>
        </w:rPr>
        <w:t> </w:t>
      </w:r>
      <w:r>
        <w:rPr>
          <w:rFonts w:ascii="宋体" w:hAnsi="宋体" w:cs="宋体" w:eastAsia="宋体" w:hint="default"/>
        </w:rPr>
        <w:t>29</w:t>
      </w:r>
      <w:r>
        <w:rPr>
          <w:rFonts w:ascii="宋体" w:hAnsi="宋体" w:cs="宋体" w:eastAsia="宋体" w:hint="default"/>
          <w:spacing w:val="-52"/>
        </w:rPr>
        <w:t> </w:t>
      </w:r>
      <w:r>
        <w:rPr/>
        <w:t>个，包括哈尔滨、郑州、西安、贵阳、乌</w:t>
      </w:r>
    </w:p>
    <w:p>
      <w:pPr>
        <w:spacing w:line="240" w:lineRule="auto" w:before="10"/>
        <w:rPr>
          <w:rFonts w:ascii="宋体" w:hAnsi="宋体" w:cs="宋体" w:eastAsia="宋体" w:hint="default"/>
          <w:sz w:val="14"/>
          <w:szCs w:val="14"/>
        </w:rPr>
      </w:pPr>
    </w:p>
    <w:p>
      <w:pPr>
        <w:pStyle w:val="BodyText"/>
        <w:spacing w:line="240" w:lineRule="auto"/>
        <w:ind w:left="138" w:right="100"/>
        <w:jc w:val="left"/>
      </w:pPr>
      <w:r>
        <w:rPr>
          <w:spacing w:val="-3"/>
        </w:rPr>
        <w:t>鲁木齐等，铁路直发业务线超</w:t>
      </w:r>
      <w:r>
        <w:rPr>
          <w:spacing w:val="-45"/>
        </w:rPr>
        <w:t> </w:t>
      </w:r>
      <w:r>
        <w:rPr>
          <w:rFonts w:ascii="宋体" w:hAnsi="宋体" w:cs="宋体" w:eastAsia="宋体" w:hint="default"/>
        </w:rPr>
        <w:t>1000</w:t>
      </w:r>
      <w:r>
        <w:rPr>
          <w:rFonts w:ascii="宋体" w:hAnsi="宋体" w:cs="宋体" w:eastAsia="宋体" w:hint="default"/>
          <w:spacing w:val="-47"/>
        </w:rPr>
        <w:t> </w:t>
      </w:r>
      <w:r>
        <w:rPr>
          <w:spacing w:val="-5"/>
        </w:rPr>
        <w:t>条，海铁线路超</w:t>
      </w:r>
      <w:r>
        <w:rPr>
          <w:spacing w:val="-47"/>
        </w:rPr>
        <w:t> </w:t>
      </w:r>
      <w:r>
        <w:rPr>
          <w:rFonts w:ascii="宋体" w:hAnsi="宋体" w:cs="宋体" w:eastAsia="宋体" w:hint="default"/>
        </w:rPr>
        <w:t>500</w:t>
      </w:r>
      <w:r>
        <w:rPr>
          <w:rFonts w:ascii="宋体" w:hAnsi="宋体" w:cs="宋体" w:eastAsia="宋体" w:hint="default"/>
          <w:spacing w:val="-45"/>
        </w:rPr>
        <w:t> </w:t>
      </w:r>
      <w:r>
        <w:rPr>
          <w:spacing w:val="-4"/>
        </w:rPr>
        <w:t>条，涉及业务铁路站点</w:t>
      </w:r>
      <w:r>
        <w:rPr>
          <w:spacing w:val="-44"/>
        </w:rPr>
        <w:t> </w:t>
      </w:r>
      <w:r>
        <w:rPr>
          <w:rFonts w:ascii="宋体" w:hAnsi="宋体" w:cs="宋体" w:eastAsia="宋体" w:hint="default"/>
        </w:rPr>
        <w:t>748</w:t>
      </w:r>
      <w:r>
        <w:rPr>
          <w:rFonts w:ascii="宋体" w:hAnsi="宋体" w:cs="宋体" w:eastAsia="宋体" w:hint="default"/>
          <w:spacing w:val="-47"/>
        </w:rPr>
        <w:t> </w:t>
      </w:r>
      <w:r>
        <w:rPr>
          <w:spacing w:val="-5"/>
        </w:rPr>
        <w:t>个，铁路服务</w:t>
      </w:r>
    </w:p>
    <w:p>
      <w:pPr>
        <w:spacing w:line="240" w:lineRule="auto" w:before="10"/>
        <w:rPr>
          <w:rFonts w:ascii="宋体" w:hAnsi="宋体" w:cs="宋体" w:eastAsia="宋体" w:hint="default"/>
          <w:sz w:val="14"/>
          <w:szCs w:val="14"/>
        </w:rPr>
      </w:pPr>
    </w:p>
    <w:p>
      <w:pPr>
        <w:pStyle w:val="BodyText"/>
        <w:spacing w:line="408" w:lineRule="auto"/>
        <w:ind w:left="138" w:right="208"/>
        <w:jc w:val="both"/>
      </w:pPr>
      <w:r>
        <w:rPr/>
        <w:t>覆盖</w:t>
      </w:r>
      <w:r>
        <w:rPr>
          <w:spacing w:val="-39"/>
        </w:rPr>
        <w:t> </w:t>
      </w:r>
      <w:r>
        <w:rPr>
          <w:rFonts w:ascii="宋体" w:hAnsi="宋体" w:cs="宋体" w:eastAsia="宋体" w:hint="default"/>
        </w:rPr>
        <w:t>31</w:t>
      </w:r>
      <w:r>
        <w:rPr>
          <w:rFonts w:ascii="宋体" w:hAnsi="宋体" w:cs="宋体" w:eastAsia="宋体" w:hint="default"/>
          <w:spacing w:val="-42"/>
        </w:rPr>
        <w:t> </w:t>
      </w:r>
      <w:r>
        <w:rPr/>
        <w:t>个省份</w:t>
      </w:r>
      <w:r>
        <w:rPr>
          <w:spacing w:val="-39"/>
        </w:rPr>
        <w:t> </w:t>
      </w:r>
      <w:r>
        <w:rPr>
          <w:rFonts w:ascii="宋体" w:hAnsi="宋体" w:cs="宋体" w:eastAsia="宋体" w:hint="default"/>
        </w:rPr>
        <w:t>270</w:t>
      </w:r>
      <w:r>
        <w:rPr>
          <w:rFonts w:ascii="宋体" w:hAnsi="宋体" w:cs="宋体" w:eastAsia="宋体" w:hint="default"/>
          <w:spacing w:val="-39"/>
        </w:rPr>
        <w:t> </w:t>
      </w:r>
      <w:r>
        <w:rPr/>
        <w:t>座城市，</w:t>
      </w:r>
      <w:r>
        <w:rPr>
          <w:rFonts w:ascii="宋体" w:hAnsi="宋体" w:cs="宋体" w:eastAsia="宋体" w:hint="default"/>
        </w:rPr>
        <w:t>2018</w:t>
      </w:r>
      <w:r>
        <w:rPr>
          <w:rFonts w:ascii="宋体" w:hAnsi="宋体" w:cs="宋体" w:eastAsia="宋体" w:hint="default"/>
          <w:spacing w:val="-39"/>
        </w:rPr>
        <w:t> </w:t>
      </w:r>
      <w:r>
        <w:rPr/>
        <w:t>年实现铁路自然柜运输量约</w:t>
      </w:r>
      <w:r>
        <w:rPr>
          <w:spacing w:val="-42"/>
        </w:rPr>
        <w:t> </w:t>
      </w:r>
      <w:r>
        <w:rPr>
          <w:rFonts w:ascii="宋体" w:hAnsi="宋体" w:cs="宋体" w:eastAsia="宋体" w:hint="default"/>
        </w:rPr>
        <w:t>39.51</w:t>
      </w:r>
      <w:r>
        <w:rPr>
          <w:rFonts w:ascii="宋体" w:hAnsi="宋体" w:cs="宋体" w:eastAsia="宋体" w:hint="default"/>
          <w:spacing w:val="-39"/>
        </w:rPr>
        <w:t> </w:t>
      </w:r>
      <w:r>
        <w:rPr/>
        <w:t>万</w:t>
      </w:r>
      <w:r>
        <w:rPr>
          <w:spacing w:val="-39"/>
        </w:rPr>
        <w:t> </w:t>
      </w:r>
      <w:r>
        <w:rPr>
          <w:rFonts w:ascii="宋体" w:hAnsi="宋体" w:cs="宋体" w:eastAsia="宋体" w:hint="default"/>
        </w:rPr>
        <w:t>TEU</w:t>
      </w:r>
      <w:r>
        <w:rPr/>
        <w:t>，较去年同期增长了</w:t>
      </w:r>
      <w:r>
        <w:rPr>
          <w:w w:val="100"/>
        </w:rPr>
        <w:t> </w:t>
      </w:r>
      <w:r>
        <w:rPr>
          <w:rFonts w:ascii="宋体" w:hAnsi="宋体" w:cs="宋体" w:eastAsia="宋体" w:hint="default"/>
          <w:spacing w:val="-3"/>
        </w:rPr>
        <w:t>161.48%</w:t>
      </w:r>
      <w:r>
        <w:rPr>
          <w:spacing w:val="-3"/>
        </w:rPr>
        <w:t>。</w:t>
      </w:r>
      <w:r>
        <w:rPr>
          <w:rFonts w:ascii="宋体" w:hAnsi="宋体" w:cs="宋体" w:eastAsia="宋体" w:hint="default"/>
          <w:spacing w:val="-3"/>
        </w:rPr>
        <w:t>2018</w:t>
      </w:r>
      <w:r>
        <w:rPr>
          <w:rFonts w:ascii="宋体" w:hAnsi="宋体" w:cs="宋体" w:eastAsia="宋体" w:hint="default"/>
          <w:spacing w:val="-39"/>
        </w:rPr>
        <w:t> </w:t>
      </w:r>
      <w:r>
        <w:rPr>
          <w:spacing w:val="-4"/>
        </w:rPr>
        <w:t>年，公司铁路板块的营收约</w:t>
      </w:r>
      <w:r>
        <w:rPr>
          <w:spacing w:val="-39"/>
        </w:rPr>
        <w:t> </w:t>
      </w:r>
      <w:r>
        <w:rPr>
          <w:rFonts w:ascii="宋体" w:hAnsi="宋体" w:cs="宋体" w:eastAsia="宋体" w:hint="default"/>
        </w:rPr>
        <w:t>142,332.20</w:t>
      </w:r>
      <w:r>
        <w:rPr>
          <w:rFonts w:ascii="宋体" w:hAnsi="宋体" w:cs="宋体" w:eastAsia="宋体" w:hint="default"/>
          <w:spacing w:val="-39"/>
        </w:rPr>
        <w:t> </w:t>
      </w:r>
      <w:r>
        <w:rPr>
          <w:spacing w:val="-4"/>
        </w:rPr>
        <w:t>万元，较去年同期增长了</w:t>
      </w:r>
      <w:r>
        <w:rPr>
          <w:spacing w:val="-38"/>
        </w:rPr>
        <w:t> </w:t>
      </w:r>
      <w:r>
        <w:rPr>
          <w:rFonts w:ascii="宋体" w:hAnsi="宋体" w:cs="宋体" w:eastAsia="宋体" w:hint="default"/>
          <w:spacing w:val="-4"/>
        </w:rPr>
        <w:t>88.53%</w:t>
      </w:r>
      <w:r>
        <w:rPr>
          <w:spacing w:val="-4"/>
        </w:rPr>
        <w:t>，继续实</w:t>
      </w:r>
      <w:r>
        <w:rPr>
          <w:spacing w:val="-99"/>
        </w:rPr>
        <w:t> </w:t>
      </w:r>
      <w:r>
        <w:rPr>
          <w:spacing w:val="-99"/>
        </w:rPr>
      </w:r>
      <w:r>
        <w:rPr/>
        <w:t>现快速增长；同时也带动了公司整体多式联运业务的规模效应。</w:t>
      </w:r>
    </w:p>
    <w:p>
      <w:pPr>
        <w:pStyle w:val="Heading2"/>
        <w:spacing w:line="240" w:lineRule="auto" w:before="46"/>
        <w:ind w:left="560" w:right="100"/>
        <w:jc w:val="left"/>
        <w:rPr>
          <w:b w:val="0"/>
          <w:bCs w:val="0"/>
        </w:rPr>
      </w:pPr>
      <w:r>
        <w:rPr>
          <w:rFonts w:ascii="宋体" w:hAnsi="宋体" w:cs="宋体" w:eastAsia="宋体" w:hint="default"/>
        </w:rPr>
        <w:t>3</w:t>
      </w:r>
      <w:r>
        <w:rPr/>
        <w:t>、公路板块</w:t>
      </w:r>
      <w:r>
        <w:rPr>
          <w:b w:val="0"/>
          <w:bCs w:val="0"/>
        </w:rPr>
      </w:r>
    </w:p>
    <w:p>
      <w:pPr>
        <w:spacing w:after="0" w:line="240" w:lineRule="auto"/>
        <w:jc w:val="left"/>
        <w:sectPr>
          <w:pgSz w:w="11910" w:h="16840"/>
          <w:pgMar w:header="880" w:footer="1195" w:top="1120" w:bottom="1380" w:left="1660" w:right="106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5"/>
          <w:szCs w:val="15"/>
        </w:rPr>
      </w:pPr>
    </w:p>
    <w:p>
      <w:pPr>
        <w:pStyle w:val="BodyText"/>
        <w:spacing w:line="240" w:lineRule="auto"/>
        <w:ind w:left="638" w:right="58"/>
        <w:jc w:val="left"/>
      </w:pPr>
      <w:r>
        <w:rPr/>
        <w:t>公司与全国近</w:t>
      </w:r>
      <w:r>
        <w:rPr>
          <w:spacing w:val="-41"/>
        </w:rPr>
        <w:t> </w:t>
      </w:r>
      <w:r>
        <w:rPr>
          <w:rFonts w:ascii="宋体" w:hAnsi="宋体" w:cs="宋体" w:eastAsia="宋体" w:hint="default"/>
        </w:rPr>
        <w:t>2,000</w:t>
      </w:r>
      <w:r>
        <w:rPr>
          <w:rFonts w:ascii="宋体" w:hAnsi="宋体" w:cs="宋体" w:eastAsia="宋体" w:hint="default"/>
          <w:spacing w:val="-40"/>
        </w:rPr>
        <w:t> </w:t>
      </w:r>
      <w:r>
        <w:rPr/>
        <w:t>家车队协同合作，拥有可调配货运拖车资源超</w:t>
      </w:r>
      <w:r>
        <w:rPr>
          <w:spacing w:val="-41"/>
        </w:rPr>
        <w:t> </w:t>
      </w:r>
      <w:r>
        <w:rPr>
          <w:rFonts w:ascii="宋体" w:hAnsi="宋体" w:cs="宋体" w:eastAsia="宋体" w:hint="default"/>
        </w:rPr>
        <w:t>36,000</w:t>
      </w:r>
      <w:r>
        <w:rPr>
          <w:rFonts w:ascii="宋体" w:hAnsi="宋体" w:cs="宋体" w:eastAsia="宋体" w:hint="default"/>
          <w:spacing w:val="-43"/>
        </w:rPr>
        <w:t> </w:t>
      </w:r>
      <w:r>
        <w:rPr/>
        <w:t>余辆。</w:t>
      </w:r>
      <w:r>
        <w:rPr>
          <w:rFonts w:ascii="宋体" w:hAnsi="宋体" w:cs="宋体" w:eastAsia="宋体" w:hint="default"/>
        </w:rPr>
        <w:t>2018</w:t>
      </w:r>
      <w:r>
        <w:rPr>
          <w:rFonts w:ascii="宋体" w:hAnsi="宋体" w:cs="宋体" w:eastAsia="宋体" w:hint="default"/>
          <w:spacing w:val="-41"/>
        </w:rPr>
        <w:t> </w:t>
      </w:r>
      <w:r>
        <w:rPr>
          <w:spacing w:val="-3"/>
        </w:rPr>
        <w:t>年，</w:t>
      </w:r>
      <w:r>
        <w:rPr/>
      </w:r>
    </w:p>
    <w:p>
      <w:pPr>
        <w:spacing w:line="240" w:lineRule="auto" w:before="10"/>
        <w:rPr>
          <w:rFonts w:ascii="宋体" w:hAnsi="宋体" w:cs="宋体" w:eastAsia="宋体" w:hint="default"/>
          <w:sz w:val="14"/>
          <w:szCs w:val="14"/>
        </w:rPr>
      </w:pPr>
    </w:p>
    <w:p>
      <w:pPr>
        <w:pStyle w:val="BodyText"/>
        <w:spacing w:line="408" w:lineRule="auto"/>
        <w:ind w:left="640" w:right="2813" w:hanging="423"/>
        <w:jc w:val="left"/>
        <w:rPr>
          <w:rFonts w:ascii="宋体" w:hAnsi="宋体" w:cs="宋体" w:eastAsia="宋体" w:hint="default"/>
        </w:rPr>
      </w:pPr>
      <w:r>
        <w:rPr/>
        <w:t>公司铁路板块的营收约</w:t>
      </w:r>
      <w:r>
        <w:rPr>
          <w:spacing w:val="-55"/>
        </w:rPr>
        <w:t> </w:t>
      </w:r>
      <w:r>
        <w:rPr>
          <w:rFonts w:ascii="宋体" w:hAnsi="宋体" w:cs="宋体" w:eastAsia="宋体" w:hint="default"/>
        </w:rPr>
        <w:t>218,484.91</w:t>
      </w:r>
      <w:r>
        <w:rPr>
          <w:rFonts w:ascii="宋体" w:hAnsi="宋体" w:cs="宋体" w:eastAsia="宋体" w:hint="default"/>
          <w:spacing w:val="-58"/>
        </w:rPr>
        <w:t> </w:t>
      </w:r>
      <w:r>
        <w:rPr/>
        <w:t>万元，较去年同期增长了</w:t>
      </w:r>
      <w:r>
        <w:rPr>
          <w:spacing w:val="-56"/>
        </w:rPr>
        <w:t> </w:t>
      </w:r>
      <w:r>
        <w:rPr>
          <w:rFonts w:ascii="宋体" w:hAnsi="宋体" w:cs="宋体" w:eastAsia="宋体" w:hint="default"/>
        </w:rPr>
        <w:t>46.67%</w:t>
      </w:r>
      <w:r>
        <w:rPr>
          <w:rFonts w:ascii="宋体" w:hAnsi="宋体" w:cs="宋体" w:eastAsia="宋体" w:hint="default"/>
          <w:w w:val="100"/>
        </w:rPr>
        <w:t> </w:t>
      </w:r>
      <w:r>
        <w:rPr>
          <w:rFonts w:ascii="宋体" w:hAnsi="宋体" w:cs="宋体" w:eastAsia="宋体" w:hint="default"/>
          <w:b/>
          <w:bCs/>
        </w:rPr>
        <w:t>4</w:t>
      </w:r>
      <w:r>
        <w:rPr>
          <w:rFonts w:ascii="宋体" w:hAnsi="宋体" w:cs="宋体" w:eastAsia="宋体" w:hint="default"/>
          <w:b/>
          <w:bCs/>
        </w:rPr>
        <w:t>、多式联运物流基地</w:t>
      </w:r>
      <w:r>
        <w:rPr>
          <w:rFonts w:ascii="宋体" w:hAnsi="宋体" w:cs="宋体" w:eastAsia="宋体" w:hint="default"/>
        </w:rPr>
      </w:r>
    </w:p>
    <w:p>
      <w:pPr>
        <w:pStyle w:val="BodyText"/>
        <w:spacing w:line="408" w:lineRule="auto" w:before="46"/>
        <w:ind w:right="228" w:firstLine="419"/>
        <w:jc w:val="both"/>
        <w:rPr>
          <w:rFonts w:ascii="宋体" w:hAnsi="宋体" w:cs="宋体" w:eastAsia="宋体" w:hint="default"/>
        </w:rPr>
      </w:pPr>
      <w:r>
        <w:rPr>
          <w:spacing w:val="-2"/>
        </w:rPr>
        <w:t>公司一直紧紧围绕着国家“一带一路”发展战略的重大历史机遇，深耕“多式联运的综合供</w:t>
      </w:r>
      <w:r>
        <w:rPr>
          <w:w w:val="100"/>
        </w:rPr>
        <w:t> </w:t>
      </w:r>
      <w:r>
        <w:rPr>
          <w:spacing w:val="-1"/>
        </w:rPr>
        <w:t>应链物流最强服务商”的企业愿景，依托覆盖沿海沿江的物流优势，积极拓展铁路与公路网络，</w:t>
      </w:r>
      <w:r>
        <w:rPr>
          <w:spacing w:val="-55"/>
        </w:rPr>
        <w:t> </w:t>
      </w:r>
      <w:r>
        <w:rPr>
          <w:spacing w:val="-55"/>
        </w:rPr>
      </w:r>
      <w:r>
        <w:rPr>
          <w:spacing w:val="-3"/>
        </w:rPr>
        <w:t>通过加速拓展并对接货运铁路及周边物流场站相关资源，不断向内陆延伸，截至</w:t>
      </w:r>
      <w:r>
        <w:rPr>
          <w:spacing w:val="-39"/>
        </w:rPr>
        <w:t> </w:t>
      </w:r>
      <w:r>
        <w:rPr>
          <w:rFonts w:ascii="宋体" w:hAnsi="宋体" w:cs="宋体" w:eastAsia="宋体" w:hint="default"/>
        </w:rPr>
        <w:t>2018</w:t>
      </w:r>
      <w:r>
        <w:rPr>
          <w:rFonts w:ascii="宋体" w:hAnsi="宋体" w:cs="宋体" w:eastAsia="宋体" w:hint="default"/>
          <w:spacing w:val="-43"/>
        </w:rPr>
        <w:t> </w:t>
      </w:r>
      <w:r>
        <w:rPr/>
        <w:t>年</w:t>
      </w:r>
      <w:r>
        <w:rPr>
          <w:spacing w:val="-40"/>
        </w:rPr>
        <w:t> </w:t>
      </w:r>
      <w:r>
        <w:rPr>
          <w:rFonts w:ascii="宋体" w:hAnsi="宋体" w:cs="宋体" w:eastAsia="宋体" w:hint="default"/>
        </w:rPr>
        <w:t>12</w:t>
      </w:r>
      <w:r>
        <w:rPr>
          <w:rFonts w:ascii="宋体" w:hAnsi="宋体" w:cs="宋体" w:eastAsia="宋体" w:hint="default"/>
          <w:spacing w:val="-43"/>
        </w:rPr>
        <w:t> </w:t>
      </w:r>
      <w:r>
        <w:rPr/>
        <w:t>月</w:t>
      </w:r>
      <w:r>
        <w:rPr>
          <w:spacing w:val="-40"/>
        </w:rPr>
        <w:t> </w:t>
      </w:r>
      <w:r>
        <w:rPr>
          <w:rFonts w:ascii="宋体" w:hAnsi="宋体" w:cs="宋体" w:eastAsia="宋体" w:hint="default"/>
          <w:spacing w:val="-3"/>
        </w:rPr>
        <w:t>31</w:t>
      </w:r>
      <w:r>
        <w:rPr>
          <w:rFonts w:ascii="宋体" w:hAnsi="宋体" w:cs="宋体" w:eastAsia="宋体" w:hint="default"/>
        </w:rPr>
      </w:r>
    </w:p>
    <w:p>
      <w:pPr>
        <w:pStyle w:val="BodyText"/>
        <w:spacing w:line="410" w:lineRule="auto" w:before="46"/>
        <w:ind w:left="638" w:right="227" w:hanging="420"/>
        <w:jc w:val="left"/>
      </w:pPr>
      <w:r>
        <w:rPr/>
        <w:t>日，公司共设立集拼网点</w:t>
      </w:r>
      <w:r>
        <w:rPr>
          <w:spacing w:val="-55"/>
        </w:rPr>
        <w:t> </w:t>
      </w:r>
      <w:r>
        <w:rPr>
          <w:rFonts w:ascii="宋体" w:hAnsi="宋体" w:cs="宋体" w:eastAsia="宋体" w:hint="default"/>
        </w:rPr>
        <w:t>15</w:t>
      </w:r>
      <w:r>
        <w:rPr>
          <w:rFonts w:ascii="宋体" w:hAnsi="宋体" w:cs="宋体" w:eastAsia="宋体" w:hint="default"/>
          <w:spacing w:val="-53"/>
        </w:rPr>
        <w:t> </w:t>
      </w:r>
      <w:r>
        <w:rPr/>
        <w:t>个，仓储仓库</w:t>
      </w:r>
      <w:r>
        <w:rPr>
          <w:spacing w:val="-53"/>
        </w:rPr>
        <w:t> </w:t>
      </w:r>
      <w:r>
        <w:rPr>
          <w:rFonts w:ascii="宋体" w:hAnsi="宋体" w:cs="宋体" w:eastAsia="宋体" w:hint="default"/>
        </w:rPr>
        <w:t>17</w:t>
      </w:r>
      <w:r>
        <w:rPr>
          <w:rFonts w:ascii="宋体" w:hAnsi="宋体" w:cs="宋体" w:eastAsia="宋体" w:hint="default"/>
          <w:spacing w:val="-55"/>
        </w:rPr>
        <w:t> </w:t>
      </w:r>
      <w:r>
        <w:rPr/>
        <w:t>个。</w:t>
      </w:r>
      <w:r>
        <w:rPr>
          <w:w w:val="100"/>
        </w:rPr>
        <w:t> </w:t>
      </w:r>
      <w:r>
        <w:rPr>
          <w:spacing w:val="-2"/>
        </w:rPr>
        <w:t>在铁、公、水多式联运不断成熟壮大的基础上，公司已加速推进唐山港京唐港区以及泉州港</w:t>
      </w:r>
    </w:p>
    <w:p>
      <w:pPr>
        <w:pStyle w:val="BodyText"/>
        <w:spacing w:line="408" w:lineRule="auto" w:before="44"/>
        <w:ind w:right="228"/>
        <w:jc w:val="both"/>
      </w:pPr>
      <w:r>
        <w:rPr>
          <w:spacing w:val="-1"/>
        </w:rPr>
        <w:t>石湖港区两个多式联运物流基地项目的施工建设。项目将建设成具备保税仓储、冷链物流、货物</w:t>
      </w:r>
      <w:r>
        <w:rPr>
          <w:spacing w:val="-55"/>
        </w:rPr>
        <w:t> </w:t>
      </w:r>
      <w:r>
        <w:rPr>
          <w:spacing w:val="-55"/>
        </w:rPr>
      </w:r>
      <w:r>
        <w:rPr>
          <w:spacing w:val="-1"/>
        </w:rPr>
        <w:t>集疏、城市配送、流通加工、金融服务、市场交易等多种功能于一体的多式联运基地。同时，公</w:t>
      </w:r>
      <w:r>
        <w:rPr>
          <w:spacing w:val="-55"/>
        </w:rPr>
        <w:t> </w:t>
      </w:r>
      <w:r>
        <w:rPr>
          <w:spacing w:val="-55"/>
        </w:rPr>
      </w:r>
      <w:r>
        <w:rPr>
          <w:spacing w:val="-1"/>
        </w:rPr>
        <w:t>司将借助与唐山港、泉州港等良好的合作关系，利用毗邻唐山港京唐港区以及泉州港石湖港区的</w:t>
      </w:r>
      <w:r>
        <w:rPr>
          <w:spacing w:val="-55"/>
        </w:rPr>
        <w:t> </w:t>
      </w:r>
      <w:r>
        <w:rPr>
          <w:spacing w:val="-55"/>
        </w:rPr>
      </w:r>
      <w:r>
        <w:rPr>
          <w:spacing w:val="-1"/>
        </w:rPr>
        <w:t>区位优势，在强强联合、优势互补的同时，可凭借多年经营内贸集装箱物流的经验和高效的多式</w:t>
      </w:r>
      <w:r>
        <w:rPr>
          <w:spacing w:val="-55"/>
        </w:rPr>
        <w:t> </w:t>
      </w:r>
      <w:r>
        <w:rPr>
          <w:spacing w:val="-55"/>
        </w:rPr>
      </w:r>
      <w:r>
        <w:rPr>
          <w:spacing w:val="-1"/>
        </w:rPr>
        <w:t>联运布局，进一步做大、做精、做强多式联运物流业务链，拓展企业的发展空间，延伸综合物流</w:t>
      </w:r>
      <w:r>
        <w:rPr>
          <w:spacing w:val="-55"/>
        </w:rPr>
        <w:t> </w:t>
      </w:r>
      <w:r>
        <w:rPr>
          <w:spacing w:val="-55"/>
        </w:rPr>
      </w:r>
      <w:r>
        <w:rPr/>
        <w:t>服务能力，构建闭环式、一站式的产业生态，为客户提供综合物流解决方案。</w:t>
      </w:r>
    </w:p>
    <w:p>
      <w:pPr>
        <w:spacing w:line="240" w:lineRule="auto" w:before="2"/>
        <w:rPr>
          <w:rFonts w:ascii="宋体" w:hAnsi="宋体" w:cs="宋体" w:eastAsia="宋体" w:hint="default"/>
          <w:sz w:val="26"/>
          <w:szCs w:val="26"/>
        </w:rPr>
      </w:pPr>
    </w:p>
    <w:p>
      <w:pPr>
        <w:pStyle w:val="Heading2"/>
        <w:spacing w:line="240" w:lineRule="auto"/>
        <w:ind w:right="2813"/>
        <w:jc w:val="left"/>
        <w:rPr>
          <w:b w:val="0"/>
          <w:bCs w:val="0"/>
        </w:rPr>
      </w:pPr>
      <w:r>
        <w:rPr/>
        <w:t>二、报告期内主要经营情况</w:t>
      </w:r>
      <w:r>
        <w:rPr>
          <w:b w:val="0"/>
          <w:bCs w:val="0"/>
        </w:rPr>
      </w:r>
    </w:p>
    <w:p>
      <w:pPr>
        <w:pStyle w:val="BodyText"/>
        <w:spacing w:line="240" w:lineRule="auto" w:before="174"/>
        <w:ind w:left="638" w:right="58"/>
        <w:jc w:val="left"/>
      </w:pPr>
      <w:r>
        <w:rPr>
          <w:rFonts w:ascii="宋体" w:hAnsi="宋体" w:cs="宋体" w:eastAsia="宋体" w:hint="default"/>
        </w:rPr>
        <w:t>2018</w:t>
      </w:r>
      <w:r>
        <w:rPr>
          <w:rFonts w:ascii="宋体" w:hAnsi="宋体" w:cs="宋体" w:eastAsia="宋体" w:hint="default"/>
          <w:spacing w:val="-52"/>
        </w:rPr>
        <w:t> </w:t>
      </w:r>
      <w:r>
        <w:rPr/>
        <w:t>年的公司的总资产为</w:t>
      </w:r>
      <w:r>
        <w:rPr>
          <w:spacing w:val="-52"/>
        </w:rPr>
        <w:t> </w:t>
      </w:r>
      <w:r>
        <w:rPr>
          <w:rFonts w:ascii="宋体" w:hAnsi="宋体" w:cs="宋体" w:eastAsia="宋体" w:hint="default"/>
          <w:spacing w:val="-3"/>
        </w:rPr>
        <w:t>10,895,358,264.97,</w:t>
      </w:r>
      <w:r>
        <w:rPr>
          <w:spacing w:val="-3"/>
        </w:rPr>
        <w:t>元，较</w:t>
      </w:r>
      <w:r>
        <w:rPr>
          <w:spacing w:val="-50"/>
        </w:rPr>
        <w:t> </w:t>
      </w:r>
      <w:r>
        <w:rPr>
          <w:rFonts w:ascii="宋体" w:hAnsi="宋体" w:cs="宋体" w:eastAsia="宋体" w:hint="default"/>
        </w:rPr>
        <w:t>2017</w:t>
      </w:r>
      <w:r>
        <w:rPr>
          <w:rFonts w:ascii="宋体" w:hAnsi="宋体" w:cs="宋体" w:eastAsia="宋体" w:hint="default"/>
          <w:spacing w:val="-50"/>
        </w:rPr>
        <w:t> </w:t>
      </w:r>
      <w:r>
        <w:rPr/>
        <w:t>年的</w:t>
      </w:r>
      <w:r>
        <w:rPr>
          <w:spacing w:val="-50"/>
        </w:rPr>
        <w:t> </w:t>
      </w:r>
      <w:r>
        <w:rPr>
          <w:rFonts w:ascii="宋体" w:hAnsi="宋体" w:cs="宋体" w:eastAsia="宋体" w:hint="default"/>
        </w:rPr>
        <w:t>8,680,048,642.34</w:t>
      </w:r>
      <w:r>
        <w:rPr>
          <w:rFonts w:ascii="宋体" w:hAnsi="宋体" w:cs="宋体" w:eastAsia="宋体" w:hint="default"/>
          <w:spacing w:val="-52"/>
        </w:rPr>
        <w:t> </w:t>
      </w:r>
      <w:r>
        <w:rPr>
          <w:spacing w:val="-13"/>
        </w:rPr>
        <w:t>元，增长</w:t>
      </w:r>
    </w:p>
    <w:p>
      <w:pPr>
        <w:spacing w:line="240" w:lineRule="auto" w:before="10"/>
        <w:rPr>
          <w:rFonts w:ascii="宋体" w:hAnsi="宋体" w:cs="宋体" w:eastAsia="宋体" w:hint="default"/>
          <w:sz w:val="14"/>
          <w:szCs w:val="14"/>
        </w:rPr>
      </w:pPr>
    </w:p>
    <w:p>
      <w:pPr>
        <w:pStyle w:val="BodyText"/>
        <w:spacing w:line="240" w:lineRule="auto"/>
        <w:ind w:right="58"/>
        <w:jc w:val="left"/>
      </w:pPr>
      <w:r>
        <w:rPr>
          <w:w w:val="100"/>
        </w:rPr>
        <w:t>了</w:t>
      </w:r>
      <w:r>
        <w:rPr>
          <w:spacing w:val="-77"/>
        </w:rPr>
        <w:t> </w:t>
      </w:r>
      <w:r>
        <w:rPr>
          <w:rFonts w:ascii="宋体" w:hAnsi="宋体" w:cs="宋体" w:eastAsia="宋体" w:hint="default"/>
          <w:w w:val="100"/>
        </w:rPr>
        <w:t>2</w:t>
      </w:r>
      <w:r>
        <w:rPr>
          <w:rFonts w:ascii="宋体" w:hAnsi="宋体" w:cs="宋体" w:eastAsia="宋体" w:hint="default"/>
          <w:spacing w:val="-3"/>
          <w:w w:val="100"/>
        </w:rPr>
        <w:t>5</w:t>
      </w:r>
      <w:r>
        <w:rPr>
          <w:rFonts w:ascii="宋体" w:hAnsi="宋体" w:cs="宋体" w:eastAsia="宋体" w:hint="default"/>
          <w:w w:val="100"/>
        </w:rPr>
        <w:t>.5</w:t>
      </w:r>
      <w:r>
        <w:rPr>
          <w:rFonts w:ascii="宋体" w:hAnsi="宋体" w:cs="宋体" w:eastAsia="宋体" w:hint="default"/>
          <w:spacing w:val="-1"/>
          <w:w w:val="100"/>
        </w:rPr>
        <w:t>2</w:t>
      </w:r>
      <w:r>
        <w:rPr>
          <w:rFonts w:ascii="宋体" w:hAnsi="宋体" w:cs="宋体" w:eastAsia="宋体" w:hint="default"/>
          <w:spacing w:val="-3"/>
          <w:w w:val="100"/>
        </w:rPr>
        <w:t>%</w:t>
      </w:r>
      <w:r>
        <w:rPr>
          <w:spacing w:val="-106"/>
          <w:w w:val="100"/>
        </w:rPr>
        <w:t>；</w:t>
      </w:r>
      <w:r>
        <w:rPr>
          <w:spacing w:val="-3"/>
          <w:w w:val="100"/>
        </w:rPr>
        <w:t>实</w:t>
      </w:r>
      <w:r>
        <w:rPr>
          <w:w w:val="100"/>
        </w:rPr>
        <w:t>现</w:t>
      </w:r>
      <w:r>
        <w:rPr>
          <w:spacing w:val="-3"/>
          <w:w w:val="100"/>
        </w:rPr>
        <w:t>营</w:t>
      </w:r>
      <w:r>
        <w:rPr>
          <w:w w:val="100"/>
        </w:rPr>
        <w:t>业</w:t>
      </w:r>
      <w:r>
        <w:rPr>
          <w:spacing w:val="-3"/>
          <w:w w:val="100"/>
        </w:rPr>
        <w:t>收</w:t>
      </w:r>
      <w:r>
        <w:rPr>
          <w:w w:val="100"/>
        </w:rPr>
        <w:t>入</w:t>
      </w:r>
      <w:r>
        <w:rPr>
          <w:spacing w:val="-76"/>
        </w:rPr>
        <w:t> </w:t>
      </w:r>
      <w:r>
        <w:rPr>
          <w:rFonts w:ascii="宋体" w:hAnsi="宋体" w:cs="宋体" w:eastAsia="宋体" w:hint="default"/>
          <w:spacing w:val="-3"/>
          <w:w w:val="100"/>
        </w:rPr>
        <w:t>1</w:t>
      </w:r>
      <w:r>
        <w:rPr>
          <w:rFonts w:ascii="宋体" w:hAnsi="宋体" w:cs="宋体" w:eastAsia="宋体" w:hint="default"/>
          <w:w w:val="100"/>
        </w:rPr>
        <w:t>0,057</w:t>
      </w:r>
      <w:r>
        <w:rPr>
          <w:rFonts w:ascii="宋体" w:hAnsi="宋体" w:cs="宋体" w:eastAsia="宋体" w:hint="default"/>
          <w:spacing w:val="-3"/>
          <w:w w:val="100"/>
        </w:rPr>
        <w:t>,</w:t>
      </w:r>
      <w:r>
        <w:rPr>
          <w:rFonts w:ascii="宋体" w:hAnsi="宋体" w:cs="宋体" w:eastAsia="宋体" w:hint="default"/>
          <w:w w:val="100"/>
        </w:rPr>
        <w:t>536</w:t>
      </w:r>
      <w:r>
        <w:rPr>
          <w:rFonts w:ascii="宋体" w:hAnsi="宋体" w:cs="宋体" w:eastAsia="宋体" w:hint="default"/>
          <w:spacing w:val="-3"/>
          <w:w w:val="100"/>
        </w:rPr>
        <w:t>,</w:t>
      </w:r>
      <w:r>
        <w:rPr>
          <w:rFonts w:ascii="宋体" w:hAnsi="宋体" w:cs="宋体" w:eastAsia="宋体" w:hint="default"/>
          <w:w w:val="100"/>
        </w:rPr>
        <w:t>738</w:t>
      </w:r>
      <w:r>
        <w:rPr>
          <w:rFonts w:ascii="宋体" w:hAnsi="宋体" w:cs="宋体" w:eastAsia="宋体" w:hint="default"/>
          <w:spacing w:val="-3"/>
          <w:w w:val="100"/>
        </w:rPr>
        <w:t>.</w:t>
      </w:r>
      <w:r>
        <w:rPr>
          <w:rFonts w:ascii="宋体" w:hAnsi="宋体" w:cs="宋体" w:eastAsia="宋体" w:hint="default"/>
          <w:w w:val="100"/>
        </w:rPr>
        <w:t>92</w:t>
      </w:r>
      <w:r>
        <w:rPr>
          <w:rFonts w:ascii="宋体" w:hAnsi="宋体" w:cs="宋体" w:eastAsia="宋体" w:hint="default"/>
          <w:spacing w:val="-79"/>
        </w:rPr>
        <w:t> </w:t>
      </w:r>
      <w:r>
        <w:rPr>
          <w:w w:val="100"/>
        </w:rPr>
        <w:t>元</w:t>
      </w:r>
      <w:r>
        <w:rPr>
          <w:spacing w:val="-108"/>
          <w:w w:val="100"/>
        </w:rPr>
        <w:t>，</w:t>
      </w:r>
      <w:r>
        <w:rPr>
          <w:w w:val="100"/>
        </w:rPr>
        <w:t>较</w:t>
      </w:r>
      <w:r>
        <w:rPr>
          <w:spacing w:val="-76"/>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79"/>
        </w:rPr>
        <w:t> </w:t>
      </w:r>
      <w:r>
        <w:rPr>
          <w:w w:val="100"/>
        </w:rPr>
        <w:t>年的</w:t>
      </w:r>
      <w:r>
        <w:rPr>
          <w:spacing w:val="-79"/>
        </w:rPr>
        <w:t> </w:t>
      </w:r>
      <w:r>
        <w:rPr>
          <w:rFonts w:ascii="宋体" w:hAnsi="宋体" w:cs="宋体" w:eastAsia="宋体" w:hint="default"/>
          <w:w w:val="100"/>
        </w:rPr>
        <w:t>6,7</w:t>
      </w:r>
      <w:r>
        <w:rPr>
          <w:rFonts w:ascii="宋体" w:hAnsi="宋体" w:cs="宋体" w:eastAsia="宋体" w:hint="default"/>
          <w:spacing w:val="-3"/>
          <w:w w:val="100"/>
        </w:rPr>
        <w:t>6</w:t>
      </w:r>
      <w:r>
        <w:rPr>
          <w:rFonts w:ascii="宋体" w:hAnsi="宋体" w:cs="宋体" w:eastAsia="宋体" w:hint="default"/>
          <w:w w:val="100"/>
        </w:rPr>
        <w:t>0,6</w:t>
      </w:r>
      <w:r>
        <w:rPr>
          <w:rFonts w:ascii="宋体" w:hAnsi="宋体" w:cs="宋体" w:eastAsia="宋体" w:hint="default"/>
          <w:spacing w:val="-3"/>
          <w:w w:val="100"/>
        </w:rPr>
        <w:t>2</w:t>
      </w:r>
      <w:r>
        <w:rPr>
          <w:rFonts w:ascii="宋体" w:hAnsi="宋体" w:cs="宋体" w:eastAsia="宋体" w:hint="default"/>
          <w:w w:val="100"/>
        </w:rPr>
        <w:t>1,8</w:t>
      </w:r>
      <w:r>
        <w:rPr>
          <w:rFonts w:ascii="宋体" w:hAnsi="宋体" w:cs="宋体" w:eastAsia="宋体" w:hint="default"/>
          <w:spacing w:val="-3"/>
          <w:w w:val="100"/>
        </w:rPr>
        <w:t>5</w:t>
      </w:r>
      <w:r>
        <w:rPr>
          <w:rFonts w:ascii="宋体" w:hAnsi="宋体" w:cs="宋体" w:eastAsia="宋体" w:hint="default"/>
          <w:w w:val="100"/>
        </w:rPr>
        <w:t>5.</w:t>
      </w:r>
      <w:r>
        <w:rPr>
          <w:rFonts w:ascii="宋体" w:hAnsi="宋体" w:cs="宋体" w:eastAsia="宋体" w:hint="default"/>
          <w:spacing w:val="-3"/>
          <w:w w:val="100"/>
        </w:rPr>
        <w:t>8</w:t>
      </w:r>
      <w:r>
        <w:rPr>
          <w:rFonts w:ascii="宋体" w:hAnsi="宋体" w:cs="宋体" w:eastAsia="宋体" w:hint="default"/>
          <w:w w:val="100"/>
        </w:rPr>
        <w:t>2</w:t>
      </w:r>
      <w:r>
        <w:rPr>
          <w:rFonts w:ascii="宋体" w:hAnsi="宋体" w:cs="宋体" w:eastAsia="宋体" w:hint="default"/>
          <w:spacing w:val="-76"/>
        </w:rPr>
        <w:t> </w:t>
      </w:r>
      <w:r>
        <w:rPr>
          <w:spacing w:val="-3"/>
          <w:w w:val="100"/>
        </w:rPr>
        <w:t>元</w:t>
      </w:r>
      <w:r>
        <w:rPr>
          <w:w w:val="100"/>
        </w:rPr>
        <w:t>增</w:t>
      </w:r>
      <w:r>
        <w:rPr>
          <w:spacing w:val="-3"/>
          <w:w w:val="100"/>
        </w:rPr>
        <w:t>长</w:t>
      </w:r>
      <w:r>
        <w:rPr>
          <w:w w:val="100"/>
        </w:rPr>
        <w:t>了</w:t>
      </w:r>
      <w:r>
        <w:rPr>
          <w:spacing w:val="-77"/>
        </w:rPr>
        <w:t> </w:t>
      </w:r>
      <w:r>
        <w:rPr>
          <w:rFonts w:ascii="宋体" w:hAnsi="宋体" w:cs="宋体" w:eastAsia="宋体" w:hint="default"/>
          <w:w w:val="100"/>
        </w:rPr>
        <w:t>4</w:t>
      </w:r>
      <w:r>
        <w:rPr>
          <w:rFonts w:ascii="宋体" w:hAnsi="宋体" w:cs="宋体" w:eastAsia="宋体" w:hint="default"/>
          <w:spacing w:val="-3"/>
          <w:w w:val="100"/>
        </w:rPr>
        <w:t>8</w:t>
      </w:r>
      <w:r>
        <w:rPr>
          <w:rFonts w:ascii="宋体" w:hAnsi="宋体" w:cs="宋体" w:eastAsia="宋体" w:hint="default"/>
          <w:w w:val="100"/>
        </w:rPr>
        <w:t>.7</w:t>
      </w:r>
      <w:r>
        <w:rPr>
          <w:rFonts w:ascii="宋体" w:hAnsi="宋体" w:cs="宋体" w:eastAsia="宋体" w:hint="default"/>
          <w:spacing w:val="-1"/>
          <w:w w:val="100"/>
        </w:rPr>
        <w:t>7</w:t>
      </w:r>
      <w:r>
        <w:rPr>
          <w:rFonts w:ascii="宋体" w:hAnsi="宋体" w:cs="宋体" w:eastAsia="宋体" w:hint="default"/>
          <w:spacing w:val="-3"/>
          <w:w w:val="100"/>
        </w:rPr>
        <w:t>%</w:t>
      </w:r>
      <w:r>
        <w:rPr>
          <w:w w:val="100"/>
        </w:rPr>
        <w:t>；</w:t>
      </w:r>
    </w:p>
    <w:p>
      <w:pPr>
        <w:spacing w:line="240" w:lineRule="auto" w:before="10"/>
        <w:rPr>
          <w:rFonts w:ascii="宋体" w:hAnsi="宋体" w:cs="宋体" w:eastAsia="宋体" w:hint="default"/>
          <w:sz w:val="14"/>
          <w:szCs w:val="14"/>
        </w:rPr>
      </w:pPr>
    </w:p>
    <w:p>
      <w:pPr>
        <w:pStyle w:val="BodyText"/>
        <w:spacing w:line="240" w:lineRule="auto"/>
        <w:ind w:right="227"/>
        <w:jc w:val="left"/>
      </w:pPr>
      <w:r>
        <w:rPr/>
        <w:t>营业成本为</w:t>
      </w:r>
      <w:r>
        <w:rPr>
          <w:spacing w:val="-54"/>
        </w:rPr>
        <w:t> </w:t>
      </w:r>
      <w:r>
        <w:rPr>
          <w:rFonts w:ascii="宋体" w:hAnsi="宋体" w:cs="宋体" w:eastAsia="宋体" w:hint="default"/>
        </w:rPr>
        <w:t>8,884,300,847.33</w:t>
      </w:r>
      <w:r>
        <w:rPr>
          <w:rFonts w:ascii="宋体" w:hAnsi="宋体" w:cs="宋体" w:eastAsia="宋体" w:hint="default"/>
          <w:spacing w:val="-56"/>
        </w:rPr>
        <w:t> </w:t>
      </w:r>
      <w:r>
        <w:rPr/>
        <w:t>元，较</w:t>
      </w:r>
      <w:r>
        <w:rPr>
          <w:spacing w:val="-54"/>
        </w:rPr>
        <w:t> </w:t>
      </w:r>
      <w:r>
        <w:rPr>
          <w:rFonts w:ascii="宋体" w:hAnsi="宋体" w:cs="宋体" w:eastAsia="宋体" w:hint="default"/>
        </w:rPr>
        <w:t>2017</w:t>
      </w:r>
      <w:r>
        <w:rPr>
          <w:rFonts w:ascii="宋体" w:hAnsi="宋体" w:cs="宋体" w:eastAsia="宋体" w:hint="default"/>
          <w:spacing w:val="-54"/>
        </w:rPr>
        <w:t> </w:t>
      </w:r>
      <w:r>
        <w:rPr/>
        <w:t>年的</w:t>
      </w:r>
      <w:r>
        <w:rPr>
          <w:spacing w:val="-54"/>
        </w:rPr>
        <w:t> </w:t>
      </w:r>
      <w:r>
        <w:rPr>
          <w:rFonts w:ascii="宋体" w:hAnsi="宋体" w:cs="宋体" w:eastAsia="宋体" w:hint="default"/>
        </w:rPr>
        <w:t>5,675,039,390.11</w:t>
      </w:r>
      <w:r>
        <w:rPr>
          <w:rFonts w:ascii="宋体" w:hAnsi="宋体" w:cs="宋体" w:eastAsia="宋体" w:hint="default"/>
          <w:spacing w:val="-56"/>
        </w:rPr>
        <w:t> </w:t>
      </w:r>
      <w:r>
        <w:rPr/>
        <w:t>元增长了</w:t>
      </w:r>
      <w:r>
        <w:rPr>
          <w:spacing w:val="-56"/>
        </w:rPr>
        <w:t> </w:t>
      </w:r>
      <w:r>
        <w:rPr>
          <w:rFonts w:ascii="宋体" w:hAnsi="宋体" w:cs="宋体" w:eastAsia="宋体" w:hint="default"/>
        </w:rPr>
        <w:t>56.55%</w:t>
      </w:r>
      <w:r>
        <w:rPr/>
        <w:t>；实现利润</w:t>
      </w:r>
    </w:p>
    <w:p>
      <w:pPr>
        <w:spacing w:line="240" w:lineRule="auto" w:before="10"/>
        <w:rPr>
          <w:rFonts w:ascii="宋体" w:hAnsi="宋体" w:cs="宋体" w:eastAsia="宋体" w:hint="default"/>
          <w:sz w:val="14"/>
          <w:szCs w:val="14"/>
        </w:rPr>
      </w:pPr>
    </w:p>
    <w:p>
      <w:pPr>
        <w:pStyle w:val="BodyText"/>
        <w:spacing w:line="240" w:lineRule="auto"/>
        <w:ind w:right="227"/>
        <w:jc w:val="left"/>
      </w:pPr>
      <w:r>
        <w:rPr/>
        <w:t>总额</w:t>
      </w:r>
      <w:r>
        <w:rPr>
          <w:spacing w:val="-55"/>
        </w:rPr>
        <w:t> </w:t>
      </w:r>
      <w:r>
        <w:rPr>
          <w:rFonts w:ascii="宋体" w:hAnsi="宋体" w:cs="宋体" w:eastAsia="宋体" w:hint="default"/>
        </w:rPr>
        <w:t>665,331,740.64</w:t>
      </w:r>
      <w:r>
        <w:rPr>
          <w:rFonts w:ascii="宋体" w:hAnsi="宋体" w:cs="宋体" w:eastAsia="宋体" w:hint="default"/>
          <w:spacing w:val="-55"/>
        </w:rPr>
        <w:t> </w:t>
      </w:r>
      <w:r>
        <w:rPr/>
        <w:t>元，较</w:t>
      </w:r>
      <w:r>
        <w:rPr>
          <w:spacing w:val="-54"/>
        </w:rPr>
        <w:t> </w:t>
      </w:r>
      <w:r>
        <w:rPr>
          <w:rFonts w:ascii="宋体" w:hAnsi="宋体" w:cs="宋体" w:eastAsia="宋体" w:hint="default"/>
        </w:rPr>
        <w:t>2017</w:t>
      </w:r>
      <w:r>
        <w:rPr>
          <w:rFonts w:ascii="宋体" w:hAnsi="宋体" w:cs="宋体" w:eastAsia="宋体" w:hint="default"/>
          <w:spacing w:val="-55"/>
        </w:rPr>
        <w:t> </w:t>
      </w:r>
      <w:r>
        <w:rPr/>
        <w:t>年的</w:t>
      </w:r>
      <w:r>
        <w:rPr>
          <w:spacing w:val="-55"/>
        </w:rPr>
        <w:t> </w:t>
      </w:r>
      <w:r>
        <w:rPr>
          <w:rFonts w:ascii="宋体" w:hAnsi="宋体" w:cs="宋体" w:eastAsia="宋体" w:hint="default"/>
        </w:rPr>
        <w:t>742,123,529.24</w:t>
      </w:r>
      <w:r>
        <w:rPr>
          <w:rFonts w:ascii="宋体" w:hAnsi="宋体" w:cs="宋体" w:eastAsia="宋体" w:hint="default"/>
          <w:spacing w:val="-55"/>
        </w:rPr>
        <w:t> </w:t>
      </w:r>
      <w:r>
        <w:rPr/>
        <w:t>元下降了</w:t>
      </w:r>
      <w:r>
        <w:rPr>
          <w:spacing w:val="-55"/>
        </w:rPr>
        <w:t> </w:t>
      </w:r>
      <w:r>
        <w:rPr>
          <w:rFonts w:ascii="宋体" w:hAnsi="宋体" w:cs="宋体" w:eastAsia="宋体" w:hint="default"/>
        </w:rPr>
        <w:t>10.35%</w:t>
      </w:r>
      <w:r>
        <w:rPr/>
        <w:t>；实现净利润</w:t>
      </w:r>
    </w:p>
    <w:p>
      <w:pPr>
        <w:spacing w:line="240" w:lineRule="auto" w:before="10"/>
        <w:rPr>
          <w:rFonts w:ascii="宋体" w:hAnsi="宋体" w:cs="宋体" w:eastAsia="宋体" w:hint="default"/>
          <w:sz w:val="14"/>
          <w:szCs w:val="14"/>
        </w:rPr>
      </w:pPr>
    </w:p>
    <w:p>
      <w:pPr>
        <w:pStyle w:val="BodyText"/>
        <w:spacing w:line="240" w:lineRule="auto"/>
        <w:ind w:right="227"/>
        <w:jc w:val="left"/>
      </w:pPr>
      <w:r>
        <w:rPr>
          <w:rFonts w:ascii="宋体" w:hAnsi="宋体" w:cs="宋体" w:eastAsia="宋体" w:hint="default"/>
        </w:rPr>
        <w:t>491,513,666.21</w:t>
      </w:r>
      <w:r>
        <w:rPr>
          <w:rFonts w:ascii="宋体" w:hAnsi="宋体" w:cs="宋体" w:eastAsia="宋体" w:hint="default"/>
          <w:spacing w:val="-54"/>
        </w:rPr>
        <w:t> </w:t>
      </w:r>
      <w:r>
        <w:rPr/>
        <w:t>元，较</w:t>
      </w:r>
      <w:r>
        <w:rPr>
          <w:spacing w:val="-53"/>
        </w:rPr>
        <w:t> </w:t>
      </w:r>
      <w:r>
        <w:rPr>
          <w:rFonts w:ascii="宋体" w:hAnsi="宋体" w:cs="宋体" w:eastAsia="宋体" w:hint="default"/>
        </w:rPr>
        <w:t>2017</w:t>
      </w:r>
      <w:r>
        <w:rPr>
          <w:rFonts w:ascii="宋体" w:hAnsi="宋体" w:cs="宋体" w:eastAsia="宋体" w:hint="default"/>
          <w:spacing w:val="-54"/>
        </w:rPr>
        <w:t> </w:t>
      </w:r>
      <w:r>
        <w:rPr/>
        <w:t>年的</w:t>
      </w:r>
      <w:r>
        <w:rPr>
          <w:spacing w:val="-54"/>
        </w:rPr>
        <w:t> </w:t>
      </w:r>
      <w:r>
        <w:rPr>
          <w:rFonts w:ascii="宋体" w:hAnsi="宋体" w:cs="宋体" w:eastAsia="宋体" w:hint="default"/>
        </w:rPr>
        <w:t>552,366,107.62</w:t>
      </w:r>
      <w:r>
        <w:rPr>
          <w:rFonts w:ascii="宋体" w:hAnsi="宋体" w:cs="宋体" w:eastAsia="宋体" w:hint="default"/>
          <w:spacing w:val="-56"/>
        </w:rPr>
        <w:t> </w:t>
      </w:r>
      <w:r>
        <w:rPr/>
        <w:t>元下降了</w:t>
      </w:r>
      <w:r>
        <w:rPr>
          <w:spacing w:val="-54"/>
        </w:rPr>
        <w:t> </w:t>
      </w:r>
      <w:r>
        <w:rPr>
          <w:rFonts w:ascii="宋体" w:hAnsi="宋体" w:cs="宋体" w:eastAsia="宋体" w:hint="default"/>
        </w:rPr>
        <w:t>11.02%</w:t>
      </w:r>
      <w:r>
        <w:rPr/>
        <w:t>。</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80" w:footer="1195" w:top="1120" w:bottom="1380" w:left="1580" w:right="1040"/>
        </w:sectPr>
      </w:pPr>
    </w:p>
    <w:p>
      <w:pPr>
        <w:pStyle w:val="Heading2"/>
        <w:tabs>
          <w:tab w:pos="1057" w:val="left" w:leader="none"/>
        </w:tabs>
        <w:spacing w:line="240" w:lineRule="auto" w:before="36"/>
        <w:ind w:right="0"/>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pStyle w:val="Heading2"/>
        <w:tabs>
          <w:tab w:pos="637" w:val="left" w:leader="none"/>
        </w:tabs>
        <w:spacing w:line="240" w:lineRule="auto" w:before="97"/>
        <w:ind w:right="0"/>
        <w:jc w:val="left"/>
        <w:rPr>
          <w:b w:val="0"/>
          <w:bCs w:val="0"/>
        </w:rPr>
      </w:pPr>
      <w:r>
        <w:rPr>
          <w:rFonts w:ascii="宋体" w:hAnsi="宋体" w:cs="宋体" w:eastAsia="宋体" w:hint="default"/>
          <w:w w:val="95"/>
        </w:rPr>
        <w:t>1.</w:t>
        <w:tab/>
      </w: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4435" w:space="2297"/>
            <w:col w:w="255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253"/>
        <w:gridCol w:w="2002"/>
        <w:gridCol w:w="2002"/>
        <w:gridCol w:w="1793"/>
      </w:tblGrid>
      <w:tr>
        <w:trPr>
          <w:trHeight w:val="324"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7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08"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22"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10,057,536,738.92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6,760,621,855.82</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48.77%</w:t>
            </w:r>
          </w:p>
        </w:tc>
      </w:tr>
      <w:tr>
        <w:trPr>
          <w:trHeight w:val="322"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8,884,300,847.33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5,675,039,390.11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56.55%</w:t>
            </w:r>
          </w:p>
        </w:tc>
      </w:tr>
      <w:tr>
        <w:trPr>
          <w:trHeight w:val="322"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46,517,329.84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15,489,084.44</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200.32%</w:t>
            </w:r>
          </w:p>
        </w:tc>
      </w:tr>
      <w:tr>
        <w:trPr>
          <w:trHeight w:val="322"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217,300,248.16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172,470,362.87</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25.99%</w:t>
            </w:r>
          </w:p>
        </w:tc>
      </w:tr>
      <w:tr>
        <w:trPr>
          <w:trHeight w:val="322"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3,855,213.53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1,510,693.59</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155.19%</w:t>
            </w:r>
          </w:p>
        </w:tc>
      </w:tr>
      <w:tr>
        <w:trPr>
          <w:trHeight w:val="324"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273,624,753.91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190,707,407.06</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43.48%</w:t>
            </w:r>
          </w:p>
        </w:tc>
      </w:tr>
      <w:tr>
        <w:trPr>
          <w:trHeight w:val="322"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817,792,550.15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851,990,302.02</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-4.01%</w:t>
            </w:r>
          </w:p>
        </w:tc>
      </w:tr>
    </w:tbl>
    <w:p>
      <w:pPr>
        <w:spacing w:after="0" w:line="262"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53"/>
        <w:gridCol w:w="2002"/>
        <w:gridCol w:w="2002"/>
        <w:gridCol w:w="1793"/>
      </w:tblGrid>
      <w:tr>
        <w:trPr>
          <w:trHeight w:val="324"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-1,471,341,039.21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-1,199,622,736.83</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22.65%</w:t>
            </w:r>
          </w:p>
        </w:tc>
      </w:tr>
      <w:tr>
        <w:trPr>
          <w:trHeight w:val="322"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310,526,431.14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273,733,304.53</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13.44%</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2"/>
        <w:tabs>
          <w:tab w:pos="637" w:val="left" w:leader="none"/>
        </w:tabs>
        <w:spacing w:line="240" w:lineRule="auto" w:before="36"/>
        <w:ind w:right="2813"/>
        <w:jc w:val="left"/>
        <w:rPr>
          <w:b w:val="0"/>
          <w:bCs w:val="0"/>
        </w:rPr>
      </w:pPr>
      <w:r>
        <w:rPr>
          <w:rFonts w:ascii="宋体" w:hAnsi="宋体" w:cs="宋体" w:eastAsia="宋体" w:hint="default"/>
          <w:w w:val="95"/>
        </w:rPr>
        <w:t>2.</w:t>
        <w:tab/>
      </w:r>
      <w:r>
        <w:rPr/>
        <w:t>收入和成本分析</w:t>
      </w:r>
      <w:r>
        <w:rPr>
          <w:b w:val="0"/>
          <w:bCs w:val="0"/>
        </w:rPr>
      </w:r>
    </w:p>
    <w:p>
      <w:pPr>
        <w:pStyle w:val="BodyText"/>
        <w:spacing w:line="240" w:lineRule="auto" w:before="97"/>
        <w:ind w:right="2813"/>
        <w:jc w:val="left"/>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2"/>
        <w:spacing w:line="240" w:lineRule="auto" w:before="36"/>
        <w:ind w:right="2813"/>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46" w:val="left" w:leader="none"/>
        </w:tabs>
        <w:spacing w:line="240" w:lineRule="auto" w:before="97"/>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032"/>
        <w:gridCol w:w="2000"/>
        <w:gridCol w:w="1899"/>
        <w:gridCol w:w="1032"/>
        <w:gridCol w:w="1032"/>
        <w:gridCol w:w="1033"/>
        <w:gridCol w:w="1022"/>
      </w:tblGrid>
      <w:tr>
        <w:trPr>
          <w:trHeight w:val="32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1258"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24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1" w:right="194"/>
              <w:jc w:val="both"/>
              <w:rPr>
                <w:rFonts w:ascii="宋体" w:hAnsi="宋体" w:cs="宋体" w:eastAsia="宋体" w:hint="default"/>
                <w:sz w:val="21"/>
                <w:szCs w:val="21"/>
              </w:rPr>
            </w:pPr>
            <w:r>
              <w:rPr>
                <w:rFonts w:ascii="宋体" w:hAnsi="宋体" w:cs="宋体" w:eastAsia="宋体" w:hint="default"/>
                <w:sz w:val="21"/>
                <w:szCs w:val="21"/>
              </w:rPr>
              <w:t>营业收</w:t>
            </w:r>
            <w:r>
              <w:rPr>
                <w:rFonts w:ascii="宋体" w:hAnsi="宋体" w:cs="宋体" w:eastAsia="宋体" w:hint="default"/>
                <w:spacing w:val="-102"/>
                <w:sz w:val="21"/>
                <w:szCs w:val="21"/>
              </w:rPr>
              <w:t> </w:t>
            </w: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0" w:lineRule="auto" w:before="7"/>
              <w:ind w:left="244"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4" w:right="192"/>
              <w:jc w:val="both"/>
              <w:rPr>
                <w:rFonts w:ascii="宋体" w:hAnsi="宋体" w:cs="宋体" w:eastAsia="宋体" w:hint="default"/>
                <w:sz w:val="21"/>
                <w:szCs w:val="21"/>
              </w:rPr>
            </w:pPr>
            <w:r>
              <w:rPr>
                <w:rFonts w:ascii="宋体" w:hAnsi="宋体" w:cs="宋体" w:eastAsia="宋体" w:hint="default"/>
                <w:sz w:val="21"/>
                <w:szCs w:val="21"/>
              </w:rPr>
              <w:t>营业成</w:t>
            </w:r>
            <w:r>
              <w:rPr>
                <w:rFonts w:ascii="宋体" w:hAnsi="宋体" w:cs="宋体" w:eastAsia="宋体" w:hint="default"/>
                <w:spacing w:val="-102"/>
                <w:sz w:val="21"/>
                <w:szCs w:val="21"/>
              </w:rPr>
              <w:t> </w:t>
            </w: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0" w:lineRule="auto" w:before="7"/>
              <w:ind w:left="247"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8" w:hanging="106"/>
              <w:jc w:val="center"/>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w w:val="100"/>
                <w:sz w:val="21"/>
                <w:szCs w:val="21"/>
              </w:rPr>
              <w:t> </w:t>
            </w: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pacing w:val="-7"/>
                <w:sz w:val="21"/>
                <w:szCs w:val="21"/>
              </w:rPr>
              <w:t>增减（</w:t>
            </w:r>
            <w:r>
              <w:rPr>
                <w:rFonts w:ascii="宋体" w:hAnsi="宋体" w:cs="宋体" w:eastAsia="宋体" w:hint="default"/>
                <w:spacing w:val="-7"/>
                <w:sz w:val="21"/>
                <w:szCs w:val="21"/>
              </w:rPr>
              <w:t>%</w:t>
            </w:r>
            <w:r>
              <w:rPr>
                <w:rFonts w:ascii="宋体" w:hAnsi="宋体" w:cs="宋体" w:eastAsia="宋体" w:hint="default"/>
                <w:spacing w:val="-7"/>
                <w:sz w:val="21"/>
                <w:szCs w:val="21"/>
              </w:rPr>
              <w:t>）</w:t>
            </w:r>
          </w:p>
        </w:tc>
      </w:tr>
      <w:tr>
        <w:trPr>
          <w:trHeight w:val="948"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83"/>
              <w:jc w:val="left"/>
              <w:rPr>
                <w:rFonts w:ascii="宋体" w:hAnsi="宋体" w:cs="宋体" w:eastAsia="宋体" w:hint="default"/>
                <w:sz w:val="21"/>
                <w:szCs w:val="21"/>
              </w:rPr>
            </w:pPr>
            <w:r>
              <w:rPr>
                <w:rFonts w:ascii="宋体" w:hAnsi="宋体" w:cs="宋体" w:eastAsia="宋体" w:hint="default"/>
                <w:sz w:val="21"/>
                <w:szCs w:val="21"/>
              </w:rPr>
              <w:t>物流服</w:t>
            </w:r>
            <w:r>
              <w:rPr>
                <w:rFonts w:ascii="宋体" w:hAnsi="宋体" w:cs="宋体" w:eastAsia="宋体" w:hint="default"/>
                <w:spacing w:val="-102"/>
                <w:sz w:val="21"/>
                <w:szCs w:val="21"/>
              </w:rPr>
              <w:t> </w:t>
            </w:r>
            <w:r>
              <w:rPr>
                <w:rFonts w:ascii="宋体" w:hAnsi="宋体" w:cs="宋体" w:eastAsia="宋体" w:hint="default"/>
                <w:sz w:val="21"/>
                <w:szCs w:val="21"/>
              </w:rPr>
              <w:t>务</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10,049,326,355.86</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8,882,954,024.48</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7" w:right="0"/>
              <w:jc w:val="left"/>
              <w:rPr>
                <w:rFonts w:ascii="宋体" w:hAnsi="宋体" w:cs="宋体" w:eastAsia="宋体" w:hint="default"/>
                <w:sz w:val="21"/>
                <w:szCs w:val="21"/>
              </w:rPr>
            </w:pPr>
            <w:r>
              <w:rPr>
                <w:rFonts w:ascii="宋体"/>
                <w:sz w:val="21"/>
              </w:rPr>
              <w:t>11.66%</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5" w:right="0"/>
              <w:jc w:val="left"/>
              <w:rPr>
                <w:rFonts w:ascii="宋体" w:hAnsi="宋体" w:cs="宋体" w:eastAsia="宋体" w:hint="default"/>
                <w:sz w:val="21"/>
                <w:szCs w:val="21"/>
              </w:rPr>
            </w:pPr>
            <w:r>
              <w:rPr>
                <w:rFonts w:ascii="宋体"/>
                <w:sz w:val="21"/>
              </w:rPr>
              <w:t>48.77%</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8" w:right="0"/>
              <w:jc w:val="left"/>
              <w:rPr>
                <w:rFonts w:ascii="宋体" w:hAnsi="宋体" w:cs="宋体" w:eastAsia="宋体" w:hint="default"/>
                <w:sz w:val="21"/>
                <w:szCs w:val="21"/>
              </w:rPr>
            </w:pPr>
            <w:r>
              <w:rPr>
                <w:rFonts w:ascii="宋体"/>
                <w:sz w:val="21"/>
              </w:rPr>
              <w:t>56.55%</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91"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3" w:lineRule="auto" w:before="37"/>
              <w:ind w:left="280" w:right="96" w:hanging="51"/>
              <w:jc w:val="left"/>
              <w:rPr>
                <w:rFonts w:ascii="宋体" w:hAnsi="宋体" w:cs="宋体" w:eastAsia="宋体" w:hint="default"/>
                <w:sz w:val="21"/>
                <w:szCs w:val="21"/>
              </w:rPr>
            </w:pPr>
            <w:r>
              <w:rPr>
                <w:rFonts w:ascii="宋体" w:hAnsi="宋体" w:cs="宋体" w:eastAsia="宋体" w:hint="default"/>
                <w:sz w:val="21"/>
                <w:szCs w:val="21"/>
              </w:rPr>
              <w:t>4.39</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bl>
    <w:p>
      <w:pPr>
        <w:spacing w:line="240" w:lineRule="auto" w:before="2"/>
        <w:rPr>
          <w:rFonts w:ascii="宋体" w:hAnsi="宋体" w:cs="宋体" w:eastAsia="宋体" w:hint="default"/>
          <w:sz w:val="20"/>
          <w:szCs w:val="20"/>
        </w:rPr>
      </w:pPr>
    </w:p>
    <w:p>
      <w:pPr>
        <w:pStyle w:val="BodyText"/>
        <w:spacing w:line="240" w:lineRule="auto" w:before="36"/>
        <w:ind w:right="2813"/>
        <w:jc w:val="left"/>
      </w:pPr>
      <w:r>
        <w:rPr/>
        <w:t>主营业务分行业、分产品、分地区情况的说明</w:t>
      </w:r>
    </w:p>
    <w:p>
      <w:pPr>
        <w:pStyle w:val="BodyText"/>
        <w:spacing w:line="240" w:lineRule="auto" w:before="37"/>
        <w:ind w:right="281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8"/>
        <w:ind w:right="2813"/>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97"/>
        <w:ind w:right="2813"/>
        <w:jc w:val="left"/>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2"/>
        <w:spacing w:line="240" w:lineRule="auto" w:before="36"/>
        <w:ind w:right="2813"/>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97"/>
        <w:ind w:left="0" w:right="230"/>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015"/>
        <w:gridCol w:w="936"/>
        <w:gridCol w:w="1275"/>
        <w:gridCol w:w="994"/>
        <w:gridCol w:w="1277"/>
        <w:gridCol w:w="1133"/>
        <w:gridCol w:w="1277"/>
        <w:gridCol w:w="1142"/>
      </w:tblGrid>
      <w:tr>
        <w:trPr>
          <w:trHeight w:val="322"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946"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46" w:right="144"/>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2" w:right="122" w:firstLine="52"/>
              <w:jc w:val="both"/>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526" w:right="106" w:hanging="421"/>
              <w:jc w:val="left"/>
              <w:rPr>
                <w:rFonts w:ascii="宋体" w:hAnsi="宋体" w:cs="宋体" w:eastAsia="宋体" w:hint="default"/>
                <w:sz w:val="21"/>
                <w:szCs w:val="21"/>
              </w:rPr>
            </w:pPr>
            <w:r>
              <w:rPr>
                <w:rFonts w:ascii="宋体" w:hAnsi="宋体" w:cs="宋体" w:eastAsia="宋体" w:hint="default"/>
                <w:sz w:val="21"/>
                <w:szCs w:val="21"/>
              </w:rPr>
              <w:t>上年同期金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1" w:right="137"/>
              <w:jc w:val="both"/>
              <w:rPr>
                <w:rFonts w:ascii="宋体" w:hAnsi="宋体" w:cs="宋体" w:eastAsia="宋体" w:hint="default"/>
                <w:sz w:val="21"/>
                <w:szCs w:val="21"/>
              </w:rPr>
            </w:pP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z w:val="21"/>
                <w:szCs w:val="21"/>
              </w:rPr>
              <w:t>占总成本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104"/>
              <w:jc w:val="both"/>
              <w:rPr>
                <w:rFonts w:ascii="宋体" w:hAnsi="宋体" w:cs="宋体" w:eastAsia="宋体" w:hint="default"/>
                <w:sz w:val="21"/>
                <w:szCs w:val="21"/>
              </w:rPr>
            </w:pPr>
            <w:r>
              <w:rPr>
                <w:rFonts w:ascii="宋体" w:hAnsi="宋体" w:cs="宋体" w:eastAsia="宋体" w:hint="default"/>
                <w:sz w:val="21"/>
                <w:szCs w:val="21"/>
              </w:rPr>
              <w:t>本期金额较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上年同期变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动比例</w:t>
            </w:r>
            <w:r>
              <w:rPr>
                <w:rFonts w:ascii="宋体" w:hAnsi="宋体" w:cs="宋体" w:eastAsia="宋体" w:hint="default"/>
                <w:sz w:val="21"/>
                <w:szCs w:val="21"/>
              </w:rPr>
              <w:t>(%)</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357" w:right="350"/>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946"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66"/>
              <w:jc w:val="left"/>
              <w:rPr>
                <w:rFonts w:ascii="宋体" w:hAnsi="宋体" w:cs="宋体" w:eastAsia="宋体" w:hint="default"/>
                <w:sz w:val="21"/>
                <w:szCs w:val="21"/>
              </w:rPr>
            </w:pPr>
            <w:r>
              <w:rPr>
                <w:rFonts w:ascii="宋体" w:hAnsi="宋体" w:cs="宋体" w:eastAsia="宋体" w:hint="default"/>
                <w:sz w:val="21"/>
                <w:szCs w:val="21"/>
              </w:rPr>
              <w:t>物流服</w:t>
            </w:r>
            <w:r>
              <w:rPr>
                <w:rFonts w:ascii="宋体" w:hAnsi="宋体" w:cs="宋体" w:eastAsia="宋体" w:hint="default"/>
                <w:spacing w:val="-102"/>
                <w:sz w:val="21"/>
                <w:szCs w:val="21"/>
              </w:rPr>
              <w:t> </w:t>
            </w:r>
            <w:r>
              <w:rPr>
                <w:rFonts w:ascii="宋体" w:hAnsi="宋体" w:cs="宋体" w:eastAsia="宋体" w:hint="default"/>
                <w:sz w:val="21"/>
                <w:szCs w:val="21"/>
              </w:rPr>
              <w:t>务</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7"/>
              <w:jc w:val="left"/>
              <w:rPr>
                <w:rFonts w:ascii="宋体" w:hAnsi="宋体" w:cs="宋体" w:eastAsia="宋体" w:hint="default"/>
                <w:sz w:val="21"/>
                <w:szCs w:val="21"/>
              </w:rPr>
            </w:pPr>
            <w:r>
              <w:rPr>
                <w:rFonts w:ascii="宋体" w:hAnsi="宋体" w:cs="宋体" w:eastAsia="宋体" w:hint="default"/>
                <w:sz w:val="21"/>
                <w:szCs w:val="21"/>
              </w:rPr>
              <w:t>综合物</w:t>
            </w:r>
            <w:r>
              <w:rPr>
                <w:rFonts w:ascii="宋体" w:hAnsi="宋体" w:cs="宋体" w:eastAsia="宋体" w:hint="default"/>
                <w:spacing w:val="-102"/>
                <w:sz w:val="21"/>
                <w:szCs w:val="21"/>
              </w:rPr>
              <w:t> </w:t>
            </w:r>
            <w:r>
              <w:rPr>
                <w:rFonts w:ascii="宋体" w:hAnsi="宋体" w:cs="宋体" w:eastAsia="宋体" w:hint="default"/>
                <w:sz w:val="21"/>
                <w:szCs w:val="21"/>
              </w:rPr>
              <w:t>流服务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left"/>
              <w:rPr>
                <w:rFonts w:ascii="宋体" w:hAnsi="宋体" w:cs="宋体" w:eastAsia="宋体" w:hint="default"/>
                <w:sz w:val="21"/>
                <w:szCs w:val="21"/>
              </w:rPr>
            </w:pPr>
            <w:r>
              <w:rPr>
                <w:rFonts w:ascii="宋体"/>
                <w:sz w:val="21"/>
              </w:rPr>
              <w:t>8,882,954,</w:t>
            </w:r>
          </w:p>
          <w:p>
            <w:pPr>
              <w:pStyle w:val="TableParagraph"/>
              <w:spacing w:line="240" w:lineRule="auto" w:before="37"/>
              <w:ind w:left="530" w:right="0"/>
              <w:jc w:val="left"/>
              <w:rPr>
                <w:rFonts w:ascii="宋体" w:hAnsi="宋体" w:cs="宋体" w:eastAsia="宋体" w:hint="default"/>
                <w:sz w:val="21"/>
                <w:szCs w:val="21"/>
              </w:rPr>
            </w:pPr>
            <w:r>
              <w:rPr>
                <w:rFonts w:ascii="宋体"/>
                <w:sz w:val="21"/>
              </w:rPr>
              <w:t>024.48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7" w:right="0"/>
              <w:jc w:val="left"/>
              <w:rPr>
                <w:rFonts w:ascii="宋体" w:hAnsi="宋体" w:cs="宋体" w:eastAsia="宋体" w:hint="default"/>
                <w:sz w:val="21"/>
                <w:szCs w:val="21"/>
              </w:rPr>
            </w:pPr>
            <w:r>
              <w:rPr>
                <w:rFonts w:ascii="宋体"/>
                <w:sz w:val="21"/>
              </w:rPr>
              <w:t>93.85%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2" w:right="0"/>
              <w:jc w:val="left"/>
              <w:rPr>
                <w:rFonts w:ascii="宋体" w:hAnsi="宋体" w:cs="宋体" w:eastAsia="宋体" w:hint="default"/>
                <w:sz w:val="21"/>
                <w:szCs w:val="21"/>
              </w:rPr>
            </w:pPr>
            <w:r>
              <w:rPr>
                <w:rFonts w:ascii="宋体"/>
                <w:sz w:val="21"/>
              </w:rPr>
              <w:t>5,674,277,</w:t>
            </w:r>
          </w:p>
          <w:p>
            <w:pPr>
              <w:pStyle w:val="TableParagraph"/>
              <w:spacing w:line="240" w:lineRule="auto" w:before="37"/>
              <w:ind w:left="533" w:right="0"/>
              <w:jc w:val="left"/>
              <w:rPr>
                <w:rFonts w:ascii="宋体" w:hAnsi="宋体" w:cs="宋体" w:eastAsia="宋体" w:hint="default"/>
                <w:sz w:val="21"/>
                <w:szCs w:val="21"/>
              </w:rPr>
            </w:pPr>
            <w:r>
              <w:rPr>
                <w:rFonts w:ascii="宋体"/>
                <w:sz w:val="21"/>
              </w:rPr>
              <w:t>006.83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88" w:right="0"/>
              <w:jc w:val="left"/>
              <w:rPr>
                <w:rFonts w:ascii="宋体" w:hAnsi="宋体" w:cs="宋体" w:eastAsia="宋体" w:hint="default"/>
                <w:sz w:val="21"/>
                <w:szCs w:val="21"/>
              </w:rPr>
            </w:pPr>
            <w:r>
              <w:rPr>
                <w:rFonts w:ascii="宋体"/>
                <w:sz w:val="21"/>
              </w:rPr>
              <w:t>93.39%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2" w:right="0"/>
              <w:jc w:val="left"/>
              <w:rPr>
                <w:rFonts w:ascii="宋体" w:hAnsi="宋体" w:cs="宋体" w:eastAsia="宋体" w:hint="default"/>
                <w:sz w:val="21"/>
                <w:szCs w:val="21"/>
              </w:rPr>
            </w:pPr>
            <w:r>
              <w:rPr>
                <w:rFonts w:ascii="宋体"/>
                <w:sz w:val="21"/>
              </w:rPr>
              <w:t>56.55%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5"/>
              <w:jc w:val="both"/>
              <w:rPr>
                <w:rFonts w:ascii="宋体" w:hAnsi="宋体" w:cs="宋体" w:eastAsia="宋体" w:hint="default"/>
                <w:sz w:val="21"/>
                <w:szCs w:val="21"/>
              </w:rPr>
            </w:pPr>
            <w:r>
              <w:rPr>
                <w:rFonts w:ascii="宋体" w:hAnsi="宋体" w:cs="宋体" w:eastAsia="宋体" w:hint="default"/>
                <w:sz w:val="21"/>
                <w:szCs w:val="21"/>
              </w:rPr>
              <w:t>业务增加</w:t>
            </w:r>
            <w:r>
              <w:rPr>
                <w:rFonts w:ascii="宋体" w:hAnsi="宋体" w:cs="宋体" w:eastAsia="宋体" w:hint="default"/>
                <w:w w:val="100"/>
                <w:sz w:val="21"/>
                <w:szCs w:val="21"/>
              </w:rPr>
              <w:t> </w:t>
            </w:r>
            <w:r>
              <w:rPr>
                <w:rFonts w:ascii="宋体" w:hAnsi="宋体" w:cs="宋体" w:eastAsia="宋体" w:hint="default"/>
                <w:sz w:val="21"/>
                <w:szCs w:val="21"/>
              </w:rPr>
              <w:t>导致成本</w:t>
            </w:r>
            <w:r>
              <w:rPr>
                <w:rFonts w:ascii="宋体" w:hAnsi="宋体" w:cs="宋体" w:eastAsia="宋体" w:hint="default"/>
                <w:spacing w:val="-3"/>
                <w:w w:val="100"/>
                <w:sz w:val="21"/>
                <w:szCs w:val="21"/>
              </w:rPr>
              <w:t> </w:t>
            </w:r>
            <w:r>
              <w:rPr>
                <w:rFonts w:ascii="宋体" w:hAnsi="宋体" w:cs="宋体" w:eastAsia="宋体" w:hint="default"/>
                <w:sz w:val="21"/>
                <w:szCs w:val="21"/>
              </w:rPr>
              <w:t>相应增加</w:t>
            </w:r>
          </w:p>
        </w:tc>
      </w:tr>
    </w:tbl>
    <w:p>
      <w:pPr>
        <w:pStyle w:val="BodyText"/>
        <w:spacing w:line="262" w:lineRule="exact"/>
        <w:ind w:right="2813"/>
        <w:jc w:val="left"/>
      </w:pPr>
      <w:r>
        <w:rPr/>
        <w:t>成本分析其他情况说明</w:t>
      </w:r>
    </w:p>
    <w:p>
      <w:pPr>
        <w:pStyle w:val="BodyText"/>
        <w:spacing w:line="240" w:lineRule="auto" w:before="37"/>
        <w:ind w:right="281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right="2813"/>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40" w:lineRule="auto" w:before="97"/>
        <w:ind w:right="2813"/>
        <w:jc w:val="left"/>
      </w:pPr>
      <w:r>
        <w:rPr/>
        <w:t>√适用</w:t>
      </w:r>
      <w:r>
        <w:rPr>
          <w:spacing w:val="-1"/>
        </w:rPr>
        <w:t> </w:t>
      </w:r>
      <w:r>
        <w:rPr/>
        <w:t>□不适用</w:t>
      </w:r>
    </w:p>
    <w:p>
      <w:pPr>
        <w:pStyle w:val="BodyText"/>
        <w:spacing w:line="273" w:lineRule="auto" w:before="37"/>
        <w:ind w:right="296"/>
        <w:jc w:val="left"/>
      </w:pPr>
      <w:r>
        <w:rPr/>
        <w:t>前五名客户销售额</w:t>
      </w:r>
      <w:r>
        <w:rPr>
          <w:spacing w:val="-57"/>
        </w:rPr>
        <w:t> </w:t>
      </w:r>
      <w:r>
        <w:rPr>
          <w:rFonts w:ascii="宋体" w:hAnsi="宋体" w:cs="宋体" w:eastAsia="宋体" w:hint="default"/>
        </w:rPr>
        <w:t>188,593.18</w:t>
      </w:r>
      <w:r>
        <w:rPr>
          <w:rFonts w:ascii="宋体" w:hAnsi="宋体" w:cs="宋体" w:eastAsia="宋体" w:hint="default"/>
          <w:spacing w:val="-59"/>
        </w:rPr>
        <w:t> </w:t>
      </w:r>
      <w:r>
        <w:rPr/>
        <w:t>万元，占年度销售总额</w:t>
      </w:r>
      <w:r>
        <w:rPr>
          <w:spacing w:val="-57"/>
        </w:rPr>
        <w:t> </w:t>
      </w:r>
      <w:r>
        <w:rPr>
          <w:rFonts w:ascii="宋体" w:hAnsi="宋体" w:cs="宋体" w:eastAsia="宋体" w:hint="default"/>
        </w:rPr>
        <w:t>18.74%</w:t>
      </w:r>
      <w:r>
        <w:rPr/>
        <w:t>；其中前五名客户销售额中关联方</w:t>
      </w:r>
      <w:r>
        <w:rPr>
          <w:w w:val="100"/>
        </w:rPr>
        <w:t> </w:t>
      </w:r>
      <w:r>
        <w:rPr/>
        <w:t>销售额</w:t>
      </w:r>
      <w:r>
        <w:rPr>
          <w:spacing w:val="-54"/>
        </w:rPr>
        <w:t> </w:t>
      </w:r>
      <w:r>
        <w:rPr>
          <w:rFonts w:ascii="宋体" w:hAnsi="宋体" w:cs="宋体" w:eastAsia="宋体" w:hint="default"/>
        </w:rPr>
        <w:t>0</w:t>
      </w:r>
      <w:r>
        <w:rPr>
          <w:rFonts w:ascii="宋体" w:hAnsi="宋体" w:cs="宋体" w:eastAsia="宋体" w:hint="default"/>
          <w:spacing w:val="-54"/>
        </w:rPr>
        <w:t> </w:t>
      </w:r>
      <w:r>
        <w:rPr/>
        <w:t>万元，占年度销售总额</w:t>
      </w:r>
      <w:r>
        <w:rPr>
          <w:spacing w:val="-53"/>
        </w:rPr>
        <w:t> </w:t>
      </w:r>
      <w:r>
        <w:rPr>
          <w:rFonts w:ascii="宋体" w:hAnsi="宋体" w:cs="宋体" w:eastAsia="宋体" w:hint="default"/>
        </w:rPr>
        <w:t>0</w:t>
      </w:r>
      <w:r>
        <w:rPr>
          <w:rFonts w:ascii="宋体" w:hAnsi="宋体" w:cs="宋体" w:eastAsia="宋体" w:hint="default"/>
          <w:spacing w:val="-1"/>
        </w:rPr>
        <w:t> </w:t>
      </w:r>
      <w:r>
        <w:rPr>
          <w:rFonts w:ascii="宋体" w:hAnsi="宋体" w:cs="宋体" w:eastAsia="宋体" w:hint="default"/>
        </w:rPr>
        <w:t>%</w:t>
      </w:r>
      <w:r>
        <w:rPr/>
        <w:t>。</w:t>
      </w:r>
    </w:p>
    <w:p>
      <w:pPr>
        <w:spacing w:after="0" w:line="273" w:lineRule="auto"/>
        <w:jc w:val="left"/>
        <w:sectPr>
          <w:pgSz w:w="11910" w:h="16840"/>
          <w:pgMar w:header="880" w:footer="1195" w:top="1120" w:bottom="1380" w:left="1580" w:right="1040"/>
        </w:sectPr>
      </w:pPr>
    </w:p>
    <w:p>
      <w:pPr>
        <w:spacing w:line="240" w:lineRule="auto" w:before="12"/>
        <w:rPr>
          <w:rFonts w:ascii="宋体" w:hAnsi="宋体" w:cs="宋体" w:eastAsia="宋体" w:hint="default"/>
          <w:sz w:val="26"/>
          <w:szCs w:val="26"/>
        </w:rPr>
      </w:pPr>
    </w:p>
    <w:p>
      <w:pPr>
        <w:pStyle w:val="BodyText"/>
        <w:spacing w:line="273" w:lineRule="auto" w:before="36"/>
        <w:ind w:right="227"/>
        <w:jc w:val="left"/>
      </w:pPr>
      <w:r>
        <w:rPr/>
        <w:t>前五名供应商采购额</w:t>
      </w:r>
      <w:r>
        <w:rPr>
          <w:spacing w:val="-38"/>
        </w:rPr>
        <w:t> </w:t>
      </w:r>
      <w:r>
        <w:rPr>
          <w:rFonts w:ascii="宋体" w:hAnsi="宋体" w:cs="宋体" w:eastAsia="宋体" w:hint="default"/>
        </w:rPr>
        <w:t>95,981.19</w:t>
      </w:r>
      <w:r>
        <w:rPr>
          <w:rFonts w:ascii="宋体" w:hAnsi="宋体" w:cs="宋体" w:eastAsia="宋体" w:hint="default"/>
          <w:spacing w:val="-41"/>
        </w:rPr>
        <w:t> </w:t>
      </w:r>
      <w:r>
        <w:rPr>
          <w:spacing w:val="-4"/>
        </w:rPr>
        <w:t>万元，占年度采购总额</w:t>
      </w:r>
      <w:r>
        <w:rPr>
          <w:spacing w:val="-38"/>
        </w:rPr>
        <w:t> </w:t>
      </w:r>
      <w:r>
        <w:rPr>
          <w:rFonts w:ascii="宋体" w:hAnsi="宋体" w:cs="宋体" w:eastAsia="宋体" w:hint="default"/>
          <w:spacing w:val="-3"/>
        </w:rPr>
        <w:t>10.80%</w:t>
      </w:r>
      <w:r>
        <w:rPr>
          <w:spacing w:val="-3"/>
        </w:rPr>
        <w:t>；其中前五名供应商采购额中关联</w:t>
      </w:r>
      <w:r>
        <w:rPr>
          <w:spacing w:val="-99"/>
        </w:rPr>
        <w:t> </w:t>
      </w:r>
      <w:r>
        <w:rPr>
          <w:spacing w:val="-99"/>
        </w:rPr>
      </w:r>
      <w:r>
        <w:rPr/>
        <w:t>方采购额</w:t>
      </w:r>
      <w:r>
        <w:rPr>
          <w:spacing w:val="-53"/>
        </w:rPr>
        <w:t> </w:t>
      </w:r>
      <w:r>
        <w:rPr>
          <w:rFonts w:ascii="宋体" w:hAnsi="宋体" w:cs="宋体" w:eastAsia="宋体" w:hint="default"/>
        </w:rPr>
        <w:t>0</w:t>
      </w:r>
      <w:r>
        <w:rPr>
          <w:rFonts w:ascii="宋体" w:hAnsi="宋体" w:cs="宋体" w:eastAsia="宋体" w:hint="default"/>
          <w:spacing w:val="-55"/>
        </w:rPr>
        <w:t> </w:t>
      </w:r>
      <w:r>
        <w:rPr/>
        <w:t>万元，占年度采购总额</w:t>
      </w:r>
      <w:r>
        <w:rPr>
          <w:spacing w:val="-52"/>
        </w:rPr>
        <w:t> </w:t>
      </w:r>
      <w:r>
        <w:rPr>
          <w:rFonts w:ascii="宋体" w:hAnsi="宋体" w:cs="宋体" w:eastAsia="宋体" w:hint="default"/>
        </w:rPr>
        <w:t>0%</w:t>
      </w:r>
      <w:r>
        <w:rPr/>
        <w:t>。</w:t>
      </w:r>
    </w:p>
    <w:p>
      <w:pPr>
        <w:spacing w:line="240" w:lineRule="auto" w:before="6"/>
        <w:rPr>
          <w:rFonts w:ascii="宋体" w:hAnsi="宋体" w:cs="宋体" w:eastAsia="宋体" w:hint="default"/>
          <w:sz w:val="24"/>
          <w:szCs w:val="24"/>
        </w:rPr>
      </w:pPr>
    </w:p>
    <w:p>
      <w:pPr>
        <w:pStyle w:val="BodyText"/>
        <w:spacing w:line="273" w:lineRule="auto"/>
        <w:ind w:right="8208"/>
        <w:jc w:val="left"/>
      </w:pPr>
      <w:r>
        <w:rPr/>
        <w:t>其他说明</w:t>
      </w:r>
      <w:r>
        <w:rPr>
          <w:w w:val="100"/>
        </w:rPr>
        <w:t> </w:t>
      </w:r>
      <w:r>
        <w:rPr/>
        <w:t>不适用</w:t>
      </w:r>
    </w:p>
    <w:p>
      <w:pPr>
        <w:spacing w:line="240" w:lineRule="auto" w:before="0"/>
        <w:rPr>
          <w:rFonts w:ascii="宋体" w:hAnsi="宋体" w:cs="宋体" w:eastAsia="宋体" w:hint="default"/>
          <w:sz w:val="29"/>
          <w:szCs w:val="29"/>
        </w:rPr>
      </w:pPr>
    </w:p>
    <w:p>
      <w:pPr>
        <w:pStyle w:val="Heading2"/>
        <w:tabs>
          <w:tab w:pos="637" w:val="left" w:leader="none"/>
        </w:tabs>
        <w:spacing w:line="240" w:lineRule="auto"/>
        <w:ind w:right="2813"/>
        <w:jc w:val="left"/>
        <w:rPr>
          <w:b w:val="0"/>
          <w:bCs w:val="0"/>
        </w:rPr>
      </w:pPr>
      <w:r>
        <w:rPr>
          <w:rFonts w:ascii="宋体" w:hAnsi="宋体" w:cs="宋体" w:eastAsia="宋体" w:hint="default"/>
          <w:w w:val="95"/>
        </w:rPr>
        <w:t>3.</w:t>
        <w:tab/>
      </w:r>
      <w:r>
        <w:rPr/>
        <w:t>费用</w:t>
      </w:r>
      <w:r>
        <w:rPr>
          <w:b w:val="0"/>
          <w:bCs w:val="0"/>
        </w:rPr>
      </w:r>
    </w:p>
    <w:p>
      <w:pPr>
        <w:pStyle w:val="BodyText"/>
        <w:spacing w:line="240" w:lineRule="auto" w:before="97"/>
        <w:ind w:right="2813"/>
        <w:jc w:val="left"/>
      </w:pPr>
      <w:r>
        <w:rPr/>
        <w:t>√适用</w:t>
      </w:r>
      <w:r>
        <w:rPr>
          <w:spacing w:val="-1"/>
        </w:rPr>
        <w:t> </w:t>
      </w:r>
      <w:r>
        <w:rPr/>
        <w:t>□不适用</w:t>
      </w:r>
    </w:p>
    <w:p>
      <w:pPr>
        <w:spacing w:line="240" w:lineRule="auto" w:before="8"/>
        <w:rPr>
          <w:rFonts w:ascii="宋体" w:hAnsi="宋体" w:cs="宋体" w:eastAsia="宋体"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1102"/>
        <w:gridCol w:w="1702"/>
        <w:gridCol w:w="1699"/>
        <w:gridCol w:w="1702"/>
        <w:gridCol w:w="2845"/>
      </w:tblGrid>
      <w:tr>
        <w:trPr>
          <w:trHeight w:val="949" w:hRule="exact"/>
        </w:trPr>
        <w:tc>
          <w:tcPr>
            <w:tcW w:w="11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z w:val="21"/>
                <w:szCs w:val="21"/>
              </w:rPr>
              <w:t>本期期末金额较</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上期期末变动比</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情况说明</w:t>
            </w:r>
          </w:p>
        </w:tc>
      </w:tr>
      <w:tr>
        <w:trPr>
          <w:trHeight w:val="730" w:hRule="exact"/>
        </w:trPr>
        <w:tc>
          <w:tcPr>
            <w:tcW w:w="11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sz w:val="21"/>
              </w:rPr>
              <w:t>46,517,329.84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sz w:val="21"/>
              </w:rPr>
              <w:t>15,489,084.44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200.32%</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35"/>
              <w:ind w:left="103" w:right="0"/>
              <w:jc w:val="left"/>
              <w:rPr>
                <w:rFonts w:ascii="宋体" w:hAnsi="宋体" w:cs="宋体" w:eastAsia="宋体" w:hint="default"/>
                <w:sz w:val="21"/>
                <w:szCs w:val="21"/>
              </w:rPr>
            </w:pPr>
            <w:r>
              <w:rPr>
                <w:rFonts w:ascii="宋体" w:hAnsi="宋体" w:cs="宋体" w:eastAsia="宋体" w:hint="default"/>
                <w:spacing w:val="6"/>
                <w:sz w:val="21"/>
                <w:szCs w:val="21"/>
              </w:rPr>
              <w:t>主要系按账龄计提坏账准备</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的其他应收款余额增加所致。</w:t>
            </w:r>
          </w:p>
        </w:tc>
      </w:tr>
      <w:tr>
        <w:trPr>
          <w:trHeight w:val="730" w:hRule="exact"/>
        </w:trPr>
        <w:tc>
          <w:tcPr>
            <w:tcW w:w="11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sz w:val="21"/>
              </w:rPr>
              <w:t>217,300,248.16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sz w:val="21"/>
              </w:rPr>
              <w:t>172,470,362.87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25.99%</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1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sz w:val="21"/>
              </w:rPr>
              <w:t>3,855,213.53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sz w:val="21"/>
              </w:rPr>
              <w:t>1,510,693.59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155.19%</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35"/>
              <w:ind w:left="103" w:right="102"/>
              <w:jc w:val="left"/>
              <w:rPr>
                <w:rFonts w:ascii="宋体" w:hAnsi="宋体" w:cs="宋体" w:eastAsia="宋体" w:hint="default"/>
                <w:sz w:val="21"/>
                <w:szCs w:val="21"/>
              </w:rPr>
            </w:pPr>
            <w:r>
              <w:rPr>
                <w:rFonts w:ascii="宋体" w:hAnsi="宋体" w:cs="宋体" w:eastAsia="宋体" w:hint="default"/>
                <w:spacing w:val="6"/>
                <w:sz w:val="21"/>
                <w:szCs w:val="21"/>
              </w:rPr>
              <w:t>主要系本期投入软件研发费</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用增加所致</w:t>
            </w:r>
          </w:p>
        </w:tc>
      </w:tr>
      <w:tr>
        <w:trPr>
          <w:trHeight w:val="730" w:hRule="exact"/>
        </w:trPr>
        <w:tc>
          <w:tcPr>
            <w:tcW w:w="11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sz w:val="21"/>
              </w:rPr>
              <w:t>273,624,753.91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sz w:val="21"/>
              </w:rPr>
              <w:t>190,707,407.06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43.48%</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35"/>
              <w:ind w:left="103" w:right="102"/>
              <w:jc w:val="left"/>
              <w:rPr>
                <w:rFonts w:ascii="宋体" w:hAnsi="宋体" w:cs="宋体" w:eastAsia="宋体" w:hint="default"/>
                <w:sz w:val="21"/>
                <w:szCs w:val="21"/>
              </w:rPr>
            </w:pPr>
            <w:r>
              <w:rPr>
                <w:rFonts w:ascii="宋体" w:hAnsi="宋体" w:cs="宋体" w:eastAsia="宋体" w:hint="default"/>
                <w:spacing w:val="6"/>
                <w:sz w:val="21"/>
                <w:szCs w:val="21"/>
              </w:rPr>
              <w:t>主要系本期利息支出增加所</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致。</w:t>
            </w:r>
          </w:p>
        </w:tc>
      </w:tr>
    </w:tbl>
    <w:p>
      <w:pPr>
        <w:spacing w:line="240" w:lineRule="auto" w:before="9"/>
        <w:rPr>
          <w:rFonts w:ascii="宋体" w:hAnsi="宋体" w:cs="宋体" w:eastAsia="宋体" w:hint="default"/>
          <w:sz w:val="24"/>
          <w:szCs w:val="24"/>
        </w:rPr>
      </w:pPr>
    </w:p>
    <w:p>
      <w:pPr>
        <w:pStyle w:val="Heading2"/>
        <w:tabs>
          <w:tab w:pos="637" w:val="left" w:leader="none"/>
        </w:tabs>
        <w:spacing w:line="324" w:lineRule="auto" w:before="36"/>
        <w:ind w:right="7588"/>
        <w:jc w:val="left"/>
        <w:rPr>
          <w:b w:val="0"/>
          <w:bCs w:val="0"/>
        </w:rPr>
      </w:pPr>
      <w:r>
        <w:rPr>
          <w:rFonts w:ascii="宋体" w:hAnsi="宋体" w:cs="宋体" w:eastAsia="宋体" w:hint="default"/>
          <w:w w:val="95"/>
        </w:rPr>
        <w:t>4.</w:t>
        <w:tab/>
      </w:r>
      <w:r>
        <w:rPr/>
        <w:t>研发投入</w:t>
      </w:r>
      <w:r>
        <w:rPr>
          <w:w w:val="100"/>
        </w:rPr>
        <w:t> </w:t>
      </w:r>
      <w:r>
        <w:rPr/>
        <w:t>研发投入情况表</w:t>
      </w:r>
      <w:r>
        <w:rPr>
          <w:b w:val="0"/>
          <w:bCs w:val="0"/>
        </w:rPr>
      </w:r>
    </w:p>
    <w:p>
      <w:pPr>
        <w:pStyle w:val="BodyText"/>
        <w:tabs>
          <w:tab w:pos="1060" w:val="left" w:leader="none"/>
        </w:tabs>
        <w:spacing w:line="240" w:lineRule="auto" w:before="23"/>
        <w:ind w:right="2813"/>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2"/>
        <w:spacing w:line="240" w:lineRule="auto" w:before="147"/>
        <w:ind w:right="2813"/>
        <w:jc w:val="left"/>
        <w:rPr>
          <w:b w:val="0"/>
          <w:bCs w:val="0"/>
        </w:rPr>
      </w:pPr>
      <w:r>
        <w:rPr/>
        <w:t>情况说明</w:t>
      </w:r>
      <w:r>
        <w:rPr>
          <w:b w:val="0"/>
          <w:bCs w:val="0"/>
        </w:rPr>
      </w:r>
    </w:p>
    <w:p>
      <w:pPr>
        <w:pStyle w:val="BodyText"/>
        <w:spacing w:line="240" w:lineRule="auto" w:before="97"/>
        <w:ind w:right="281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2"/>
        <w:tabs>
          <w:tab w:pos="637" w:val="left" w:leader="none"/>
        </w:tabs>
        <w:spacing w:line="240" w:lineRule="auto"/>
        <w:ind w:right="2813"/>
        <w:jc w:val="left"/>
        <w:rPr>
          <w:b w:val="0"/>
          <w:bCs w:val="0"/>
        </w:rPr>
      </w:pPr>
      <w:r>
        <w:rPr>
          <w:rFonts w:ascii="宋体" w:hAnsi="宋体" w:cs="宋体" w:eastAsia="宋体" w:hint="default"/>
          <w:w w:val="95"/>
        </w:rPr>
        <w:t>5.</w:t>
        <w:tab/>
      </w:r>
      <w:r>
        <w:rPr/>
        <w:t>现金流</w:t>
      </w:r>
      <w:r>
        <w:rPr>
          <w:b w:val="0"/>
          <w:bCs w:val="0"/>
        </w:rPr>
      </w:r>
    </w:p>
    <w:p>
      <w:pPr>
        <w:pStyle w:val="BodyText"/>
        <w:spacing w:line="240" w:lineRule="auto" w:before="97"/>
        <w:ind w:right="2813"/>
        <w:jc w:val="left"/>
      </w:pPr>
      <w:r>
        <w:rPr/>
        <w:t>√适用</w:t>
      </w:r>
      <w:r>
        <w:rPr>
          <w:spacing w:val="-1"/>
        </w:rPr>
        <w:t> </w:t>
      </w:r>
      <w:r>
        <w:rPr/>
        <w:t>□不适用</w:t>
      </w:r>
    </w:p>
    <w:p>
      <w:pPr>
        <w:spacing w:line="240" w:lineRule="auto" w:before="8"/>
        <w:rPr>
          <w:rFonts w:ascii="宋体" w:hAnsi="宋体" w:cs="宋体" w:eastAsia="宋体"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2367"/>
        <w:gridCol w:w="1229"/>
        <w:gridCol w:w="1229"/>
        <w:gridCol w:w="955"/>
        <w:gridCol w:w="3269"/>
      </w:tblGrid>
      <w:tr>
        <w:trPr>
          <w:trHeight w:val="324"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变动比例</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情况说明</w:t>
            </w:r>
          </w:p>
        </w:tc>
      </w:tr>
      <w:tr>
        <w:trPr>
          <w:trHeight w:val="634"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87"/>
              <w:jc w:val="left"/>
              <w:rPr>
                <w:rFonts w:ascii="宋体" w:hAnsi="宋体" w:cs="宋体" w:eastAsia="宋体" w:hint="default"/>
                <w:sz w:val="18"/>
                <w:szCs w:val="18"/>
              </w:rPr>
            </w:pPr>
            <w:r>
              <w:rPr>
                <w:rFonts w:ascii="宋体" w:hAnsi="宋体" w:cs="宋体" w:eastAsia="宋体" w:hint="default"/>
                <w:spacing w:val="14"/>
                <w:sz w:val="18"/>
                <w:szCs w:val="18"/>
              </w:rPr>
              <w:t>收到其他与经营活动有关</w:t>
            </w:r>
            <w:r>
              <w:rPr>
                <w:rFonts w:ascii="宋体" w:hAnsi="宋体" w:cs="宋体" w:eastAsia="宋体" w:hint="default"/>
                <w:spacing w:val="-85"/>
                <w:sz w:val="18"/>
                <w:szCs w:val="18"/>
              </w:rPr>
              <w:t> </w:t>
            </w:r>
            <w:r>
              <w:rPr>
                <w:rFonts w:ascii="宋体" w:hAnsi="宋体" w:cs="宋体" w:eastAsia="宋体" w:hint="default"/>
                <w:sz w:val="18"/>
                <w:szCs w:val="18"/>
              </w:rPr>
              <w:t>的现金</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209,025,736</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.16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114,435,025</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.70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82.66%</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主要系收到补助款增加所致</w:t>
            </w:r>
          </w:p>
        </w:tc>
      </w:tr>
      <w:tr>
        <w:trPr>
          <w:trHeight w:val="634"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9,155,161,9</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71.19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5,450,342,4</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43.01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67.97%</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z w:val="18"/>
                <w:szCs w:val="18"/>
              </w:rPr>
              <w:t>主要系业务规模扩大业务量增加，收取 营业款增加所致</w:t>
            </w:r>
          </w:p>
        </w:tc>
      </w:tr>
      <w:tr>
        <w:trPr>
          <w:trHeight w:val="634"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87"/>
              <w:jc w:val="left"/>
              <w:rPr>
                <w:rFonts w:ascii="宋体" w:hAnsi="宋体" w:cs="宋体" w:eastAsia="宋体" w:hint="default"/>
                <w:sz w:val="18"/>
                <w:szCs w:val="18"/>
              </w:rPr>
            </w:pPr>
            <w:r>
              <w:rPr>
                <w:rFonts w:ascii="宋体" w:hAnsi="宋体" w:cs="宋体" w:eastAsia="宋体" w:hint="default"/>
                <w:spacing w:val="14"/>
                <w:sz w:val="18"/>
                <w:szCs w:val="18"/>
              </w:rPr>
              <w:t>支付其他与经营活动有关</w:t>
            </w:r>
            <w:r>
              <w:rPr>
                <w:rFonts w:ascii="宋体" w:hAnsi="宋体" w:cs="宋体" w:eastAsia="宋体" w:hint="default"/>
                <w:spacing w:val="-85"/>
                <w:sz w:val="18"/>
                <w:szCs w:val="18"/>
              </w:rPr>
              <w:t> </w:t>
            </w:r>
            <w:r>
              <w:rPr>
                <w:rFonts w:ascii="宋体" w:hAnsi="宋体" w:cs="宋体" w:eastAsia="宋体" w:hint="default"/>
                <w:sz w:val="18"/>
                <w:szCs w:val="18"/>
              </w:rPr>
              <w:t>的现金</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103,414,209</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.86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72,899,467.</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27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41.86%</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left"/>
              <w:rPr>
                <w:rFonts w:ascii="宋体" w:hAnsi="宋体" w:cs="宋体" w:eastAsia="宋体" w:hint="default"/>
                <w:sz w:val="18"/>
                <w:szCs w:val="18"/>
              </w:rPr>
            </w:pPr>
            <w:r>
              <w:rPr>
                <w:rFonts w:ascii="宋体" w:hAnsi="宋体" w:cs="宋体" w:eastAsia="宋体" w:hint="default"/>
                <w:sz w:val="18"/>
                <w:szCs w:val="18"/>
              </w:rPr>
              <w:t>主要系本期增保理业务、支付保理业务 款所致</w:t>
            </w:r>
          </w:p>
        </w:tc>
      </w:tr>
      <w:tr>
        <w:trPr>
          <w:trHeight w:val="634"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8,337,369,4</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21.04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4,598,352,1</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40.99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81.31%</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z w:val="18"/>
                <w:szCs w:val="18"/>
              </w:rPr>
              <w:t>主要系业务规模扩大业务量增加，支付 采购成本款增加所致</w:t>
            </w:r>
          </w:p>
        </w:tc>
      </w:tr>
    </w:tbl>
    <w:p>
      <w:pPr>
        <w:spacing w:after="0" w:line="316" w:lineRule="auto"/>
        <w:jc w:val="left"/>
        <w:rPr>
          <w:rFonts w:ascii="宋体" w:hAnsi="宋体" w:cs="宋体" w:eastAsia="宋体" w:hint="default"/>
          <w:sz w:val="18"/>
          <w:szCs w:val="18"/>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367"/>
        <w:gridCol w:w="1229"/>
        <w:gridCol w:w="1229"/>
        <w:gridCol w:w="955"/>
        <w:gridCol w:w="3269"/>
      </w:tblGrid>
      <w:tr>
        <w:trPr>
          <w:trHeight w:val="629" w:hRule="exact"/>
        </w:trPr>
        <w:tc>
          <w:tcPr>
            <w:tcW w:w="2367"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8"/>
              <w:ind w:left="103" w:right="87"/>
              <w:jc w:val="left"/>
              <w:rPr>
                <w:rFonts w:ascii="宋体" w:hAnsi="宋体" w:cs="宋体" w:eastAsia="宋体" w:hint="default"/>
                <w:sz w:val="18"/>
                <w:szCs w:val="18"/>
              </w:rPr>
            </w:pPr>
            <w:r>
              <w:rPr>
                <w:rFonts w:ascii="宋体" w:hAnsi="宋体" w:cs="宋体" w:eastAsia="宋体" w:hint="default"/>
                <w:spacing w:val="14"/>
                <w:sz w:val="18"/>
                <w:szCs w:val="18"/>
              </w:rPr>
              <w:t>支付其他与投资活动有关</w:t>
            </w:r>
            <w:r>
              <w:rPr>
                <w:rFonts w:ascii="宋体" w:hAnsi="宋体" w:cs="宋体" w:eastAsia="宋体" w:hint="default"/>
                <w:spacing w:val="-85"/>
                <w:sz w:val="18"/>
                <w:szCs w:val="18"/>
              </w:rPr>
              <w:t> </w:t>
            </w:r>
            <w:r>
              <w:rPr>
                <w:rFonts w:ascii="宋体" w:hAnsi="宋体" w:cs="宋体" w:eastAsia="宋体" w:hint="default"/>
                <w:sz w:val="18"/>
                <w:szCs w:val="18"/>
              </w:rPr>
              <w:t>的现金</w:t>
            </w:r>
          </w:p>
        </w:tc>
        <w:tc>
          <w:tcPr>
            <w:tcW w:w="12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1,078,775,4</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32.50</w:t>
            </w:r>
          </w:p>
        </w:tc>
        <w:tc>
          <w:tcPr>
            <w:tcW w:w="1229"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100.00%</w:t>
            </w:r>
          </w:p>
        </w:tc>
        <w:tc>
          <w:tcPr>
            <w:tcW w:w="32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主要系资金借款增加所致</w:t>
            </w:r>
          </w:p>
        </w:tc>
      </w:tr>
      <w:tr>
        <w:trPr>
          <w:trHeight w:val="636"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337,960,000</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.00</w:t>
            </w:r>
          </w:p>
        </w:tc>
        <w:tc>
          <w:tcPr>
            <w:tcW w:w="1229"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100.00%</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主要系新增发行公司债券所致</w:t>
            </w:r>
          </w:p>
        </w:tc>
      </w:tr>
      <w:tr>
        <w:trPr>
          <w:trHeight w:val="634"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3,322,630,0</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00.00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2,331,338,6</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67.64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42.52%</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主要系新增发行公司债券所致</w:t>
            </w:r>
          </w:p>
        </w:tc>
      </w:tr>
      <w:tr>
        <w:trPr>
          <w:trHeight w:val="634"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1,565,930,0</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00.00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924,420,000</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69.40%</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主要系本期偿还短期融资款所致</w:t>
            </w:r>
          </w:p>
        </w:tc>
      </w:tr>
      <w:tr>
        <w:trPr>
          <w:trHeight w:val="634"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1"/>
                <w:sz w:val="18"/>
                <w:szCs w:val="18"/>
              </w:rPr>
              <w:t>分配股利、利润或偿付利息</w:t>
            </w:r>
            <w:r>
              <w:rPr>
                <w:rFonts w:ascii="宋体" w:hAnsi="宋体" w:cs="宋体" w:eastAsia="宋体" w:hint="default"/>
                <w:sz w:val="18"/>
                <w:szCs w:val="18"/>
              </w:rPr>
              <w:t> 支付的现金</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223,497,637</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.52</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54,315,890.</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24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311.48%</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8"/>
              <w:jc w:val="left"/>
              <w:rPr>
                <w:rFonts w:ascii="宋体" w:hAnsi="宋体" w:cs="宋体" w:eastAsia="宋体" w:hint="default"/>
                <w:sz w:val="18"/>
                <w:szCs w:val="18"/>
              </w:rPr>
            </w:pPr>
            <w:r>
              <w:rPr>
                <w:rFonts w:ascii="宋体" w:hAnsi="宋体" w:cs="宋体" w:eastAsia="宋体" w:hint="default"/>
                <w:sz w:val="18"/>
                <w:szCs w:val="18"/>
              </w:rPr>
              <w:t>主要系本期分配 </w:t>
            </w:r>
            <w:r>
              <w:rPr>
                <w:rFonts w:ascii="宋体" w:hAnsi="宋体" w:cs="宋体" w:eastAsia="宋体" w:hint="default"/>
                <w:sz w:val="18"/>
                <w:szCs w:val="18"/>
              </w:rPr>
              <w:t>2017</w:t>
            </w:r>
            <w:r>
              <w:rPr>
                <w:rFonts w:ascii="宋体" w:hAnsi="宋体" w:cs="宋体" w:eastAsia="宋体" w:hint="default"/>
                <w:spacing w:val="-6"/>
                <w:sz w:val="18"/>
                <w:szCs w:val="18"/>
              </w:rPr>
              <w:t> </w:t>
            </w:r>
            <w:r>
              <w:rPr>
                <w:rFonts w:ascii="宋体" w:hAnsi="宋体" w:cs="宋体" w:eastAsia="宋体" w:hint="default"/>
                <w:sz w:val="18"/>
                <w:szCs w:val="18"/>
              </w:rPr>
              <w:t>年度现金股利所 致</w:t>
            </w:r>
          </w:p>
        </w:tc>
      </w:tr>
      <w:tr>
        <w:trPr>
          <w:trHeight w:val="634"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3,012,103,5</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68.86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2,057,605,3</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63.11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46.39%</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left"/>
              <w:rPr>
                <w:rFonts w:ascii="宋体" w:hAnsi="宋体" w:cs="宋体" w:eastAsia="宋体" w:hint="default"/>
                <w:sz w:val="18"/>
                <w:szCs w:val="18"/>
              </w:rPr>
            </w:pPr>
            <w:r>
              <w:rPr>
                <w:rFonts w:ascii="宋体" w:hAnsi="宋体" w:cs="宋体" w:eastAsia="宋体" w:hint="default"/>
                <w:sz w:val="18"/>
                <w:szCs w:val="18"/>
              </w:rPr>
              <w:t>主</w:t>
            </w:r>
            <w:r>
              <w:rPr>
                <w:rFonts w:ascii="宋体" w:hAnsi="宋体" w:cs="宋体" w:eastAsia="宋体" w:hint="default"/>
                <w:spacing w:val="-64"/>
                <w:sz w:val="18"/>
                <w:szCs w:val="18"/>
              </w:rPr>
              <w:t> </w:t>
            </w:r>
            <w:r>
              <w:rPr>
                <w:rFonts w:ascii="宋体" w:hAnsi="宋体" w:cs="宋体" w:eastAsia="宋体" w:hint="default"/>
                <w:sz w:val="18"/>
                <w:szCs w:val="18"/>
              </w:rPr>
              <w:t>要</w:t>
            </w:r>
            <w:r>
              <w:rPr>
                <w:rFonts w:ascii="宋体" w:hAnsi="宋体" w:cs="宋体" w:eastAsia="宋体" w:hint="default"/>
                <w:spacing w:val="-64"/>
                <w:sz w:val="18"/>
                <w:szCs w:val="18"/>
              </w:rPr>
              <w:t> </w:t>
            </w:r>
            <w:r>
              <w:rPr>
                <w:rFonts w:ascii="宋体" w:hAnsi="宋体" w:cs="宋体" w:eastAsia="宋体" w:hint="default"/>
                <w:sz w:val="18"/>
                <w:szCs w:val="18"/>
              </w:rPr>
              <w:t>系</w:t>
            </w:r>
            <w:r>
              <w:rPr>
                <w:rFonts w:ascii="宋体" w:hAnsi="宋体" w:cs="宋体" w:eastAsia="宋体" w:hint="default"/>
                <w:spacing w:val="-67"/>
                <w:sz w:val="18"/>
                <w:szCs w:val="18"/>
              </w:rPr>
              <w:t> </w:t>
            </w:r>
            <w:r>
              <w:rPr>
                <w:rFonts w:ascii="宋体" w:hAnsi="宋体" w:cs="宋体" w:eastAsia="宋体" w:hint="default"/>
                <w:sz w:val="18"/>
                <w:szCs w:val="18"/>
              </w:rPr>
              <w:t>本</w:t>
            </w:r>
            <w:r>
              <w:rPr>
                <w:rFonts w:ascii="宋体" w:hAnsi="宋体" w:cs="宋体" w:eastAsia="宋体" w:hint="default"/>
                <w:spacing w:val="-64"/>
                <w:sz w:val="18"/>
                <w:szCs w:val="18"/>
              </w:rPr>
              <w:t> </w:t>
            </w:r>
            <w:r>
              <w:rPr>
                <w:rFonts w:ascii="宋体" w:hAnsi="宋体" w:cs="宋体" w:eastAsia="宋体" w:hint="default"/>
                <w:sz w:val="18"/>
                <w:szCs w:val="18"/>
              </w:rPr>
              <w:t>期</w:t>
            </w:r>
            <w:r>
              <w:rPr>
                <w:rFonts w:ascii="宋体" w:hAnsi="宋体" w:cs="宋体" w:eastAsia="宋体" w:hint="default"/>
                <w:spacing w:val="-67"/>
                <w:sz w:val="18"/>
                <w:szCs w:val="18"/>
              </w:rPr>
              <w:t> </w:t>
            </w:r>
            <w:r>
              <w:rPr>
                <w:rFonts w:ascii="宋体" w:hAnsi="宋体" w:cs="宋体" w:eastAsia="宋体" w:hint="default"/>
                <w:sz w:val="18"/>
                <w:szCs w:val="18"/>
              </w:rPr>
              <w:t>偿</w:t>
            </w:r>
            <w:r>
              <w:rPr>
                <w:rFonts w:ascii="宋体" w:hAnsi="宋体" w:cs="宋体" w:eastAsia="宋体" w:hint="default"/>
                <w:spacing w:val="-64"/>
                <w:sz w:val="18"/>
                <w:szCs w:val="18"/>
              </w:rPr>
              <w:t> </w:t>
            </w:r>
            <w:r>
              <w:rPr>
                <w:rFonts w:ascii="宋体" w:hAnsi="宋体" w:cs="宋体" w:eastAsia="宋体" w:hint="default"/>
                <w:sz w:val="18"/>
                <w:szCs w:val="18"/>
              </w:rPr>
              <w:t>还</w:t>
            </w:r>
            <w:r>
              <w:rPr>
                <w:rFonts w:ascii="宋体" w:hAnsi="宋体" w:cs="宋体" w:eastAsia="宋体" w:hint="default"/>
                <w:spacing w:val="-67"/>
                <w:sz w:val="18"/>
                <w:szCs w:val="18"/>
              </w:rPr>
              <w:t> </w:t>
            </w:r>
            <w:r>
              <w:rPr>
                <w:rFonts w:ascii="宋体" w:hAnsi="宋体" w:cs="宋体" w:eastAsia="宋体" w:hint="default"/>
                <w:sz w:val="18"/>
                <w:szCs w:val="18"/>
              </w:rPr>
              <w:t>短</w:t>
            </w:r>
            <w:r>
              <w:rPr>
                <w:rFonts w:ascii="宋体" w:hAnsi="宋体" w:cs="宋体" w:eastAsia="宋体" w:hint="default"/>
                <w:spacing w:val="-64"/>
                <w:sz w:val="18"/>
                <w:szCs w:val="18"/>
              </w:rPr>
              <w:t> </w:t>
            </w:r>
            <w:r>
              <w:rPr>
                <w:rFonts w:ascii="宋体" w:hAnsi="宋体" w:cs="宋体" w:eastAsia="宋体" w:hint="default"/>
                <w:sz w:val="18"/>
                <w:szCs w:val="18"/>
              </w:rPr>
              <w:t>期</w:t>
            </w:r>
            <w:r>
              <w:rPr>
                <w:rFonts w:ascii="宋体" w:hAnsi="宋体" w:cs="宋体" w:eastAsia="宋体" w:hint="default"/>
                <w:spacing w:val="-67"/>
                <w:sz w:val="18"/>
                <w:szCs w:val="18"/>
              </w:rPr>
              <w:t> </w:t>
            </w:r>
            <w:r>
              <w:rPr>
                <w:rFonts w:ascii="宋体" w:hAnsi="宋体" w:cs="宋体" w:eastAsia="宋体" w:hint="default"/>
                <w:sz w:val="18"/>
                <w:szCs w:val="18"/>
              </w:rPr>
              <w:t>融</w:t>
            </w:r>
            <w:r>
              <w:rPr>
                <w:rFonts w:ascii="宋体" w:hAnsi="宋体" w:cs="宋体" w:eastAsia="宋体" w:hint="default"/>
                <w:spacing w:val="-64"/>
                <w:sz w:val="18"/>
                <w:szCs w:val="18"/>
              </w:rPr>
              <w:t> </w:t>
            </w:r>
            <w:r>
              <w:rPr>
                <w:rFonts w:ascii="宋体" w:hAnsi="宋体" w:cs="宋体" w:eastAsia="宋体" w:hint="default"/>
                <w:sz w:val="18"/>
                <w:szCs w:val="18"/>
              </w:rPr>
              <w:t>资</w:t>
            </w:r>
            <w:r>
              <w:rPr>
                <w:rFonts w:ascii="宋体" w:hAnsi="宋体" w:cs="宋体" w:eastAsia="宋体" w:hint="default"/>
                <w:spacing w:val="-67"/>
                <w:sz w:val="18"/>
                <w:szCs w:val="18"/>
              </w:rPr>
              <w:t> </w:t>
            </w:r>
            <w:r>
              <w:rPr>
                <w:rFonts w:ascii="宋体" w:hAnsi="宋体" w:cs="宋体" w:eastAsia="宋体" w:hint="default"/>
                <w:sz w:val="18"/>
                <w:szCs w:val="18"/>
              </w:rPr>
              <w:t>款</w:t>
            </w:r>
            <w:r>
              <w:rPr>
                <w:rFonts w:ascii="宋体" w:hAnsi="宋体" w:cs="宋体" w:eastAsia="宋体" w:hint="default"/>
                <w:spacing w:val="-64"/>
                <w:sz w:val="18"/>
                <w:szCs w:val="18"/>
              </w:rPr>
              <w:t> </w:t>
            </w:r>
            <w:r>
              <w:rPr>
                <w:rFonts w:ascii="宋体" w:hAnsi="宋体" w:cs="宋体" w:eastAsia="宋体" w:hint="default"/>
                <w:sz w:val="18"/>
                <w:szCs w:val="18"/>
              </w:rPr>
              <w:t>及</w:t>
            </w:r>
            <w:r>
              <w:rPr>
                <w:rFonts w:ascii="宋体" w:hAnsi="宋体" w:cs="宋体" w:eastAsia="宋体" w:hint="default"/>
                <w:spacing w:val="-64"/>
                <w:sz w:val="18"/>
                <w:szCs w:val="18"/>
              </w:rPr>
              <w:t> </w:t>
            </w:r>
            <w:r>
              <w:rPr>
                <w:rFonts w:ascii="宋体" w:hAnsi="宋体" w:cs="宋体" w:eastAsia="宋体" w:hint="default"/>
                <w:sz w:val="18"/>
                <w:szCs w:val="18"/>
              </w:rPr>
              <w:t>分</w:t>
            </w:r>
            <w:r>
              <w:rPr>
                <w:rFonts w:ascii="宋体" w:hAnsi="宋体" w:cs="宋体" w:eastAsia="宋体" w:hint="default"/>
                <w:spacing w:val="-64"/>
                <w:sz w:val="18"/>
                <w:szCs w:val="18"/>
              </w:rPr>
              <w:t> </w:t>
            </w:r>
            <w:r>
              <w:rPr>
                <w:rFonts w:ascii="宋体" w:hAnsi="宋体" w:cs="宋体" w:eastAsia="宋体" w:hint="default"/>
                <w:sz w:val="18"/>
                <w:szCs w:val="18"/>
              </w:rPr>
              <w:t>配</w:t>
            </w:r>
            <w:r>
              <w:rPr>
                <w:rFonts w:ascii="宋体" w:hAnsi="宋体" w:cs="宋体" w:eastAsia="宋体" w:hint="default"/>
                <w:sz w:val="18"/>
                <w:szCs w:val="18"/>
              </w:rPr>
              <w:t> </w:t>
            </w: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年度现金股利所致</w:t>
            </w:r>
          </w:p>
        </w:tc>
      </w:tr>
      <w:tr>
        <w:trPr>
          <w:trHeight w:val="634"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87"/>
              <w:jc w:val="left"/>
              <w:rPr>
                <w:rFonts w:ascii="宋体" w:hAnsi="宋体" w:cs="宋体" w:eastAsia="宋体" w:hint="default"/>
                <w:sz w:val="18"/>
                <w:szCs w:val="18"/>
              </w:rPr>
            </w:pPr>
            <w:r>
              <w:rPr>
                <w:rFonts w:ascii="宋体" w:hAnsi="宋体" w:cs="宋体" w:eastAsia="宋体" w:hint="default"/>
                <w:spacing w:val="14"/>
                <w:sz w:val="18"/>
                <w:szCs w:val="18"/>
              </w:rPr>
              <w:t>汇率变动对现金及现金等</w:t>
            </w:r>
            <w:r>
              <w:rPr>
                <w:rFonts w:ascii="宋体" w:hAnsi="宋体" w:cs="宋体" w:eastAsia="宋体" w:hint="default"/>
                <w:spacing w:val="-85"/>
                <w:sz w:val="18"/>
                <w:szCs w:val="18"/>
              </w:rPr>
              <w:t> </w:t>
            </w:r>
            <w:r>
              <w:rPr>
                <w:rFonts w:ascii="宋体" w:hAnsi="宋体" w:cs="宋体" w:eastAsia="宋体" w:hint="default"/>
                <w:sz w:val="18"/>
                <w:szCs w:val="18"/>
              </w:rPr>
              <w:t>价物的影响</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-8,776,378.</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76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3,307,575.4</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sz w:val="18"/>
              </w:rPr>
              <w:t>-365.34%</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主要系汇率变动所致</w:t>
            </w:r>
          </w:p>
        </w:tc>
      </w:tr>
      <w:tr>
        <w:trPr>
          <w:trHeight w:val="636"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7"/>
              <w:jc w:val="left"/>
              <w:rPr>
                <w:rFonts w:ascii="宋体" w:hAnsi="宋体" w:cs="宋体" w:eastAsia="宋体" w:hint="default"/>
                <w:sz w:val="18"/>
                <w:szCs w:val="18"/>
              </w:rPr>
            </w:pPr>
            <w:r>
              <w:rPr>
                <w:rFonts w:ascii="宋体" w:hAnsi="宋体" w:cs="宋体" w:eastAsia="宋体" w:hint="default"/>
                <w:spacing w:val="14"/>
                <w:sz w:val="18"/>
                <w:szCs w:val="18"/>
              </w:rPr>
              <w:t>现金及现金等价物净增加</w:t>
            </w:r>
            <w:r>
              <w:rPr>
                <w:rFonts w:ascii="宋体" w:hAnsi="宋体" w:cs="宋体" w:eastAsia="宋体" w:hint="default"/>
                <w:spacing w:val="-85"/>
                <w:sz w:val="18"/>
                <w:szCs w:val="18"/>
              </w:rPr>
              <w:t> </w:t>
            </w:r>
            <w:r>
              <w:rPr>
                <w:rFonts w:ascii="宋体" w:hAnsi="宋体" w:cs="宋体" w:eastAsia="宋体" w:hint="default"/>
                <w:sz w:val="18"/>
                <w:szCs w:val="18"/>
              </w:rPr>
              <w:t>额</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-351,798,43</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6.68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-70,591,554</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.81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398.36%</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主要系本期投资活动流出增加所致</w:t>
            </w:r>
          </w:p>
        </w:tc>
      </w:tr>
      <w:tr>
        <w:trPr>
          <w:trHeight w:val="634"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87"/>
              <w:jc w:val="left"/>
              <w:rPr>
                <w:rFonts w:ascii="宋体" w:hAnsi="宋体" w:cs="宋体" w:eastAsia="宋体" w:hint="default"/>
                <w:sz w:val="18"/>
                <w:szCs w:val="18"/>
              </w:rPr>
            </w:pPr>
            <w:r>
              <w:rPr>
                <w:rFonts w:ascii="宋体" w:hAnsi="宋体" w:cs="宋体" w:eastAsia="宋体" w:hint="default"/>
                <w:spacing w:val="14"/>
                <w:sz w:val="18"/>
                <w:szCs w:val="18"/>
              </w:rPr>
              <w:t>期末现金及现金等价物余</w:t>
            </w:r>
            <w:r>
              <w:rPr>
                <w:rFonts w:ascii="宋体" w:hAnsi="宋体" w:cs="宋体" w:eastAsia="宋体" w:hint="default"/>
                <w:spacing w:val="-85"/>
                <w:sz w:val="18"/>
                <w:szCs w:val="18"/>
              </w:rPr>
              <w:t> </w:t>
            </w:r>
            <w:r>
              <w:rPr>
                <w:rFonts w:ascii="宋体" w:hAnsi="宋体" w:cs="宋体" w:eastAsia="宋体" w:hint="default"/>
                <w:sz w:val="18"/>
                <w:szCs w:val="18"/>
              </w:rPr>
              <w:t>额</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469,484,152</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.63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821,282,589</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.31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-42.84%</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主要系期末银行存款减少所致</w:t>
            </w:r>
          </w:p>
        </w:tc>
      </w:tr>
    </w:tbl>
    <w:p>
      <w:pPr>
        <w:spacing w:line="240" w:lineRule="auto" w:before="9"/>
        <w:rPr>
          <w:rFonts w:ascii="宋体" w:hAnsi="宋体" w:cs="宋体" w:eastAsia="宋体" w:hint="default"/>
          <w:sz w:val="24"/>
          <w:szCs w:val="24"/>
        </w:rPr>
      </w:pPr>
    </w:p>
    <w:p>
      <w:pPr>
        <w:pStyle w:val="Heading2"/>
        <w:tabs>
          <w:tab w:pos="1057" w:val="left" w:leader="none"/>
        </w:tabs>
        <w:spacing w:line="240" w:lineRule="auto" w:before="36"/>
        <w:ind w:right="2813"/>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40" w:lineRule="auto" w:before="97"/>
        <w:ind w:right="2813"/>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1195" w:top="1120" w:bottom="1380" w:left="1580" w:right="1040"/>
        </w:sectPr>
      </w:pPr>
    </w:p>
    <w:p>
      <w:pPr>
        <w:pStyle w:val="Heading2"/>
        <w:tabs>
          <w:tab w:pos="1057" w:val="left" w:leader="none"/>
        </w:tabs>
        <w:spacing w:line="240" w:lineRule="auto" w:before="36"/>
        <w:ind w:right="-16"/>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pStyle w:val="BodyText"/>
        <w:tabs>
          <w:tab w:pos="1060" w:val="left" w:leader="none"/>
        </w:tabs>
        <w:spacing w:line="240" w:lineRule="auto" w:before="97"/>
        <w:ind w:right="-16"/>
        <w:jc w:val="left"/>
      </w:pPr>
      <w:r>
        <w:rPr>
          <w:spacing w:val="-1"/>
        </w:rPr>
        <w:t>√适用</w:t>
        <w:tab/>
      </w:r>
      <w:r>
        <w:rPr>
          <w:spacing w:val="-2"/>
        </w:rPr>
        <w:t>□不适用</w:t>
      </w:r>
    </w:p>
    <w:p>
      <w:pPr>
        <w:pStyle w:val="Heading2"/>
        <w:tabs>
          <w:tab w:pos="642" w:val="left" w:leader="none"/>
        </w:tabs>
        <w:spacing w:line="240" w:lineRule="auto" w:before="97"/>
        <w:ind w:right="-16"/>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2959" w:space="5034"/>
            <w:col w:w="1297"/>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246"/>
        <w:gridCol w:w="1556"/>
        <w:gridCol w:w="1135"/>
        <w:gridCol w:w="1558"/>
        <w:gridCol w:w="1135"/>
        <w:gridCol w:w="992"/>
        <w:gridCol w:w="1428"/>
      </w:tblGrid>
      <w:tr>
        <w:trPr>
          <w:trHeight w:val="1570"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5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21" w:right="0"/>
              <w:jc w:val="left"/>
              <w:rPr>
                <w:rFonts w:ascii="宋体" w:hAnsi="宋体" w:cs="宋体" w:eastAsia="宋体" w:hint="default"/>
                <w:sz w:val="18"/>
                <w:szCs w:val="18"/>
              </w:rPr>
            </w:pPr>
            <w:r>
              <w:rPr>
                <w:rFonts w:ascii="宋体" w:hAnsi="宋体" w:cs="宋体" w:eastAsia="宋体" w:hint="default"/>
                <w:sz w:val="18"/>
                <w:szCs w:val="18"/>
              </w:rPr>
              <w:t>本期期末数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12" w:right="110"/>
              <w:jc w:val="both"/>
              <w:rPr>
                <w:rFonts w:ascii="宋体" w:hAnsi="宋体" w:cs="宋体" w:eastAsia="宋体" w:hint="default"/>
                <w:sz w:val="18"/>
                <w:szCs w:val="18"/>
              </w:rPr>
            </w:pPr>
            <w:r>
              <w:rPr>
                <w:rFonts w:ascii="宋体" w:hAnsi="宋体" w:cs="宋体" w:eastAsia="宋体" w:hint="default"/>
                <w:sz w:val="18"/>
                <w:szCs w:val="18"/>
              </w:rPr>
              <w:t>本期期末数 占总资产的 比例（</w:t>
            </w:r>
            <w:r>
              <w:rPr>
                <w:rFonts w:ascii="宋体" w:hAnsi="宋体" w:cs="宋体" w:eastAsia="宋体" w:hint="default"/>
                <w:sz w:val="18"/>
                <w:szCs w:val="18"/>
              </w:rPr>
              <w:t>%</w:t>
            </w: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24" w:right="0"/>
              <w:jc w:val="left"/>
              <w:rPr>
                <w:rFonts w:ascii="宋体" w:hAnsi="宋体" w:cs="宋体" w:eastAsia="宋体" w:hint="default"/>
                <w:sz w:val="18"/>
                <w:szCs w:val="18"/>
              </w:rPr>
            </w:pPr>
            <w:r>
              <w:rPr>
                <w:rFonts w:ascii="宋体" w:hAnsi="宋体" w:cs="宋体" w:eastAsia="宋体" w:hint="default"/>
                <w:sz w:val="18"/>
                <w:szCs w:val="18"/>
              </w:rPr>
              <w:t>上期期末数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12" w:right="110"/>
              <w:jc w:val="both"/>
              <w:rPr>
                <w:rFonts w:ascii="宋体" w:hAnsi="宋体" w:cs="宋体" w:eastAsia="宋体" w:hint="default"/>
                <w:sz w:val="18"/>
                <w:szCs w:val="18"/>
              </w:rPr>
            </w:pPr>
            <w:r>
              <w:rPr>
                <w:rFonts w:ascii="宋体" w:hAnsi="宋体" w:cs="宋体" w:eastAsia="宋体" w:hint="default"/>
                <w:sz w:val="18"/>
                <w:szCs w:val="18"/>
              </w:rPr>
              <w:t>上期期末数 占总资产的 比例（</w:t>
            </w:r>
            <w:r>
              <w:rPr>
                <w:rFonts w:ascii="宋体" w:hAnsi="宋体" w:cs="宋体" w:eastAsia="宋体" w:hint="default"/>
                <w:sz w:val="18"/>
                <w:szCs w:val="18"/>
              </w:rPr>
              <w:t>%</w:t>
            </w: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29" w:right="130"/>
              <w:jc w:val="both"/>
              <w:rPr>
                <w:rFonts w:ascii="宋体" w:hAnsi="宋体" w:cs="宋体" w:eastAsia="宋体" w:hint="default"/>
                <w:sz w:val="18"/>
                <w:szCs w:val="18"/>
              </w:rPr>
            </w:pPr>
            <w:r>
              <w:rPr>
                <w:rFonts w:ascii="宋体" w:hAnsi="宋体" w:cs="宋体" w:eastAsia="宋体" w:hint="default"/>
                <w:sz w:val="18"/>
                <w:szCs w:val="18"/>
              </w:rPr>
              <w:t>本期期末 金额较上 期期末变 动比例</w:t>
            </w:r>
          </w:p>
          <w:p>
            <w:pPr>
              <w:pStyle w:val="TableParagraph"/>
              <w:spacing w:line="240" w:lineRule="auto" w:before="19"/>
              <w:ind w:left="2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47" w:right="0"/>
              <w:jc w:val="left"/>
              <w:rPr>
                <w:rFonts w:ascii="宋体" w:hAnsi="宋体" w:cs="宋体" w:eastAsia="宋体" w:hint="default"/>
                <w:sz w:val="18"/>
                <w:szCs w:val="18"/>
              </w:rPr>
            </w:pPr>
            <w:r>
              <w:rPr>
                <w:rFonts w:ascii="宋体" w:hAnsi="宋体" w:cs="宋体" w:eastAsia="宋体" w:hint="default"/>
                <w:sz w:val="18"/>
                <w:szCs w:val="18"/>
              </w:rPr>
              <w:t>情况说明</w:t>
            </w:r>
          </w:p>
        </w:tc>
      </w:tr>
      <w:tr>
        <w:trPr>
          <w:trHeight w:val="946"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523,457,987.51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4.80%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887,111,016.82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10.22%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-40.99%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74"/>
              <w:jc w:val="both"/>
              <w:rPr>
                <w:rFonts w:ascii="宋体" w:hAnsi="宋体" w:cs="宋体" w:eastAsia="宋体" w:hint="default"/>
                <w:sz w:val="18"/>
                <w:szCs w:val="18"/>
              </w:rPr>
            </w:pPr>
            <w:r>
              <w:rPr>
                <w:rFonts w:ascii="宋体" w:hAnsi="宋体" w:cs="宋体" w:eastAsia="宋体" w:hint="default"/>
                <w:spacing w:val="21"/>
                <w:sz w:val="18"/>
                <w:szCs w:val="18"/>
              </w:rPr>
              <w:t>主要系本期借</w:t>
            </w:r>
            <w:r>
              <w:rPr>
                <w:rFonts w:ascii="宋体" w:hAnsi="宋体" w:cs="宋体" w:eastAsia="宋体" w:hint="default"/>
                <w:spacing w:val="-86"/>
                <w:sz w:val="18"/>
                <w:szCs w:val="18"/>
              </w:rPr>
              <w:t> </w:t>
            </w:r>
            <w:r>
              <w:rPr>
                <w:rFonts w:ascii="宋体" w:hAnsi="宋体" w:cs="宋体" w:eastAsia="宋体" w:hint="default"/>
                <w:spacing w:val="21"/>
                <w:sz w:val="18"/>
                <w:szCs w:val="18"/>
              </w:rPr>
              <w:t>出的资金增加</w:t>
            </w:r>
            <w:r>
              <w:rPr>
                <w:rFonts w:ascii="宋体" w:hAnsi="宋体" w:cs="宋体" w:eastAsia="宋体" w:hint="default"/>
                <w:spacing w:val="-86"/>
                <w:sz w:val="18"/>
                <w:szCs w:val="18"/>
              </w:rPr>
              <w:t> </w:t>
            </w:r>
            <w:r>
              <w:rPr>
                <w:rFonts w:ascii="宋体" w:hAnsi="宋体" w:cs="宋体" w:eastAsia="宋体" w:hint="default"/>
                <w:sz w:val="18"/>
                <w:szCs w:val="18"/>
              </w:rPr>
              <w:t>所致</w:t>
            </w:r>
          </w:p>
        </w:tc>
      </w:tr>
      <w:tr>
        <w:trPr>
          <w:trHeight w:val="946"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pacing w:val="-60"/>
                <w:sz w:val="18"/>
                <w:szCs w:val="18"/>
              </w:rPr>
              <w:t> </w:t>
            </w:r>
            <w:r>
              <w:rPr>
                <w:rFonts w:ascii="宋体" w:hAnsi="宋体" w:cs="宋体" w:eastAsia="宋体" w:hint="default"/>
                <w:sz w:val="18"/>
                <w:szCs w:val="18"/>
              </w:rPr>
              <w:t>收</w:t>
            </w:r>
            <w:r>
              <w:rPr>
                <w:rFonts w:ascii="宋体" w:hAnsi="宋体" w:cs="宋体" w:eastAsia="宋体" w:hint="default"/>
                <w:spacing w:val="-60"/>
                <w:sz w:val="18"/>
                <w:szCs w:val="18"/>
              </w:rPr>
              <w:t> </w:t>
            </w:r>
            <w:r>
              <w:rPr>
                <w:rFonts w:ascii="宋体" w:hAnsi="宋体" w:cs="宋体" w:eastAsia="宋体" w:hint="default"/>
                <w:sz w:val="18"/>
                <w:szCs w:val="18"/>
              </w:rPr>
              <w:t>票</w:t>
            </w:r>
            <w:r>
              <w:rPr>
                <w:rFonts w:ascii="宋体" w:hAnsi="宋体" w:cs="宋体" w:eastAsia="宋体" w:hint="default"/>
                <w:spacing w:val="-57"/>
                <w:sz w:val="18"/>
                <w:szCs w:val="18"/>
              </w:rPr>
              <w:t> </w:t>
            </w:r>
            <w:r>
              <w:rPr>
                <w:rFonts w:ascii="宋体" w:hAnsi="宋体" w:cs="宋体" w:eastAsia="宋体" w:hint="default"/>
                <w:sz w:val="18"/>
                <w:szCs w:val="18"/>
              </w:rPr>
              <w:t>据</w:t>
            </w:r>
            <w:r>
              <w:rPr>
                <w:rFonts w:ascii="宋体" w:hAnsi="宋体" w:cs="宋体" w:eastAsia="宋体" w:hint="default"/>
                <w:spacing w:val="-60"/>
                <w:sz w:val="18"/>
                <w:szCs w:val="18"/>
              </w:rPr>
              <w:t> </w:t>
            </w:r>
            <w:r>
              <w:rPr>
                <w:rFonts w:ascii="宋体" w:hAnsi="宋体" w:cs="宋体" w:eastAsia="宋体" w:hint="default"/>
                <w:sz w:val="18"/>
                <w:szCs w:val="18"/>
              </w:rPr>
              <w:t>及</w:t>
            </w:r>
            <w:r>
              <w:rPr>
                <w:rFonts w:ascii="宋体" w:hAnsi="宋体" w:cs="宋体" w:eastAsia="宋体" w:hint="default"/>
                <w:sz w:val="18"/>
                <w:szCs w:val="18"/>
              </w:rPr>
              <w:t> 应收账款</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1,585,586,351.</w:t>
            </w:r>
          </w:p>
          <w:p>
            <w:pPr>
              <w:pStyle w:val="TableParagraph"/>
              <w:spacing w:line="240" w:lineRule="auto" w:before="76"/>
              <w:ind w:right="98"/>
              <w:jc w:val="right"/>
              <w:rPr>
                <w:rFonts w:ascii="宋体" w:hAnsi="宋体" w:cs="宋体" w:eastAsia="宋体" w:hint="default"/>
                <w:sz w:val="18"/>
                <w:szCs w:val="18"/>
              </w:rPr>
            </w:pPr>
            <w:r>
              <w:rPr>
                <w:rFonts w:ascii="宋体"/>
                <w:sz w:val="18"/>
              </w:rPr>
              <w:t>44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14.55%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908,549,552.08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10.47%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74.52%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74"/>
              <w:jc w:val="both"/>
              <w:rPr>
                <w:rFonts w:ascii="宋体" w:hAnsi="宋体" w:cs="宋体" w:eastAsia="宋体" w:hint="default"/>
                <w:sz w:val="18"/>
                <w:szCs w:val="18"/>
              </w:rPr>
            </w:pPr>
            <w:r>
              <w:rPr>
                <w:rFonts w:ascii="宋体" w:hAnsi="宋体" w:cs="宋体" w:eastAsia="宋体" w:hint="default"/>
                <w:spacing w:val="21"/>
                <w:sz w:val="18"/>
                <w:szCs w:val="18"/>
              </w:rPr>
              <w:t>主要系本期销</w:t>
            </w:r>
            <w:r>
              <w:rPr>
                <w:rFonts w:ascii="宋体" w:hAnsi="宋体" w:cs="宋体" w:eastAsia="宋体" w:hint="default"/>
                <w:spacing w:val="-86"/>
                <w:sz w:val="18"/>
                <w:szCs w:val="18"/>
              </w:rPr>
              <w:t> </w:t>
            </w:r>
            <w:r>
              <w:rPr>
                <w:rFonts w:ascii="宋体" w:hAnsi="宋体" w:cs="宋体" w:eastAsia="宋体" w:hint="default"/>
                <w:spacing w:val="21"/>
                <w:sz w:val="18"/>
                <w:szCs w:val="18"/>
              </w:rPr>
              <w:t>售收入增加所</w:t>
            </w:r>
            <w:r>
              <w:rPr>
                <w:rFonts w:ascii="宋体" w:hAnsi="宋体" w:cs="宋体" w:eastAsia="宋体" w:hint="default"/>
                <w:spacing w:val="-86"/>
                <w:sz w:val="18"/>
                <w:szCs w:val="18"/>
              </w:rPr>
              <w:t> </w:t>
            </w:r>
            <w:r>
              <w:rPr>
                <w:rFonts w:ascii="宋体" w:hAnsi="宋体" w:cs="宋体" w:eastAsia="宋体" w:hint="default"/>
                <w:sz w:val="18"/>
                <w:szCs w:val="18"/>
              </w:rPr>
              <w:t>致。</w:t>
            </w:r>
          </w:p>
        </w:tc>
      </w:tr>
      <w:tr>
        <w:trPr>
          <w:trHeight w:val="636"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1,656,987,923.</w:t>
            </w:r>
          </w:p>
          <w:p>
            <w:pPr>
              <w:pStyle w:val="TableParagraph"/>
              <w:spacing w:line="240" w:lineRule="auto" w:before="76"/>
              <w:ind w:right="98"/>
              <w:jc w:val="right"/>
              <w:rPr>
                <w:rFonts w:ascii="宋体" w:hAnsi="宋体" w:cs="宋体" w:eastAsia="宋体" w:hint="default"/>
                <w:sz w:val="18"/>
                <w:szCs w:val="18"/>
              </w:rPr>
            </w:pPr>
            <w:r>
              <w:rPr>
                <w:rFonts w:ascii="宋体"/>
                <w:sz w:val="18"/>
              </w:rPr>
              <w:t>36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15.21%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418,778,852.17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4.82%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295.67%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74"/>
              <w:jc w:val="left"/>
              <w:rPr>
                <w:rFonts w:ascii="宋体" w:hAnsi="宋体" w:cs="宋体" w:eastAsia="宋体" w:hint="default"/>
                <w:sz w:val="18"/>
                <w:szCs w:val="18"/>
              </w:rPr>
            </w:pPr>
            <w:r>
              <w:rPr>
                <w:rFonts w:ascii="宋体" w:hAnsi="宋体" w:cs="宋体" w:eastAsia="宋体" w:hint="default"/>
                <w:spacing w:val="21"/>
                <w:sz w:val="18"/>
                <w:szCs w:val="18"/>
              </w:rPr>
              <w:t>主要系资金借</w:t>
            </w:r>
            <w:r>
              <w:rPr>
                <w:rFonts w:ascii="宋体" w:hAnsi="宋体" w:cs="宋体" w:eastAsia="宋体" w:hint="default"/>
                <w:spacing w:val="-86"/>
                <w:sz w:val="18"/>
                <w:szCs w:val="18"/>
              </w:rPr>
              <w:t> </w:t>
            </w:r>
            <w:r>
              <w:rPr>
                <w:rFonts w:ascii="宋体" w:hAnsi="宋体" w:cs="宋体" w:eastAsia="宋体" w:hint="default"/>
                <w:sz w:val="18"/>
                <w:szCs w:val="18"/>
              </w:rPr>
              <w:t>款增加所致</w:t>
            </w:r>
          </w:p>
        </w:tc>
      </w:tr>
      <w:tr>
        <w:trPr>
          <w:trHeight w:val="946"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89,330,516.43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0.82%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51,948,794.52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0.60%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71.96%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74"/>
              <w:jc w:val="both"/>
              <w:rPr>
                <w:rFonts w:ascii="宋体" w:hAnsi="宋体" w:cs="宋体" w:eastAsia="宋体" w:hint="default"/>
                <w:sz w:val="18"/>
                <w:szCs w:val="18"/>
              </w:rPr>
            </w:pPr>
            <w:r>
              <w:rPr>
                <w:rFonts w:ascii="宋体" w:hAnsi="宋体" w:cs="宋体" w:eastAsia="宋体" w:hint="default"/>
                <w:spacing w:val="21"/>
                <w:sz w:val="18"/>
                <w:szCs w:val="18"/>
              </w:rPr>
              <w:t>主要系期末结</w:t>
            </w:r>
            <w:r>
              <w:rPr>
                <w:rFonts w:ascii="宋体" w:hAnsi="宋体" w:cs="宋体" w:eastAsia="宋体" w:hint="default"/>
                <w:spacing w:val="-86"/>
                <w:sz w:val="18"/>
                <w:szCs w:val="18"/>
              </w:rPr>
              <w:t> </w:t>
            </w:r>
            <w:r>
              <w:rPr>
                <w:rFonts w:ascii="宋体" w:hAnsi="宋体" w:cs="宋体" w:eastAsia="宋体" w:hint="default"/>
                <w:spacing w:val="21"/>
                <w:sz w:val="18"/>
                <w:szCs w:val="18"/>
              </w:rPr>
              <w:t>存的船舶燃料</w:t>
            </w:r>
            <w:r>
              <w:rPr>
                <w:rFonts w:ascii="宋体" w:hAnsi="宋体" w:cs="宋体" w:eastAsia="宋体" w:hint="default"/>
                <w:spacing w:val="-86"/>
                <w:sz w:val="18"/>
                <w:szCs w:val="18"/>
              </w:rPr>
              <w:t> </w:t>
            </w:r>
            <w:r>
              <w:rPr>
                <w:rFonts w:ascii="宋体" w:hAnsi="宋体" w:cs="宋体" w:eastAsia="宋体" w:hint="default"/>
                <w:sz w:val="18"/>
                <w:szCs w:val="18"/>
              </w:rPr>
              <w:t>增加所致</w:t>
            </w:r>
          </w:p>
        </w:tc>
      </w:tr>
    </w:tbl>
    <w:p>
      <w:pPr>
        <w:spacing w:after="0" w:line="319" w:lineRule="auto"/>
        <w:jc w:val="both"/>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46"/>
        <w:gridCol w:w="1556"/>
        <w:gridCol w:w="1135"/>
        <w:gridCol w:w="1558"/>
        <w:gridCol w:w="1135"/>
        <w:gridCol w:w="992"/>
        <w:gridCol w:w="1428"/>
      </w:tblGrid>
      <w:tr>
        <w:trPr>
          <w:trHeight w:val="948"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4"/>
              <w:jc w:val="both"/>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内</w:t>
            </w:r>
            <w:r>
              <w:rPr>
                <w:rFonts w:ascii="宋体" w:hAnsi="宋体" w:cs="宋体" w:eastAsia="宋体" w:hint="default"/>
                <w:spacing w:val="-57"/>
                <w:sz w:val="18"/>
                <w:szCs w:val="18"/>
              </w:rPr>
              <w:t> </w:t>
            </w:r>
            <w:r>
              <w:rPr>
                <w:rFonts w:ascii="宋体" w:hAnsi="宋体" w:cs="宋体" w:eastAsia="宋体" w:hint="default"/>
                <w:sz w:val="18"/>
                <w:szCs w:val="18"/>
              </w:rPr>
              <w:t>到</w:t>
            </w:r>
            <w:r>
              <w:rPr>
                <w:rFonts w:ascii="宋体" w:hAnsi="宋体" w:cs="宋体" w:eastAsia="宋体" w:hint="default"/>
                <w:spacing w:val="-60"/>
                <w:sz w:val="18"/>
                <w:szCs w:val="18"/>
              </w:rPr>
              <w:t> </w:t>
            </w:r>
            <w:r>
              <w:rPr>
                <w:rFonts w:ascii="宋体" w:hAnsi="宋体" w:cs="宋体" w:eastAsia="宋体" w:hint="default"/>
                <w:sz w:val="18"/>
                <w:szCs w:val="18"/>
              </w:rPr>
              <w:t>期</w:t>
            </w:r>
            <w:r>
              <w:rPr>
                <w:rFonts w:ascii="宋体" w:hAnsi="宋体" w:cs="宋体" w:eastAsia="宋体" w:hint="default"/>
                <w:sz w:val="18"/>
                <w:szCs w:val="18"/>
              </w:rPr>
              <w:t> 的</w:t>
            </w:r>
            <w:r>
              <w:rPr>
                <w:rFonts w:ascii="宋体" w:hAnsi="宋体" w:cs="宋体" w:eastAsia="宋体" w:hint="default"/>
                <w:spacing w:val="-60"/>
                <w:sz w:val="18"/>
                <w:szCs w:val="18"/>
              </w:rPr>
              <w:t> </w:t>
            </w:r>
            <w:r>
              <w:rPr>
                <w:rFonts w:ascii="宋体" w:hAnsi="宋体" w:cs="宋体" w:eastAsia="宋体" w:hint="default"/>
                <w:sz w:val="18"/>
                <w:szCs w:val="18"/>
              </w:rPr>
              <w:t>非</w:t>
            </w:r>
            <w:r>
              <w:rPr>
                <w:rFonts w:ascii="宋体" w:hAnsi="宋体" w:cs="宋体" w:eastAsia="宋体" w:hint="default"/>
                <w:spacing w:val="-60"/>
                <w:sz w:val="18"/>
                <w:szCs w:val="18"/>
              </w:rPr>
              <w:t> </w:t>
            </w:r>
            <w:r>
              <w:rPr>
                <w:rFonts w:ascii="宋体" w:hAnsi="宋体" w:cs="宋体" w:eastAsia="宋体" w:hint="default"/>
                <w:sz w:val="18"/>
                <w:szCs w:val="18"/>
              </w:rPr>
              <w:t>流</w:t>
            </w:r>
            <w:r>
              <w:rPr>
                <w:rFonts w:ascii="宋体" w:hAnsi="宋体" w:cs="宋体" w:eastAsia="宋体" w:hint="default"/>
                <w:spacing w:val="-57"/>
                <w:sz w:val="18"/>
                <w:szCs w:val="18"/>
              </w:rPr>
              <w:t> </w:t>
            </w:r>
            <w:r>
              <w:rPr>
                <w:rFonts w:ascii="宋体" w:hAnsi="宋体" w:cs="宋体" w:eastAsia="宋体" w:hint="default"/>
                <w:sz w:val="18"/>
                <w:szCs w:val="18"/>
              </w:rPr>
              <w:t>动</w:t>
            </w:r>
            <w:r>
              <w:rPr>
                <w:rFonts w:ascii="宋体" w:hAnsi="宋体" w:cs="宋体" w:eastAsia="宋体" w:hint="default"/>
                <w:spacing w:val="-60"/>
                <w:sz w:val="18"/>
                <w:szCs w:val="18"/>
              </w:rPr>
              <w:t> </w:t>
            </w:r>
            <w:r>
              <w:rPr>
                <w:rFonts w:ascii="宋体" w:hAnsi="宋体" w:cs="宋体" w:eastAsia="宋体" w:hint="default"/>
                <w:sz w:val="18"/>
                <w:szCs w:val="18"/>
              </w:rPr>
              <w:t>资</w:t>
            </w:r>
            <w:r>
              <w:rPr>
                <w:rFonts w:ascii="宋体" w:hAnsi="宋体" w:cs="宋体" w:eastAsia="宋体" w:hint="default"/>
                <w:sz w:val="18"/>
                <w:szCs w:val="18"/>
              </w:rPr>
              <w:t> 产</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pacing w:val="-1"/>
                <w:sz w:val="18"/>
              </w:rPr>
              <w:t>32,653,934.40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0.30%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pacing w:val="-1"/>
                <w:sz w:val="18"/>
              </w:rPr>
              <w:t>20,320,605.04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0.23%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pacing w:val="-1"/>
                <w:sz w:val="18"/>
              </w:rPr>
              <w:t>60.69%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74"/>
              <w:jc w:val="both"/>
              <w:rPr>
                <w:rFonts w:ascii="宋体" w:hAnsi="宋体" w:cs="宋体" w:eastAsia="宋体" w:hint="default"/>
                <w:sz w:val="18"/>
                <w:szCs w:val="18"/>
              </w:rPr>
            </w:pPr>
            <w:r>
              <w:rPr>
                <w:rFonts w:ascii="宋体" w:hAnsi="宋体" w:cs="宋体" w:eastAsia="宋体" w:hint="default"/>
                <w:spacing w:val="21"/>
                <w:sz w:val="18"/>
                <w:szCs w:val="18"/>
              </w:rPr>
              <w:t>主要系本期新</w:t>
            </w:r>
            <w:r>
              <w:rPr>
                <w:rFonts w:ascii="宋体" w:hAnsi="宋体" w:cs="宋体" w:eastAsia="宋体" w:hint="default"/>
                <w:spacing w:val="-86"/>
                <w:sz w:val="18"/>
                <w:szCs w:val="18"/>
              </w:rPr>
              <w:t> </w:t>
            </w:r>
            <w:r>
              <w:rPr>
                <w:rFonts w:ascii="宋体" w:hAnsi="宋体" w:cs="宋体" w:eastAsia="宋体" w:hint="default"/>
                <w:spacing w:val="21"/>
                <w:sz w:val="18"/>
                <w:szCs w:val="18"/>
              </w:rPr>
              <w:t>增售后回租所</w:t>
            </w:r>
            <w:r>
              <w:rPr>
                <w:rFonts w:ascii="宋体" w:hAnsi="宋体" w:cs="宋体" w:eastAsia="宋体" w:hint="default"/>
                <w:spacing w:val="-86"/>
                <w:sz w:val="18"/>
                <w:szCs w:val="18"/>
              </w:rPr>
              <w:t> </w:t>
            </w:r>
            <w:r>
              <w:rPr>
                <w:rFonts w:ascii="宋体" w:hAnsi="宋体" w:cs="宋体" w:eastAsia="宋体" w:hint="default"/>
                <w:sz w:val="18"/>
                <w:szCs w:val="18"/>
              </w:rPr>
              <w:t>致。</w:t>
            </w:r>
          </w:p>
        </w:tc>
      </w:tr>
      <w:tr>
        <w:trPr>
          <w:trHeight w:val="634"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143,925,548.28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1.32%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38,697,146.16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0.45%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271.93%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74"/>
              <w:jc w:val="left"/>
              <w:rPr>
                <w:rFonts w:ascii="宋体" w:hAnsi="宋体" w:cs="宋体" w:eastAsia="宋体" w:hint="default"/>
                <w:sz w:val="18"/>
                <w:szCs w:val="18"/>
              </w:rPr>
            </w:pPr>
            <w:r>
              <w:rPr>
                <w:rFonts w:ascii="宋体" w:hAnsi="宋体" w:cs="宋体" w:eastAsia="宋体" w:hint="default"/>
                <w:spacing w:val="21"/>
                <w:sz w:val="18"/>
                <w:szCs w:val="18"/>
              </w:rPr>
              <w:t>主要系土地使</w:t>
            </w:r>
            <w:r>
              <w:rPr>
                <w:rFonts w:ascii="宋体" w:hAnsi="宋体" w:cs="宋体" w:eastAsia="宋体" w:hint="default"/>
                <w:spacing w:val="-86"/>
                <w:sz w:val="18"/>
                <w:szCs w:val="18"/>
              </w:rPr>
              <w:t> </w:t>
            </w:r>
            <w:r>
              <w:rPr>
                <w:rFonts w:ascii="宋体" w:hAnsi="宋体" w:cs="宋体" w:eastAsia="宋体" w:hint="default"/>
                <w:sz w:val="18"/>
                <w:szCs w:val="18"/>
              </w:rPr>
              <w:t>用权增加所致</w:t>
            </w:r>
          </w:p>
        </w:tc>
      </w:tr>
      <w:tr>
        <w:trPr>
          <w:trHeight w:val="1258"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1,525,840,000.</w:t>
            </w:r>
          </w:p>
          <w:p>
            <w:pPr>
              <w:pStyle w:val="TableParagraph"/>
              <w:spacing w:line="240" w:lineRule="auto" w:before="76"/>
              <w:ind w:right="98"/>
              <w:jc w:val="right"/>
              <w:rPr>
                <w:rFonts w:ascii="宋体" w:hAnsi="宋体" w:cs="宋体" w:eastAsia="宋体" w:hint="default"/>
                <w:sz w:val="18"/>
                <w:szCs w:val="18"/>
              </w:rPr>
            </w:pPr>
            <w:r>
              <w:rPr>
                <w:rFonts w:ascii="宋体"/>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14.00%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1,009,090,000.</w:t>
            </w:r>
          </w:p>
          <w:p>
            <w:pPr>
              <w:pStyle w:val="TableParagraph"/>
              <w:spacing w:line="240" w:lineRule="auto" w:before="76"/>
              <w:ind w:right="98"/>
              <w:jc w:val="right"/>
              <w:rPr>
                <w:rFonts w:ascii="宋体" w:hAnsi="宋体" w:cs="宋体" w:eastAsia="宋体" w:hint="default"/>
                <w:sz w:val="18"/>
                <w:szCs w:val="18"/>
              </w:rPr>
            </w:pPr>
            <w:r>
              <w:rPr>
                <w:rFonts w:ascii="宋体"/>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11.63%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51.21%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74"/>
              <w:jc w:val="left"/>
              <w:rPr>
                <w:rFonts w:ascii="宋体" w:hAnsi="宋体" w:cs="宋体" w:eastAsia="宋体" w:hint="default"/>
                <w:sz w:val="18"/>
                <w:szCs w:val="18"/>
              </w:rPr>
            </w:pPr>
            <w:r>
              <w:rPr>
                <w:rFonts w:ascii="宋体" w:hAnsi="宋体" w:cs="宋体" w:eastAsia="宋体" w:hint="default"/>
                <w:spacing w:val="21"/>
                <w:sz w:val="18"/>
                <w:szCs w:val="18"/>
              </w:rPr>
              <w:t>要系公司为扩</w:t>
            </w:r>
            <w:r>
              <w:rPr>
                <w:rFonts w:ascii="宋体" w:hAnsi="宋体" w:cs="宋体" w:eastAsia="宋体" w:hint="default"/>
                <w:spacing w:val="-86"/>
                <w:sz w:val="18"/>
                <w:szCs w:val="18"/>
              </w:rPr>
              <w:t> </w:t>
            </w:r>
            <w:r>
              <w:rPr>
                <w:rFonts w:ascii="宋体" w:hAnsi="宋体" w:cs="宋体" w:eastAsia="宋体" w:hint="default"/>
                <w:spacing w:val="-7"/>
                <w:sz w:val="18"/>
                <w:szCs w:val="18"/>
              </w:rPr>
              <w:t>大规模，增加船</w:t>
            </w:r>
          </w:p>
          <w:p>
            <w:pPr>
              <w:pStyle w:val="TableParagraph"/>
              <w:spacing w:line="316" w:lineRule="auto" w:before="19"/>
              <w:ind w:left="103" w:right="53"/>
              <w:jc w:val="left"/>
              <w:rPr>
                <w:rFonts w:ascii="宋体" w:hAnsi="宋体" w:cs="宋体" w:eastAsia="宋体" w:hint="default"/>
                <w:sz w:val="18"/>
                <w:szCs w:val="18"/>
              </w:rPr>
            </w:pPr>
            <w:r>
              <w:rPr>
                <w:rFonts w:ascii="宋体" w:hAnsi="宋体" w:cs="宋体" w:eastAsia="宋体" w:hint="default"/>
                <w:spacing w:val="21"/>
                <w:sz w:val="18"/>
                <w:szCs w:val="18"/>
              </w:rPr>
              <w:t>舶等资产融资</w:t>
            </w:r>
            <w:r>
              <w:rPr>
                <w:rFonts w:ascii="宋体" w:hAnsi="宋体" w:cs="宋体" w:eastAsia="宋体" w:hint="default"/>
                <w:spacing w:val="-86"/>
                <w:sz w:val="18"/>
                <w:szCs w:val="18"/>
              </w:rPr>
              <w:t> </w:t>
            </w:r>
            <w:r>
              <w:rPr>
                <w:rFonts w:ascii="宋体" w:hAnsi="宋体" w:cs="宋体" w:eastAsia="宋体" w:hint="default"/>
                <w:sz w:val="18"/>
                <w:szCs w:val="18"/>
              </w:rPr>
              <w:t>需求增加所致。</w:t>
            </w:r>
          </w:p>
        </w:tc>
      </w:tr>
      <w:tr>
        <w:trPr>
          <w:trHeight w:val="1258"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4"/>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pacing w:val="-60"/>
                <w:sz w:val="18"/>
                <w:szCs w:val="18"/>
              </w:rPr>
              <w:t> </w:t>
            </w:r>
            <w:r>
              <w:rPr>
                <w:rFonts w:ascii="宋体" w:hAnsi="宋体" w:cs="宋体" w:eastAsia="宋体" w:hint="default"/>
                <w:sz w:val="18"/>
                <w:szCs w:val="18"/>
              </w:rPr>
              <w:t>付</w:t>
            </w:r>
            <w:r>
              <w:rPr>
                <w:rFonts w:ascii="宋体" w:hAnsi="宋体" w:cs="宋体" w:eastAsia="宋体" w:hint="default"/>
                <w:spacing w:val="-60"/>
                <w:sz w:val="18"/>
                <w:szCs w:val="18"/>
              </w:rPr>
              <w:t> </w:t>
            </w:r>
            <w:r>
              <w:rPr>
                <w:rFonts w:ascii="宋体" w:hAnsi="宋体" w:cs="宋体" w:eastAsia="宋体" w:hint="default"/>
                <w:sz w:val="18"/>
                <w:szCs w:val="18"/>
              </w:rPr>
              <w:t>票</w:t>
            </w:r>
            <w:r>
              <w:rPr>
                <w:rFonts w:ascii="宋体" w:hAnsi="宋体" w:cs="宋体" w:eastAsia="宋体" w:hint="default"/>
                <w:spacing w:val="-57"/>
                <w:sz w:val="18"/>
                <w:szCs w:val="18"/>
              </w:rPr>
              <w:t> </w:t>
            </w:r>
            <w:r>
              <w:rPr>
                <w:rFonts w:ascii="宋体" w:hAnsi="宋体" w:cs="宋体" w:eastAsia="宋体" w:hint="default"/>
                <w:sz w:val="18"/>
                <w:szCs w:val="18"/>
              </w:rPr>
              <w:t>据</w:t>
            </w:r>
            <w:r>
              <w:rPr>
                <w:rFonts w:ascii="宋体" w:hAnsi="宋体" w:cs="宋体" w:eastAsia="宋体" w:hint="default"/>
                <w:spacing w:val="-60"/>
                <w:sz w:val="18"/>
                <w:szCs w:val="18"/>
              </w:rPr>
              <w:t> </w:t>
            </w:r>
            <w:r>
              <w:rPr>
                <w:rFonts w:ascii="宋体" w:hAnsi="宋体" w:cs="宋体" w:eastAsia="宋体" w:hint="default"/>
                <w:sz w:val="18"/>
                <w:szCs w:val="18"/>
              </w:rPr>
              <w:t>及</w:t>
            </w:r>
            <w:r>
              <w:rPr>
                <w:rFonts w:ascii="宋体" w:hAnsi="宋体" w:cs="宋体" w:eastAsia="宋体" w:hint="default"/>
                <w:sz w:val="18"/>
                <w:szCs w:val="18"/>
              </w:rPr>
              <w:t> 应付账款</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1,731,113,664.</w:t>
            </w:r>
          </w:p>
          <w:p>
            <w:pPr>
              <w:pStyle w:val="TableParagraph"/>
              <w:spacing w:line="240" w:lineRule="auto" w:before="77"/>
              <w:ind w:right="98"/>
              <w:jc w:val="right"/>
              <w:rPr>
                <w:rFonts w:ascii="宋体" w:hAnsi="宋体" w:cs="宋体" w:eastAsia="宋体" w:hint="default"/>
                <w:sz w:val="18"/>
                <w:szCs w:val="18"/>
              </w:rPr>
            </w:pPr>
            <w:r>
              <w:rPr>
                <w:rFonts w:ascii="宋体"/>
                <w:sz w:val="18"/>
              </w:rPr>
              <w:t>04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15.89%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1,221,461,757.</w:t>
            </w:r>
          </w:p>
          <w:p>
            <w:pPr>
              <w:pStyle w:val="TableParagraph"/>
              <w:spacing w:line="240" w:lineRule="auto" w:before="77"/>
              <w:ind w:right="98"/>
              <w:jc w:val="right"/>
              <w:rPr>
                <w:rFonts w:ascii="宋体" w:hAnsi="宋体" w:cs="宋体" w:eastAsia="宋体" w:hint="default"/>
                <w:sz w:val="18"/>
                <w:szCs w:val="18"/>
              </w:rPr>
            </w:pPr>
            <w:r>
              <w:rPr>
                <w:rFonts w:ascii="宋体"/>
                <w:sz w:val="18"/>
              </w:rPr>
              <w:t>64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14.07%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41.72%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74"/>
              <w:jc w:val="both"/>
              <w:rPr>
                <w:rFonts w:ascii="宋体" w:hAnsi="宋体" w:cs="宋体" w:eastAsia="宋体" w:hint="default"/>
                <w:sz w:val="18"/>
                <w:szCs w:val="18"/>
              </w:rPr>
            </w:pPr>
            <w:r>
              <w:rPr>
                <w:rFonts w:ascii="宋体" w:hAnsi="宋体" w:cs="宋体" w:eastAsia="宋体" w:hint="default"/>
                <w:spacing w:val="21"/>
                <w:sz w:val="18"/>
                <w:szCs w:val="18"/>
              </w:rPr>
              <w:t>主要系销售收</w:t>
            </w:r>
            <w:r>
              <w:rPr>
                <w:rFonts w:ascii="宋体" w:hAnsi="宋体" w:cs="宋体" w:eastAsia="宋体" w:hint="default"/>
                <w:spacing w:val="-86"/>
                <w:sz w:val="18"/>
                <w:szCs w:val="18"/>
              </w:rPr>
              <w:t> </w:t>
            </w:r>
            <w:r>
              <w:rPr>
                <w:rFonts w:ascii="宋体" w:hAnsi="宋体" w:cs="宋体" w:eastAsia="宋体" w:hint="default"/>
                <w:spacing w:val="21"/>
                <w:sz w:val="18"/>
                <w:szCs w:val="18"/>
              </w:rPr>
              <w:t>入增加相应采</w:t>
            </w:r>
            <w:r>
              <w:rPr>
                <w:rFonts w:ascii="宋体" w:hAnsi="宋体" w:cs="宋体" w:eastAsia="宋体" w:hint="default"/>
                <w:spacing w:val="-86"/>
                <w:sz w:val="18"/>
                <w:szCs w:val="18"/>
              </w:rPr>
              <w:t> </w:t>
            </w:r>
            <w:r>
              <w:rPr>
                <w:rFonts w:ascii="宋体" w:hAnsi="宋体" w:cs="宋体" w:eastAsia="宋体" w:hint="default"/>
                <w:spacing w:val="21"/>
                <w:sz w:val="18"/>
                <w:szCs w:val="18"/>
              </w:rPr>
              <w:t>购金额增加所</w:t>
            </w:r>
            <w:r>
              <w:rPr>
                <w:rFonts w:ascii="宋体" w:hAnsi="宋体" w:cs="宋体" w:eastAsia="宋体" w:hint="default"/>
                <w:spacing w:val="-86"/>
                <w:sz w:val="18"/>
                <w:szCs w:val="18"/>
              </w:rPr>
              <w:t> </w:t>
            </w:r>
            <w:r>
              <w:rPr>
                <w:rFonts w:ascii="宋体" w:hAnsi="宋体" w:cs="宋体" w:eastAsia="宋体" w:hint="default"/>
                <w:sz w:val="18"/>
                <w:szCs w:val="18"/>
              </w:rPr>
              <w:t>致</w:t>
            </w:r>
          </w:p>
        </w:tc>
      </w:tr>
      <w:tr>
        <w:trPr>
          <w:trHeight w:val="1258"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112,382,867.88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1.03%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84,425,837.73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0.97%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33.11%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74"/>
              <w:jc w:val="left"/>
              <w:rPr>
                <w:rFonts w:ascii="宋体" w:hAnsi="宋体" w:cs="宋体" w:eastAsia="宋体" w:hint="default"/>
                <w:sz w:val="18"/>
                <w:szCs w:val="18"/>
              </w:rPr>
            </w:pPr>
            <w:r>
              <w:rPr>
                <w:rFonts w:ascii="宋体" w:hAnsi="宋体" w:cs="宋体" w:eastAsia="宋体" w:hint="default"/>
                <w:spacing w:val="21"/>
                <w:sz w:val="18"/>
                <w:szCs w:val="18"/>
              </w:rPr>
              <w:t>主要系业务增</w:t>
            </w:r>
            <w:r>
              <w:rPr>
                <w:rFonts w:ascii="宋体" w:hAnsi="宋体" w:cs="宋体" w:eastAsia="宋体" w:hint="default"/>
                <w:spacing w:val="-86"/>
                <w:sz w:val="18"/>
                <w:szCs w:val="18"/>
              </w:rPr>
              <w:t> </w:t>
            </w:r>
            <w:r>
              <w:rPr>
                <w:rFonts w:ascii="宋体" w:hAnsi="宋体" w:cs="宋体" w:eastAsia="宋体" w:hint="default"/>
                <w:spacing w:val="-7"/>
                <w:sz w:val="18"/>
                <w:szCs w:val="18"/>
              </w:rPr>
              <w:t>长，新增供应商</w:t>
            </w:r>
          </w:p>
          <w:p>
            <w:pPr>
              <w:pStyle w:val="TableParagraph"/>
              <w:spacing w:line="316" w:lineRule="auto" w:before="19"/>
              <w:ind w:left="103" w:right="74"/>
              <w:jc w:val="left"/>
              <w:rPr>
                <w:rFonts w:ascii="宋体" w:hAnsi="宋体" w:cs="宋体" w:eastAsia="宋体" w:hint="default"/>
                <w:sz w:val="18"/>
                <w:szCs w:val="18"/>
              </w:rPr>
            </w:pPr>
            <w:r>
              <w:rPr>
                <w:rFonts w:ascii="宋体" w:hAnsi="宋体" w:cs="宋体" w:eastAsia="宋体" w:hint="default"/>
                <w:spacing w:val="21"/>
                <w:sz w:val="18"/>
                <w:szCs w:val="18"/>
              </w:rPr>
              <w:t>质保金增加所</w:t>
            </w:r>
            <w:r>
              <w:rPr>
                <w:rFonts w:ascii="宋体" w:hAnsi="宋体" w:cs="宋体" w:eastAsia="宋体" w:hint="default"/>
                <w:spacing w:val="-86"/>
                <w:sz w:val="18"/>
                <w:szCs w:val="18"/>
              </w:rPr>
              <w:t> </w:t>
            </w:r>
            <w:r>
              <w:rPr>
                <w:rFonts w:ascii="宋体" w:hAnsi="宋体" w:cs="宋体" w:eastAsia="宋体" w:hint="default"/>
                <w:sz w:val="18"/>
                <w:szCs w:val="18"/>
              </w:rPr>
              <w:t>致。</w:t>
            </w:r>
          </w:p>
        </w:tc>
      </w:tr>
      <w:tr>
        <w:trPr>
          <w:trHeight w:val="946"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both"/>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内</w:t>
            </w:r>
            <w:r>
              <w:rPr>
                <w:rFonts w:ascii="宋体" w:hAnsi="宋体" w:cs="宋体" w:eastAsia="宋体" w:hint="default"/>
                <w:spacing w:val="-57"/>
                <w:sz w:val="18"/>
                <w:szCs w:val="18"/>
              </w:rPr>
              <w:t> </w:t>
            </w:r>
            <w:r>
              <w:rPr>
                <w:rFonts w:ascii="宋体" w:hAnsi="宋体" w:cs="宋体" w:eastAsia="宋体" w:hint="default"/>
                <w:sz w:val="18"/>
                <w:szCs w:val="18"/>
              </w:rPr>
              <w:t>到</w:t>
            </w:r>
            <w:r>
              <w:rPr>
                <w:rFonts w:ascii="宋体" w:hAnsi="宋体" w:cs="宋体" w:eastAsia="宋体" w:hint="default"/>
                <w:spacing w:val="-60"/>
                <w:sz w:val="18"/>
                <w:szCs w:val="18"/>
              </w:rPr>
              <w:t> </w:t>
            </w:r>
            <w:r>
              <w:rPr>
                <w:rFonts w:ascii="宋体" w:hAnsi="宋体" w:cs="宋体" w:eastAsia="宋体" w:hint="default"/>
                <w:sz w:val="18"/>
                <w:szCs w:val="18"/>
              </w:rPr>
              <w:t>期</w:t>
            </w:r>
            <w:r>
              <w:rPr>
                <w:rFonts w:ascii="宋体" w:hAnsi="宋体" w:cs="宋体" w:eastAsia="宋体" w:hint="default"/>
                <w:sz w:val="18"/>
                <w:szCs w:val="18"/>
              </w:rPr>
              <w:t> 的</w:t>
            </w:r>
            <w:r>
              <w:rPr>
                <w:rFonts w:ascii="宋体" w:hAnsi="宋体" w:cs="宋体" w:eastAsia="宋体" w:hint="default"/>
                <w:spacing w:val="-60"/>
                <w:sz w:val="18"/>
                <w:szCs w:val="18"/>
              </w:rPr>
              <w:t> </w:t>
            </w:r>
            <w:r>
              <w:rPr>
                <w:rFonts w:ascii="宋体" w:hAnsi="宋体" w:cs="宋体" w:eastAsia="宋体" w:hint="default"/>
                <w:sz w:val="18"/>
                <w:szCs w:val="18"/>
              </w:rPr>
              <w:t>非</w:t>
            </w:r>
            <w:r>
              <w:rPr>
                <w:rFonts w:ascii="宋体" w:hAnsi="宋体" w:cs="宋体" w:eastAsia="宋体" w:hint="default"/>
                <w:spacing w:val="-60"/>
                <w:sz w:val="18"/>
                <w:szCs w:val="18"/>
              </w:rPr>
              <w:t> </w:t>
            </w:r>
            <w:r>
              <w:rPr>
                <w:rFonts w:ascii="宋体" w:hAnsi="宋体" w:cs="宋体" w:eastAsia="宋体" w:hint="default"/>
                <w:sz w:val="18"/>
                <w:szCs w:val="18"/>
              </w:rPr>
              <w:t>流</w:t>
            </w:r>
            <w:r>
              <w:rPr>
                <w:rFonts w:ascii="宋体" w:hAnsi="宋体" w:cs="宋体" w:eastAsia="宋体" w:hint="default"/>
                <w:spacing w:val="-57"/>
                <w:sz w:val="18"/>
                <w:szCs w:val="18"/>
              </w:rPr>
              <w:t> </w:t>
            </w:r>
            <w:r>
              <w:rPr>
                <w:rFonts w:ascii="宋体" w:hAnsi="宋体" w:cs="宋体" w:eastAsia="宋体" w:hint="default"/>
                <w:sz w:val="18"/>
                <w:szCs w:val="18"/>
              </w:rPr>
              <w:t>动</w:t>
            </w:r>
            <w:r>
              <w:rPr>
                <w:rFonts w:ascii="宋体" w:hAnsi="宋体" w:cs="宋体" w:eastAsia="宋体" w:hint="default"/>
                <w:spacing w:val="-60"/>
                <w:sz w:val="18"/>
                <w:szCs w:val="18"/>
              </w:rPr>
              <w:t> </w:t>
            </w:r>
            <w:r>
              <w:rPr>
                <w:rFonts w:ascii="宋体" w:hAnsi="宋体" w:cs="宋体" w:eastAsia="宋体" w:hint="default"/>
                <w:sz w:val="18"/>
                <w:szCs w:val="18"/>
              </w:rPr>
              <w:t>负</w:t>
            </w:r>
            <w:r>
              <w:rPr>
                <w:rFonts w:ascii="宋体" w:hAnsi="宋体" w:cs="宋体" w:eastAsia="宋体" w:hint="default"/>
                <w:sz w:val="18"/>
                <w:szCs w:val="18"/>
              </w:rPr>
              <w:t> 债</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730,290,663.56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6.70%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512,449,463.90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5.90%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42.51%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74"/>
              <w:jc w:val="left"/>
              <w:rPr>
                <w:rFonts w:ascii="宋体" w:hAnsi="宋体" w:cs="宋体" w:eastAsia="宋体" w:hint="default"/>
                <w:sz w:val="18"/>
                <w:szCs w:val="18"/>
              </w:rPr>
            </w:pPr>
            <w:r>
              <w:rPr>
                <w:rFonts w:ascii="宋体" w:hAnsi="宋体" w:cs="宋体" w:eastAsia="宋体" w:hint="default"/>
                <w:spacing w:val="6"/>
                <w:sz w:val="18"/>
                <w:szCs w:val="18"/>
              </w:rPr>
              <w:t>主要系 </w:t>
            </w:r>
            <w:r>
              <w:rPr>
                <w:rFonts w:ascii="宋体" w:hAnsi="宋体" w:cs="宋体" w:eastAsia="宋体" w:hint="default"/>
                <w:sz w:val="18"/>
                <w:szCs w:val="18"/>
              </w:rPr>
              <w:t>1</w:t>
            </w:r>
            <w:r>
              <w:rPr>
                <w:rFonts w:ascii="宋体" w:hAnsi="宋体" w:cs="宋体" w:eastAsia="宋体" w:hint="default"/>
                <w:spacing w:val="10"/>
                <w:sz w:val="18"/>
                <w:szCs w:val="18"/>
              </w:rPr>
              <w:t> </w:t>
            </w:r>
            <w:r>
              <w:rPr>
                <w:rFonts w:ascii="宋体" w:hAnsi="宋体" w:cs="宋体" w:eastAsia="宋体" w:hint="default"/>
                <w:spacing w:val="7"/>
                <w:sz w:val="18"/>
                <w:szCs w:val="18"/>
              </w:rPr>
              <w:t>年内 </w:t>
            </w:r>
            <w:r>
              <w:rPr>
                <w:rFonts w:ascii="宋体" w:hAnsi="宋体" w:cs="宋体" w:eastAsia="宋体" w:hint="default"/>
                <w:spacing w:val="21"/>
                <w:sz w:val="18"/>
                <w:szCs w:val="18"/>
              </w:rPr>
              <w:t>到期的长期应</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付款增加所致。</w:t>
            </w:r>
          </w:p>
        </w:tc>
      </w:tr>
      <w:tr>
        <w:trPr>
          <w:trHeight w:val="636"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4"/>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60"/>
                <w:sz w:val="18"/>
                <w:szCs w:val="18"/>
              </w:rPr>
              <w:t> </w:t>
            </w:r>
            <w:r>
              <w:rPr>
                <w:rFonts w:ascii="宋体" w:hAnsi="宋体" w:cs="宋体" w:eastAsia="宋体" w:hint="default"/>
                <w:sz w:val="18"/>
                <w:szCs w:val="18"/>
              </w:rPr>
              <w:t>他</w:t>
            </w:r>
            <w:r>
              <w:rPr>
                <w:rFonts w:ascii="宋体" w:hAnsi="宋体" w:cs="宋体" w:eastAsia="宋体" w:hint="default"/>
                <w:spacing w:val="-60"/>
                <w:sz w:val="18"/>
                <w:szCs w:val="18"/>
              </w:rPr>
              <w:t> </w:t>
            </w:r>
            <w:r>
              <w:rPr>
                <w:rFonts w:ascii="宋体" w:hAnsi="宋体" w:cs="宋体" w:eastAsia="宋体" w:hint="default"/>
                <w:sz w:val="18"/>
                <w:szCs w:val="18"/>
              </w:rPr>
              <w:t>流</w:t>
            </w:r>
            <w:r>
              <w:rPr>
                <w:rFonts w:ascii="宋体" w:hAnsi="宋体" w:cs="宋体" w:eastAsia="宋体" w:hint="default"/>
                <w:spacing w:val="-57"/>
                <w:sz w:val="18"/>
                <w:szCs w:val="18"/>
              </w:rPr>
              <w:t> </w:t>
            </w:r>
            <w:r>
              <w:rPr>
                <w:rFonts w:ascii="宋体" w:hAnsi="宋体" w:cs="宋体" w:eastAsia="宋体" w:hint="default"/>
                <w:sz w:val="18"/>
                <w:szCs w:val="18"/>
              </w:rPr>
              <w:t>动</w:t>
            </w:r>
            <w:r>
              <w:rPr>
                <w:rFonts w:ascii="宋体" w:hAnsi="宋体" w:cs="宋体" w:eastAsia="宋体" w:hint="default"/>
                <w:spacing w:val="-60"/>
                <w:sz w:val="18"/>
                <w:szCs w:val="18"/>
              </w:rPr>
              <w:t> </w:t>
            </w:r>
            <w:r>
              <w:rPr>
                <w:rFonts w:ascii="宋体" w:hAnsi="宋体" w:cs="宋体" w:eastAsia="宋体" w:hint="default"/>
                <w:sz w:val="18"/>
                <w:szCs w:val="18"/>
              </w:rPr>
              <w:t>负</w:t>
            </w:r>
            <w:r>
              <w:rPr>
                <w:rFonts w:ascii="宋体" w:hAnsi="宋体" w:cs="宋体" w:eastAsia="宋体" w:hint="default"/>
                <w:sz w:val="18"/>
                <w:szCs w:val="18"/>
              </w:rPr>
              <w:t> 债</w:t>
            </w:r>
          </w:p>
        </w:tc>
        <w:tc>
          <w:tcPr>
            <w:tcW w:w="155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505,624,589.69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5.83%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91" w:firstLine="98"/>
              <w:jc w:val="left"/>
              <w:rPr>
                <w:rFonts w:ascii="宋体" w:hAnsi="宋体" w:cs="宋体" w:eastAsia="宋体" w:hint="default"/>
                <w:sz w:val="18"/>
                <w:szCs w:val="18"/>
              </w:rPr>
            </w:pPr>
            <w:r>
              <w:rPr>
                <w:rFonts w:ascii="宋体" w:hAnsi="宋体" w:cs="宋体" w:eastAsia="宋体" w:hint="default"/>
                <w:spacing w:val="7"/>
                <w:sz w:val="18"/>
                <w:szCs w:val="18"/>
              </w:rPr>
              <w:t>主要系偿还短 </w:t>
            </w:r>
            <w:r>
              <w:rPr>
                <w:rFonts w:ascii="宋体" w:hAnsi="宋体" w:cs="宋体" w:eastAsia="宋体" w:hint="default"/>
                <w:sz w:val="18"/>
                <w:szCs w:val="18"/>
              </w:rPr>
              <w:t>期融资券所致</w:t>
            </w:r>
          </w:p>
        </w:tc>
      </w:tr>
      <w:tr>
        <w:trPr>
          <w:trHeight w:val="946"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344,128,490.57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3.16%</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100.00%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74"/>
              <w:jc w:val="both"/>
              <w:rPr>
                <w:rFonts w:ascii="宋体" w:hAnsi="宋体" w:cs="宋体" w:eastAsia="宋体" w:hint="default"/>
                <w:sz w:val="18"/>
                <w:szCs w:val="18"/>
              </w:rPr>
            </w:pPr>
            <w:r>
              <w:rPr>
                <w:rFonts w:ascii="宋体" w:hAnsi="宋体" w:cs="宋体" w:eastAsia="宋体" w:hint="default"/>
                <w:spacing w:val="21"/>
                <w:sz w:val="18"/>
                <w:szCs w:val="18"/>
              </w:rPr>
              <w:t>主要系新增发</w:t>
            </w:r>
            <w:r>
              <w:rPr>
                <w:rFonts w:ascii="宋体" w:hAnsi="宋体" w:cs="宋体" w:eastAsia="宋体" w:hint="default"/>
                <w:spacing w:val="-86"/>
                <w:sz w:val="18"/>
                <w:szCs w:val="18"/>
              </w:rPr>
              <w:t> </w:t>
            </w:r>
            <w:r>
              <w:rPr>
                <w:rFonts w:ascii="宋体" w:hAnsi="宋体" w:cs="宋体" w:eastAsia="宋体" w:hint="default"/>
                <w:spacing w:val="21"/>
                <w:sz w:val="18"/>
                <w:szCs w:val="18"/>
              </w:rPr>
              <w:t>行公司债券所</w:t>
            </w:r>
            <w:r>
              <w:rPr>
                <w:rFonts w:ascii="宋体" w:hAnsi="宋体" w:cs="宋体" w:eastAsia="宋体" w:hint="default"/>
                <w:spacing w:val="-86"/>
                <w:sz w:val="18"/>
                <w:szCs w:val="18"/>
              </w:rPr>
              <w:t> </w:t>
            </w:r>
            <w:r>
              <w:rPr>
                <w:rFonts w:ascii="宋体" w:hAnsi="宋体" w:cs="宋体" w:eastAsia="宋体" w:hint="default"/>
                <w:sz w:val="18"/>
                <w:szCs w:val="18"/>
              </w:rPr>
              <w:t>致</w:t>
            </w:r>
          </w:p>
        </w:tc>
      </w:tr>
      <w:tr>
        <w:trPr>
          <w:trHeight w:val="946"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2,628,073,205.</w:t>
            </w:r>
          </w:p>
          <w:p>
            <w:pPr>
              <w:pStyle w:val="TableParagraph"/>
              <w:spacing w:line="240" w:lineRule="auto" w:before="76"/>
              <w:ind w:right="98"/>
              <w:jc w:val="right"/>
              <w:rPr>
                <w:rFonts w:ascii="宋体" w:hAnsi="宋体" w:cs="宋体" w:eastAsia="宋体" w:hint="default"/>
                <w:sz w:val="18"/>
                <w:szCs w:val="18"/>
              </w:rPr>
            </w:pPr>
            <w:r>
              <w:rPr>
                <w:rFonts w:ascii="宋体"/>
                <w:sz w:val="18"/>
              </w:rPr>
              <w:t>93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24.12%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1,965,431,730.</w:t>
            </w:r>
          </w:p>
          <w:p>
            <w:pPr>
              <w:pStyle w:val="TableParagraph"/>
              <w:spacing w:line="240" w:lineRule="auto" w:before="76"/>
              <w:ind w:right="98"/>
              <w:jc w:val="right"/>
              <w:rPr>
                <w:rFonts w:ascii="宋体" w:hAnsi="宋体" w:cs="宋体" w:eastAsia="宋体" w:hint="default"/>
                <w:sz w:val="18"/>
                <w:szCs w:val="18"/>
              </w:rPr>
            </w:pPr>
            <w:r>
              <w:rPr>
                <w:rFonts w:ascii="宋体"/>
                <w:sz w:val="18"/>
              </w:rPr>
              <w:t>18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22.64%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33.71%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53"/>
              <w:jc w:val="both"/>
              <w:rPr>
                <w:rFonts w:ascii="宋体" w:hAnsi="宋体" w:cs="宋体" w:eastAsia="宋体" w:hint="default"/>
                <w:sz w:val="18"/>
                <w:szCs w:val="18"/>
              </w:rPr>
            </w:pPr>
            <w:r>
              <w:rPr>
                <w:rFonts w:ascii="宋体" w:hAnsi="宋体" w:cs="宋体" w:eastAsia="宋体" w:hint="default"/>
                <w:spacing w:val="21"/>
                <w:sz w:val="18"/>
                <w:szCs w:val="18"/>
              </w:rPr>
              <w:t>主要系本期新</w:t>
            </w:r>
            <w:r>
              <w:rPr>
                <w:rFonts w:ascii="宋体" w:hAnsi="宋体" w:cs="宋体" w:eastAsia="宋体" w:hint="default"/>
                <w:spacing w:val="-86"/>
                <w:sz w:val="18"/>
                <w:szCs w:val="18"/>
              </w:rPr>
              <w:t> </w:t>
            </w:r>
            <w:r>
              <w:rPr>
                <w:rFonts w:ascii="宋体" w:hAnsi="宋体" w:cs="宋体" w:eastAsia="宋体" w:hint="default"/>
                <w:spacing w:val="-7"/>
                <w:sz w:val="18"/>
                <w:szCs w:val="18"/>
              </w:rPr>
              <w:t>增船舶、集装箱</w:t>
            </w:r>
            <w:r>
              <w:rPr>
                <w:rFonts w:ascii="宋体" w:hAnsi="宋体" w:cs="宋体" w:eastAsia="宋体" w:hint="default"/>
                <w:sz w:val="18"/>
                <w:szCs w:val="18"/>
              </w:rPr>
              <w:t> 售后回租所致。</w:t>
            </w:r>
          </w:p>
        </w:tc>
      </w:tr>
      <w:tr>
        <w:trPr>
          <w:trHeight w:val="946"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z w:val="18"/>
                <w:szCs w:val="18"/>
              </w:rPr>
              <w:t>递</w:t>
            </w:r>
            <w:r>
              <w:rPr>
                <w:rFonts w:ascii="宋体" w:hAnsi="宋体" w:cs="宋体" w:eastAsia="宋体" w:hint="default"/>
                <w:spacing w:val="-60"/>
                <w:sz w:val="18"/>
                <w:szCs w:val="18"/>
              </w:rPr>
              <w:t> </w:t>
            </w:r>
            <w:r>
              <w:rPr>
                <w:rFonts w:ascii="宋体" w:hAnsi="宋体" w:cs="宋体" w:eastAsia="宋体" w:hint="default"/>
                <w:sz w:val="18"/>
                <w:szCs w:val="18"/>
              </w:rPr>
              <w:t>延</w:t>
            </w:r>
            <w:r>
              <w:rPr>
                <w:rFonts w:ascii="宋体" w:hAnsi="宋体" w:cs="宋体" w:eastAsia="宋体" w:hint="default"/>
                <w:spacing w:val="-60"/>
                <w:sz w:val="18"/>
                <w:szCs w:val="18"/>
              </w:rPr>
              <w:t> </w:t>
            </w:r>
            <w:r>
              <w:rPr>
                <w:rFonts w:ascii="宋体" w:hAnsi="宋体" w:cs="宋体" w:eastAsia="宋体" w:hint="default"/>
                <w:sz w:val="18"/>
                <w:szCs w:val="18"/>
              </w:rPr>
              <w:t>所</w:t>
            </w:r>
            <w:r>
              <w:rPr>
                <w:rFonts w:ascii="宋体" w:hAnsi="宋体" w:cs="宋体" w:eastAsia="宋体" w:hint="default"/>
                <w:spacing w:val="-57"/>
                <w:sz w:val="18"/>
                <w:szCs w:val="18"/>
              </w:rPr>
              <w:t> </w:t>
            </w:r>
            <w:r>
              <w:rPr>
                <w:rFonts w:ascii="宋体" w:hAnsi="宋体" w:cs="宋体" w:eastAsia="宋体" w:hint="default"/>
                <w:sz w:val="18"/>
                <w:szCs w:val="18"/>
              </w:rPr>
              <w:t>得</w:t>
            </w:r>
            <w:r>
              <w:rPr>
                <w:rFonts w:ascii="宋体" w:hAnsi="宋体" w:cs="宋体" w:eastAsia="宋体" w:hint="default"/>
                <w:spacing w:val="-60"/>
                <w:sz w:val="18"/>
                <w:szCs w:val="18"/>
              </w:rPr>
              <w:t> </w:t>
            </w:r>
            <w:r>
              <w:rPr>
                <w:rFonts w:ascii="宋体" w:hAnsi="宋体" w:cs="宋体" w:eastAsia="宋体" w:hint="default"/>
                <w:sz w:val="18"/>
                <w:szCs w:val="18"/>
              </w:rPr>
              <w:t>税</w:t>
            </w:r>
            <w:r>
              <w:rPr>
                <w:rFonts w:ascii="宋体" w:hAnsi="宋体" w:cs="宋体" w:eastAsia="宋体" w:hint="default"/>
                <w:sz w:val="18"/>
                <w:szCs w:val="18"/>
              </w:rPr>
              <w:t> 负债</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33,336,434.05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0.31%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1,887,382.79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0.02%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1,666.28</w:t>
            </w:r>
          </w:p>
          <w:p>
            <w:pPr>
              <w:pStyle w:val="TableParagraph"/>
              <w:spacing w:line="240" w:lineRule="auto" w:before="76"/>
              <w:ind w:right="102"/>
              <w:jc w:val="right"/>
              <w:rPr>
                <w:rFonts w:ascii="宋体" w:hAnsi="宋体" w:cs="宋体" w:eastAsia="宋体" w:hint="default"/>
                <w:sz w:val="18"/>
                <w:szCs w:val="18"/>
              </w:rPr>
            </w:pPr>
            <w:r>
              <w:rPr>
                <w:rFonts w:ascii="宋体"/>
                <w:sz w:val="18"/>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74"/>
              <w:jc w:val="both"/>
              <w:rPr>
                <w:rFonts w:ascii="宋体" w:hAnsi="宋体" w:cs="宋体" w:eastAsia="宋体" w:hint="default"/>
                <w:sz w:val="18"/>
                <w:szCs w:val="18"/>
              </w:rPr>
            </w:pPr>
            <w:r>
              <w:rPr>
                <w:rFonts w:ascii="宋体" w:hAnsi="宋体" w:cs="宋体" w:eastAsia="宋体" w:hint="default"/>
                <w:spacing w:val="21"/>
                <w:sz w:val="18"/>
                <w:szCs w:val="18"/>
              </w:rPr>
              <w:t>主要系与资产</w:t>
            </w:r>
            <w:r>
              <w:rPr>
                <w:rFonts w:ascii="宋体" w:hAnsi="宋体" w:cs="宋体" w:eastAsia="宋体" w:hint="default"/>
                <w:spacing w:val="-86"/>
                <w:sz w:val="18"/>
                <w:szCs w:val="18"/>
              </w:rPr>
              <w:t> </w:t>
            </w:r>
            <w:r>
              <w:rPr>
                <w:rFonts w:ascii="宋体" w:hAnsi="宋体" w:cs="宋体" w:eastAsia="宋体" w:hint="default"/>
                <w:spacing w:val="21"/>
                <w:sz w:val="18"/>
                <w:szCs w:val="18"/>
              </w:rPr>
              <w:t>相关的政府补</w:t>
            </w:r>
            <w:r>
              <w:rPr>
                <w:rFonts w:ascii="宋体" w:hAnsi="宋体" w:cs="宋体" w:eastAsia="宋体" w:hint="default"/>
                <w:spacing w:val="-86"/>
                <w:sz w:val="18"/>
                <w:szCs w:val="18"/>
              </w:rPr>
              <w:t> </w:t>
            </w:r>
            <w:r>
              <w:rPr>
                <w:rFonts w:ascii="宋体" w:hAnsi="宋体" w:cs="宋体" w:eastAsia="宋体" w:hint="default"/>
                <w:sz w:val="18"/>
                <w:szCs w:val="18"/>
              </w:rPr>
              <w:t>助增加所致</w:t>
            </w:r>
          </w:p>
        </w:tc>
      </w:tr>
      <w:tr>
        <w:trPr>
          <w:trHeight w:val="946"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z w:val="18"/>
                <w:szCs w:val="18"/>
              </w:rPr>
              <w:t>非</w:t>
            </w:r>
            <w:r>
              <w:rPr>
                <w:rFonts w:ascii="宋体" w:hAnsi="宋体" w:cs="宋体" w:eastAsia="宋体" w:hint="default"/>
                <w:spacing w:val="-60"/>
                <w:sz w:val="18"/>
                <w:szCs w:val="18"/>
              </w:rPr>
              <w:t> </w:t>
            </w:r>
            <w:r>
              <w:rPr>
                <w:rFonts w:ascii="宋体" w:hAnsi="宋体" w:cs="宋体" w:eastAsia="宋体" w:hint="default"/>
                <w:sz w:val="18"/>
                <w:szCs w:val="18"/>
              </w:rPr>
              <w:t>流</w:t>
            </w:r>
            <w:r>
              <w:rPr>
                <w:rFonts w:ascii="宋体" w:hAnsi="宋体" w:cs="宋体" w:eastAsia="宋体" w:hint="default"/>
                <w:spacing w:val="-60"/>
                <w:sz w:val="18"/>
                <w:szCs w:val="18"/>
              </w:rPr>
              <w:t> </w:t>
            </w:r>
            <w:r>
              <w:rPr>
                <w:rFonts w:ascii="宋体" w:hAnsi="宋体" w:cs="宋体" w:eastAsia="宋体" w:hint="default"/>
                <w:sz w:val="18"/>
                <w:szCs w:val="18"/>
              </w:rPr>
              <w:t>动</w:t>
            </w:r>
            <w:r>
              <w:rPr>
                <w:rFonts w:ascii="宋体" w:hAnsi="宋体" w:cs="宋体" w:eastAsia="宋体" w:hint="default"/>
                <w:spacing w:val="-57"/>
                <w:sz w:val="18"/>
                <w:szCs w:val="18"/>
              </w:rPr>
              <w:t> </w:t>
            </w:r>
            <w:r>
              <w:rPr>
                <w:rFonts w:ascii="宋体" w:hAnsi="宋体" w:cs="宋体" w:eastAsia="宋体" w:hint="default"/>
                <w:sz w:val="18"/>
                <w:szCs w:val="18"/>
              </w:rPr>
              <w:t>负</w:t>
            </w:r>
            <w:r>
              <w:rPr>
                <w:rFonts w:ascii="宋体" w:hAnsi="宋体" w:cs="宋体" w:eastAsia="宋体" w:hint="default"/>
                <w:spacing w:val="-60"/>
                <w:sz w:val="18"/>
                <w:szCs w:val="18"/>
              </w:rPr>
              <w:t> </w:t>
            </w:r>
            <w:r>
              <w:rPr>
                <w:rFonts w:ascii="宋体" w:hAnsi="宋体" w:cs="宋体" w:eastAsia="宋体" w:hint="default"/>
                <w:sz w:val="18"/>
                <w:szCs w:val="18"/>
              </w:rPr>
              <w:t>债</w:t>
            </w:r>
            <w:r>
              <w:rPr>
                <w:rFonts w:ascii="宋体" w:hAnsi="宋体" w:cs="宋体" w:eastAsia="宋体" w:hint="default"/>
                <w:sz w:val="18"/>
                <w:szCs w:val="18"/>
              </w:rPr>
              <w:t> 合计</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3,213,601,867.</w:t>
            </w:r>
          </w:p>
          <w:p>
            <w:pPr>
              <w:pStyle w:val="TableParagraph"/>
              <w:spacing w:line="240" w:lineRule="auto" w:before="76"/>
              <w:ind w:right="98"/>
              <w:jc w:val="right"/>
              <w:rPr>
                <w:rFonts w:ascii="宋体" w:hAnsi="宋体" w:cs="宋体" w:eastAsia="宋体" w:hint="default"/>
                <w:sz w:val="18"/>
                <w:szCs w:val="18"/>
              </w:rPr>
            </w:pPr>
            <w:r>
              <w:rPr>
                <w:rFonts w:ascii="宋体"/>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29.50%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2,136,123,062.</w:t>
            </w:r>
          </w:p>
          <w:p>
            <w:pPr>
              <w:pStyle w:val="TableParagraph"/>
              <w:spacing w:line="240" w:lineRule="auto" w:before="76"/>
              <w:ind w:right="98"/>
              <w:jc w:val="right"/>
              <w:rPr>
                <w:rFonts w:ascii="宋体" w:hAnsi="宋体" w:cs="宋体" w:eastAsia="宋体" w:hint="default"/>
                <w:sz w:val="18"/>
                <w:szCs w:val="18"/>
              </w:rPr>
            </w:pPr>
            <w:r>
              <w:rPr>
                <w:rFonts w:ascii="宋体"/>
                <w:sz w:val="18"/>
              </w:rPr>
              <w:t>52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24.61%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50.44%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53"/>
              <w:jc w:val="both"/>
              <w:rPr>
                <w:rFonts w:ascii="宋体" w:hAnsi="宋体" w:cs="宋体" w:eastAsia="宋体" w:hint="default"/>
                <w:sz w:val="18"/>
                <w:szCs w:val="18"/>
              </w:rPr>
            </w:pPr>
            <w:r>
              <w:rPr>
                <w:rFonts w:ascii="宋体" w:hAnsi="宋体" w:cs="宋体" w:eastAsia="宋体" w:hint="default"/>
                <w:spacing w:val="21"/>
                <w:sz w:val="18"/>
                <w:szCs w:val="18"/>
              </w:rPr>
              <w:t>主要系本期新</w:t>
            </w:r>
            <w:r>
              <w:rPr>
                <w:rFonts w:ascii="宋体" w:hAnsi="宋体" w:cs="宋体" w:eastAsia="宋体" w:hint="default"/>
                <w:spacing w:val="-86"/>
                <w:sz w:val="18"/>
                <w:szCs w:val="18"/>
              </w:rPr>
              <w:t> </w:t>
            </w:r>
            <w:r>
              <w:rPr>
                <w:rFonts w:ascii="宋体" w:hAnsi="宋体" w:cs="宋体" w:eastAsia="宋体" w:hint="default"/>
                <w:spacing w:val="-7"/>
                <w:sz w:val="18"/>
                <w:szCs w:val="18"/>
              </w:rPr>
              <w:t>增船舶、集装箱</w:t>
            </w:r>
            <w:r>
              <w:rPr>
                <w:rFonts w:ascii="宋体" w:hAnsi="宋体" w:cs="宋体" w:eastAsia="宋体" w:hint="default"/>
                <w:sz w:val="18"/>
                <w:szCs w:val="18"/>
              </w:rPr>
              <w:t> 售后回租所致。</w:t>
            </w:r>
          </w:p>
        </w:tc>
      </w:tr>
      <w:tr>
        <w:trPr>
          <w:trHeight w:val="1258"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7,511,112,059.</w:t>
            </w:r>
          </w:p>
          <w:p>
            <w:pPr>
              <w:pStyle w:val="TableParagraph"/>
              <w:spacing w:line="240" w:lineRule="auto" w:before="76"/>
              <w:ind w:right="98"/>
              <w:jc w:val="right"/>
              <w:rPr>
                <w:rFonts w:ascii="宋体" w:hAnsi="宋体" w:cs="宋体" w:eastAsia="宋体" w:hint="default"/>
                <w:sz w:val="18"/>
                <w:szCs w:val="18"/>
              </w:rPr>
            </w:pPr>
            <w:r>
              <w:rPr>
                <w:rFonts w:ascii="宋体"/>
                <w:sz w:val="18"/>
              </w:rPr>
              <w:t>86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68.94%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5,681,186,032.</w:t>
            </w:r>
          </w:p>
          <w:p>
            <w:pPr>
              <w:pStyle w:val="TableParagraph"/>
              <w:spacing w:line="240" w:lineRule="auto" w:before="76"/>
              <w:ind w:right="98"/>
              <w:jc w:val="right"/>
              <w:rPr>
                <w:rFonts w:ascii="宋体" w:hAnsi="宋体" w:cs="宋体" w:eastAsia="宋体" w:hint="default"/>
                <w:sz w:val="18"/>
                <w:szCs w:val="18"/>
              </w:rPr>
            </w:pPr>
            <w:r>
              <w:rPr>
                <w:rFonts w:ascii="宋体"/>
                <w:sz w:val="18"/>
              </w:rPr>
              <w:t>80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65.45%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32.21%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74"/>
              <w:jc w:val="left"/>
              <w:rPr>
                <w:rFonts w:ascii="宋体" w:hAnsi="宋体" w:cs="宋体" w:eastAsia="宋体" w:hint="default"/>
                <w:sz w:val="18"/>
                <w:szCs w:val="18"/>
              </w:rPr>
            </w:pPr>
            <w:r>
              <w:rPr>
                <w:rFonts w:ascii="宋体" w:hAnsi="宋体" w:cs="宋体" w:eastAsia="宋体" w:hint="default"/>
                <w:spacing w:val="21"/>
                <w:sz w:val="18"/>
                <w:szCs w:val="18"/>
              </w:rPr>
              <w:t>要系公司为扩</w:t>
            </w:r>
            <w:r>
              <w:rPr>
                <w:rFonts w:ascii="宋体" w:hAnsi="宋体" w:cs="宋体" w:eastAsia="宋体" w:hint="default"/>
                <w:spacing w:val="-86"/>
                <w:sz w:val="18"/>
                <w:szCs w:val="18"/>
              </w:rPr>
              <w:t> </w:t>
            </w:r>
            <w:r>
              <w:rPr>
                <w:rFonts w:ascii="宋体" w:hAnsi="宋体" w:cs="宋体" w:eastAsia="宋体" w:hint="default"/>
                <w:spacing w:val="-7"/>
                <w:sz w:val="18"/>
                <w:szCs w:val="18"/>
              </w:rPr>
              <w:t>大规模，增加船</w:t>
            </w:r>
          </w:p>
          <w:p>
            <w:pPr>
              <w:pStyle w:val="TableParagraph"/>
              <w:spacing w:line="316" w:lineRule="auto" w:before="19"/>
              <w:ind w:left="103" w:right="53"/>
              <w:jc w:val="left"/>
              <w:rPr>
                <w:rFonts w:ascii="宋体" w:hAnsi="宋体" w:cs="宋体" w:eastAsia="宋体" w:hint="default"/>
                <w:sz w:val="18"/>
                <w:szCs w:val="18"/>
              </w:rPr>
            </w:pPr>
            <w:r>
              <w:rPr>
                <w:rFonts w:ascii="宋体" w:hAnsi="宋体" w:cs="宋体" w:eastAsia="宋体" w:hint="default"/>
                <w:spacing w:val="21"/>
                <w:sz w:val="18"/>
                <w:szCs w:val="18"/>
              </w:rPr>
              <w:t>舶等资产融资</w:t>
            </w:r>
            <w:r>
              <w:rPr>
                <w:rFonts w:ascii="宋体" w:hAnsi="宋体" w:cs="宋体" w:eastAsia="宋体" w:hint="default"/>
                <w:spacing w:val="-86"/>
                <w:sz w:val="18"/>
                <w:szCs w:val="18"/>
              </w:rPr>
              <w:t> </w:t>
            </w:r>
            <w:r>
              <w:rPr>
                <w:rFonts w:ascii="宋体" w:hAnsi="宋体" w:cs="宋体" w:eastAsia="宋体" w:hint="default"/>
                <w:sz w:val="18"/>
                <w:szCs w:val="18"/>
              </w:rPr>
              <w:t>需求增加所致。</w:t>
            </w:r>
          </w:p>
        </w:tc>
      </w:tr>
      <w:tr>
        <w:trPr>
          <w:trHeight w:val="948"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131,516,418.80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1.21%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556,367,822.80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6.41%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-76.36%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74" w:firstLine="98"/>
              <w:jc w:val="both"/>
              <w:rPr>
                <w:rFonts w:ascii="宋体" w:hAnsi="宋体" w:cs="宋体" w:eastAsia="宋体" w:hint="default"/>
                <w:sz w:val="18"/>
                <w:szCs w:val="18"/>
              </w:rPr>
            </w:pPr>
            <w:r>
              <w:rPr>
                <w:rFonts w:ascii="宋体" w:hAnsi="宋体" w:cs="宋体" w:eastAsia="宋体" w:hint="default"/>
                <w:spacing w:val="7"/>
                <w:sz w:val="18"/>
                <w:szCs w:val="18"/>
              </w:rPr>
              <w:t>主要系本期资 </w:t>
            </w:r>
            <w:r>
              <w:rPr>
                <w:rFonts w:ascii="宋体" w:hAnsi="宋体" w:cs="宋体" w:eastAsia="宋体" w:hint="default"/>
                <w:spacing w:val="21"/>
                <w:sz w:val="18"/>
                <w:szCs w:val="18"/>
              </w:rPr>
              <w:t>本公积转股本</w:t>
            </w:r>
            <w:r>
              <w:rPr>
                <w:rFonts w:ascii="宋体" w:hAnsi="宋体" w:cs="宋体" w:eastAsia="宋体" w:hint="default"/>
                <w:spacing w:val="-86"/>
                <w:sz w:val="18"/>
                <w:szCs w:val="18"/>
              </w:rPr>
              <w:t> </w:t>
            </w:r>
            <w:r>
              <w:rPr>
                <w:rFonts w:ascii="宋体" w:hAnsi="宋体" w:cs="宋体" w:eastAsia="宋体" w:hint="default"/>
                <w:sz w:val="18"/>
                <w:szCs w:val="18"/>
              </w:rPr>
              <w:t>所致</w:t>
            </w:r>
          </w:p>
        </w:tc>
      </w:tr>
    </w:tbl>
    <w:p>
      <w:pPr>
        <w:spacing w:line="240" w:lineRule="auto" w:before="2"/>
        <w:rPr>
          <w:rFonts w:ascii="宋体" w:hAnsi="宋体" w:cs="宋体" w:eastAsia="宋体" w:hint="default"/>
          <w:sz w:val="20"/>
          <w:szCs w:val="20"/>
        </w:rPr>
      </w:pPr>
    </w:p>
    <w:p>
      <w:pPr>
        <w:pStyle w:val="BodyText"/>
        <w:spacing w:line="273" w:lineRule="auto" w:before="36"/>
        <w:ind w:right="8208"/>
        <w:jc w:val="left"/>
      </w:pPr>
      <w:r>
        <w:rPr/>
        <w:t>其他说明</w:t>
      </w:r>
      <w:r>
        <w:rPr>
          <w:w w:val="100"/>
        </w:rPr>
        <w:t> </w:t>
      </w:r>
      <w:r>
        <w:rPr/>
        <w:t>不适用</w:t>
      </w:r>
    </w:p>
    <w:p>
      <w:pPr>
        <w:spacing w:after="0" w:line="273"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2"/>
        <w:tabs>
          <w:tab w:pos="642" w:val="left" w:leader="none"/>
        </w:tabs>
        <w:spacing w:line="240" w:lineRule="auto" w:before="36"/>
        <w:ind w:right="3540"/>
        <w:jc w:val="left"/>
        <w:rPr>
          <w:b w:val="0"/>
          <w:bCs w:val="0"/>
        </w:rPr>
      </w:pPr>
      <w:r>
        <w:rPr>
          <w:rFonts w:ascii="宋体" w:hAnsi="宋体" w:cs="宋体" w:eastAsia="宋体" w:hint="default"/>
          <w:w w:val="95"/>
        </w:rPr>
        <w:t>2.</w:t>
        <w:tab/>
      </w:r>
      <w:r>
        <w:rPr/>
        <w:t>截至报告期末主要资产受限情况</w:t>
      </w:r>
      <w:r>
        <w:rPr>
          <w:b w:val="0"/>
          <w:bCs w:val="0"/>
        </w:rPr>
      </w:r>
    </w:p>
    <w:p>
      <w:pPr>
        <w:pStyle w:val="BodyText"/>
        <w:spacing w:line="240" w:lineRule="auto" w:before="97"/>
        <w:ind w:right="3540"/>
        <w:jc w:val="left"/>
      </w:pPr>
      <w:r>
        <w:rPr/>
        <w:t>√适用</w:t>
      </w:r>
      <w:r>
        <w:rPr>
          <w:spacing w:val="-1"/>
        </w:rPr>
        <w:t> </w:t>
      </w:r>
      <w:r>
        <w:rPr/>
        <w:t>□不适用</w:t>
      </w:r>
    </w:p>
    <w:p>
      <w:pPr>
        <w:spacing w:line="240" w:lineRule="auto" w:before="8"/>
        <w:rPr>
          <w:rFonts w:ascii="宋体" w:hAnsi="宋体" w:cs="宋体" w:eastAsia="宋体" w:hint="default"/>
          <w:sz w:val="27"/>
          <w:szCs w:val="27"/>
        </w:rPr>
      </w:pPr>
    </w:p>
    <w:tbl>
      <w:tblPr>
        <w:tblW w:w="0" w:type="auto"/>
        <w:jc w:val="left"/>
        <w:tblInd w:w="158" w:type="dxa"/>
        <w:tblLayout w:type="fixed"/>
        <w:tblCellMar>
          <w:top w:w="0" w:type="dxa"/>
          <w:left w:w="0" w:type="dxa"/>
          <w:bottom w:w="0" w:type="dxa"/>
          <w:right w:w="0" w:type="dxa"/>
        </w:tblCellMar>
        <w:tblLook w:val="01E0"/>
      </w:tblPr>
      <w:tblGrid>
        <w:gridCol w:w="2895"/>
        <w:gridCol w:w="3113"/>
        <w:gridCol w:w="2902"/>
      </w:tblGrid>
      <w:tr>
        <w:trPr>
          <w:trHeight w:val="415" w:hRule="exact"/>
        </w:trPr>
        <w:tc>
          <w:tcPr>
            <w:tcW w:w="2895" w:type="dxa"/>
            <w:tcBorders>
              <w:top w:val="single" w:sz="12" w:space="0" w:color="000000"/>
              <w:left w:val="nil" w:sz="6" w:space="0" w:color="auto"/>
              <w:bottom w:val="single" w:sz="2" w:space="0" w:color="000000"/>
              <w:right w:val="single" w:sz="2" w:space="0" w:color="000000"/>
            </w:tcBorders>
          </w:tcPr>
          <w:p>
            <w:pPr>
              <w:pStyle w:val="TableParagraph"/>
              <w:spacing w:line="265" w:lineRule="exact"/>
              <w:ind w:right="1226"/>
              <w:jc w:val="right"/>
              <w:rPr>
                <w:rFonts w:ascii="宋体" w:hAnsi="宋体" w:cs="宋体" w:eastAsia="宋体" w:hint="default"/>
                <w:sz w:val="21"/>
                <w:szCs w:val="21"/>
              </w:rPr>
            </w:pPr>
            <w:r>
              <w:rPr>
                <w:rFonts w:ascii="宋体" w:hAnsi="宋体" w:cs="宋体" w:eastAsia="宋体" w:hint="default"/>
                <w:sz w:val="21"/>
                <w:szCs w:val="21"/>
              </w:rPr>
              <w:t>项目</w:t>
            </w:r>
          </w:p>
        </w:tc>
        <w:tc>
          <w:tcPr>
            <w:tcW w:w="3113" w:type="dxa"/>
            <w:tcBorders>
              <w:top w:val="single" w:sz="12" w:space="0" w:color="000000"/>
              <w:left w:val="single" w:sz="2" w:space="0" w:color="000000"/>
              <w:bottom w:val="single" w:sz="2" w:space="0" w:color="000000"/>
              <w:right w:val="single" w:sz="2" w:space="0" w:color="000000"/>
            </w:tcBorders>
          </w:tcPr>
          <w:p>
            <w:pPr>
              <w:pStyle w:val="TableParagraph"/>
              <w:spacing w:line="265" w:lineRule="exact"/>
              <w:ind w:left="921"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902" w:type="dxa"/>
            <w:tcBorders>
              <w:top w:val="single" w:sz="12" w:space="0" w:color="000000"/>
              <w:left w:val="single" w:sz="2" w:space="0" w:color="000000"/>
              <w:bottom w:val="single" w:sz="2" w:space="0" w:color="000000"/>
              <w:right w:val="nil" w:sz="6" w:space="0" w:color="auto"/>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403" w:hRule="exact"/>
        </w:trPr>
        <w:tc>
          <w:tcPr>
            <w:tcW w:w="28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0"/>
              <w:ind w:left="45"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船舶</w:t>
            </w:r>
          </w:p>
        </w:tc>
        <w:tc>
          <w:tcPr>
            <w:tcW w:w="31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0"/>
              <w:ind w:right="24"/>
              <w:jc w:val="right"/>
              <w:rPr>
                <w:rFonts w:ascii="宋体" w:hAnsi="宋体" w:cs="宋体" w:eastAsia="宋体" w:hint="default"/>
                <w:sz w:val="21"/>
                <w:szCs w:val="21"/>
              </w:rPr>
            </w:pPr>
            <w:r>
              <w:rPr>
                <w:rFonts w:ascii="宋体"/>
                <w:spacing w:val="-1"/>
                <w:sz w:val="21"/>
              </w:rPr>
              <w:t>3,646,248,299.33</w:t>
            </w:r>
          </w:p>
        </w:tc>
        <w:tc>
          <w:tcPr>
            <w:tcW w:w="29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0"/>
              <w:ind w:right="3"/>
              <w:jc w:val="center"/>
              <w:rPr>
                <w:rFonts w:ascii="宋体" w:hAnsi="宋体" w:cs="宋体" w:eastAsia="宋体" w:hint="default"/>
                <w:sz w:val="21"/>
                <w:szCs w:val="21"/>
              </w:rPr>
            </w:pPr>
            <w:r>
              <w:rPr>
                <w:rFonts w:ascii="宋体" w:hAnsi="宋体" w:cs="宋体" w:eastAsia="宋体" w:hint="default"/>
                <w:sz w:val="21"/>
                <w:szCs w:val="21"/>
              </w:rPr>
              <w:t>融资租赁、抵押</w:t>
            </w:r>
          </w:p>
        </w:tc>
      </w:tr>
      <w:tr>
        <w:trPr>
          <w:trHeight w:val="401" w:hRule="exact"/>
        </w:trPr>
        <w:tc>
          <w:tcPr>
            <w:tcW w:w="28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0"/>
              <w:ind w:left="45"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集装箱</w:t>
            </w:r>
          </w:p>
        </w:tc>
        <w:tc>
          <w:tcPr>
            <w:tcW w:w="31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0"/>
              <w:ind w:right="24"/>
              <w:jc w:val="right"/>
              <w:rPr>
                <w:rFonts w:ascii="宋体" w:hAnsi="宋体" w:cs="宋体" w:eastAsia="宋体" w:hint="default"/>
                <w:sz w:val="21"/>
                <w:szCs w:val="21"/>
              </w:rPr>
            </w:pPr>
            <w:r>
              <w:rPr>
                <w:rFonts w:ascii="宋体"/>
                <w:spacing w:val="-1"/>
                <w:sz w:val="21"/>
              </w:rPr>
              <w:t>1,235,221,252.55</w:t>
            </w:r>
          </w:p>
        </w:tc>
        <w:tc>
          <w:tcPr>
            <w:tcW w:w="29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0"/>
              <w:ind w:right="3"/>
              <w:jc w:val="center"/>
              <w:rPr>
                <w:rFonts w:ascii="宋体" w:hAnsi="宋体" w:cs="宋体" w:eastAsia="宋体" w:hint="default"/>
                <w:sz w:val="21"/>
                <w:szCs w:val="21"/>
              </w:rPr>
            </w:pPr>
            <w:r>
              <w:rPr>
                <w:rFonts w:ascii="宋体" w:hAnsi="宋体" w:cs="宋体" w:eastAsia="宋体" w:hint="default"/>
                <w:sz w:val="21"/>
                <w:szCs w:val="21"/>
              </w:rPr>
              <w:t>融资租赁、抵押</w:t>
            </w:r>
          </w:p>
        </w:tc>
      </w:tr>
      <w:tr>
        <w:trPr>
          <w:trHeight w:val="403" w:hRule="exact"/>
        </w:trPr>
        <w:tc>
          <w:tcPr>
            <w:tcW w:w="28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0"/>
              <w:ind w:left="45"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1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0"/>
              <w:ind w:right="24"/>
              <w:jc w:val="right"/>
              <w:rPr>
                <w:rFonts w:ascii="宋体" w:hAnsi="宋体" w:cs="宋体" w:eastAsia="宋体" w:hint="default"/>
                <w:sz w:val="21"/>
                <w:szCs w:val="21"/>
              </w:rPr>
            </w:pPr>
            <w:r>
              <w:rPr>
                <w:rFonts w:ascii="宋体"/>
                <w:spacing w:val="-1"/>
                <w:sz w:val="21"/>
              </w:rPr>
              <w:t>53,973,834.88</w:t>
            </w:r>
          </w:p>
        </w:tc>
        <w:tc>
          <w:tcPr>
            <w:tcW w:w="29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融资租赁</w:t>
            </w:r>
          </w:p>
        </w:tc>
      </w:tr>
      <w:tr>
        <w:trPr>
          <w:trHeight w:val="401" w:hRule="exact"/>
        </w:trPr>
        <w:tc>
          <w:tcPr>
            <w:tcW w:w="28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0"/>
              <w:ind w:left="45"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1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0"/>
              <w:ind w:right="24"/>
              <w:jc w:val="right"/>
              <w:rPr>
                <w:rFonts w:ascii="宋体" w:hAnsi="宋体" w:cs="宋体" w:eastAsia="宋体" w:hint="default"/>
                <w:sz w:val="21"/>
                <w:szCs w:val="21"/>
              </w:rPr>
            </w:pPr>
            <w:r>
              <w:rPr>
                <w:rFonts w:ascii="宋体"/>
                <w:spacing w:val="-1"/>
                <w:sz w:val="21"/>
              </w:rPr>
              <w:t>310,770,512.79</w:t>
            </w:r>
          </w:p>
        </w:tc>
        <w:tc>
          <w:tcPr>
            <w:tcW w:w="29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0"/>
              <w:ind w:right="3"/>
              <w:jc w:val="center"/>
              <w:rPr>
                <w:rFonts w:ascii="宋体" w:hAnsi="宋体" w:cs="宋体" w:eastAsia="宋体" w:hint="default"/>
                <w:sz w:val="21"/>
                <w:szCs w:val="21"/>
              </w:rPr>
            </w:pPr>
            <w:r>
              <w:rPr>
                <w:rFonts w:ascii="宋体" w:hAnsi="宋体" w:cs="宋体" w:eastAsia="宋体" w:hint="default"/>
                <w:sz w:val="21"/>
                <w:szCs w:val="21"/>
              </w:rPr>
              <w:t>抵押</w:t>
            </w:r>
          </w:p>
        </w:tc>
      </w:tr>
      <w:tr>
        <w:trPr>
          <w:trHeight w:val="403" w:hRule="exact"/>
        </w:trPr>
        <w:tc>
          <w:tcPr>
            <w:tcW w:w="28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0"/>
              <w:ind w:left="4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1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0"/>
              <w:ind w:right="24"/>
              <w:jc w:val="right"/>
              <w:rPr>
                <w:rFonts w:ascii="宋体" w:hAnsi="宋体" w:cs="宋体" w:eastAsia="宋体" w:hint="default"/>
                <w:sz w:val="21"/>
                <w:szCs w:val="21"/>
              </w:rPr>
            </w:pPr>
            <w:r>
              <w:rPr>
                <w:rFonts w:ascii="宋体"/>
                <w:spacing w:val="-1"/>
                <w:sz w:val="21"/>
              </w:rPr>
              <w:t>111,800,620.92</w:t>
            </w:r>
          </w:p>
        </w:tc>
        <w:tc>
          <w:tcPr>
            <w:tcW w:w="29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0"/>
              <w:ind w:right="3"/>
              <w:jc w:val="center"/>
              <w:rPr>
                <w:rFonts w:ascii="宋体" w:hAnsi="宋体" w:cs="宋体" w:eastAsia="宋体" w:hint="default"/>
                <w:sz w:val="21"/>
                <w:szCs w:val="21"/>
              </w:rPr>
            </w:pPr>
            <w:r>
              <w:rPr>
                <w:rFonts w:ascii="宋体" w:hAnsi="宋体" w:cs="宋体" w:eastAsia="宋体" w:hint="default"/>
                <w:sz w:val="21"/>
                <w:szCs w:val="21"/>
              </w:rPr>
              <w:t>保证金</w:t>
            </w:r>
          </w:p>
        </w:tc>
      </w:tr>
      <w:tr>
        <w:trPr>
          <w:trHeight w:val="415" w:hRule="exact"/>
        </w:trPr>
        <w:tc>
          <w:tcPr>
            <w:tcW w:w="289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0"/>
              <w:ind w:right="1222"/>
              <w:jc w:val="right"/>
              <w:rPr>
                <w:rFonts w:ascii="宋体" w:hAnsi="宋体" w:cs="宋体" w:eastAsia="宋体" w:hint="default"/>
                <w:sz w:val="21"/>
                <w:szCs w:val="21"/>
              </w:rPr>
            </w:pPr>
            <w:r>
              <w:rPr>
                <w:rFonts w:ascii="宋体" w:hAnsi="宋体" w:cs="宋体" w:eastAsia="宋体" w:hint="default"/>
                <w:sz w:val="21"/>
                <w:szCs w:val="21"/>
              </w:rPr>
              <w:t>合计</w:t>
            </w:r>
          </w:p>
        </w:tc>
        <w:tc>
          <w:tcPr>
            <w:tcW w:w="311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0"/>
              <w:ind w:right="24"/>
              <w:jc w:val="right"/>
              <w:rPr>
                <w:rFonts w:ascii="宋体" w:hAnsi="宋体" w:cs="宋体" w:eastAsia="宋体" w:hint="default"/>
                <w:sz w:val="21"/>
                <w:szCs w:val="21"/>
              </w:rPr>
            </w:pPr>
            <w:r>
              <w:rPr>
                <w:rFonts w:ascii="宋体"/>
                <w:spacing w:val="-1"/>
                <w:sz w:val="21"/>
              </w:rPr>
              <w:t>5,358,014,520.47</w:t>
            </w:r>
          </w:p>
        </w:tc>
        <w:tc>
          <w:tcPr>
            <w:tcW w:w="290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24"/>
          <w:szCs w:val="24"/>
        </w:rPr>
      </w:pPr>
    </w:p>
    <w:p>
      <w:pPr>
        <w:pStyle w:val="Heading2"/>
        <w:tabs>
          <w:tab w:pos="642" w:val="left" w:leader="none"/>
        </w:tabs>
        <w:spacing w:line="240" w:lineRule="auto" w:before="36"/>
        <w:ind w:right="3540"/>
        <w:jc w:val="left"/>
        <w:rPr>
          <w:b w:val="0"/>
          <w:bCs w:val="0"/>
        </w:rPr>
      </w:pPr>
      <w:r>
        <w:rPr>
          <w:rFonts w:ascii="宋体" w:hAnsi="宋体" w:cs="宋体" w:eastAsia="宋体" w:hint="default"/>
          <w:w w:val="95"/>
        </w:rPr>
        <w:t>3.</w:t>
        <w:tab/>
      </w:r>
      <w:r>
        <w:rPr/>
        <w:t>其他说明</w:t>
      </w:r>
      <w:r>
        <w:rPr>
          <w:b w:val="0"/>
          <w:bCs w:val="0"/>
        </w:rPr>
      </w:r>
    </w:p>
    <w:p>
      <w:pPr>
        <w:pStyle w:val="BodyText"/>
        <w:spacing w:line="240" w:lineRule="auto" w:before="97"/>
        <w:ind w:right="35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tabs>
          <w:tab w:pos="1057" w:val="left" w:leader="none"/>
        </w:tabs>
        <w:spacing w:line="240" w:lineRule="auto" w:before="147"/>
        <w:ind w:right="354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pStyle w:val="BodyText"/>
        <w:tabs>
          <w:tab w:pos="1060" w:val="left" w:leader="none"/>
        </w:tabs>
        <w:spacing w:line="273" w:lineRule="auto" w:before="97"/>
        <w:ind w:right="3540"/>
        <w:jc w:val="left"/>
      </w:pPr>
      <w:r>
        <w:rPr>
          <w:spacing w:val="-1"/>
        </w:rPr>
        <w:t>√适用</w:t>
        <w:tab/>
      </w:r>
      <w:r>
        <w:rPr>
          <w:spacing w:val="-2"/>
        </w:rPr>
        <w:t>□不适用</w:t>
      </w:r>
      <w:r>
        <w:rPr>
          <w:spacing w:val="-99"/>
        </w:rPr>
        <w:t> </w:t>
      </w:r>
      <w:r>
        <w:rPr>
          <w:spacing w:val="-99"/>
        </w:rPr>
      </w:r>
      <w:r>
        <w:rPr>
          <w:spacing w:val="-2"/>
        </w:rPr>
        <w:t>具体详见本报告“第三节公司业务概要”中行业情况说明。</w:t>
      </w:r>
    </w:p>
    <w:p>
      <w:pPr>
        <w:spacing w:line="240" w:lineRule="auto" w:before="1"/>
        <w:rPr>
          <w:rFonts w:ascii="宋体" w:hAnsi="宋体" w:cs="宋体" w:eastAsia="宋体" w:hint="default"/>
          <w:sz w:val="29"/>
          <w:szCs w:val="29"/>
        </w:rPr>
      </w:pPr>
    </w:p>
    <w:p>
      <w:pPr>
        <w:pStyle w:val="Heading2"/>
        <w:tabs>
          <w:tab w:pos="1057" w:val="left" w:leader="none"/>
        </w:tabs>
        <w:spacing w:line="240" w:lineRule="auto"/>
        <w:ind w:right="3540"/>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2"/>
        <w:spacing w:line="240" w:lineRule="auto" w:before="97"/>
        <w:ind w:right="3540"/>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40" w:lineRule="auto" w:before="97"/>
        <w:ind w:right="3540"/>
        <w:jc w:val="left"/>
      </w:pPr>
      <w:r>
        <w:rPr/>
        <w:t>√适用</w:t>
      </w:r>
      <w:r>
        <w:rPr>
          <w:spacing w:val="-1"/>
        </w:rPr>
        <w:t> </w:t>
      </w:r>
      <w:r>
        <w:rPr/>
        <w:t>□不适用</w:t>
      </w:r>
    </w:p>
    <w:p>
      <w:pPr>
        <w:pStyle w:val="BodyText"/>
        <w:spacing w:line="408" w:lineRule="auto" w:before="114"/>
        <w:ind w:right="179" w:firstLine="419"/>
        <w:jc w:val="left"/>
      </w:pPr>
      <w:r>
        <w:rPr/>
        <w:t>报告期内，公司对外股权投资总额为</w:t>
      </w:r>
      <w:r>
        <w:rPr>
          <w:spacing w:val="-54"/>
        </w:rPr>
        <w:t> </w:t>
      </w:r>
      <w:r>
        <w:rPr>
          <w:rFonts w:ascii="宋体" w:hAnsi="宋体" w:cs="宋体" w:eastAsia="宋体" w:hint="default"/>
        </w:rPr>
        <w:t>96,925</w:t>
      </w:r>
      <w:r>
        <w:rPr>
          <w:rFonts w:ascii="宋体" w:hAnsi="宋体" w:cs="宋体" w:eastAsia="宋体" w:hint="default"/>
          <w:spacing w:val="-56"/>
        </w:rPr>
        <w:t> </w:t>
      </w:r>
      <w:r>
        <w:rPr/>
        <w:t>万元，较上年同期增加</w:t>
      </w:r>
      <w:r>
        <w:rPr>
          <w:spacing w:val="-54"/>
        </w:rPr>
        <w:t> </w:t>
      </w:r>
      <w:r>
        <w:rPr>
          <w:rFonts w:ascii="宋体" w:hAnsi="宋体" w:cs="宋体" w:eastAsia="宋体" w:hint="default"/>
        </w:rPr>
        <w:t>14,832</w:t>
      </w:r>
      <w:r>
        <w:rPr>
          <w:rFonts w:ascii="宋体" w:hAnsi="宋体" w:cs="宋体" w:eastAsia="宋体" w:hint="default"/>
          <w:spacing w:val="-56"/>
        </w:rPr>
        <w:t> </w:t>
      </w:r>
      <w:r>
        <w:rPr/>
        <w:t>万元，同比增长</w:t>
      </w:r>
      <w:r>
        <w:rPr>
          <w:w w:val="100"/>
        </w:rPr>
        <w:t> </w:t>
      </w:r>
      <w:r>
        <w:rPr>
          <w:rFonts w:ascii="宋体" w:hAnsi="宋体" w:cs="宋体" w:eastAsia="宋体" w:hint="default"/>
        </w:rPr>
        <w:t>18.07%</w:t>
      </w:r>
      <w:r>
        <w:rPr/>
        <w:t>。具体投资项目如下：</w:t>
      </w:r>
    </w:p>
    <w:tbl>
      <w:tblPr>
        <w:tblW w:w="0" w:type="auto"/>
        <w:jc w:val="left"/>
        <w:tblInd w:w="105" w:type="dxa"/>
        <w:tblLayout w:type="fixed"/>
        <w:tblCellMar>
          <w:top w:w="0" w:type="dxa"/>
          <w:left w:w="0" w:type="dxa"/>
          <w:bottom w:w="0" w:type="dxa"/>
          <w:right w:w="0" w:type="dxa"/>
        </w:tblCellMar>
        <w:tblLook w:val="01E0"/>
      </w:tblPr>
      <w:tblGrid>
        <w:gridCol w:w="2014"/>
        <w:gridCol w:w="1253"/>
        <w:gridCol w:w="3358"/>
        <w:gridCol w:w="2271"/>
      </w:tblGrid>
      <w:tr>
        <w:trPr>
          <w:trHeight w:val="665"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580"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 w:right="0"/>
              <w:jc w:val="center"/>
              <w:rPr>
                <w:rFonts w:ascii="宋体" w:hAnsi="宋体" w:cs="宋体" w:eastAsia="宋体" w:hint="default"/>
                <w:sz w:val="21"/>
                <w:szCs w:val="21"/>
              </w:rPr>
            </w:pPr>
            <w:r>
              <w:rPr>
                <w:rFonts w:ascii="宋体" w:hAnsi="宋体" w:cs="宋体" w:eastAsia="宋体" w:hint="default"/>
                <w:spacing w:val="-4"/>
                <w:sz w:val="21"/>
                <w:szCs w:val="21"/>
              </w:rPr>
              <w:t>投资额（万</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 w:right="0"/>
              <w:jc w:val="center"/>
              <w:rPr>
                <w:rFonts w:ascii="宋体" w:hAnsi="宋体" w:cs="宋体" w:eastAsia="宋体" w:hint="default"/>
                <w:sz w:val="21"/>
                <w:szCs w:val="21"/>
              </w:rPr>
            </w:pPr>
            <w:r>
              <w:rPr>
                <w:rFonts w:ascii="宋体" w:hAnsi="宋体" w:cs="宋体" w:eastAsia="宋体" w:hint="default"/>
                <w:sz w:val="21"/>
                <w:szCs w:val="21"/>
              </w:rPr>
              <w:t>主要业务</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在被投资单位的持股</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634"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安通华北物流有限</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宋体" w:hAnsi="宋体" w:cs="宋体" w:eastAsia="宋体" w:hint="default"/>
                <w:sz w:val="21"/>
                <w:szCs w:val="21"/>
              </w:rPr>
            </w:pPr>
            <w:r>
              <w:rPr>
                <w:rFonts w:ascii="宋体"/>
                <w:spacing w:val="-1"/>
                <w:sz w:val="21"/>
              </w:rPr>
              <w:t>10,000</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国内货运代理</w:t>
            </w:r>
            <w:r>
              <w:rPr>
                <w:rFonts w:ascii="宋体" w:hAnsi="宋体" w:cs="宋体" w:eastAsia="宋体" w:hint="default"/>
                <w:sz w:val="21"/>
                <w:szCs w:val="21"/>
              </w:rPr>
              <w:t>,</w:t>
            </w:r>
            <w:r>
              <w:rPr>
                <w:rFonts w:ascii="宋体" w:hAnsi="宋体" w:cs="宋体" w:eastAsia="宋体" w:hint="default"/>
                <w:sz w:val="21"/>
                <w:szCs w:val="21"/>
              </w:rPr>
              <w:t>船舶代理</w:t>
            </w:r>
            <w:r>
              <w:rPr>
                <w:rFonts w:ascii="宋体" w:hAnsi="宋体" w:cs="宋体" w:eastAsia="宋体" w:hint="default"/>
                <w:sz w:val="21"/>
                <w:szCs w:val="21"/>
              </w:rPr>
              <w:t>,</w:t>
            </w:r>
            <w:r>
              <w:rPr>
                <w:rFonts w:ascii="宋体" w:hAnsi="宋体" w:cs="宋体" w:eastAsia="宋体" w:hint="default"/>
                <w:sz w:val="21"/>
                <w:szCs w:val="21"/>
              </w:rPr>
              <w:t>国内水</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路运输</w:t>
            </w:r>
            <w:r>
              <w:rPr>
                <w:rFonts w:ascii="宋体" w:hAnsi="宋体" w:cs="宋体" w:eastAsia="宋体" w:hint="default"/>
                <w:sz w:val="21"/>
                <w:szCs w:val="21"/>
              </w:rPr>
              <w:t>,</w:t>
            </w:r>
            <w:r>
              <w:rPr>
                <w:rFonts w:ascii="宋体" w:hAnsi="宋体" w:cs="宋体" w:eastAsia="宋体" w:hint="default"/>
                <w:sz w:val="21"/>
                <w:szCs w:val="21"/>
              </w:rPr>
              <w:t>道路货物运输</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宋体" w:hAnsi="宋体" w:cs="宋体" w:eastAsia="宋体" w:hint="default"/>
                <w:sz w:val="21"/>
                <w:szCs w:val="21"/>
              </w:rPr>
            </w:pPr>
            <w:r>
              <w:rPr>
                <w:rFonts w:ascii="宋体"/>
                <w:sz w:val="21"/>
              </w:rPr>
              <w:t>100%</w:t>
            </w:r>
          </w:p>
        </w:tc>
      </w:tr>
      <w:tr>
        <w:trPr>
          <w:trHeight w:val="946"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25"/>
              <w:ind w:left="103" w:right="216"/>
              <w:jc w:val="left"/>
              <w:rPr>
                <w:rFonts w:ascii="宋体" w:hAnsi="宋体" w:cs="宋体" w:eastAsia="宋体" w:hint="default"/>
                <w:sz w:val="21"/>
                <w:szCs w:val="21"/>
              </w:rPr>
            </w:pPr>
            <w:r>
              <w:rPr>
                <w:rFonts w:ascii="宋体" w:hAnsi="宋体" w:cs="宋体" w:eastAsia="宋体" w:hint="default"/>
                <w:sz w:val="21"/>
                <w:szCs w:val="21"/>
              </w:rPr>
              <w:t>海南安云区块链科</w:t>
            </w:r>
            <w:r>
              <w:rPr>
                <w:rFonts w:ascii="宋体" w:hAnsi="宋体" w:cs="宋体" w:eastAsia="宋体" w:hint="default"/>
                <w:w w:val="100"/>
                <w:sz w:val="21"/>
                <w:szCs w:val="21"/>
              </w:rPr>
              <w:t> </w:t>
            </w:r>
            <w:r>
              <w:rPr>
                <w:rFonts w:ascii="宋体" w:hAnsi="宋体" w:cs="宋体" w:eastAsia="宋体" w:hint="default"/>
                <w:sz w:val="21"/>
                <w:szCs w:val="21"/>
              </w:rPr>
              <w:t>技有限公司</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z w:val="21"/>
              </w:rPr>
              <w:t>3,000</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区块链领域内的技术开发、应用、</w:t>
            </w:r>
          </w:p>
          <w:p>
            <w:pPr>
              <w:pStyle w:val="TableParagraph"/>
              <w:spacing w:line="273" w:lineRule="auto" w:before="37"/>
              <w:ind w:left="103" w:right="194"/>
              <w:jc w:val="left"/>
              <w:rPr>
                <w:rFonts w:ascii="宋体" w:hAnsi="宋体" w:cs="宋体" w:eastAsia="宋体" w:hint="default"/>
                <w:sz w:val="21"/>
                <w:szCs w:val="21"/>
              </w:rPr>
            </w:pPr>
            <w:r>
              <w:rPr>
                <w:rFonts w:ascii="宋体" w:hAnsi="宋体" w:cs="宋体" w:eastAsia="宋体" w:hint="default"/>
                <w:spacing w:val="-2"/>
                <w:sz w:val="21"/>
                <w:szCs w:val="21"/>
              </w:rPr>
              <w:t>服务、咨询</w:t>
            </w:r>
            <w:r>
              <w:rPr>
                <w:rFonts w:ascii="宋体" w:hAnsi="宋体" w:cs="宋体" w:eastAsia="宋体" w:hint="default"/>
                <w:spacing w:val="-2"/>
                <w:sz w:val="21"/>
                <w:szCs w:val="21"/>
              </w:rPr>
              <w:t>,</w:t>
            </w:r>
            <w:r>
              <w:rPr>
                <w:rFonts w:ascii="宋体" w:hAnsi="宋体" w:cs="宋体" w:eastAsia="宋体" w:hint="default"/>
                <w:spacing w:val="-2"/>
                <w:sz w:val="21"/>
                <w:szCs w:val="21"/>
              </w:rPr>
              <w:t>信息系统集成服务、</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信息技术咨询服务</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21"/>
                <w:szCs w:val="21"/>
              </w:rPr>
            </w:pPr>
            <w:r>
              <w:rPr>
                <w:rFonts w:ascii="宋体"/>
                <w:sz w:val="21"/>
              </w:rPr>
              <w:t>100%</w:t>
            </w:r>
          </w:p>
        </w:tc>
      </w:tr>
      <w:tr>
        <w:trPr>
          <w:trHeight w:val="634"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安通供应链管理有</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21"/>
                <w:szCs w:val="21"/>
              </w:rPr>
            </w:pPr>
            <w:r>
              <w:rPr>
                <w:rFonts w:ascii="宋体"/>
                <w:spacing w:val="-1"/>
                <w:sz w:val="21"/>
              </w:rPr>
              <w:t>10,000</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供应链管理服务、水上运输设备租</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赁服务</w:t>
            </w:r>
            <w:r>
              <w:rPr>
                <w:rFonts w:ascii="宋体" w:hAnsi="宋体" w:cs="宋体" w:eastAsia="宋体" w:hint="default"/>
                <w:sz w:val="21"/>
                <w:szCs w:val="21"/>
              </w:rPr>
              <w:t>;</w:t>
            </w:r>
            <w:r>
              <w:rPr>
                <w:rFonts w:ascii="宋体" w:hAnsi="宋体" w:cs="宋体" w:eastAsia="宋体" w:hint="default"/>
                <w:sz w:val="21"/>
                <w:szCs w:val="21"/>
              </w:rPr>
              <w:t>物流代理服务</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21"/>
                <w:szCs w:val="21"/>
              </w:rPr>
            </w:pPr>
            <w:r>
              <w:rPr>
                <w:rFonts w:ascii="宋体"/>
                <w:sz w:val="21"/>
              </w:rPr>
              <w:t>100%</w:t>
            </w:r>
          </w:p>
        </w:tc>
      </w:tr>
      <w:tr>
        <w:trPr>
          <w:trHeight w:val="636"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安通西南物流有限</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21"/>
                <w:szCs w:val="21"/>
              </w:rPr>
            </w:pPr>
            <w:r>
              <w:rPr>
                <w:rFonts w:ascii="宋体"/>
                <w:spacing w:val="-1"/>
                <w:sz w:val="21"/>
              </w:rPr>
              <w:t>10,000</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普通货船运输、国内船舶代理和货</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物运输代理业务</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21"/>
                <w:szCs w:val="21"/>
              </w:rPr>
            </w:pPr>
            <w:r>
              <w:rPr>
                <w:rFonts w:ascii="宋体"/>
                <w:sz w:val="21"/>
              </w:rPr>
              <w:t>100%</w:t>
            </w:r>
          </w:p>
        </w:tc>
      </w:tr>
      <w:tr>
        <w:trPr>
          <w:trHeight w:val="946"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25"/>
              <w:ind w:left="103" w:right="216"/>
              <w:jc w:val="left"/>
              <w:rPr>
                <w:rFonts w:ascii="宋体" w:hAnsi="宋体" w:cs="宋体" w:eastAsia="宋体" w:hint="default"/>
                <w:sz w:val="21"/>
                <w:szCs w:val="21"/>
              </w:rPr>
            </w:pPr>
            <w:r>
              <w:rPr>
                <w:rFonts w:ascii="宋体" w:hAnsi="宋体" w:cs="宋体" w:eastAsia="宋体" w:hint="default"/>
                <w:sz w:val="21"/>
                <w:szCs w:val="21"/>
              </w:rPr>
              <w:t>泉州安通多式联运</w:t>
            </w:r>
            <w:r>
              <w:rPr>
                <w:rFonts w:ascii="宋体" w:hAnsi="宋体" w:cs="宋体" w:eastAsia="宋体" w:hint="default"/>
                <w:w w:val="100"/>
                <w:sz w:val="21"/>
                <w:szCs w:val="21"/>
              </w:rPr>
              <w:t> </w:t>
            </w:r>
            <w:r>
              <w:rPr>
                <w:rFonts w:ascii="宋体" w:hAnsi="宋体" w:cs="宋体" w:eastAsia="宋体" w:hint="default"/>
                <w:sz w:val="21"/>
                <w:szCs w:val="21"/>
              </w:rPr>
              <w:t>有限责任公司</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z w:val="21"/>
              </w:rPr>
              <w:t>3,000</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普通货船运输、国内船舶代理和货</w:t>
            </w:r>
          </w:p>
          <w:p>
            <w:pPr>
              <w:pStyle w:val="TableParagraph"/>
              <w:spacing w:line="273" w:lineRule="auto" w:before="37"/>
              <w:ind w:left="103" w:right="298"/>
              <w:jc w:val="left"/>
              <w:rPr>
                <w:rFonts w:ascii="宋体" w:hAnsi="宋体" w:cs="宋体" w:eastAsia="宋体" w:hint="default"/>
                <w:sz w:val="21"/>
                <w:szCs w:val="21"/>
              </w:rPr>
            </w:pPr>
            <w:r>
              <w:rPr>
                <w:rFonts w:ascii="宋体" w:hAnsi="宋体" w:cs="宋体" w:eastAsia="宋体" w:hint="default"/>
                <w:spacing w:val="-2"/>
                <w:sz w:val="21"/>
                <w:szCs w:val="21"/>
              </w:rPr>
              <w:t>物运输代理业务、货物专用运输</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w:t>
            </w:r>
            <w:r>
              <w:rPr>
                <w:rFonts w:ascii="宋体" w:hAnsi="宋体" w:cs="宋体" w:eastAsia="宋体" w:hint="default"/>
                <w:sz w:val="21"/>
                <w:szCs w:val="21"/>
              </w:rPr>
              <w:t>集装箱</w:t>
            </w:r>
            <w:r>
              <w:rPr>
                <w:rFonts w:ascii="宋体" w:hAnsi="宋体" w:cs="宋体" w:eastAsia="宋体" w:hint="default"/>
                <w:sz w:val="21"/>
                <w:szCs w:val="21"/>
              </w:rPr>
              <w:t>)</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21"/>
                <w:szCs w:val="21"/>
              </w:rPr>
            </w:pPr>
            <w:r>
              <w:rPr>
                <w:rFonts w:ascii="宋体"/>
                <w:sz w:val="21"/>
              </w:rPr>
              <w:t>100%</w:t>
            </w:r>
          </w:p>
        </w:tc>
      </w:tr>
      <w:tr>
        <w:trPr>
          <w:trHeight w:val="322"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泉州安盛国际航运</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3,000</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普通货船机务、海务管理</w:t>
            </w:r>
            <w:r>
              <w:rPr>
                <w:rFonts w:ascii="宋体" w:hAnsi="宋体" w:cs="宋体" w:eastAsia="宋体" w:hint="default"/>
                <w:sz w:val="21"/>
                <w:szCs w:val="21"/>
              </w:rPr>
              <w:t>,</w:t>
            </w:r>
            <w:r>
              <w:rPr>
                <w:rFonts w:ascii="宋体" w:hAnsi="宋体" w:cs="宋体" w:eastAsia="宋体" w:hint="default"/>
                <w:sz w:val="21"/>
                <w:szCs w:val="21"/>
              </w:rPr>
              <w:t>船舶</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100%</w:t>
            </w:r>
          </w:p>
        </w:tc>
      </w:tr>
    </w:tbl>
    <w:p>
      <w:pPr>
        <w:spacing w:after="0" w:line="244" w:lineRule="exact"/>
        <w:jc w:val="right"/>
        <w:rPr>
          <w:rFonts w:ascii="宋体" w:hAnsi="宋体" w:cs="宋体" w:eastAsia="宋体" w:hint="default"/>
          <w:sz w:val="21"/>
          <w:szCs w:val="21"/>
        </w:rPr>
        <w:sectPr>
          <w:footerReference w:type="default" r:id="rId13"/>
          <w:pgSz w:w="11910" w:h="16840"/>
          <w:pgMar w:footer="1195" w:header="880" w:top="1120" w:bottom="1380" w:left="1580" w:right="11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014"/>
        <w:gridCol w:w="1253"/>
        <w:gridCol w:w="3358"/>
        <w:gridCol w:w="2271"/>
      </w:tblGrid>
      <w:tr>
        <w:trPr>
          <w:trHeight w:val="636"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253"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4"/>
              <w:jc w:val="left"/>
              <w:rPr>
                <w:rFonts w:ascii="宋体" w:hAnsi="宋体" w:cs="宋体" w:eastAsia="宋体" w:hint="default"/>
                <w:sz w:val="21"/>
                <w:szCs w:val="21"/>
              </w:rPr>
            </w:pPr>
            <w:r>
              <w:rPr>
                <w:rFonts w:ascii="宋体" w:hAnsi="宋体" w:cs="宋体" w:eastAsia="宋体" w:hint="default"/>
                <w:spacing w:val="-2"/>
                <w:sz w:val="21"/>
                <w:szCs w:val="21"/>
              </w:rPr>
              <w:t>买卖、租赁、营运及管理</w:t>
            </w:r>
            <w:r>
              <w:rPr>
                <w:rFonts w:ascii="宋体" w:hAnsi="宋体" w:cs="宋体" w:eastAsia="宋体" w:hint="default"/>
                <w:spacing w:val="-2"/>
                <w:sz w:val="21"/>
                <w:szCs w:val="21"/>
              </w:rPr>
              <w:t>,</w:t>
            </w:r>
            <w:r>
              <w:rPr>
                <w:rFonts w:ascii="宋体" w:hAnsi="宋体" w:cs="宋体" w:eastAsia="宋体" w:hint="default"/>
                <w:spacing w:val="-2"/>
                <w:sz w:val="21"/>
                <w:szCs w:val="21"/>
              </w:rPr>
              <w:t>国际船</w:t>
            </w:r>
            <w:r>
              <w:rPr>
                <w:rFonts w:ascii="宋体" w:hAnsi="宋体" w:cs="宋体" w:eastAsia="宋体" w:hint="default"/>
                <w:spacing w:val="-76"/>
                <w:sz w:val="21"/>
                <w:szCs w:val="21"/>
              </w:rPr>
              <w:t> </w:t>
            </w:r>
            <w:r>
              <w:rPr>
                <w:rFonts w:ascii="宋体" w:hAnsi="宋体" w:cs="宋体" w:eastAsia="宋体" w:hint="default"/>
                <w:sz w:val="21"/>
                <w:szCs w:val="21"/>
              </w:rPr>
              <w:t>舶管理业务、货物代理</w:t>
            </w:r>
          </w:p>
        </w:tc>
        <w:tc>
          <w:tcPr>
            <w:tcW w:w="2271"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3" w:right="216"/>
              <w:jc w:val="left"/>
              <w:rPr>
                <w:rFonts w:ascii="宋体" w:hAnsi="宋体" w:cs="宋体" w:eastAsia="宋体" w:hint="default"/>
                <w:sz w:val="21"/>
                <w:szCs w:val="21"/>
              </w:rPr>
            </w:pPr>
            <w:r>
              <w:rPr>
                <w:rFonts w:ascii="宋体" w:hAnsi="宋体" w:cs="宋体" w:eastAsia="宋体" w:hint="default"/>
                <w:sz w:val="21"/>
                <w:szCs w:val="21"/>
              </w:rPr>
              <w:t>广西长荣海运有限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40,500</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
              <w:jc w:val="left"/>
              <w:rPr>
                <w:rFonts w:ascii="宋体" w:hAnsi="宋体" w:cs="宋体" w:eastAsia="宋体" w:hint="default"/>
                <w:sz w:val="21"/>
                <w:szCs w:val="21"/>
              </w:rPr>
            </w:pPr>
            <w:r>
              <w:rPr>
                <w:rFonts w:ascii="宋体" w:hAnsi="宋体" w:cs="宋体" w:eastAsia="宋体" w:hint="default"/>
                <w:sz w:val="21"/>
                <w:szCs w:val="21"/>
              </w:rPr>
              <w:t>普通货船运输</w:t>
            </w:r>
            <w:r>
              <w:rPr>
                <w:rFonts w:ascii="宋体" w:hAnsi="宋体" w:cs="宋体" w:eastAsia="宋体" w:hint="default"/>
                <w:sz w:val="21"/>
                <w:szCs w:val="21"/>
              </w:rPr>
              <w:t>;</w:t>
            </w:r>
            <w:r>
              <w:rPr>
                <w:rFonts w:ascii="宋体" w:hAnsi="宋体" w:cs="宋体" w:eastAsia="宋体" w:hint="default"/>
                <w:sz w:val="21"/>
                <w:szCs w:val="21"/>
              </w:rPr>
              <w:t>国内沿海普通货船</w:t>
            </w:r>
            <w:r>
              <w:rPr>
                <w:rFonts w:ascii="宋体" w:hAnsi="宋体" w:cs="宋体" w:eastAsia="宋体" w:hint="default"/>
                <w:w w:val="100"/>
                <w:sz w:val="21"/>
                <w:szCs w:val="21"/>
              </w:rPr>
              <w:t> </w:t>
            </w:r>
            <w:r>
              <w:rPr>
                <w:rFonts w:ascii="宋体" w:hAnsi="宋体" w:cs="宋体" w:eastAsia="宋体" w:hint="default"/>
                <w:spacing w:val="-2"/>
                <w:sz w:val="21"/>
                <w:szCs w:val="21"/>
              </w:rPr>
              <w:t>机务、海务管理</w:t>
            </w:r>
            <w:r>
              <w:rPr>
                <w:rFonts w:ascii="宋体" w:hAnsi="宋体" w:cs="宋体" w:eastAsia="宋体" w:hint="default"/>
                <w:spacing w:val="-2"/>
                <w:sz w:val="21"/>
                <w:szCs w:val="21"/>
              </w:rPr>
              <w:t>,</w:t>
            </w:r>
            <w:r>
              <w:rPr>
                <w:rFonts w:ascii="宋体" w:hAnsi="宋体" w:cs="宋体" w:eastAsia="宋体" w:hint="default"/>
                <w:spacing w:val="-2"/>
                <w:sz w:val="21"/>
                <w:szCs w:val="21"/>
              </w:rPr>
              <w:t>船舶检修、保养、</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买卖、租赁、运营及资产管理、国</w:t>
            </w:r>
            <w:r>
              <w:rPr>
                <w:rFonts w:ascii="宋体" w:hAnsi="宋体" w:cs="宋体" w:eastAsia="宋体" w:hint="default"/>
                <w:w w:val="100"/>
                <w:sz w:val="21"/>
                <w:szCs w:val="21"/>
              </w:rPr>
              <w:t> </w:t>
            </w:r>
            <w:r>
              <w:rPr>
                <w:rFonts w:ascii="宋体" w:hAnsi="宋体" w:cs="宋体" w:eastAsia="宋体" w:hint="default"/>
                <w:sz w:val="21"/>
                <w:szCs w:val="21"/>
              </w:rPr>
              <w:t>际船舶普通货物运输</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z w:val="21"/>
              </w:rPr>
              <w:t>100%</w:t>
            </w:r>
          </w:p>
        </w:tc>
      </w:tr>
      <w:tr>
        <w:trPr>
          <w:trHeight w:val="634"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6"/>
              <w:jc w:val="left"/>
              <w:rPr>
                <w:rFonts w:ascii="宋体" w:hAnsi="宋体" w:cs="宋体" w:eastAsia="宋体" w:hint="default"/>
                <w:sz w:val="21"/>
                <w:szCs w:val="21"/>
              </w:rPr>
            </w:pPr>
            <w:r>
              <w:rPr>
                <w:rFonts w:ascii="宋体" w:hAnsi="宋体" w:cs="宋体" w:eastAsia="宋体" w:hint="default"/>
                <w:sz w:val="21"/>
                <w:szCs w:val="21"/>
              </w:rPr>
              <w:t>东南冷链仓储有限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12,425</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冷链仓储、冷链货物运输、普通货</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物运输</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z w:val="21"/>
              </w:rPr>
              <w:t>100%</w:t>
            </w:r>
          </w:p>
        </w:tc>
      </w:tr>
      <w:tr>
        <w:trPr>
          <w:trHeight w:val="634"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6"/>
              <w:jc w:val="left"/>
              <w:rPr>
                <w:rFonts w:ascii="宋体" w:hAnsi="宋体" w:cs="宋体" w:eastAsia="宋体" w:hint="default"/>
                <w:sz w:val="21"/>
                <w:szCs w:val="21"/>
              </w:rPr>
            </w:pPr>
            <w:r>
              <w:rPr>
                <w:rFonts w:ascii="宋体" w:hAnsi="宋体" w:cs="宋体" w:eastAsia="宋体" w:hint="default"/>
                <w:sz w:val="21"/>
                <w:szCs w:val="21"/>
              </w:rPr>
              <w:t>汇通商业保理（深</w:t>
            </w:r>
            <w:r>
              <w:rPr>
                <w:rFonts w:ascii="宋体" w:hAnsi="宋体" w:cs="宋体" w:eastAsia="宋体" w:hint="default"/>
                <w:w w:val="100"/>
                <w:sz w:val="21"/>
                <w:szCs w:val="21"/>
              </w:rPr>
              <w:t> </w:t>
            </w:r>
            <w:r>
              <w:rPr>
                <w:rFonts w:ascii="宋体" w:hAnsi="宋体" w:cs="宋体" w:eastAsia="宋体" w:hint="default"/>
                <w:sz w:val="21"/>
                <w:szCs w:val="21"/>
              </w:rPr>
              <w:t>圳）有限公司</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5,000</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9"/>
              <w:jc w:val="left"/>
              <w:rPr>
                <w:rFonts w:ascii="宋体" w:hAnsi="宋体" w:cs="宋体" w:eastAsia="宋体" w:hint="default"/>
                <w:sz w:val="21"/>
                <w:szCs w:val="21"/>
              </w:rPr>
            </w:pPr>
            <w:r>
              <w:rPr>
                <w:rFonts w:ascii="宋体" w:hAnsi="宋体" w:cs="宋体" w:eastAsia="宋体" w:hint="default"/>
                <w:spacing w:val="-2"/>
                <w:sz w:val="21"/>
                <w:szCs w:val="21"/>
              </w:rPr>
              <w:t>保付代理</w:t>
            </w:r>
            <w:r>
              <w:rPr>
                <w:rFonts w:ascii="宋体" w:hAnsi="宋体" w:cs="宋体" w:eastAsia="宋体" w:hint="default"/>
                <w:spacing w:val="-2"/>
                <w:sz w:val="21"/>
                <w:szCs w:val="21"/>
              </w:rPr>
              <w:t>(</w:t>
            </w:r>
            <w:r>
              <w:rPr>
                <w:rFonts w:ascii="宋体" w:hAnsi="宋体" w:cs="宋体" w:eastAsia="宋体" w:hint="default"/>
                <w:spacing w:val="-2"/>
                <w:sz w:val="21"/>
                <w:szCs w:val="21"/>
              </w:rPr>
              <w:t>非银行融资类</w:t>
            </w:r>
            <w:r>
              <w:rPr>
                <w:rFonts w:ascii="宋体" w:hAnsi="宋体" w:cs="宋体" w:eastAsia="宋体" w:hint="default"/>
                <w:spacing w:val="-2"/>
                <w:sz w:val="21"/>
                <w:szCs w:val="21"/>
              </w:rPr>
              <w:t>)</w:t>
            </w:r>
            <w:r>
              <w:rPr>
                <w:rFonts w:ascii="宋体" w:hAnsi="宋体" w:cs="宋体" w:eastAsia="宋体" w:hint="default"/>
                <w:spacing w:val="-2"/>
                <w:sz w:val="21"/>
                <w:szCs w:val="21"/>
              </w:rPr>
              <w:t>，与商</w:t>
            </w:r>
            <w:r>
              <w:rPr>
                <w:rFonts w:ascii="宋体" w:hAnsi="宋体" w:cs="宋体" w:eastAsia="宋体" w:hint="default"/>
                <w:spacing w:val="-75"/>
                <w:sz w:val="21"/>
                <w:szCs w:val="21"/>
              </w:rPr>
              <w:t> </w:t>
            </w:r>
            <w:r>
              <w:rPr>
                <w:rFonts w:ascii="宋体" w:hAnsi="宋体" w:cs="宋体" w:eastAsia="宋体" w:hint="default"/>
                <w:sz w:val="21"/>
                <w:szCs w:val="21"/>
              </w:rPr>
              <w:t>业保理相关的咨询，担保业务</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z w:val="21"/>
              </w:rPr>
              <w:t>100%</w:t>
            </w:r>
          </w:p>
        </w:tc>
      </w:tr>
    </w:tbl>
    <w:p>
      <w:pPr>
        <w:spacing w:line="240" w:lineRule="auto" w:before="10"/>
        <w:rPr>
          <w:rFonts w:ascii="宋体" w:hAnsi="宋体" w:cs="宋体" w:eastAsia="宋体" w:hint="default"/>
          <w:sz w:val="24"/>
          <w:szCs w:val="24"/>
        </w:rPr>
      </w:pPr>
    </w:p>
    <w:p>
      <w:pPr>
        <w:pStyle w:val="Heading2"/>
        <w:spacing w:line="240" w:lineRule="auto" w:before="36"/>
        <w:ind w:right="2813"/>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tabs>
          <w:tab w:pos="1060" w:val="left" w:leader="none"/>
        </w:tabs>
        <w:spacing w:line="240" w:lineRule="auto" w:before="97"/>
        <w:ind w:right="2813"/>
        <w:jc w:val="left"/>
      </w:pPr>
      <w:r>
        <w:rPr>
          <w:spacing w:val="-1"/>
        </w:rPr>
        <w:t>√适用</w:t>
        <w:tab/>
      </w:r>
      <w:r>
        <w:rPr>
          <w:spacing w:val="-2"/>
        </w:rPr>
        <w:t>□不适用</w:t>
      </w:r>
    </w:p>
    <w:p>
      <w:pPr>
        <w:spacing w:line="477" w:lineRule="auto" w:before="137"/>
        <w:ind w:left="218" w:right="231" w:firstLine="419"/>
        <w:jc w:val="both"/>
        <w:rPr>
          <w:rFonts w:ascii="宋体" w:hAnsi="宋体" w:cs="宋体" w:eastAsia="宋体" w:hint="default"/>
          <w:sz w:val="18"/>
          <w:szCs w:val="18"/>
        </w:rPr>
      </w:pPr>
      <w:r>
        <w:rPr>
          <w:rFonts w:ascii="宋体" w:hAnsi="宋体" w:cs="宋体" w:eastAsia="宋体" w:hint="default"/>
          <w:sz w:val="18"/>
          <w:szCs w:val="18"/>
        </w:rPr>
        <w:t>广西长荣海运有限公司成立于</w:t>
      </w:r>
      <w:r>
        <w:rPr>
          <w:rFonts w:ascii="宋体" w:hAnsi="宋体" w:cs="宋体" w:eastAsia="宋体" w:hint="default"/>
          <w:spacing w:val="-43"/>
          <w:sz w:val="18"/>
          <w:szCs w:val="18"/>
        </w:rPr>
        <w:t> </w:t>
      </w:r>
      <w:r>
        <w:rPr>
          <w:rFonts w:ascii="宋体" w:hAnsi="宋体" w:cs="宋体" w:eastAsia="宋体" w:hint="default"/>
          <w:sz w:val="18"/>
          <w:szCs w:val="18"/>
        </w:rPr>
        <w:t>2008</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09</w:t>
      </w:r>
      <w:r>
        <w:rPr>
          <w:rFonts w:ascii="宋体" w:hAnsi="宋体" w:cs="宋体" w:eastAsia="宋体" w:hint="default"/>
          <w:spacing w:val="-43"/>
          <w:sz w:val="18"/>
          <w:szCs w:val="18"/>
        </w:rPr>
        <w:t> </w:t>
      </w:r>
      <w:r>
        <w:rPr>
          <w:rFonts w:ascii="宋体" w:hAnsi="宋体" w:cs="宋体" w:eastAsia="宋体" w:hint="default"/>
          <w:spacing w:val="-3"/>
          <w:sz w:val="18"/>
          <w:szCs w:val="18"/>
        </w:rPr>
        <w:t>日，注册资本</w:t>
      </w:r>
      <w:r>
        <w:rPr>
          <w:rFonts w:ascii="宋体" w:hAnsi="宋体" w:cs="宋体" w:eastAsia="宋体" w:hint="default"/>
          <w:spacing w:val="-46"/>
          <w:sz w:val="18"/>
          <w:szCs w:val="18"/>
        </w:rPr>
        <w:t> </w:t>
      </w:r>
      <w:r>
        <w:rPr>
          <w:rFonts w:ascii="宋体" w:hAnsi="宋体" w:cs="宋体" w:eastAsia="宋体" w:hint="default"/>
          <w:sz w:val="18"/>
          <w:szCs w:val="18"/>
        </w:rPr>
        <w:t>23,000</w:t>
      </w:r>
      <w:r>
        <w:rPr>
          <w:rFonts w:ascii="宋体" w:hAnsi="宋体" w:cs="宋体" w:eastAsia="宋体" w:hint="default"/>
          <w:spacing w:val="-42"/>
          <w:sz w:val="18"/>
          <w:szCs w:val="18"/>
        </w:rPr>
        <w:t> </w:t>
      </w:r>
      <w:r>
        <w:rPr>
          <w:rFonts w:ascii="宋体" w:hAnsi="宋体" w:cs="宋体" w:eastAsia="宋体" w:hint="default"/>
          <w:spacing w:val="-3"/>
          <w:sz w:val="18"/>
          <w:szCs w:val="18"/>
        </w:rPr>
        <w:t>万人民币，经营范围为：国内沿海、长</w:t>
      </w:r>
      <w:r>
        <w:rPr>
          <w:rFonts w:ascii="宋体" w:hAnsi="宋体" w:cs="宋体" w:eastAsia="宋体" w:hint="default"/>
          <w:sz w:val="18"/>
          <w:szCs w:val="18"/>
        </w:rPr>
        <w:t> 江中下游及珠江水系普通货船运输；船舶检修、保养、买卖、租赁、营运及资产管理，国内船舶管理业务；润滑 油的销售。</w:t>
      </w:r>
    </w:p>
    <w:p>
      <w:pPr>
        <w:spacing w:line="477" w:lineRule="auto" w:before="54"/>
        <w:ind w:left="218" w:right="222" w:firstLine="359"/>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日公司召开第六届董事会</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年第七次临时会议审议通过了《关于子公司安盛船务收购广 西长荣 </w:t>
      </w:r>
      <w:r>
        <w:rPr>
          <w:rFonts w:ascii="宋体" w:hAnsi="宋体" w:cs="宋体" w:eastAsia="宋体" w:hint="default"/>
          <w:spacing w:val="-3"/>
          <w:sz w:val="18"/>
          <w:szCs w:val="18"/>
        </w:rPr>
        <w:t>100%</w:t>
      </w:r>
      <w:r>
        <w:rPr>
          <w:rFonts w:ascii="宋体" w:hAnsi="宋体" w:cs="宋体" w:eastAsia="宋体" w:hint="default"/>
          <w:spacing w:val="-3"/>
          <w:sz w:val="18"/>
          <w:szCs w:val="18"/>
        </w:rPr>
        <w:t>股权的议案》，同意全资子公司安盛船务拟以不超过 </w:t>
      </w:r>
      <w:r>
        <w:rPr>
          <w:rFonts w:ascii="宋体" w:hAnsi="宋体" w:cs="宋体" w:eastAsia="宋体" w:hint="default"/>
          <w:spacing w:val="-5"/>
          <w:sz w:val="18"/>
          <w:szCs w:val="18"/>
        </w:rPr>
        <w:t>40</w:t>
      </w:r>
      <w:r>
        <w:rPr>
          <w:rFonts w:ascii="宋体" w:hAnsi="宋体" w:cs="宋体" w:eastAsia="宋体" w:hint="default"/>
          <w:spacing w:val="-5"/>
          <w:sz w:val="18"/>
          <w:szCs w:val="18"/>
        </w:rPr>
        <w:t>，</w:t>
      </w:r>
      <w:r>
        <w:rPr>
          <w:rFonts w:ascii="宋体" w:hAnsi="宋体" w:cs="宋体" w:eastAsia="宋体" w:hint="default"/>
          <w:spacing w:val="-5"/>
          <w:sz w:val="18"/>
          <w:szCs w:val="18"/>
        </w:rPr>
        <w:t>500</w:t>
      </w:r>
      <w:r>
        <w:rPr>
          <w:rFonts w:ascii="宋体" w:hAnsi="宋体" w:cs="宋体" w:eastAsia="宋体" w:hint="default"/>
          <w:spacing w:val="-60"/>
          <w:sz w:val="18"/>
          <w:szCs w:val="18"/>
        </w:rPr>
        <w:t> </w:t>
      </w:r>
      <w:r>
        <w:rPr>
          <w:rFonts w:ascii="宋体" w:hAnsi="宋体" w:cs="宋体" w:eastAsia="宋体" w:hint="default"/>
          <w:sz w:val="18"/>
          <w:szCs w:val="18"/>
        </w:rPr>
        <w:t>万元的价格收购广西长荣海运有限公司</w:t>
      </w:r>
    </w:p>
    <w:p>
      <w:pPr>
        <w:spacing w:before="54"/>
        <w:ind w:left="218" w:right="2813" w:firstLine="0"/>
        <w:jc w:val="left"/>
        <w:rPr>
          <w:rFonts w:ascii="宋体" w:hAnsi="宋体" w:cs="宋体" w:eastAsia="宋体" w:hint="default"/>
          <w:sz w:val="18"/>
          <w:szCs w:val="18"/>
        </w:rPr>
      </w:pPr>
      <w:r>
        <w:rPr>
          <w:rFonts w:ascii="宋体" w:hAnsi="宋体" w:cs="宋体" w:eastAsia="宋体" w:hint="default"/>
          <w:sz w:val="18"/>
          <w:szCs w:val="18"/>
        </w:rPr>
        <w:t>（以下简称“广西长荣”）</w:t>
      </w:r>
      <w:r>
        <w:rPr>
          <w:rFonts w:ascii="宋体" w:hAnsi="宋体" w:cs="宋体" w:eastAsia="宋体" w:hint="default"/>
          <w:sz w:val="18"/>
          <w:szCs w:val="18"/>
        </w:rPr>
        <w:t>100%</w:t>
      </w:r>
      <w:r>
        <w:rPr>
          <w:rFonts w:ascii="宋体" w:hAnsi="宋体" w:cs="宋体" w:eastAsia="宋体" w:hint="default"/>
          <w:sz w:val="18"/>
          <w:szCs w:val="18"/>
        </w:rPr>
        <w:t>股权。</w:t>
      </w:r>
    </w:p>
    <w:p>
      <w:pPr>
        <w:spacing w:line="240" w:lineRule="auto" w:before="10"/>
        <w:rPr>
          <w:rFonts w:ascii="宋体" w:hAnsi="宋体" w:cs="宋体" w:eastAsia="宋体" w:hint="default"/>
          <w:sz w:val="17"/>
          <w:szCs w:val="17"/>
        </w:rPr>
      </w:pPr>
    </w:p>
    <w:p>
      <w:pPr>
        <w:spacing w:line="477" w:lineRule="auto" w:before="0"/>
        <w:ind w:left="218" w:right="58" w:firstLine="359"/>
        <w:jc w:val="left"/>
        <w:rPr>
          <w:rFonts w:ascii="宋体" w:hAnsi="宋体" w:cs="宋体" w:eastAsia="宋体" w:hint="default"/>
          <w:sz w:val="18"/>
          <w:szCs w:val="18"/>
        </w:rPr>
      </w:pPr>
      <w:r>
        <w:rPr>
          <w:rFonts w:ascii="宋体" w:hAnsi="宋体" w:cs="宋体" w:eastAsia="宋体" w:hint="default"/>
          <w:spacing w:val="-2"/>
          <w:sz w:val="18"/>
          <w:szCs w:val="18"/>
        </w:rPr>
        <w:t>公司上述股权投资主要是依托于国家“一带一路”、中国</w:t>
      </w:r>
      <w:r>
        <w:rPr>
          <w:rFonts w:ascii="宋体" w:hAnsi="宋体" w:cs="宋体" w:eastAsia="宋体" w:hint="default"/>
          <w:spacing w:val="-2"/>
          <w:sz w:val="18"/>
          <w:szCs w:val="18"/>
        </w:rPr>
        <w:t>-</w:t>
      </w:r>
      <w:r>
        <w:rPr>
          <w:rFonts w:ascii="宋体" w:hAnsi="宋体" w:cs="宋体" w:eastAsia="宋体" w:hint="default"/>
          <w:spacing w:val="-2"/>
          <w:sz w:val="18"/>
          <w:szCs w:val="18"/>
        </w:rPr>
        <w:t>东盟自贸区、北部湾城市群发展战略，基于进一步</w:t>
      </w:r>
      <w:r>
        <w:rPr>
          <w:rFonts w:ascii="宋体" w:hAnsi="宋体" w:cs="宋体" w:eastAsia="宋体" w:hint="default"/>
          <w:sz w:val="18"/>
          <w:szCs w:val="18"/>
        </w:rPr>
        <w:t> </w:t>
      </w:r>
      <w:r>
        <w:rPr>
          <w:rFonts w:ascii="宋体" w:hAnsi="宋体" w:cs="宋体" w:eastAsia="宋体" w:hint="default"/>
          <w:spacing w:val="-2"/>
          <w:sz w:val="18"/>
          <w:szCs w:val="18"/>
        </w:rPr>
        <w:t>优化公司主营业务集装箱多式联运综合物流服务板块中海运板块的运力配置，增强公司在广西北部湾的运力规模，</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抢抓南向通道建设重大机遇而进行的对外投资。</w:t>
      </w:r>
    </w:p>
    <w:p>
      <w:pPr>
        <w:spacing w:line="240" w:lineRule="auto" w:before="12"/>
        <w:rPr>
          <w:rFonts w:ascii="宋体" w:hAnsi="宋体" w:cs="宋体" w:eastAsia="宋体" w:hint="default"/>
          <w:sz w:val="24"/>
          <w:szCs w:val="24"/>
        </w:rPr>
      </w:pPr>
    </w:p>
    <w:p>
      <w:pPr>
        <w:pStyle w:val="Heading2"/>
        <w:spacing w:line="240" w:lineRule="auto"/>
        <w:ind w:right="2813"/>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tabs>
          <w:tab w:pos="1060" w:val="left" w:leader="none"/>
        </w:tabs>
        <w:spacing w:line="240" w:lineRule="auto" w:before="97"/>
        <w:ind w:right="2813"/>
        <w:jc w:val="left"/>
      </w:pPr>
      <w:r>
        <w:rPr>
          <w:spacing w:val="-1"/>
        </w:rPr>
        <w:t>√适用</w:t>
        <w:tab/>
      </w:r>
      <w:r>
        <w:rPr>
          <w:spacing w:val="-2"/>
        </w:rPr>
        <w:t>□不适用</w:t>
      </w:r>
    </w:p>
    <w:p>
      <w:pPr>
        <w:spacing w:before="137"/>
        <w:ind w:left="0" w:right="142" w:firstLine="0"/>
        <w:jc w:val="right"/>
        <w:rPr>
          <w:rFonts w:ascii="宋体" w:hAnsi="宋体" w:cs="宋体" w:eastAsia="宋体" w:hint="default"/>
          <w:sz w:val="18"/>
          <w:szCs w:val="18"/>
        </w:rPr>
      </w:pPr>
      <w:r>
        <w:rPr>
          <w:rFonts w:ascii="宋体" w:hAnsi="宋体" w:cs="宋体" w:eastAsia="宋体" w:hint="default"/>
          <w:sz w:val="18"/>
          <w:szCs w:val="18"/>
        </w:rPr>
        <w:t>公司本年度重大的非股权投资为公司重大资产重组配套募集资金投资项目及购买</w:t>
      </w:r>
      <w:r>
        <w:rPr>
          <w:rFonts w:ascii="宋体" w:hAnsi="宋体" w:cs="宋体" w:eastAsia="宋体" w:hint="default"/>
          <w:spacing w:val="-54"/>
          <w:sz w:val="18"/>
          <w:szCs w:val="18"/>
        </w:rPr>
        <w:t> </w:t>
      </w:r>
      <w:r>
        <w:rPr>
          <w:rFonts w:ascii="宋体" w:hAnsi="宋体" w:cs="宋体" w:eastAsia="宋体" w:hint="default"/>
          <w:sz w:val="18"/>
          <w:szCs w:val="18"/>
        </w:rPr>
        <w:t>4</w:t>
      </w:r>
      <w:r>
        <w:rPr>
          <w:rFonts w:ascii="宋体" w:hAnsi="宋体" w:cs="宋体" w:eastAsia="宋体" w:hint="default"/>
          <w:spacing w:val="-53"/>
          <w:sz w:val="18"/>
          <w:szCs w:val="18"/>
        </w:rPr>
        <w:t> </w:t>
      </w:r>
      <w:r>
        <w:rPr>
          <w:rFonts w:ascii="宋体" w:hAnsi="宋体" w:cs="宋体" w:eastAsia="宋体" w:hint="default"/>
          <w:sz w:val="18"/>
          <w:szCs w:val="18"/>
        </w:rPr>
        <w:t>艘二手集装箱船舶项目。</w:t>
      </w:r>
    </w:p>
    <w:p>
      <w:pPr>
        <w:spacing w:line="240" w:lineRule="auto" w:before="11"/>
        <w:rPr>
          <w:rFonts w:ascii="宋体" w:hAnsi="宋体" w:cs="宋体" w:eastAsia="宋体" w:hint="default"/>
          <w:sz w:val="17"/>
          <w:szCs w:val="17"/>
        </w:rPr>
      </w:pPr>
    </w:p>
    <w:p>
      <w:pPr>
        <w:spacing w:before="0"/>
        <w:ind w:left="698" w:right="2813"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、截止到</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日募投项目的具体投资情况如下：</w:t>
      </w:r>
    </w:p>
    <w:p>
      <w:pPr>
        <w:spacing w:line="240" w:lineRule="auto" w:before="10"/>
        <w:rPr>
          <w:rFonts w:ascii="宋体" w:hAnsi="宋体" w:cs="宋体" w:eastAsia="宋体" w:hint="default"/>
          <w:sz w:val="17"/>
          <w:szCs w:val="17"/>
        </w:rPr>
      </w:pPr>
    </w:p>
    <w:p>
      <w:pPr>
        <w:spacing w:before="0"/>
        <w:ind w:left="0" w:right="232" w:firstLine="0"/>
        <w:jc w:val="right"/>
        <w:rPr>
          <w:rFonts w:ascii="宋体" w:hAnsi="宋体" w:cs="宋体" w:eastAsia="宋体" w:hint="default"/>
          <w:sz w:val="18"/>
          <w:szCs w:val="18"/>
        </w:rPr>
      </w:pPr>
      <w:r>
        <w:rPr>
          <w:rFonts w:ascii="宋体" w:hAnsi="宋体" w:cs="宋体" w:eastAsia="宋体" w:hint="default"/>
          <w:sz w:val="18"/>
          <w:szCs w:val="18"/>
        </w:rPr>
        <w:t>单位：人民币万元</w:t>
      </w:r>
    </w:p>
    <w:p>
      <w:pPr>
        <w:spacing w:line="240" w:lineRule="auto" w:before="1"/>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1534"/>
        <w:gridCol w:w="1537"/>
        <w:gridCol w:w="1534"/>
        <w:gridCol w:w="1536"/>
        <w:gridCol w:w="1537"/>
        <w:gridCol w:w="1373"/>
      </w:tblGrid>
      <w:tr>
        <w:trPr>
          <w:trHeight w:val="634"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15"/>
                <w:szCs w:val="15"/>
              </w:rPr>
            </w:pPr>
            <w:r>
              <w:rPr>
                <w:rFonts w:ascii="宋体" w:hAnsi="宋体" w:cs="宋体" w:eastAsia="宋体" w:hint="default"/>
                <w:sz w:val="15"/>
                <w:szCs w:val="15"/>
              </w:rPr>
              <w:t>承诺投资项目</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612" w:right="159" w:hanging="450"/>
              <w:jc w:val="left"/>
              <w:rPr>
                <w:rFonts w:ascii="宋体" w:hAnsi="宋体" w:cs="宋体" w:eastAsia="宋体" w:hint="default"/>
                <w:sz w:val="15"/>
                <w:szCs w:val="15"/>
              </w:rPr>
            </w:pPr>
            <w:r>
              <w:rPr>
                <w:rFonts w:ascii="宋体" w:hAnsi="宋体" w:cs="宋体" w:eastAsia="宋体" w:hint="default"/>
                <w:sz w:val="15"/>
                <w:szCs w:val="15"/>
              </w:rPr>
              <w:t>募集资金承诺投资</w:t>
            </w:r>
            <w:r>
              <w:rPr>
                <w:rFonts w:ascii="宋体" w:hAnsi="宋体" w:cs="宋体" w:eastAsia="宋体" w:hint="default"/>
                <w:w w:val="100"/>
                <w:sz w:val="15"/>
                <w:szCs w:val="15"/>
              </w:rPr>
              <w:t> </w:t>
            </w:r>
            <w:r>
              <w:rPr>
                <w:rFonts w:ascii="宋体" w:hAnsi="宋体" w:cs="宋体" w:eastAsia="宋体" w:hint="default"/>
                <w:sz w:val="15"/>
                <w:szCs w:val="15"/>
              </w:rPr>
              <w:t>总额</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612" w:right="101" w:hanging="507"/>
              <w:jc w:val="left"/>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1-12</w:t>
            </w:r>
            <w:r>
              <w:rPr>
                <w:rFonts w:ascii="宋体" w:hAnsi="宋体" w:cs="宋体" w:eastAsia="宋体" w:hint="default"/>
                <w:spacing w:val="-38"/>
                <w:sz w:val="15"/>
                <w:szCs w:val="15"/>
              </w:rPr>
              <w:t> </w:t>
            </w:r>
            <w:r>
              <w:rPr>
                <w:rFonts w:ascii="宋体" w:hAnsi="宋体" w:cs="宋体" w:eastAsia="宋体" w:hint="default"/>
                <w:sz w:val="15"/>
                <w:szCs w:val="15"/>
              </w:rPr>
              <w:t>月投入</w:t>
            </w:r>
            <w:r>
              <w:rPr>
                <w:rFonts w:ascii="宋体" w:hAnsi="宋体" w:cs="宋体" w:eastAsia="宋体" w:hint="default"/>
                <w:w w:val="100"/>
                <w:sz w:val="15"/>
                <w:szCs w:val="15"/>
              </w:rPr>
              <w:t> </w:t>
            </w:r>
            <w:r>
              <w:rPr>
                <w:rFonts w:ascii="宋体" w:hAnsi="宋体" w:cs="宋体" w:eastAsia="宋体" w:hint="default"/>
                <w:sz w:val="15"/>
                <w:szCs w:val="15"/>
              </w:rPr>
              <w:t>金额</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237" w:right="98" w:hanging="135"/>
              <w:jc w:val="left"/>
              <w:rPr>
                <w:rFonts w:ascii="宋体" w:hAnsi="宋体" w:cs="宋体" w:eastAsia="宋体" w:hint="default"/>
                <w:sz w:val="15"/>
                <w:szCs w:val="15"/>
              </w:rPr>
            </w:pPr>
            <w:r>
              <w:rPr>
                <w:rFonts w:ascii="宋体" w:hAnsi="宋体" w:cs="宋体" w:eastAsia="宋体" w:hint="default"/>
                <w:sz w:val="15"/>
                <w:szCs w:val="15"/>
              </w:rPr>
              <w:t>截至</w:t>
            </w:r>
            <w:r>
              <w:rPr>
                <w:rFonts w:ascii="宋体" w:hAnsi="宋体" w:cs="宋体" w:eastAsia="宋体" w:hint="default"/>
                <w:spacing w:val="-53"/>
                <w:sz w:val="15"/>
                <w:szCs w:val="15"/>
              </w:rPr>
              <w:t> </w:t>
            </w:r>
            <w:r>
              <w:rPr>
                <w:rFonts w:ascii="宋体" w:hAnsi="宋体" w:cs="宋体" w:eastAsia="宋体" w:hint="default"/>
                <w:sz w:val="15"/>
                <w:szCs w:val="15"/>
              </w:rPr>
              <w:t>2018</w:t>
            </w:r>
            <w:r>
              <w:rPr>
                <w:rFonts w:ascii="宋体" w:hAnsi="宋体" w:cs="宋体" w:eastAsia="宋体" w:hint="default"/>
                <w:spacing w:val="-52"/>
                <w:sz w:val="15"/>
                <w:szCs w:val="15"/>
              </w:rPr>
              <w:t> </w:t>
            </w:r>
            <w:r>
              <w:rPr>
                <w:rFonts w:ascii="宋体" w:hAnsi="宋体" w:cs="宋体" w:eastAsia="宋体" w:hint="default"/>
                <w:sz w:val="15"/>
                <w:szCs w:val="15"/>
              </w:rPr>
              <w:t>年</w:t>
            </w:r>
            <w:r>
              <w:rPr>
                <w:rFonts w:ascii="宋体" w:hAnsi="宋体" w:cs="宋体" w:eastAsia="宋体" w:hint="default"/>
                <w:spacing w:val="-50"/>
                <w:sz w:val="15"/>
                <w:szCs w:val="15"/>
              </w:rPr>
              <w:t> </w:t>
            </w:r>
            <w:r>
              <w:rPr>
                <w:rFonts w:ascii="宋体" w:hAnsi="宋体" w:cs="宋体" w:eastAsia="宋体" w:hint="default"/>
                <w:sz w:val="15"/>
                <w:szCs w:val="15"/>
              </w:rPr>
              <w:t>12</w:t>
            </w:r>
            <w:r>
              <w:rPr>
                <w:rFonts w:ascii="宋体" w:hAnsi="宋体" w:cs="宋体" w:eastAsia="宋体" w:hint="default"/>
                <w:spacing w:val="-52"/>
                <w:sz w:val="15"/>
                <w:szCs w:val="15"/>
              </w:rPr>
              <w:t> </w:t>
            </w:r>
            <w:r>
              <w:rPr>
                <w:rFonts w:ascii="宋体" w:hAnsi="宋体" w:cs="宋体" w:eastAsia="宋体" w:hint="default"/>
                <w:sz w:val="15"/>
                <w:szCs w:val="15"/>
              </w:rPr>
              <w:t>月</w:t>
            </w:r>
            <w:r>
              <w:rPr>
                <w:rFonts w:ascii="宋体" w:hAnsi="宋体" w:cs="宋体" w:eastAsia="宋体" w:hint="default"/>
                <w:spacing w:val="-53"/>
                <w:sz w:val="15"/>
                <w:szCs w:val="15"/>
              </w:rPr>
              <w:t> </w:t>
            </w:r>
            <w:r>
              <w:rPr>
                <w:rFonts w:ascii="宋体" w:hAnsi="宋体" w:cs="宋体" w:eastAsia="宋体" w:hint="default"/>
                <w:sz w:val="15"/>
                <w:szCs w:val="15"/>
              </w:rPr>
              <w:t>31</w:t>
            </w:r>
            <w:r>
              <w:rPr>
                <w:rFonts w:ascii="宋体" w:hAnsi="宋体" w:cs="宋体" w:eastAsia="宋体" w:hint="default"/>
                <w:spacing w:val="1"/>
                <w:w w:val="100"/>
                <w:sz w:val="15"/>
                <w:szCs w:val="15"/>
              </w:rPr>
              <w:t> </w:t>
            </w:r>
            <w:r>
              <w:rPr>
                <w:rFonts w:ascii="宋体" w:hAnsi="宋体" w:cs="宋体" w:eastAsia="宋体" w:hint="default"/>
                <w:sz w:val="15"/>
                <w:szCs w:val="15"/>
              </w:rPr>
              <w:t>日累计投入金额</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15"/>
                <w:szCs w:val="15"/>
              </w:rPr>
            </w:pPr>
            <w:r>
              <w:rPr>
                <w:rFonts w:ascii="宋体" w:hAnsi="宋体" w:cs="宋体" w:eastAsia="宋体" w:hint="default"/>
                <w:sz w:val="15"/>
                <w:szCs w:val="15"/>
              </w:rPr>
              <w:t>截至期末投入进度</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604" w:right="154" w:hanging="452"/>
              <w:jc w:val="left"/>
              <w:rPr>
                <w:rFonts w:ascii="宋体" w:hAnsi="宋体" w:cs="宋体" w:eastAsia="宋体" w:hint="default"/>
                <w:sz w:val="15"/>
                <w:szCs w:val="15"/>
              </w:rPr>
            </w:pPr>
            <w:r>
              <w:rPr>
                <w:rFonts w:ascii="宋体" w:hAnsi="宋体" w:cs="宋体" w:eastAsia="宋体" w:hint="default"/>
                <w:sz w:val="15"/>
                <w:szCs w:val="15"/>
              </w:rPr>
              <w:t>是否达到预计效</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益</w:t>
            </w:r>
          </w:p>
        </w:tc>
      </w:tr>
      <w:tr>
        <w:trPr>
          <w:trHeight w:val="475"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5"/>
                <w:szCs w:val="15"/>
              </w:rPr>
            </w:pPr>
            <w:r>
              <w:rPr>
                <w:rFonts w:ascii="宋体" w:hAnsi="宋体" w:cs="宋体" w:eastAsia="宋体" w:hint="default"/>
                <w:sz w:val="15"/>
                <w:szCs w:val="15"/>
              </w:rPr>
              <w:t>集装箱</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92" w:right="0"/>
              <w:jc w:val="left"/>
              <w:rPr>
                <w:rFonts w:ascii="宋体" w:hAnsi="宋体" w:cs="宋体" w:eastAsia="宋体" w:hint="default"/>
                <w:sz w:val="15"/>
                <w:szCs w:val="15"/>
              </w:rPr>
            </w:pPr>
            <w:r>
              <w:rPr>
                <w:rFonts w:ascii="宋体" w:hAnsi="宋体" w:cs="宋体" w:eastAsia="宋体" w:hint="default"/>
                <w:sz w:val="15"/>
                <w:szCs w:val="15"/>
              </w:rPr>
              <w:t>不超过</w:t>
            </w:r>
            <w:r>
              <w:rPr>
                <w:rFonts w:ascii="宋体" w:hAnsi="宋体" w:cs="宋体" w:eastAsia="宋体" w:hint="default"/>
                <w:spacing w:val="-39"/>
                <w:sz w:val="15"/>
                <w:szCs w:val="15"/>
              </w:rPr>
              <w:t> </w:t>
            </w:r>
            <w:r>
              <w:rPr>
                <w:rFonts w:ascii="宋体" w:hAnsi="宋体" w:cs="宋体" w:eastAsia="宋体" w:hint="default"/>
                <w:sz w:val="15"/>
                <w:szCs w:val="15"/>
              </w:rPr>
              <w:t>48,000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113.00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57" w:right="0"/>
              <w:jc w:val="left"/>
              <w:rPr>
                <w:rFonts w:ascii="宋体" w:hAnsi="宋体" w:cs="宋体" w:eastAsia="宋体" w:hint="default"/>
                <w:sz w:val="18"/>
                <w:szCs w:val="18"/>
              </w:rPr>
            </w:pPr>
            <w:r>
              <w:rPr>
                <w:rFonts w:ascii="宋体"/>
                <w:sz w:val="18"/>
              </w:rPr>
              <w:t>47,999.15</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15"/>
                <w:szCs w:val="15"/>
              </w:rPr>
            </w:pPr>
            <w:r>
              <w:rPr>
                <w:rFonts w:ascii="宋体" w:hAnsi="宋体" w:cs="宋体" w:eastAsia="宋体" w:hint="default"/>
                <w:sz w:val="15"/>
                <w:szCs w:val="15"/>
              </w:rPr>
              <w:t>已完成</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r>
      <w:tr>
        <w:trPr>
          <w:trHeight w:val="686"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60"/>
              <w:ind w:left="311" w:right="158" w:hanging="152"/>
              <w:jc w:val="left"/>
              <w:rPr>
                <w:rFonts w:ascii="宋体" w:hAnsi="宋体" w:cs="宋体" w:eastAsia="宋体" w:hint="default"/>
                <w:sz w:val="15"/>
                <w:szCs w:val="15"/>
              </w:rPr>
            </w:pPr>
            <w:r>
              <w:rPr>
                <w:rFonts w:ascii="宋体" w:hAnsi="宋体" w:cs="宋体" w:eastAsia="宋体" w:hint="default"/>
                <w:sz w:val="15"/>
                <w:szCs w:val="15"/>
              </w:rPr>
              <w:t>商务物流网络及管</w:t>
            </w:r>
            <w:r>
              <w:rPr>
                <w:rFonts w:ascii="宋体" w:hAnsi="宋体" w:cs="宋体" w:eastAsia="宋体" w:hint="default"/>
                <w:w w:val="100"/>
                <w:sz w:val="15"/>
                <w:szCs w:val="15"/>
              </w:rPr>
              <w:t> </w:t>
            </w:r>
            <w:r>
              <w:rPr>
                <w:rFonts w:ascii="宋体" w:hAnsi="宋体" w:cs="宋体" w:eastAsia="宋体" w:hint="default"/>
                <w:sz w:val="15"/>
                <w:szCs w:val="15"/>
              </w:rPr>
              <w:t>理系统信息化</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sz w:val="15"/>
                <w:szCs w:val="15"/>
              </w:rPr>
              <w:t>不超过</w:t>
            </w:r>
            <w:r>
              <w:rPr>
                <w:rFonts w:ascii="宋体" w:hAnsi="宋体" w:cs="宋体" w:eastAsia="宋体" w:hint="default"/>
                <w:spacing w:val="-41"/>
                <w:sz w:val="15"/>
                <w:szCs w:val="15"/>
              </w:rPr>
              <w:t> </w:t>
            </w:r>
            <w:r>
              <w:rPr>
                <w:rFonts w:ascii="宋体" w:hAnsi="宋体" w:cs="宋体" w:eastAsia="宋体" w:hint="default"/>
                <w:sz w:val="15"/>
                <w:szCs w:val="15"/>
              </w:rPr>
              <w:t>7,000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2,257.05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03" w:right="0"/>
              <w:jc w:val="left"/>
              <w:rPr>
                <w:rFonts w:ascii="宋体" w:hAnsi="宋体" w:cs="宋体" w:eastAsia="宋体" w:hint="default"/>
                <w:sz w:val="18"/>
                <w:szCs w:val="18"/>
              </w:rPr>
            </w:pPr>
            <w:r>
              <w:rPr>
                <w:rFonts w:ascii="宋体"/>
                <w:sz w:val="18"/>
              </w:rPr>
              <w:t>3,969.25</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已完成</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5"/>
                <w:szCs w:val="15"/>
              </w:rPr>
            </w:pPr>
            <w:r>
              <w:rPr>
                <w:rFonts w:ascii="宋体"/>
                <w:w w:val="100"/>
                <w:sz w:val="15"/>
              </w:rPr>
              <w:t>-</w:t>
            </w:r>
          </w:p>
        </w:tc>
      </w:tr>
      <w:tr>
        <w:trPr>
          <w:trHeight w:val="684"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57"/>
              <w:ind w:left="386" w:right="158" w:hanging="226"/>
              <w:jc w:val="left"/>
              <w:rPr>
                <w:rFonts w:ascii="宋体" w:hAnsi="宋体" w:cs="宋体" w:eastAsia="宋体" w:hint="default"/>
                <w:sz w:val="15"/>
                <w:szCs w:val="15"/>
              </w:rPr>
            </w:pPr>
            <w:r>
              <w:rPr>
                <w:rFonts w:ascii="宋体" w:hAnsi="宋体" w:cs="宋体" w:eastAsia="宋体" w:hint="default"/>
                <w:sz w:val="15"/>
                <w:szCs w:val="15"/>
              </w:rPr>
              <w:t>场站仓储设备及冷</w:t>
            </w:r>
            <w:r>
              <w:rPr>
                <w:rFonts w:ascii="宋体" w:hAnsi="宋体" w:cs="宋体" w:eastAsia="宋体" w:hint="default"/>
                <w:w w:val="100"/>
                <w:sz w:val="15"/>
                <w:szCs w:val="15"/>
              </w:rPr>
              <w:t> </w:t>
            </w:r>
            <w:r>
              <w:rPr>
                <w:rFonts w:ascii="宋体" w:hAnsi="宋体" w:cs="宋体" w:eastAsia="宋体" w:hint="default"/>
                <w:sz w:val="15"/>
                <w:szCs w:val="15"/>
              </w:rPr>
              <w:t>链仓储设备</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92" w:right="0"/>
              <w:jc w:val="left"/>
              <w:rPr>
                <w:rFonts w:ascii="宋体" w:hAnsi="宋体" w:cs="宋体" w:eastAsia="宋体" w:hint="default"/>
                <w:sz w:val="15"/>
                <w:szCs w:val="15"/>
              </w:rPr>
            </w:pPr>
            <w:r>
              <w:rPr>
                <w:rFonts w:ascii="宋体" w:hAnsi="宋体" w:cs="宋体" w:eastAsia="宋体" w:hint="default"/>
                <w:sz w:val="15"/>
                <w:szCs w:val="15"/>
              </w:rPr>
              <w:t>不超过</w:t>
            </w:r>
            <w:r>
              <w:rPr>
                <w:rFonts w:ascii="宋体" w:hAnsi="宋体" w:cs="宋体" w:eastAsia="宋体" w:hint="default"/>
                <w:spacing w:val="-39"/>
                <w:sz w:val="15"/>
                <w:szCs w:val="15"/>
              </w:rPr>
              <w:t> </w:t>
            </w:r>
            <w:r>
              <w:rPr>
                <w:rFonts w:ascii="宋体" w:hAnsi="宋体" w:cs="宋体" w:eastAsia="宋体" w:hint="default"/>
                <w:sz w:val="15"/>
                <w:szCs w:val="15"/>
              </w:rPr>
              <w:t>15,000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12,227.36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57" w:right="0"/>
              <w:jc w:val="left"/>
              <w:rPr>
                <w:rFonts w:ascii="宋体" w:hAnsi="宋体" w:cs="宋体" w:eastAsia="宋体" w:hint="default"/>
                <w:sz w:val="18"/>
                <w:szCs w:val="18"/>
              </w:rPr>
            </w:pPr>
            <w:r>
              <w:rPr>
                <w:rFonts w:ascii="宋体"/>
                <w:sz w:val="18"/>
              </w:rPr>
              <w:t>12,227.36</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w w:val="100"/>
                <w:sz w:val="15"/>
                <w:szCs w:val="15"/>
              </w:rPr>
              <w:t>—</w:t>
            </w: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7" w:right="0"/>
              <w:jc w:val="left"/>
              <w:rPr>
                <w:rFonts w:ascii="宋体" w:hAnsi="宋体" w:cs="宋体" w:eastAsia="宋体" w:hint="default"/>
                <w:sz w:val="18"/>
                <w:szCs w:val="18"/>
              </w:rPr>
            </w:pPr>
            <w:r>
              <w:rPr>
                <w:rFonts w:ascii="宋体"/>
                <w:sz w:val="18"/>
              </w:rPr>
              <w:t>64,364.73</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14,597.41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7" w:right="0"/>
              <w:jc w:val="left"/>
              <w:rPr>
                <w:rFonts w:ascii="宋体" w:hAnsi="宋体" w:cs="宋体" w:eastAsia="宋体" w:hint="default"/>
                <w:sz w:val="18"/>
                <w:szCs w:val="18"/>
              </w:rPr>
            </w:pPr>
            <w:r>
              <w:rPr>
                <w:rFonts w:ascii="宋体"/>
                <w:sz w:val="18"/>
              </w:rPr>
              <w:t>64,195.76</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w w:val="100"/>
                <w:sz w:val="15"/>
                <w:szCs w:val="15"/>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hAnsi="宋体" w:cs="宋体" w:eastAsia="宋体" w:hint="default"/>
                <w:w w:val="100"/>
                <w:sz w:val="15"/>
                <w:szCs w:val="15"/>
              </w:rPr>
              <w:t>—</w:t>
            </w:r>
          </w:p>
        </w:tc>
      </w:tr>
    </w:tbl>
    <w:p>
      <w:pPr>
        <w:spacing w:after="0" w:line="240" w:lineRule="auto"/>
        <w:jc w:val="center"/>
        <w:rPr>
          <w:rFonts w:ascii="宋体" w:hAnsi="宋体" w:cs="宋体" w:eastAsia="宋体" w:hint="default"/>
          <w:sz w:val="15"/>
          <w:szCs w:val="15"/>
        </w:rPr>
        <w:sectPr>
          <w:footerReference w:type="default" r:id="rId14"/>
          <w:pgSz w:w="11910" w:h="16840"/>
          <w:pgMar w:footer="1195" w:header="880" w:top="1120" w:bottom="1380" w:left="1580" w:right="1040"/>
          <w:pgNumType w:start="2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before="44"/>
        <w:ind w:left="498"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日投资购买</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艘二手集装箱船舶项目的情况如下：</w:t>
      </w:r>
    </w:p>
    <w:p>
      <w:pPr>
        <w:spacing w:line="240" w:lineRule="auto" w:before="10"/>
        <w:rPr>
          <w:rFonts w:ascii="宋体" w:hAnsi="宋体" w:cs="宋体" w:eastAsia="宋体" w:hint="default"/>
          <w:sz w:val="17"/>
          <w:szCs w:val="17"/>
        </w:rPr>
      </w:pPr>
    </w:p>
    <w:p>
      <w:pPr>
        <w:spacing w:before="0"/>
        <w:ind w:left="498" w:right="0" w:firstLine="0"/>
        <w:jc w:val="left"/>
        <w:rPr>
          <w:rFonts w:ascii="宋体" w:hAnsi="宋体" w:cs="宋体" w:eastAsia="宋体" w:hint="default"/>
          <w:sz w:val="18"/>
          <w:szCs w:val="18"/>
        </w:rPr>
      </w:pPr>
      <w:r>
        <w:rPr>
          <w:rFonts w:ascii="宋体" w:hAnsi="宋体" w:cs="宋体" w:eastAsia="宋体" w:hint="default"/>
          <w:sz w:val="18"/>
          <w:szCs w:val="18"/>
        </w:rPr>
        <w:t>公司分别于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日和</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日召开公司第六届董事会</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年第三次临时会议和</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p>
    <w:p>
      <w:pPr>
        <w:spacing w:line="240" w:lineRule="auto" w:before="10"/>
        <w:rPr>
          <w:rFonts w:ascii="宋体" w:hAnsi="宋体" w:cs="宋体" w:eastAsia="宋体" w:hint="default"/>
          <w:sz w:val="17"/>
          <w:szCs w:val="17"/>
        </w:rPr>
      </w:pPr>
    </w:p>
    <w:p>
      <w:pPr>
        <w:spacing w:line="477" w:lineRule="auto" w:before="0"/>
        <w:ind w:left="138" w:right="142" w:firstLine="0"/>
        <w:jc w:val="both"/>
        <w:rPr>
          <w:rFonts w:ascii="宋体" w:hAnsi="宋体" w:cs="宋体" w:eastAsia="宋体" w:hint="default"/>
          <w:sz w:val="18"/>
          <w:szCs w:val="18"/>
        </w:rPr>
      </w:pPr>
      <w:r>
        <w:rPr>
          <w:rFonts w:ascii="宋体" w:hAnsi="宋体" w:cs="宋体" w:eastAsia="宋体" w:hint="default"/>
          <w:sz w:val="18"/>
          <w:szCs w:val="18"/>
        </w:rPr>
        <w:t>年度股东大会，审议通过了《关于拟购置</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艘二手集装箱船的议案》，同意由公司全资孙公司海南安盛购置</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艘 二手集装箱船舶。</w:t>
      </w:r>
    </w:p>
    <w:p>
      <w:pPr>
        <w:spacing w:line="240" w:lineRule="auto" w:before="12"/>
        <w:rPr>
          <w:rFonts w:ascii="宋体" w:hAnsi="宋体" w:cs="宋体" w:eastAsia="宋体" w:hint="default"/>
          <w:sz w:val="24"/>
          <w:szCs w:val="24"/>
        </w:rPr>
      </w:pPr>
    </w:p>
    <w:p>
      <w:pPr>
        <w:pStyle w:val="Heading2"/>
        <w:spacing w:line="240" w:lineRule="auto"/>
        <w:ind w:left="138" w:right="0"/>
        <w:jc w:val="both"/>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40" w:lineRule="auto" w:before="97"/>
        <w:ind w:left="138"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8"/>
        <w:ind w:left="138" w:right="0"/>
        <w:jc w:val="both"/>
        <w:rPr>
          <w:b w:val="0"/>
          <w:bCs w:val="0"/>
        </w:rPr>
      </w:pPr>
      <w:r>
        <w:rPr>
          <w:rFonts w:ascii="宋体" w:hAnsi="宋体" w:cs="宋体" w:eastAsia="宋体" w:hint="default"/>
        </w:rPr>
        <w:t>(</w:t>
      </w:r>
      <w:r>
        <w:rPr/>
        <w:t>六</w:t>
      </w:r>
      <w:r>
        <w:rPr>
          <w:rFonts w:ascii="宋体" w:hAnsi="宋体" w:cs="宋体" w:eastAsia="宋体" w:hint="default"/>
        </w:rPr>
        <w:t>)  </w:t>
      </w:r>
      <w:r>
        <w:rPr>
          <w:rFonts w:ascii="宋体" w:hAnsi="宋体" w:cs="宋体" w:eastAsia="宋体" w:hint="default"/>
          <w:spacing w:val="102"/>
        </w:rPr>
        <w:t> </w:t>
      </w:r>
      <w:r>
        <w:rPr/>
        <w:t>重大资产和股权出售</w:t>
      </w:r>
      <w:r>
        <w:rPr>
          <w:b w:val="0"/>
          <w:bCs w:val="0"/>
        </w:rPr>
      </w:r>
    </w:p>
    <w:p>
      <w:pPr>
        <w:pStyle w:val="BodyText"/>
        <w:spacing w:line="240" w:lineRule="auto" w:before="97"/>
        <w:ind w:left="138" w:right="0"/>
        <w:jc w:val="both"/>
      </w:pPr>
      <w:r>
        <w:rPr/>
        <w:t>□适用</w:t>
      </w:r>
      <w:r>
        <w:rPr>
          <w:spacing w:val="104"/>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left="138" w:right="0"/>
        <w:jc w:val="both"/>
        <w:rPr>
          <w:b w:val="0"/>
          <w:bCs w:val="0"/>
        </w:rPr>
      </w:pPr>
      <w:r>
        <w:rPr>
          <w:rFonts w:ascii="宋体" w:hAnsi="宋体" w:cs="宋体" w:eastAsia="宋体" w:hint="default"/>
        </w:rPr>
        <w:t>(</w:t>
      </w:r>
      <w:r>
        <w:rPr/>
        <w:t>七</w:t>
      </w:r>
      <w:r>
        <w:rPr>
          <w:rFonts w:ascii="宋体" w:hAnsi="宋体" w:cs="宋体" w:eastAsia="宋体" w:hint="default"/>
        </w:rPr>
        <w:t>)  </w:t>
      </w:r>
      <w:r>
        <w:rPr>
          <w:rFonts w:ascii="宋体" w:hAnsi="宋体" w:cs="宋体" w:eastAsia="宋体" w:hint="default"/>
          <w:spacing w:val="99"/>
        </w:rPr>
        <w:t> </w:t>
      </w:r>
      <w:r>
        <w:rPr/>
        <w:t>主要控股参股公司分析</w:t>
      </w:r>
      <w:r>
        <w:rPr>
          <w:b w:val="0"/>
          <w:bCs w:val="0"/>
        </w:rPr>
      </w:r>
    </w:p>
    <w:p>
      <w:pPr>
        <w:pStyle w:val="BodyText"/>
        <w:spacing w:line="240" w:lineRule="auto" w:before="97"/>
        <w:ind w:left="138" w:right="0"/>
        <w:jc w:val="both"/>
      </w:pPr>
      <w:r>
        <w:rPr/>
        <w:t>√适用</w:t>
      </w:r>
      <w:r>
        <w:rPr>
          <w:spacing w:val="104"/>
        </w:rPr>
        <w:t> </w:t>
      </w:r>
      <w:r>
        <w:rPr/>
        <w:t>□不适用</w:t>
      </w:r>
    </w:p>
    <w:p>
      <w:pPr>
        <w:spacing w:line="477" w:lineRule="auto" w:before="137"/>
        <w:ind w:left="138" w:right="131" w:firstLine="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、泉州安通物流有限公司，注册资本：</w:t>
      </w:r>
      <w:r>
        <w:rPr>
          <w:rFonts w:ascii="宋体" w:hAnsi="宋体" w:cs="宋体" w:eastAsia="宋体" w:hint="default"/>
          <w:sz w:val="18"/>
          <w:szCs w:val="18"/>
        </w:rPr>
        <w:t>55,000</w:t>
      </w:r>
      <w:r>
        <w:rPr>
          <w:rFonts w:ascii="宋体" w:hAnsi="宋体" w:cs="宋体" w:eastAsia="宋体" w:hint="default"/>
          <w:spacing w:val="-45"/>
          <w:sz w:val="18"/>
          <w:szCs w:val="18"/>
        </w:rPr>
        <w:t> </w:t>
      </w:r>
      <w:r>
        <w:rPr>
          <w:rFonts w:ascii="宋体" w:hAnsi="宋体" w:cs="宋体" w:eastAsia="宋体" w:hint="default"/>
          <w:sz w:val="18"/>
          <w:szCs w:val="18"/>
        </w:rPr>
        <w:t>万元，经营范围：国内沿海、长江中下游及珠江三角洲普通货船 运输；从事国内船舶代理和货物运输代理业务、货物专用运输（集装箱）、货物专用运输（冷藏保鲜）、道路普 通货物运输、多式联运；国际货运代理（不含须经前置许可的项目）；仓储（不含危险化学品、监控化学品及易 </w:t>
      </w:r>
      <w:r>
        <w:rPr>
          <w:rFonts w:ascii="宋体" w:hAnsi="宋体" w:cs="宋体" w:eastAsia="宋体" w:hint="default"/>
          <w:spacing w:val="-4"/>
          <w:sz w:val="18"/>
          <w:szCs w:val="18"/>
        </w:rPr>
        <w:t>制毒化学品），集装箱装卸；销售：车辆、建材（不含危险化学品）、纺织品原料、煤炭、船用配件、汽车配件、</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钢材、机电设备、食用农产品、橡胶、润滑油、矿产品。（依法须经批准的项目，经相关部门批准后方可开展经 营活动），公司持股比例</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w:t>
      </w:r>
    </w:p>
    <w:p>
      <w:pPr>
        <w:spacing w:line="477" w:lineRule="auto" w:before="54"/>
        <w:ind w:left="138" w:right="183" w:firstLine="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日，安通物流总资产为</w:t>
      </w:r>
      <w:r>
        <w:rPr>
          <w:rFonts w:ascii="宋体" w:hAnsi="宋体" w:cs="宋体" w:eastAsia="宋体" w:hint="default"/>
          <w:spacing w:val="-46"/>
          <w:sz w:val="18"/>
          <w:szCs w:val="18"/>
        </w:rPr>
        <w:t> </w:t>
      </w:r>
      <w:r>
        <w:rPr>
          <w:rFonts w:ascii="宋体" w:hAnsi="宋体" w:cs="宋体" w:eastAsia="宋体" w:hint="default"/>
          <w:sz w:val="18"/>
          <w:szCs w:val="18"/>
        </w:rPr>
        <w:t>5,787,939,663.47</w:t>
      </w:r>
      <w:r>
        <w:rPr>
          <w:rFonts w:ascii="宋体" w:hAnsi="宋体" w:cs="宋体" w:eastAsia="宋体" w:hint="default"/>
          <w:spacing w:val="-45"/>
          <w:sz w:val="18"/>
          <w:szCs w:val="18"/>
        </w:rPr>
        <w:t> </w:t>
      </w:r>
      <w:r>
        <w:rPr>
          <w:rFonts w:ascii="宋体" w:hAnsi="宋体" w:cs="宋体" w:eastAsia="宋体" w:hint="default"/>
          <w:sz w:val="18"/>
          <w:szCs w:val="18"/>
        </w:rPr>
        <w:t>元，负债</w:t>
      </w:r>
      <w:r>
        <w:rPr>
          <w:rFonts w:ascii="宋体" w:hAnsi="宋体" w:cs="宋体" w:eastAsia="宋体" w:hint="default"/>
          <w:spacing w:val="-49"/>
          <w:sz w:val="18"/>
          <w:szCs w:val="18"/>
        </w:rPr>
        <w:t> </w:t>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525</w:t>
      </w:r>
      <w:r>
        <w:rPr>
          <w:rFonts w:ascii="宋体" w:hAnsi="宋体" w:cs="宋体" w:eastAsia="宋体" w:hint="default"/>
          <w:sz w:val="18"/>
          <w:szCs w:val="18"/>
        </w:rPr>
        <w:t>，</w:t>
      </w:r>
      <w:r>
        <w:rPr>
          <w:rFonts w:ascii="宋体" w:hAnsi="宋体" w:cs="宋体" w:eastAsia="宋体" w:hint="default"/>
          <w:sz w:val="18"/>
          <w:szCs w:val="18"/>
        </w:rPr>
        <w:t>623</w:t>
      </w:r>
      <w:r>
        <w:rPr>
          <w:rFonts w:ascii="宋体" w:hAnsi="宋体" w:cs="宋体" w:eastAsia="宋体" w:hint="default"/>
          <w:sz w:val="18"/>
          <w:szCs w:val="18"/>
        </w:rPr>
        <w:t>，</w:t>
      </w:r>
      <w:r>
        <w:rPr>
          <w:rFonts w:ascii="宋体" w:hAnsi="宋体" w:cs="宋体" w:eastAsia="宋体" w:hint="default"/>
          <w:sz w:val="18"/>
          <w:szCs w:val="18"/>
        </w:rPr>
        <w:t>549.35</w:t>
      </w:r>
      <w:r>
        <w:rPr>
          <w:rFonts w:ascii="宋体" w:hAnsi="宋体" w:cs="宋体" w:eastAsia="宋体" w:hint="default"/>
          <w:spacing w:val="-45"/>
          <w:sz w:val="18"/>
          <w:szCs w:val="18"/>
        </w:rPr>
        <w:t> </w:t>
      </w:r>
      <w:r>
        <w:rPr>
          <w:rFonts w:ascii="宋体" w:hAnsi="宋体" w:cs="宋体" w:eastAsia="宋体" w:hint="default"/>
          <w:sz w:val="18"/>
          <w:szCs w:val="18"/>
        </w:rPr>
        <w:t>元，净资产</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z w:val="18"/>
          <w:szCs w:val="18"/>
        </w:rPr>
        <w:t>， </w:t>
      </w:r>
      <w:r>
        <w:rPr>
          <w:rFonts w:ascii="宋体" w:hAnsi="宋体" w:cs="宋体" w:eastAsia="宋体" w:hint="default"/>
          <w:sz w:val="18"/>
          <w:szCs w:val="18"/>
        </w:rPr>
        <w:t>262</w:t>
      </w:r>
      <w:r>
        <w:rPr>
          <w:rFonts w:ascii="宋体" w:hAnsi="宋体" w:cs="宋体" w:eastAsia="宋体" w:hint="default"/>
          <w:sz w:val="18"/>
          <w:szCs w:val="18"/>
        </w:rPr>
        <w:t>，</w:t>
      </w:r>
      <w:r>
        <w:rPr>
          <w:rFonts w:ascii="宋体" w:hAnsi="宋体" w:cs="宋体" w:eastAsia="宋体" w:hint="default"/>
          <w:sz w:val="18"/>
          <w:szCs w:val="18"/>
        </w:rPr>
        <w:t>316</w:t>
      </w:r>
      <w:r>
        <w:rPr>
          <w:rFonts w:ascii="宋体" w:hAnsi="宋体" w:cs="宋体" w:eastAsia="宋体" w:hint="default"/>
          <w:sz w:val="18"/>
          <w:szCs w:val="18"/>
        </w:rPr>
        <w:t>，</w:t>
      </w:r>
      <w:r>
        <w:rPr>
          <w:rFonts w:ascii="宋体" w:hAnsi="宋体" w:cs="宋体" w:eastAsia="宋体" w:hint="default"/>
          <w:sz w:val="18"/>
          <w:szCs w:val="18"/>
        </w:rPr>
        <w:t>114.12</w:t>
      </w:r>
      <w:r>
        <w:rPr>
          <w:rFonts w:ascii="宋体" w:hAnsi="宋体" w:cs="宋体" w:eastAsia="宋体" w:hint="default"/>
          <w:spacing w:val="-48"/>
          <w:sz w:val="18"/>
          <w:szCs w:val="18"/>
        </w:rPr>
        <w:t> </w:t>
      </w:r>
      <w:r>
        <w:rPr>
          <w:rFonts w:ascii="宋体" w:hAnsi="宋体" w:cs="宋体" w:eastAsia="宋体" w:hint="default"/>
          <w:sz w:val="18"/>
          <w:szCs w:val="18"/>
        </w:rPr>
        <w:t>元，营业收入</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z w:val="18"/>
          <w:szCs w:val="18"/>
        </w:rPr>
        <w:t>，</w:t>
      </w:r>
      <w:r>
        <w:rPr>
          <w:rFonts w:ascii="宋体" w:hAnsi="宋体" w:cs="宋体" w:eastAsia="宋体" w:hint="default"/>
          <w:sz w:val="18"/>
          <w:szCs w:val="18"/>
        </w:rPr>
        <w:t>048</w:t>
      </w:r>
      <w:r>
        <w:rPr>
          <w:rFonts w:ascii="宋体" w:hAnsi="宋体" w:cs="宋体" w:eastAsia="宋体" w:hint="default"/>
          <w:sz w:val="18"/>
          <w:szCs w:val="18"/>
        </w:rPr>
        <w:t>，</w:t>
      </w:r>
      <w:r>
        <w:rPr>
          <w:rFonts w:ascii="宋体" w:hAnsi="宋体" w:cs="宋体" w:eastAsia="宋体" w:hint="default"/>
          <w:sz w:val="18"/>
          <w:szCs w:val="18"/>
        </w:rPr>
        <w:t>836</w:t>
      </w:r>
      <w:r>
        <w:rPr>
          <w:rFonts w:ascii="宋体" w:hAnsi="宋体" w:cs="宋体" w:eastAsia="宋体" w:hint="default"/>
          <w:sz w:val="18"/>
          <w:szCs w:val="18"/>
        </w:rPr>
        <w:t>，</w:t>
      </w:r>
      <w:r>
        <w:rPr>
          <w:rFonts w:ascii="宋体" w:hAnsi="宋体" w:cs="宋体" w:eastAsia="宋体" w:hint="default"/>
          <w:sz w:val="18"/>
          <w:szCs w:val="18"/>
        </w:rPr>
        <w:t>464.5</w:t>
      </w:r>
      <w:r>
        <w:rPr>
          <w:rFonts w:ascii="宋体" w:hAnsi="宋体" w:cs="宋体" w:eastAsia="宋体" w:hint="default"/>
          <w:spacing w:val="-48"/>
          <w:sz w:val="18"/>
          <w:szCs w:val="18"/>
        </w:rPr>
        <w:t> </w:t>
      </w:r>
      <w:r>
        <w:rPr>
          <w:rFonts w:ascii="宋体" w:hAnsi="宋体" w:cs="宋体" w:eastAsia="宋体" w:hint="default"/>
          <w:sz w:val="18"/>
          <w:szCs w:val="18"/>
        </w:rPr>
        <w:t>元，净利润</w:t>
      </w:r>
      <w:r>
        <w:rPr>
          <w:rFonts w:ascii="宋体" w:hAnsi="宋体" w:cs="宋体" w:eastAsia="宋体" w:hint="default"/>
          <w:spacing w:val="-49"/>
          <w:sz w:val="18"/>
          <w:szCs w:val="18"/>
        </w:rPr>
        <w:t> </w:t>
      </w:r>
      <w:r>
        <w:rPr>
          <w:rFonts w:ascii="宋体" w:hAnsi="宋体" w:cs="宋体" w:eastAsia="宋体" w:hint="default"/>
          <w:sz w:val="18"/>
          <w:szCs w:val="18"/>
        </w:rPr>
        <w:t>276</w:t>
      </w:r>
      <w:r>
        <w:rPr>
          <w:rFonts w:ascii="宋体" w:hAnsi="宋体" w:cs="宋体" w:eastAsia="宋体" w:hint="default"/>
          <w:sz w:val="18"/>
          <w:szCs w:val="18"/>
        </w:rPr>
        <w:t>，</w:t>
      </w:r>
      <w:r>
        <w:rPr>
          <w:rFonts w:ascii="宋体" w:hAnsi="宋体" w:cs="宋体" w:eastAsia="宋体" w:hint="default"/>
          <w:sz w:val="18"/>
          <w:szCs w:val="18"/>
        </w:rPr>
        <w:t>757</w:t>
      </w:r>
      <w:r>
        <w:rPr>
          <w:rFonts w:ascii="宋体" w:hAnsi="宋体" w:cs="宋体" w:eastAsia="宋体" w:hint="default"/>
          <w:sz w:val="18"/>
          <w:szCs w:val="18"/>
        </w:rPr>
        <w:t>，</w:t>
      </w:r>
      <w:r>
        <w:rPr>
          <w:rFonts w:ascii="宋体" w:hAnsi="宋体" w:cs="宋体" w:eastAsia="宋体" w:hint="default"/>
          <w:sz w:val="18"/>
          <w:szCs w:val="18"/>
        </w:rPr>
        <w:t>702.46</w:t>
      </w:r>
      <w:r>
        <w:rPr>
          <w:rFonts w:ascii="宋体" w:hAnsi="宋体" w:cs="宋体" w:eastAsia="宋体" w:hint="default"/>
          <w:spacing w:val="-48"/>
          <w:sz w:val="18"/>
          <w:szCs w:val="18"/>
        </w:rPr>
        <w:t> </w:t>
      </w:r>
      <w:r>
        <w:rPr>
          <w:rFonts w:ascii="宋体" w:hAnsi="宋体" w:cs="宋体" w:eastAsia="宋体" w:hint="default"/>
          <w:sz w:val="18"/>
          <w:szCs w:val="18"/>
        </w:rPr>
        <w:t>元。</w:t>
      </w:r>
    </w:p>
    <w:p>
      <w:pPr>
        <w:spacing w:line="477" w:lineRule="auto" w:before="54"/>
        <w:ind w:left="138" w:right="131" w:firstLine="0"/>
        <w:jc w:val="both"/>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、泉州安盛船务有限公司，注册资本：</w:t>
      </w:r>
      <w:r>
        <w:rPr>
          <w:rFonts w:ascii="宋体" w:hAnsi="宋体" w:cs="宋体" w:eastAsia="宋体" w:hint="default"/>
          <w:spacing w:val="-3"/>
          <w:sz w:val="18"/>
          <w:szCs w:val="18"/>
        </w:rPr>
        <w:t>45,000</w:t>
      </w:r>
      <w:r>
        <w:rPr>
          <w:rFonts w:ascii="宋体" w:hAnsi="宋体" w:cs="宋体" w:eastAsia="宋体" w:hint="default"/>
          <w:spacing w:val="-19"/>
          <w:sz w:val="18"/>
          <w:szCs w:val="18"/>
        </w:rPr>
        <w:t> </w:t>
      </w:r>
      <w:r>
        <w:rPr>
          <w:rFonts w:ascii="宋体" w:hAnsi="宋体" w:cs="宋体" w:eastAsia="宋体" w:hint="default"/>
          <w:spacing w:val="-3"/>
          <w:sz w:val="18"/>
          <w:szCs w:val="18"/>
        </w:rPr>
        <w:t>万元，经营范围：国内沿海普通货船机务、海务管理，船舶检修、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保养，船舶买卖、租赁、营运及资产管理，其他船舶管理服务；国内沿海、长江中下游及珠江三角洲普通货船运 输；国际船舶普通货物运输；国际船舶管理业务；货物代理、集装箱仓储（化学危险品除外）；销售：船用材料 及配件；自营和代理各类商品和技术的进出口（但涉及前置许可、国家限定公司经营或禁止进出口的商品和技术 </w:t>
      </w:r>
      <w:r>
        <w:rPr>
          <w:rFonts w:ascii="宋体" w:hAnsi="宋体" w:cs="宋体" w:eastAsia="宋体" w:hint="default"/>
          <w:spacing w:val="-4"/>
          <w:sz w:val="18"/>
          <w:szCs w:val="18"/>
        </w:rPr>
        <w:t>除外）；国内沿海外贸集装箱内支线班轮运输。（依法须经批准的项目，经相关部门批准后方可开展经营活动），</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公司持股比例</w:t>
      </w:r>
      <w:r>
        <w:rPr>
          <w:rFonts w:ascii="宋体" w:hAnsi="宋体" w:cs="宋体" w:eastAsia="宋体" w:hint="default"/>
          <w:spacing w:val="-44"/>
          <w:sz w:val="18"/>
          <w:szCs w:val="18"/>
        </w:rPr>
        <w:t> </w:t>
      </w:r>
      <w:r>
        <w:rPr>
          <w:rFonts w:ascii="宋体" w:hAnsi="宋体" w:cs="宋体" w:eastAsia="宋体" w:hint="default"/>
          <w:sz w:val="18"/>
          <w:szCs w:val="18"/>
        </w:rPr>
        <w:t>100%</w:t>
      </w:r>
      <w:r>
        <w:rPr>
          <w:rFonts w:ascii="宋体" w:hAnsi="宋体" w:cs="宋体" w:eastAsia="宋体" w:hint="default"/>
          <w:sz w:val="18"/>
          <w:szCs w:val="18"/>
        </w:rPr>
        <w:t>。</w:t>
      </w:r>
    </w:p>
    <w:p>
      <w:pPr>
        <w:spacing w:line="477" w:lineRule="auto" w:before="54"/>
        <w:ind w:left="138" w:right="128" w:firstLine="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pacing w:val="-3"/>
          <w:sz w:val="18"/>
          <w:szCs w:val="18"/>
        </w:rPr>
        <w:t>日，安盛船务总资产为</w:t>
      </w:r>
      <w:r>
        <w:rPr>
          <w:rFonts w:ascii="宋体" w:hAnsi="宋体" w:cs="宋体" w:eastAsia="宋体" w:hint="default"/>
          <w:spacing w:val="-43"/>
          <w:sz w:val="18"/>
          <w:szCs w:val="18"/>
        </w:rPr>
        <w:t> </w:t>
      </w:r>
      <w:r>
        <w:rPr>
          <w:rFonts w:ascii="宋体" w:hAnsi="宋体" w:cs="宋体" w:eastAsia="宋体" w:hint="default"/>
          <w:spacing w:val="-5"/>
          <w:sz w:val="18"/>
          <w:szCs w:val="18"/>
        </w:rPr>
        <w:t>5</w:t>
      </w:r>
      <w:r>
        <w:rPr>
          <w:rFonts w:ascii="宋体" w:hAnsi="宋体" w:cs="宋体" w:eastAsia="宋体" w:hint="default"/>
          <w:spacing w:val="-5"/>
          <w:sz w:val="18"/>
          <w:szCs w:val="18"/>
        </w:rPr>
        <w:t>，</w:t>
      </w:r>
      <w:r>
        <w:rPr>
          <w:rFonts w:ascii="宋体" w:hAnsi="宋体" w:cs="宋体" w:eastAsia="宋体" w:hint="default"/>
          <w:spacing w:val="-5"/>
          <w:sz w:val="18"/>
          <w:szCs w:val="18"/>
        </w:rPr>
        <w:t>533</w:t>
      </w:r>
      <w:r>
        <w:rPr>
          <w:rFonts w:ascii="宋体" w:hAnsi="宋体" w:cs="宋体" w:eastAsia="宋体" w:hint="default"/>
          <w:spacing w:val="-5"/>
          <w:sz w:val="18"/>
          <w:szCs w:val="18"/>
        </w:rPr>
        <w:t>，</w:t>
      </w:r>
      <w:r>
        <w:rPr>
          <w:rFonts w:ascii="宋体" w:hAnsi="宋体" w:cs="宋体" w:eastAsia="宋体" w:hint="default"/>
          <w:spacing w:val="-5"/>
          <w:sz w:val="18"/>
          <w:szCs w:val="18"/>
        </w:rPr>
        <w:t>939</w:t>
      </w:r>
      <w:r>
        <w:rPr>
          <w:rFonts w:ascii="宋体" w:hAnsi="宋体" w:cs="宋体" w:eastAsia="宋体" w:hint="default"/>
          <w:spacing w:val="-5"/>
          <w:sz w:val="18"/>
          <w:szCs w:val="18"/>
        </w:rPr>
        <w:t>，</w:t>
      </w:r>
      <w:r>
        <w:rPr>
          <w:rFonts w:ascii="宋体" w:hAnsi="宋体" w:cs="宋体" w:eastAsia="宋体" w:hint="default"/>
          <w:spacing w:val="-5"/>
          <w:sz w:val="18"/>
          <w:szCs w:val="18"/>
        </w:rPr>
        <w:t>323.91</w:t>
      </w:r>
      <w:r>
        <w:rPr>
          <w:rFonts w:ascii="宋体" w:hAnsi="宋体" w:cs="宋体" w:eastAsia="宋体" w:hint="default"/>
          <w:spacing w:val="-42"/>
          <w:sz w:val="18"/>
          <w:szCs w:val="18"/>
        </w:rPr>
        <w:t> </w:t>
      </w:r>
      <w:r>
        <w:rPr>
          <w:rFonts w:ascii="宋体" w:hAnsi="宋体" w:cs="宋体" w:eastAsia="宋体" w:hint="default"/>
          <w:spacing w:val="-6"/>
          <w:sz w:val="18"/>
          <w:szCs w:val="18"/>
        </w:rPr>
        <w:t>元，负债</w:t>
      </w:r>
      <w:r>
        <w:rPr>
          <w:rFonts w:ascii="宋体" w:hAnsi="宋体" w:cs="宋体" w:eastAsia="宋体" w:hint="default"/>
          <w:spacing w:val="-46"/>
          <w:sz w:val="18"/>
          <w:szCs w:val="18"/>
        </w:rPr>
        <w:t> </w:t>
      </w:r>
      <w:r>
        <w:rPr>
          <w:rFonts w:ascii="宋体" w:hAnsi="宋体" w:cs="宋体" w:eastAsia="宋体" w:hint="default"/>
          <w:spacing w:val="-5"/>
          <w:sz w:val="18"/>
          <w:szCs w:val="18"/>
        </w:rPr>
        <w:t>4</w:t>
      </w:r>
      <w:r>
        <w:rPr>
          <w:rFonts w:ascii="宋体" w:hAnsi="宋体" w:cs="宋体" w:eastAsia="宋体" w:hint="default"/>
          <w:spacing w:val="-5"/>
          <w:sz w:val="18"/>
          <w:szCs w:val="18"/>
        </w:rPr>
        <w:t>，</w:t>
      </w:r>
      <w:r>
        <w:rPr>
          <w:rFonts w:ascii="宋体" w:hAnsi="宋体" w:cs="宋体" w:eastAsia="宋体" w:hint="default"/>
          <w:spacing w:val="-5"/>
          <w:sz w:val="18"/>
          <w:szCs w:val="18"/>
        </w:rPr>
        <w:t>390</w:t>
      </w:r>
      <w:r>
        <w:rPr>
          <w:rFonts w:ascii="宋体" w:hAnsi="宋体" w:cs="宋体" w:eastAsia="宋体" w:hint="default"/>
          <w:spacing w:val="-5"/>
          <w:sz w:val="18"/>
          <w:szCs w:val="18"/>
        </w:rPr>
        <w:t>，</w:t>
      </w:r>
      <w:r>
        <w:rPr>
          <w:rFonts w:ascii="宋体" w:hAnsi="宋体" w:cs="宋体" w:eastAsia="宋体" w:hint="default"/>
          <w:spacing w:val="-5"/>
          <w:sz w:val="18"/>
          <w:szCs w:val="18"/>
        </w:rPr>
        <w:t>963</w:t>
      </w:r>
      <w:r>
        <w:rPr>
          <w:rFonts w:ascii="宋体" w:hAnsi="宋体" w:cs="宋体" w:eastAsia="宋体" w:hint="default"/>
          <w:spacing w:val="-5"/>
          <w:sz w:val="18"/>
          <w:szCs w:val="18"/>
        </w:rPr>
        <w:t>，</w:t>
      </w:r>
      <w:r>
        <w:rPr>
          <w:rFonts w:ascii="宋体" w:hAnsi="宋体" w:cs="宋体" w:eastAsia="宋体" w:hint="default"/>
          <w:spacing w:val="-5"/>
          <w:sz w:val="18"/>
          <w:szCs w:val="18"/>
        </w:rPr>
        <w:t>013.33</w:t>
      </w:r>
      <w:r>
        <w:rPr>
          <w:rFonts w:ascii="宋体" w:hAnsi="宋体" w:cs="宋体" w:eastAsia="宋体" w:hint="default"/>
          <w:spacing w:val="-42"/>
          <w:sz w:val="18"/>
          <w:szCs w:val="18"/>
        </w:rPr>
        <w:t> </w:t>
      </w:r>
      <w:r>
        <w:rPr>
          <w:rFonts w:ascii="宋体" w:hAnsi="宋体" w:cs="宋体" w:eastAsia="宋体" w:hint="default"/>
          <w:spacing w:val="-5"/>
          <w:sz w:val="18"/>
          <w:szCs w:val="18"/>
        </w:rPr>
        <w:t>元，净资产</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 </w:t>
      </w:r>
      <w:r>
        <w:rPr>
          <w:rFonts w:ascii="宋体" w:hAnsi="宋体" w:cs="宋体" w:eastAsia="宋体" w:hint="default"/>
          <w:sz w:val="18"/>
          <w:szCs w:val="18"/>
        </w:rPr>
        <w:t>142</w:t>
      </w:r>
      <w:r>
        <w:rPr>
          <w:rFonts w:ascii="宋体" w:hAnsi="宋体" w:cs="宋体" w:eastAsia="宋体" w:hint="default"/>
          <w:sz w:val="18"/>
          <w:szCs w:val="18"/>
        </w:rPr>
        <w:t>，</w:t>
      </w:r>
      <w:r>
        <w:rPr>
          <w:rFonts w:ascii="宋体" w:hAnsi="宋体" w:cs="宋体" w:eastAsia="宋体" w:hint="default"/>
          <w:sz w:val="18"/>
          <w:szCs w:val="18"/>
        </w:rPr>
        <w:t>976</w:t>
      </w:r>
      <w:r>
        <w:rPr>
          <w:rFonts w:ascii="宋体" w:hAnsi="宋体" w:cs="宋体" w:eastAsia="宋体" w:hint="default"/>
          <w:sz w:val="18"/>
          <w:szCs w:val="18"/>
        </w:rPr>
        <w:t>，</w:t>
      </w:r>
      <w:r>
        <w:rPr>
          <w:rFonts w:ascii="宋体" w:hAnsi="宋体" w:cs="宋体" w:eastAsia="宋体" w:hint="default"/>
          <w:sz w:val="18"/>
          <w:szCs w:val="18"/>
        </w:rPr>
        <w:t>310.58</w:t>
      </w:r>
      <w:r>
        <w:rPr>
          <w:rFonts w:ascii="宋体" w:hAnsi="宋体" w:cs="宋体" w:eastAsia="宋体" w:hint="default"/>
          <w:spacing w:val="-48"/>
          <w:sz w:val="18"/>
          <w:szCs w:val="18"/>
        </w:rPr>
        <w:t> </w:t>
      </w:r>
      <w:r>
        <w:rPr>
          <w:rFonts w:ascii="宋体" w:hAnsi="宋体" w:cs="宋体" w:eastAsia="宋体" w:hint="default"/>
          <w:sz w:val="18"/>
          <w:szCs w:val="18"/>
        </w:rPr>
        <w:t>元，营业收入</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902</w:t>
      </w:r>
      <w:r>
        <w:rPr>
          <w:rFonts w:ascii="宋体" w:hAnsi="宋体" w:cs="宋体" w:eastAsia="宋体" w:hint="default"/>
          <w:sz w:val="18"/>
          <w:szCs w:val="18"/>
        </w:rPr>
        <w:t>，</w:t>
      </w:r>
      <w:r>
        <w:rPr>
          <w:rFonts w:ascii="宋体" w:hAnsi="宋体" w:cs="宋体" w:eastAsia="宋体" w:hint="default"/>
          <w:sz w:val="18"/>
          <w:szCs w:val="18"/>
        </w:rPr>
        <w:t>893</w:t>
      </w:r>
      <w:r>
        <w:rPr>
          <w:rFonts w:ascii="宋体" w:hAnsi="宋体" w:cs="宋体" w:eastAsia="宋体" w:hint="default"/>
          <w:sz w:val="18"/>
          <w:szCs w:val="18"/>
        </w:rPr>
        <w:t>，</w:t>
      </w:r>
      <w:r>
        <w:rPr>
          <w:rFonts w:ascii="宋体" w:hAnsi="宋体" w:cs="宋体" w:eastAsia="宋体" w:hint="default"/>
          <w:sz w:val="18"/>
          <w:szCs w:val="18"/>
        </w:rPr>
        <w:t>453.01</w:t>
      </w:r>
      <w:r>
        <w:rPr>
          <w:rFonts w:ascii="宋体" w:hAnsi="宋体" w:cs="宋体" w:eastAsia="宋体" w:hint="default"/>
          <w:spacing w:val="-48"/>
          <w:sz w:val="18"/>
          <w:szCs w:val="18"/>
        </w:rPr>
        <w:t> </w:t>
      </w:r>
      <w:r>
        <w:rPr>
          <w:rFonts w:ascii="宋体" w:hAnsi="宋体" w:cs="宋体" w:eastAsia="宋体" w:hint="default"/>
          <w:sz w:val="18"/>
          <w:szCs w:val="18"/>
        </w:rPr>
        <w:t>元，净利润</w:t>
      </w:r>
      <w:r>
        <w:rPr>
          <w:rFonts w:ascii="宋体" w:hAnsi="宋体" w:cs="宋体" w:eastAsia="宋体" w:hint="default"/>
          <w:spacing w:val="-49"/>
          <w:sz w:val="18"/>
          <w:szCs w:val="18"/>
        </w:rPr>
        <w:t> </w:t>
      </w:r>
      <w:r>
        <w:rPr>
          <w:rFonts w:ascii="宋体" w:hAnsi="宋体" w:cs="宋体" w:eastAsia="宋体" w:hint="default"/>
          <w:sz w:val="18"/>
          <w:szCs w:val="18"/>
        </w:rPr>
        <w:t>251</w:t>
      </w:r>
      <w:r>
        <w:rPr>
          <w:rFonts w:ascii="宋体" w:hAnsi="宋体" w:cs="宋体" w:eastAsia="宋体" w:hint="default"/>
          <w:sz w:val="18"/>
          <w:szCs w:val="18"/>
        </w:rPr>
        <w:t>，</w:t>
      </w:r>
      <w:r>
        <w:rPr>
          <w:rFonts w:ascii="宋体" w:hAnsi="宋体" w:cs="宋体" w:eastAsia="宋体" w:hint="default"/>
          <w:sz w:val="18"/>
          <w:szCs w:val="18"/>
        </w:rPr>
        <w:t>810</w:t>
      </w:r>
      <w:r>
        <w:rPr>
          <w:rFonts w:ascii="宋体" w:hAnsi="宋体" w:cs="宋体" w:eastAsia="宋体" w:hint="default"/>
          <w:sz w:val="18"/>
          <w:szCs w:val="18"/>
        </w:rPr>
        <w:t>，</w:t>
      </w:r>
      <w:r>
        <w:rPr>
          <w:rFonts w:ascii="宋体" w:hAnsi="宋体" w:cs="宋体" w:eastAsia="宋体" w:hint="default"/>
          <w:sz w:val="18"/>
          <w:szCs w:val="18"/>
        </w:rPr>
        <w:t>543.28</w:t>
      </w:r>
      <w:r>
        <w:rPr>
          <w:rFonts w:ascii="宋体" w:hAnsi="宋体" w:cs="宋体" w:eastAsia="宋体" w:hint="default"/>
          <w:spacing w:val="-48"/>
          <w:sz w:val="18"/>
          <w:szCs w:val="18"/>
        </w:rPr>
        <w:t> </w:t>
      </w:r>
      <w:r>
        <w:rPr>
          <w:rFonts w:ascii="宋体" w:hAnsi="宋体" w:cs="宋体" w:eastAsia="宋体" w:hint="default"/>
          <w:sz w:val="18"/>
          <w:szCs w:val="18"/>
        </w:rPr>
        <w:t>元。</w:t>
      </w:r>
    </w:p>
    <w:p>
      <w:pPr>
        <w:spacing w:line="477" w:lineRule="auto" w:before="54"/>
        <w:ind w:left="138" w:right="146" w:firstLine="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、安通（泉州）多式联运基地有限公司，注册资本：</w:t>
      </w:r>
      <w:r>
        <w:rPr>
          <w:rFonts w:ascii="宋体" w:hAnsi="宋体" w:cs="宋体" w:eastAsia="宋体" w:hint="default"/>
          <w:sz w:val="18"/>
          <w:szCs w:val="18"/>
        </w:rPr>
        <w:t>30,000</w:t>
      </w:r>
      <w:r>
        <w:rPr>
          <w:rFonts w:ascii="宋体" w:hAnsi="宋体" w:cs="宋体" w:eastAsia="宋体" w:hint="default"/>
          <w:spacing w:val="-45"/>
          <w:sz w:val="18"/>
          <w:szCs w:val="18"/>
        </w:rPr>
        <w:t> </w:t>
      </w:r>
      <w:r>
        <w:rPr>
          <w:rFonts w:ascii="宋体" w:hAnsi="宋体" w:cs="宋体" w:eastAsia="宋体" w:hint="default"/>
          <w:sz w:val="18"/>
          <w:szCs w:val="18"/>
        </w:rPr>
        <w:t>万元，经营范围：物流园区开发；多式联运、货物 运输代理业务、国际货物运输代理业务、货物专用运输（集装箱）、货物专用运输（冷藏保鲜）、道路普通货物</w:t>
      </w:r>
    </w:p>
    <w:p>
      <w:pPr>
        <w:spacing w:after="0" w:line="477" w:lineRule="auto"/>
        <w:jc w:val="both"/>
        <w:rPr>
          <w:rFonts w:ascii="宋体" w:hAnsi="宋体" w:cs="宋体" w:eastAsia="宋体" w:hint="default"/>
          <w:sz w:val="18"/>
          <w:szCs w:val="18"/>
        </w:rPr>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477" w:lineRule="auto" w:before="44"/>
        <w:ind w:left="138" w:right="130" w:firstLine="0"/>
        <w:jc w:val="both"/>
        <w:rPr>
          <w:rFonts w:ascii="宋体" w:hAnsi="宋体" w:cs="宋体" w:eastAsia="宋体" w:hint="default"/>
          <w:sz w:val="18"/>
          <w:szCs w:val="18"/>
        </w:rPr>
      </w:pPr>
      <w:r>
        <w:rPr>
          <w:rFonts w:ascii="宋体" w:hAnsi="宋体" w:cs="宋体" w:eastAsia="宋体" w:hint="default"/>
          <w:sz w:val="18"/>
          <w:szCs w:val="18"/>
        </w:rPr>
        <w:t>运输（不含须经前置许可的项目）；货物装卸服务；仓储服务（除危险品）；保税仓储服务；食品加工、冷冻冷 </w:t>
      </w:r>
      <w:r>
        <w:rPr>
          <w:rFonts w:ascii="宋体" w:hAnsi="宋体" w:cs="宋体" w:eastAsia="宋体" w:hint="default"/>
          <w:spacing w:val="-9"/>
          <w:sz w:val="18"/>
          <w:szCs w:val="18"/>
        </w:rPr>
        <w:t>藏服务；货物监控保管服务。（依法须经批准的项目，经相关部门批准后方可开展经营活动），公司持股比例</w:t>
      </w:r>
      <w:r>
        <w:rPr>
          <w:rFonts w:ascii="宋体" w:hAnsi="宋体" w:cs="宋体" w:eastAsia="宋体" w:hint="default"/>
          <w:spacing w:val="-7"/>
          <w:sz w:val="18"/>
          <w:szCs w:val="18"/>
        </w:rPr>
        <w:t> </w:t>
      </w:r>
      <w:r>
        <w:rPr>
          <w:rFonts w:ascii="宋体" w:hAnsi="宋体" w:cs="宋体" w:eastAsia="宋体" w:hint="default"/>
          <w:spacing w:val="-1"/>
          <w:sz w:val="18"/>
          <w:szCs w:val="18"/>
        </w:rPr>
        <w:t>100%</w:t>
      </w:r>
      <w:r>
        <w:rPr>
          <w:rFonts w:ascii="宋体" w:hAnsi="宋体" w:cs="宋体" w:eastAsia="宋体" w:hint="default"/>
          <w:spacing w:val="-1"/>
          <w:sz w:val="18"/>
          <w:szCs w:val="18"/>
        </w:rPr>
        <w:t>。</w:t>
      </w:r>
      <w:r>
        <w:rPr>
          <w:rFonts w:ascii="宋体" w:hAnsi="宋体" w:cs="宋体" w:eastAsia="宋体" w:hint="default"/>
          <w:spacing w:val="-84"/>
          <w:sz w:val="18"/>
          <w:szCs w:val="18"/>
        </w:rPr>
        <w:t> </w:t>
      </w:r>
      <w:r>
        <w:rPr>
          <w:rFonts w:ascii="宋体" w:hAnsi="宋体" w:cs="宋体" w:eastAsia="宋体" w:hint="default"/>
          <w:sz w:val="18"/>
          <w:szCs w:val="18"/>
        </w:rPr>
        <w:t>截至</w:t>
      </w:r>
      <w:r>
        <w:rPr>
          <w:rFonts w:ascii="宋体" w:hAnsi="宋体" w:cs="宋体" w:eastAsia="宋体" w:hint="default"/>
          <w:spacing w:val="-40"/>
          <w:sz w:val="18"/>
          <w:szCs w:val="18"/>
        </w:rPr>
        <w:t> </w:t>
      </w:r>
      <w:r>
        <w:rPr>
          <w:rFonts w:ascii="宋体" w:hAnsi="宋体" w:cs="宋体" w:eastAsia="宋体" w:hint="default"/>
          <w:sz w:val="18"/>
          <w:szCs w:val="18"/>
        </w:rPr>
        <w:t>2018</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12</w:t>
      </w:r>
      <w:r>
        <w:rPr>
          <w:rFonts w:ascii="宋体" w:hAnsi="宋体" w:cs="宋体" w:eastAsia="宋体" w:hint="default"/>
          <w:spacing w:val="-38"/>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31</w:t>
      </w:r>
      <w:r>
        <w:rPr>
          <w:rFonts w:ascii="宋体" w:hAnsi="宋体" w:cs="宋体" w:eastAsia="宋体" w:hint="default"/>
          <w:spacing w:val="-38"/>
          <w:sz w:val="18"/>
          <w:szCs w:val="18"/>
        </w:rPr>
        <w:t> </w:t>
      </w:r>
      <w:r>
        <w:rPr>
          <w:rFonts w:ascii="宋体" w:hAnsi="宋体" w:cs="宋体" w:eastAsia="宋体" w:hint="default"/>
          <w:spacing w:val="-3"/>
          <w:sz w:val="18"/>
          <w:szCs w:val="18"/>
        </w:rPr>
        <w:t>日，安通（泉州）多式联运基地有限公司尚处于泉州多式联运项目基地的基建过程中，尚未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开展实际业务经营。</w:t>
      </w:r>
    </w:p>
    <w:p>
      <w:pPr>
        <w:spacing w:line="477" w:lineRule="auto" w:before="54"/>
        <w:ind w:left="138" w:right="0"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、安通（唐山海港）多式联运物流有限公司，注册资本：</w:t>
      </w:r>
      <w:r>
        <w:rPr>
          <w:rFonts w:ascii="宋体" w:hAnsi="宋体" w:cs="宋体" w:eastAsia="宋体" w:hint="default"/>
          <w:sz w:val="18"/>
          <w:szCs w:val="18"/>
        </w:rPr>
        <w:t>30,000</w:t>
      </w:r>
      <w:r>
        <w:rPr>
          <w:rFonts w:ascii="宋体" w:hAnsi="宋体" w:cs="宋体" w:eastAsia="宋体" w:hint="default"/>
          <w:spacing w:val="-45"/>
          <w:sz w:val="18"/>
          <w:szCs w:val="18"/>
        </w:rPr>
        <w:t> </w:t>
      </w:r>
      <w:r>
        <w:rPr>
          <w:rFonts w:ascii="宋体" w:hAnsi="宋体" w:cs="宋体" w:eastAsia="宋体" w:hint="default"/>
          <w:sz w:val="18"/>
          <w:szCs w:val="18"/>
        </w:rPr>
        <w:t>万元，经营范围：物流园区的开发、管理；普 </w:t>
      </w:r>
      <w:r>
        <w:rPr>
          <w:rFonts w:ascii="宋体" w:hAnsi="宋体" w:cs="宋体" w:eastAsia="宋体" w:hint="default"/>
          <w:spacing w:val="-4"/>
          <w:sz w:val="18"/>
          <w:szCs w:val="18"/>
        </w:rPr>
        <w:t>通货运；货物专用运输（集装箱）；国际、国内货物运输代理业务；货物装卸搬运；仓储服务（危险化学品除外）</w:t>
      </w:r>
    </w:p>
    <w:p>
      <w:pPr>
        <w:spacing w:before="54"/>
        <w:ind w:left="138" w:right="0" w:firstLine="0"/>
        <w:jc w:val="both"/>
        <w:rPr>
          <w:rFonts w:ascii="宋体" w:hAnsi="宋体" w:cs="宋体" w:eastAsia="宋体" w:hint="default"/>
          <w:sz w:val="18"/>
          <w:szCs w:val="18"/>
        </w:rPr>
      </w:pPr>
      <w:r>
        <w:rPr>
          <w:rFonts w:ascii="宋体" w:hAnsi="宋体" w:cs="宋体" w:eastAsia="宋体" w:hint="default"/>
          <w:sz w:val="18"/>
          <w:szCs w:val="18"/>
        </w:rPr>
        <w:t>（依法须经批准的项目，经相关部门批准后方可开展经营活动），公司持股比例</w:t>
      </w:r>
      <w:r>
        <w:rPr>
          <w:rFonts w:ascii="宋体" w:hAnsi="宋体" w:cs="宋体" w:eastAsia="宋体" w:hint="default"/>
          <w:spacing w:val="-43"/>
          <w:sz w:val="18"/>
          <w:szCs w:val="18"/>
        </w:rPr>
        <w:t> </w:t>
      </w:r>
      <w:r>
        <w:rPr>
          <w:rFonts w:ascii="宋体" w:hAnsi="宋体" w:cs="宋体" w:eastAsia="宋体" w:hint="default"/>
          <w:sz w:val="18"/>
          <w:szCs w:val="18"/>
        </w:rPr>
        <w:t>100%</w:t>
      </w:r>
      <w:r>
        <w:rPr>
          <w:rFonts w:ascii="宋体" w:hAnsi="宋体" w:cs="宋体" w:eastAsia="宋体" w:hint="default"/>
          <w:sz w:val="18"/>
          <w:szCs w:val="18"/>
        </w:rPr>
        <w:t>。</w:t>
      </w:r>
    </w:p>
    <w:p>
      <w:pPr>
        <w:spacing w:line="240" w:lineRule="auto" w:before="11"/>
        <w:rPr>
          <w:rFonts w:ascii="宋体" w:hAnsi="宋体" w:cs="宋体" w:eastAsia="宋体" w:hint="default"/>
          <w:sz w:val="17"/>
          <w:szCs w:val="17"/>
        </w:rPr>
      </w:pPr>
    </w:p>
    <w:p>
      <w:pPr>
        <w:spacing w:line="477" w:lineRule="auto" w:before="0"/>
        <w:ind w:left="138" w:right="125"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39"/>
          <w:sz w:val="18"/>
          <w:szCs w:val="18"/>
        </w:rPr>
        <w:t> </w:t>
      </w:r>
      <w:r>
        <w:rPr>
          <w:rFonts w:ascii="宋体" w:hAnsi="宋体" w:cs="宋体" w:eastAsia="宋体" w:hint="default"/>
          <w:sz w:val="18"/>
          <w:szCs w:val="18"/>
        </w:rPr>
        <w:t>2018</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12</w:t>
      </w:r>
      <w:r>
        <w:rPr>
          <w:rFonts w:ascii="宋体" w:hAnsi="宋体" w:cs="宋体" w:eastAsia="宋体" w:hint="default"/>
          <w:spacing w:val="-38"/>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31</w:t>
      </w:r>
      <w:r>
        <w:rPr>
          <w:rFonts w:ascii="宋体" w:hAnsi="宋体" w:cs="宋体" w:eastAsia="宋体" w:hint="default"/>
          <w:spacing w:val="-38"/>
          <w:sz w:val="18"/>
          <w:szCs w:val="18"/>
        </w:rPr>
        <w:t> </w:t>
      </w:r>
      <w:r>
        <w:rPr>
          <w:rFonts w:ascii="宋体" w:hAnsi="宋体" w:cs="宋体" w:eastAsia="宋体" w:hint="default"/>
          <w:spacing w:val="-3"/>
          <w:sz w:val="18"/>
          <w:szCs w:val="18"/>
        </w:rPr>
        <w:t>日，安通（唐山海港）多式联运物流有限公司尚处于唐山海港多式联运项目基地的基建过程</w:t>
      </w:r>
      <w:r>
        <w:rPr>
          <w:rFonts w:ascii="宋体" w:hAnsi="宋体" w:cs="宋体" w:eastAsia="宋体" w:hint="default"/>
          <w:sz w:val="18"/>
          <w:szCs w:val="18"/>
        </w:rPr>
        <w:t> 中，尚未开展实际业务经营。</w:t>
      </w:r>
    </w:p>
    <w:p>
      <w:pPr>
        <w:spacing w:line="240" w:lineRule="auto" w:before="12"/>
        <w:rPr>
          <w:rFonts w:ascii="宋体" w:hAnsi="宋体" w:cs="宋体" w:eastAsia="宋体" w:hint="default"/>
          <w:sz w:val="24"/>
          <w:szCs w:val="24"/>
        </w:rPr>
      </w:pPr>
    </w:p>
    <w:p>
      <w:pPr>
        <w:pStyle w:val="Heading2"/>
        <w:spacing w:line="240" w:lineRule="auto"/>
        <w:ind w:left="138" w:right="0"/>
        <w:jc w:val="both"/>
        <w:rPr>
          <w:b w:val="0"/>
          <w:bCs w:val="0"/>
        </w:rPr>
      </w:pPr>
      <w:r>
        <w:rPr>
          <w:rFonts w:ascii="宋体" w:hAnsi="宋体" w:cs="宋体" w:eastAsia="宋体" w:hint="default"/>
        </w:rPr>
        <w:t>(</w:t>
      </w:r>
      <w:r>
        <w:rPr/>
        <w:t>八</w:t>
      </w:r>
      <w:r>
        <w:rPr>
          <w:rFonts w:ascii="宋体" w:hAnsi="宋体" w:cs="宋体" w:eastAsia="宋体" w:hint="default"/>
        </w:rPr>
        <w:t>)  </w:t>
      </w:r>
      <w:r>
        <w:rPr>
          <w:rFonts w:ascii="宋体" w:hAnsi="宋体" w:cs="宋体" w:eastAsia="宋体" w:hint="default"/>
          <w:spacing w:val="97"/>
        </w:rPr>
        <w:t> </w:t>
      </w:r>
      <w:r>
        <w:rPr/>
        <w:t>公司控制的结构化主体情况</w:t>
      </w:r>
      <w:r>
        <w:rPr>
          <w:b w:val="0"/>
          <w:bCs w:val="0"/>
        </w:rPr>
      </w:r>
    </w:p>
    <w:p>
      <w:pPr>
        <w:pStyle w:val="BodyText"/>
        <w:spacing w:line="240" w:lineRule="auto" w:before="97"/>
        <w:ind w:left="138" w:right="0"/>
        <w:jc w:val="both"/>
      </w:pPr>
      <w:r>
        <w:rPr/>
        <w:t>√适用</w:t>
      </w:r>
      <w:r>
        <w:rPr>
          <w:spacing w:val="104"/>
        </w:rPr>
        <w:t> </w:t>
      </w:r>
      <w:r>
        <w:rPr/>
        <w:t>□不适用</w:t>
      </w:r>
    </w:p>
    <w:p>
      <w:pPr>
        <w:spacing w:line="477" w:lineRule="auto" w:before="137"/>
        <w:ind w:left="138" w:right="134" w:firstLine="419"/>
        <w:jc w:val="both"/>
        <w:rPr>
          <w:rFonts w:ascii="宋体" w:hAnsi="宋体" w:cs="宋体" w:eastAsia="宋体" w:hint="default"/>
          <w:sz w:val="18"/>
          <w:szCs w:val="18"/>
        </w:rPr>
      </w:pPr>
      <w:r>
        <w:rPr>
          <w:rFonts w:ascii="宋体" w:hAnsi="宋体" w:cs="宋体" w:eastAsia="宋体" w:hint="default"/>
          <w:spacing w:val="-2"/>
          <w:sz w:val="18"/>
          <w:szCs w:val="18"/>
        </w:rPr>
        <w:t>报告期内，公司将全资子公司安通供应链管理有限公司、海南安云区块链科技有限公司以及全资孙公司安通</w:t>
      </w:r>
      <w:r>
        <w:rPr>
          <w:rFonts w:ascii="宋体" w:hAnsi="宋体" w:cs="宋体" w:eastAsia="宋体" w:hint="default"/>
          <w:sz w:val="18"/>
          <w:szCs w:val="18"/>
        </w:rPr>
        <w:t> </w:t>
      </w:r>
      <w:r>
        <w:rPr>
          <w:rFonts w:ascii="宋体" w:hAnsi="宋体" w:cs="宋体" w:eastAsia="宋体" w:hint="default"/>
          <w:spacing w:val="-4"/>
          <w:sz w:val="18"/>
          <w:szCs w:val="18"/>
        </w:rPr>
        <w:t>华北物流有限公司、汇通商业保理（深圳）有限公司、安通西南物流有限公司、泉州安通多式联运有限责任公司、</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泉州安盛国际航运有限责任公司、上海奕建物流有限公司纳入了合并报表范围内。</w:t>
      </w:r>
    </w:p>
    <w:p>
      <w:pPr>
        <w:spacing w:line="240" w:lineRule="auto" w:before="13"/>
        <w:rPr>
          <w:rFonts w:ascii="宋体" w:hAnsi="宋体" w:cs="宋体" w:eastAsia="宋体" w:hint="default"/>
          <w:sz w:val="24"/>
          <w:szCs w:val="24"/>
        </w:rPr>
      </w:pPr>
    </w:p>
    <w:p>
      <w:pPr>
        <w:pStyle w:val="Heading2"/>
        <w:tabs>
          <w:tab w:pos="977" w:val="left" w:leader="none"/>
        </w:tabs>
        <w:spacing w:line="324" w:lineRule="auto"/>
        <w:ind w:left="138" w:right="516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行业格局和趋势</w:t>
      </w:r>
      <w:r>
        <w:rPr>
          <w:b w:val="0"/>
          <w:bCs w:val="0"/>
        </w:rPr>
      </w:r>
    </w:p>
    <w:p>
      <w:pPr>
        <w:pStyle w:val="BodyText"/>
        <w:spacing w:line="240" w:lineRule="auto" w:before="23"/>
        <w:ind w:left="138" w:right="0"/>
        <w:jc w:val="both"/>
      </w:pPr>
      <w:r>
        <w:rPr/>
        <w:t>√适用</w:t>
      </w:r>
      <w:r>
        <w:rPr>
          <w:spacing w:val="104"/>
        </w:rPr>
        <w:t> </w:t>
      </w:r>
      <w:r>
        <w:rPr/>
        <w:t>□不适用</w:t>
      </w:r>
    </w:p>
    <w:p>
      <w:pPr>
        <w:spacing w:before="137"/>
        <w:ind w:left="558" w:right="0" w:firstLine="0"/>
        <w:jc w:val="left"/>
        <w:rPr>
          <w:rFonts w:ascii="宋体" w:hAnsi="宋体" w:cs="宋体" w:eastAsia="宋体" w:hint="default"/>
          <w:sz w:val="18"/>
          <w:szCs w:val="18"/>
        </w:rPr>
      </w:pPr>
      <w:r>
        <w:rPr>
          <w:rFonts w:ascii="宋体" w:hAnsi="宋体" w:cs="宋体" w:eastAsia="宋体" w:hint="default"/>
          <w:b/>
          <w:bCs/>
          <w:sz w:val="18"/>
          <w:szCs w:val="18"/>
        </w:rPr>
        <w:t>①多式联运受政策支持，将持续快速发展</w:t>
      </w:r>
      <w:r>
        <w:rPr>
          <w:rFonts w:ascii="宋体" w:hAnsi="宋体" w:cs="宋体" w:eastAsia="宋体" w:hint="default"/>
          <w:sz w:val="18"/>
          <w:szCs w:val="18"/>
        </w:rPr>
      </w:r>
    </w:p>
    <w:p>
      <w:pPr>
        <w:spacing w:line="240" w:lineRule="auto" w:before="10"/>
        <w:rPr>
          <w:rFonts w:ascii="宋体" w:hAnsi="宋体" w:cs="宋体" w:eastAsia="宋体" w:hint="default"/>
          <w:b/>
          <w:bCs/>
          <w:sz w:val="17"/>
          <w:szCs w:val="17"/>
        </w:rPr>
      </w:pPr>
    </w:p>
    <w:p>
      <w:pPr>
        <w:spacing w:line="477" w:lineRule="auto" w:before="0"/>
        <w:ind w:left="138" w:right="129" w:firstLine="359"/>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年国务院发布《关于印发物流业发展中长期规划（</w:t>
      </w:r>
      <w:r>
        <w:rPr>
          <w:rFonts w:ascii="宋体" w:hAnsi="宋体" w:cs="宋体" w:eastAsia="宋体" w:hint="default"/>
          <w:sz w:val="18"/>
          <w:szCs w:val="18"/>
        </w:rPr>
        <w:t>2014-2020</w:t>
      </w:r>
      <w:r>
        <w:rPr>
          <w:rFonts w:ascii="宋体" w:hAnsi="宋体" w:cs="宋体" w:eastAsia="宋体" w:hint="default"/>
          <w:spacing w:val="-46"/>
          <w:sz w:val="18"/>
          <w:szCs w:val="18"/>
        </w:rPr>
        <w:t> </w:t>
      </w:r>
      <w:r>
        <w:rPr>
          <w:rFonts w:ascii="宋体" w:hAnsi="宋体" w:cs="宋体" w:eastAsia="宋体" w:hint="default"/>
          <w:sz w:val="18"/>
          <w:szCs w:val="18"/>
        </w:rPr>
        <w:t>年）的通知》将多式联运列为重点工程， 提出推进海铁联运、铁水联运、公铁联运、陆空联运等多种联运模式；</w:t>
      </w:r>
      <w:r>
        <w:rPr>
          <w:rFonts w:ascii="宋体" w:hAnsi="宋体" w:cs="宋体" w:eastAsia="宋体" w:hint="default"/>
          <w:sz w:val="18"/>
          <w:szCs w:val="18"/>
        </w:rPr>
        <w:t>2015</w:t>
      </w:r>
      <w:r>
        <w:rPr>
          <w:rFonts w:ascii="宋体" w:hAnsi="宋体" w:cs="宋体" w:eastAsia="宋体" w:hint="default"/>
          <w:spacing w:val="-72"/>
          <w:sz w:val="18"/>
          <w:szCs w:val="18"/>
        </w:rPr>
        <w:t> </w:t>
      </w:r>
      <w:r>
        <w:rPr>
          <w:rFonts w:ascii="宋体" w:hAnsi="宋体" w:cs="宋体" w:eastAsia="宋体" w:hint="default"/>
          <w:sz w:val="18"/>
          <w:szCs w:val="18"/>
        </w:rPr>
        <w:t>年交通运输部、国家发改委发布《关 </w:t>
      </w:r>
      <w:r>
        <w:rPr>
          <w:rFonts w:ascii="宋体" w:hAnsi="宋体" w:cs="宋体" w:eastAsia="宋体" w:hint="default"/>
          <w:spacing w:val="-4"/>
          <w:sz w:val="18"/>
          <w:szCs w:val="18"/>
        </w:rPr>
        <w:t>于开展多式联运示范工程的通知》，提出要强化多式联运基础设施衔接、探索创新多式联运组织模式等任务；</w:t>
      </w:r>
      <w:r>
        <w:rPr>
          <w:rFonts w:ascii="宋体" w:hAnsi="宋体" w:cs="宋体" w:eastAsia="宋体" w:hint="default"/>
          <w:spacing w:val="-4"/>
          <w:sz w:val="18"/>
          <w:szCs w:val="18"/>
        </w:rPr>
        <w:t>2017</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w:t>
      </w:r>
      <w:r>
        <w:rPr>
          <w:rFonts w:ascii="宋体" w:hAnsi="宋体" w:cs="宋体" w:eastAsia="宋体" w:hint="default"/>
          <w:spacing w:val="-58"/>
          <w:sz w:val="18"/>
          <w:szCs w:val="18"/>
        </w:rPr>
        <w:t> </w:t>
      </w:r>
      <w:r>
        <w:rPr>
          <w:rFonts w:ascii="宋体" w:hAnsi="宋体" w:cs="宋体" w:eastAsia="宋体" w:hint="default"/>
          <w:spacing w:val="-3"/>
          <w:sz w:val="18"/>
          <w:szCs w:val="18"/>
        </w:rPr>
        <w:t>月，交通运输部等</w:t>
      </w:r>
      <w:r>
        <w:rPr>
          <w:rFonts w:ascii="宋体" w:hAnsi="宋体" w:cs="宋体" w:eastAsia="宋体" w:hint="default"/>
          <w:spacing w:val="-60"/>
          <w:sz w:val="18"/>
          <w:szCs w:val="18"/>
        </w:rPr>
        <w:t> </w:t>
      </w:r>
      <w:r>
        <w:rPr>
          <w:rFonts w:ascii="宋体" w:hAnsi="宋体" w:cs="宋体" w:eastAsia="宋体" w:hint="default"/>
          <w:sz w:val="18"/>
          <w:szCs w:val="18"/>
        </w:rPr>
        <w:t>18</w:t>
      </w:r>
      <w:r>
        <w:rPr>
          <w:rFonts w:ascii="宋体" w:hAnsi="宋体" w:cs="宋体" w:eastAsia="宋体" w:hint="default"/>
          <w:spacing w:val="-57"/>
          <w:sz w:val="18"/>
          <w:szCs w:val="18"/>
        </w:rPr>
        <w:t> </w:t>
      </w:r>
      <w:r>
        <w:rPr>
          <w:rFonts w:ascii="宋体" w:hAnsi="宋体" w:cs="宋体" w:eastAsia="宋体" w:hint="default"/>
          <w:sz w:val="18"/>
          <w:szCs w:val="18"/>
        </w:rPr>
        <w:t>个部门联合发布《关于进一步鼓励开展多式联运的通知》，指出要大力发展集装箱多式 联运，组织开展水陆滚装多式联运试点示范，积极推广江海中转联运、江海直达运输模式，积极培育具有跨运输 </w:t>
      </w:r>
      <w:r>
        <w:rPr>
          <w:rFonts w:ascii="宋体" w:hAnsi="宋体" w:cs="宋体" w:eastAsia="宋体" w:hint="default"/>
          <w:spacing w:val="-7"/>
          <w:sz w:val="18"/>
          <w:szCs w:val="18"/>
        </w:rPr>
        <w:t>方式货运组织能力并承担全程责任的企业开展多式联运经营，引导企业建立全程“一次委托”、运单“一单到底”、</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4"/>
          <w:sz w:val="18"/>
          <w:szCs w:val="18"/>
        </w:rPr>
        <w:t>结算“一次收取”的服务方式；</w:t>
      </w:r>
      <w:r>
        <w:rPr>
          <w:rFonts w:ascii="宋体" w:hAnsi="宋体" w:cs="宋体" w:eastAsia="宋体" w:hint="default"/>
          <w:spacing w:val="-14"/>
          <w:sz w:val="18"/>
          <w:szCs w:val="18"/>
        </w:rPr>
        <w:t>2017</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5</w:t>
      </w:r>
      <w:r>
        <w:rPr>
          <w:rFonts w:ascii="宋体" w:hAnsi="宋体" w:cs="宋体" w:eastAsia="宋体" w:hint="default"/>
          <w:spacing w:val="-37"/>
          <w:sz w:val="18"/>
          <w:szCs w:val="18"/>
        </w:rPr>
        <w:t> </w:t>
      </w:r>
      <w:r>
        <w:rPr>
          <w:rFonts w:ascii="宋体" w:hAnsi="宋体" w:cs="宋体" w:eastAsia="宋体" w:hint="default"/>
          <w:spacing w:val="-7"/>
          <w:sz w:val="18"/>
          <w:szCs w:val="18"/>
        </w:rPr>
        <w:t>月，交通运输部印发《深入推进水运供给侧结构性改革行动方案（</w:t>
      </w:r>
      <w:r>
        <w:rPr>
          <w:rFonts w:ascii="宋体" w:hAnsi="宋体" w:cs="宋体" w:eastAsia="宋体" w:hint="default"/>
          <w:spacing w:val="-7"/>
          <w:sz w:val="18"/>
          <w:szCs w:val="18"/>
        </w:rPr>
        <w:t>2017-2020</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年）》，提出要积极发展以港口为枢纽的联运业务，建立实施集装箱铁水联运统计制度，深化铁水联运示范范围 和内容，持续提升铁水联运比重；力争实现重点港口集装箱铁水联运量平均每年同比增长</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z w:val="18"/>
          <w:szCs w:val="18"/>
        </w:rPr>
        <w:t>以上。</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 </w:t>
      </w:r>
      <w:r>
        <w:rPr>
          <w:rFonts w:ascii="宋体" w:hAnsi="宋体" w:cs="宋体" w:eastAsia="宋体" w:hint="default"/>
          <w:sz w:val="18"/>
          <w:szCs w:val="18"/>
        </w:rPr>
        <w:t>5</w:t>
      </w:r>
      <w:r>
        <w:rPr>
          <w:rFonts w:ascii="宋体" w:hAnsi="宋体" w:cs="宋体" w:eastAsia="宋体" w:hint="default"/>
          <w:spacing w:val="-47"/>
          <w:sz w:val="18"/>
          <w:szCs w:val="18"/>
        </w:rPr>
        <w:t> </w:t>
      </w:r>
      <w:r>
        <w:rPr>
          <w:rFonts w:ascii="宋体" w:hAnsi="宋体" w:cs="宋体" w:eastAsia="宋体" w:hint="default"/>
          <w:sz w:val="18"/>
          <w:szCs w:val="18"/>
        </w:rPr>
        <w:t>日的国务院常务会进一步强调要加强国家级物流枢纽和重要节点集疏运设施建设，大力发展多式联运以降低物</w:t>
      </w:r>
    </w:p>
    <w:p>
      <w:pPr>
        <w:spacing w:after="0" w:line="477" w:lineRule="auto"/>
        <w:jc w:val="both"/>
        <w:rPr>
          <w:rFonts w:ascii="宋体" w:hAnsi="宋体" w:cs="宋体" w:eastAsia="宋体" w:hint="default"/>
          <w:sz w:val="18"/>
          <w:szCs w:val="18"/>
        </w:rPr>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477" w:lineRule="auto" w:before="44"/>
        <w:ind w:left="138" w:right="146" w:firstLine="0"/>
        <w:jc w:val="both"/>
        <w:rPr>
          <w:rFonts w:ascii="宋体" w:hAnsi="宋体" w:cs="宋体" w:eastAsia="宋体" w:hint="default"/>
          <w:sz w:val="18"/>
          <w:szCs w:val="18"/>
        </w:rPr>
      </w:pPr>
      <w:r>
        <w:rPr>
          <w:rFonts w:ascii="宋体" w:hAnsi="宋体" w:cs="宋体" w:eastAsia="宋体" w:hint="default"/>
          <w:sz w:val="18"/>
          <w:szCs w:val="18"/>
        </w:rPr>
        <w:t>流成本。多项利好政策显示了我国对发展多式联运的重视，而水路集装箱运输作为多式联运的重要环节，也将成 为未来物流行业发展的一个重要方向。</w:t>
      </w:r>
    </w:p>
    <w:p>
      <w:pPr>
        <w:spacing w:line="477" w:lineRule="auto" w:before="54"/>
        <w:ind w:left="138" w:right="130" w:firstLine="359"/>
        <w:jc w:val="both"/>
        <w:rPr>
          <w:rFonts w:ascii="宋体" w:hAnsi="宋体" w:cs="宋体" w:eastAsia="宋体" w:hint="default"/>
          <w:sz w:val="18"/>
          <w:szCs w:val="18"/>
        </w:rPr>
      </w:pPr>
      <w:r>
        <w:rPr>
          <w:rFonts w:ascii="宋体" w:hAnsi="宋体" w:cs="宋体" w:eastAsia="宋体" w:hint="default"/>
          <w:sz w:val="18"/>
          <w:szCs w:val="18"/>
        </w:rPr>
        <w:t>我国的地理情况决定了内贸集装箱运输主要集中在东部沿海地区，而公路、铁路运输分别在内陆短、中长距 离运输方面占有绝对优势。国内水路集运要往综合物流方向发展，则需要积极引入多式联运的组织方式，为客户 提供一票到底、全程服务的“门到门”运输服务。然而，尽管近年来我国物流行业在多式联运方面不断发力，但 整体而言当前发展水平仍然较低（以铁水联运为例，目前中国集装箱铁水联运比例不足</w:t>
      </w:r>
      <w:r>
        <w:rPr>
          <w:rFonts w:ascii="宋体" w:hAnsi="宋体" w:cs="宋体" w:eastAsia="宋体" w:hint="default"/>
          <w:spacing w:val="-73"/>
          <w:sz w:val="18"/>
          <w:szCs w:val="18"/>
        </w:rPr>
        <w:t> </w:t>
      </w:r>
      <w:r>
        <w:rPr>
          <w:rFonts w:ascii="宋体" w:hAnsi="宋体" w:cs="宋体" w:eastAsia="宋体" w:hint="default"/>
          <w:sz w:val="18"/>
          <w:szCs w:val="18"/>
        </w:rPr>
        <w:t>5%</w:t>
      </w:r>
      <w:r>
        <w:rPr>
          <w:rFonts w:ascii="宋体" w:hAnsi="宋体" w:cs="宋体" w:eastAsia="宋体" w:hint="default"/>
          <w:sz w:val="18"/>
          <w:szCs w:val="18"/>
        </w:rPr>
        <w:t>，发达国家则一般超过 </w:t>
      </w:r>
      <w:r>
        <w:rPr>
          <w:rFonts w:ascii="宋体" w:hAnsi="宋体" w:cs="宋体" w:eastAsia="宋体" w:hint="default"/>
          <w:spacing w:val="-2"/>
          <w:sz w:val="18"/>
          <w:szCs w:val="18"/>
        </w:rPr>
        <w:t>30%</w:t>
      </w:r>
      <w:r>
        <w:rPr>
          <w:rFonts w:ascii="宋体" w:hAnsi="宋体" w:cs="宋体" w:eastAsia="宋体" w:hint="default"/>
          <w:spacing w:val="-2"/>
          <w:sz w:val="18"/>
          <w:szCs w:val="18"/>
        </w:rPr>
        <w:t>），存在协同衔接不顺畅、市场环境不完善、法规标准不适应、先进技术应用滞后等问题。而多式联运比重每</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提高</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个百分点就可以降低物流总费用约</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个百分点，对推动物流业降本增效具有明显作用，因而鼓励发展多 式联运也成为我国十三五规划中提高交通运输服务效益、降低整体物流成本的重要着力点，接轨多式联运将成为 我国物流行业企业的共同发展目标和努力方向。</w:t>
      </w:r>
    </w:p>
    <w:p>
      <w:pPr>
        <w:spacing w:line="477" w:lineRule="auto" w:before="54"/>
        <w:ind w:left="498" w:right="128" w:firstLine="0"/>
        <w:jc w:val="left"/>
        <w:rPr>
          <w:rFonts w:ascii="宋体" w:hAnsi="宋体" w:cs="宋体" w:eastAsia="宋体" w:hint="default"/>
          <w:sz w:val="18"/>
          <w:szCs w:val="18"/>
        </w:rPr>
      </w:pPr>
      <w:r>
        <w:rPr>
          <w:rFonts w:ascii="宋体" w:hAnsi="宋体" w:cs="宋体" w:eastAsia="宋体" w:hint="default"/>
          <w:b/>
          <w:bCs/>
          <w:sz w:val="18"/>
          <w:szCs w:val="18"/>
        </w:rPr>
        <w:t>②集装化率不断提高，集装箱大型化、特种化</w:t>
      </w:r>
      <w:r>
        <w:rPr>
          <w:rFonts w:ascii="宋体" w:hAnsi="宋体" w:cs="宋体" w:eastAsia="宋体" w:hint="default"/>
          <w:b/>
          <w:bCs/>
          <w:w w:val="99"/>
          <w:sz w:val="18"/>
          <w:szCs w:val="18"/>
        </w:rPr>
        <w:t> </w:t>
      </w:r>
      <w:r>
        <w:rPr>
          <w:rFonts w:ascii="宋体" w:hAnsi="宋体" w:cs="宋体" w:eastAsia="宋体" w:hint="default"/>
          <w:sz w:val="18"/>
          <w:szCs w:val="18"/>
        </w:rPr>
        <w:t>在物流运输中，集装化有利于简化货物包装，保障运输安全，降低运输成本，提高运输工具、仓库和货位的</w:t>
      </w:r>
    </w:p>
    <w:p>
      <w:pPr>
        <w:spacing w:line="477" w:lineRule="auto" w:before="54"/>
        <w:ind w:left="138" w:right="146" w:firstLine="0"/>
        <w:jc w:val="both"/>
        <w:rPr>
          <w:rFonts w:ascii="宋体" w:hAnsi="宋体" w:cs="宋体" w:eastAsia="宋体" w:hint="default"/>
          <w:sz w:val="18"/>
          <w:szCs w:val="18"/>
        </w:rPr>
      </w:pPr>
      <w:r>
        <w:rPr>
          <w:rFonts w:ascii="宋体" w:hAnsi="宋体" w:cs="宋体" w:eastAsia="宋体" w:hint="default"/>
          <w:sz w:val="18"/>
          <w:szCs w:val="18"/>
        </w:rPr>
        <w:t>装载和使用效率，同时输手续简便，换装迅速，有利于开展多式联运，便于开展门到门运输。虽然近年来我国内 贸集装箱物流行业取得了长足发展，但仍不能满足经济发展、物流现代化的需要，当前我国内贸运输货物的集装 化率仍然偏低，与发达国家相比仍存在较大差距。未来加快发展内贸集装箱运输对改善运输结构、促进物流业现 代化、满足经贸发展等具有十分重要的意义。</w:t>
      </w:r>
    </w:p>
    <w:p>
      <w:pPr>
        <w:spacing w:line="477" w:lineRule="auto" w:before="54"/>
        <w:ind w:left="138" w:right="140" w:firstLine="359"/>
        <w:jc w:val="both"/>
        <w:rPr>
          <w:rFonts w:ascii="宋体" w:hAnsi="宋体" w:cs="宋体" w:eastAsia="宋体" w:hint="default"/>
          <w:sz w:val="18"/>
          <w:szCs w:val="18"/>
        </w:rPr>
      </w:pPr>
      <w:r>
        <w:rPr>
          <w:rFonts w:ascii="宋体" w:hAnsi="宋体" w:cs="宋体" w:eastAsia="宋体" w:hint="default"/>
          <w:sz w:val="18"/>
          <w:szCs w:val="18"/>
        </w:rPr>
        <w:t>同时，在集装箱发展过程中，过去的小型集装箱已逐渐被</w:t>
      </w:r>
      <w:r>
        <w:rPr>
          <w:rFonts w:ascii="宋体" w:hAnsi="宋体" w:cs="宋体" w:eastAsia="宋体" w:hint="default"/>
          <w:spacing w:val="-44"/>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英尺、</w:t>
      </w:r>
      <w:r>
        <w:rPr>
          <w:rFonts w:ascii="宋体" w:hAnsi="宋体" w:cs="宋体" w:eastAsia="宋体" w:hint="default"/>
          <w:sz w:val="18"/>
          <w:szCs w:val="18"/>
        </w:rPr>
        <w:t>40</w:t>
      </w:r>
      <w:r>
        <w:rPr>
          <w:rFonts w:ascii="宋体" w:hAnsi="宋体" w:cs="宋体" w:eastAsia="宋体" w:hint="default"/>
          <w:spacing w:val="-44"/>
          <w:sz w:val="18"/>
          <w:szCs w:val="18"/>
        </w:rPr>
        <w:t> </w:t>
      </w:r>
      <w:r>
        <w:rPr>
          <w:rFonts w:ascii="宋体" w:hAnsi="宋体" w:cs="宋体" w:eastAsia="宋体" w:hint="default"/>
          <w:sz w:val="18"/>
          <w:szCs w:val="18"/>
        </w:rPr>
        <w:t>英尺国际标准集装箱所代替，甚至</w:t>
      </w:r>
      <w:r>
        <w:rPr>
          <w:rFonts w:ascii="宋体" w:hAnsi="宋体" w:cs="宋体" w:eastAsia="宋体" w:hint="default"/>
          <w:spacing w:val="-45"/>
          <w:sz w:val="18"/>
          <w:szCs w:val="18"/>
        </w:rPr>
        <w:t> </w:t>
      </w:r>
      <w:r>
        <w:rPr>
          <w:rFonts w:ascii="宋体" w:hAnsi="宋体" w:cs="宋体" w:eastAsia="宋体" w:hint="default"/>
          <w:sz w:val="18"/>
          <w:szCs w:val="18"/>
        </w:rPr>
        <w:t>45</w:t>
      </w:r>
      <w:r>
        <w:rPr>
          <w:rFonts w:ascii="宋体" w:hAnsi="宋体" w:cs="宋体" w:eastAsia="宋体" w:hint="default"/>
          <w:spacing w:val="1"/>
          <w:sz w:val="18"/>
          <w:szCs w:val="18"/>
        </w:rPr>
        <w:t> </w:t>
      </w:r>
      <w:r>
        <w:rPr>
          <w:rFonts w:ascii="宋体" w:hAnsi="宋体" w:cs="宋体" w:eastAsia="宋体" w:hint="default"/>
          <w:sz w:val="18"/>
          <w:szCs w:val="18"/>
        </w:rPr>
        <w:t>英尺的集装箱也投入到国内水路集装箱运输中来，大型集装箱的使用可以降低单位</w:t>
      </w:r>
      <w:r>
        <w:rPr>
          <w:rFonts w:ascii="宋体" w:hAnsi="宋体" w:cs="宋体" w:eastAsia="宋体" w:hint="default"/>
          <w:spacing w:val="-46"/>
          <w:sz w:val="18"/>
          <w:szCs w:val="18"/>
        </w:rPr>
        <w:t> </w:t>
      </w:r>
      <w:r>
        <w:rPr>
          <w:rFonts w:ascii="宋体" w:hAnsi="宋体" w:cs="宋体" w:eastAsia="宋体" w:hint="default"/>
          <w:sz w:val="18"/>
          <w:szCs w:val="18"/>
        </w:rPr>
        <w:t>TEU</w:t>
      </w:r>
      <w:r>
        <w:rPr>
          <w:rFonts w:ascii="宋体" w:hAnsi="宋体" w:cs="宋体" w:eastAsia="宋体" w:hint="default"/>
          <w:spacing w:val="-46"/>
          <w:sz w:val="18"/>
          <w:szCs w:val="18"/>
        </w:rPr>
        <w:t> </w:t>
      </w:r>
      <w:r>
        <w:rPr>
          <w:rFonts w:ascii="宋体" w:hAnsi="宋体" w:cs="宋体" w:eastAsia="宋体" w:hint="default"/>
          <w:sz w:val="18"/>
          <w:szCs w:val="18"/>
        </w:rPr>
        <w:t>的运输成本，有助于航运 企业改善经营成本结构、提升利润空间。此外，货源结构从普通货物向轻泡物、高值物甚至高危物等特殊货物的 延伸，促使集装箱种类呈现多元化、特种化，陆续出现了冷藏集装箱、危险货物集装箱、侧开门箱、汽车箱、罐 体箱等特种集装箱。一方面，由于特种集装箱突破了重量设计的概念，能灵活满足不同货物的运输需求，有利于 物流公司拓展经营范围、提升专业物流服务能力、延伸服务链条；另一方面，适箱货源的不断丰富也将有力推动 散货运输转向集装箱运输。集装箱的大型化、特种化是当年我国物流行业发展的重要趋势。</w:t>
      </w:r>
    </w:p>
    <w:p>
      <w:pPr>
        <w:spacing w:line="477" w:lineRule="auto" w:before="54"/>
        <w:ind w:left="498" w:right="119" w:firstLine="0"/>
        <w:jc w:val="left"/>
        <w:rPr>
          <w:rFonts w:ascii="宋体" w:hAnsi="宋体" w:cs="宋体" w:eastAsia="宋体" w:hint="default"/>
          <w:sz w:val="18"/>
          <w:szCs w:val="18"/>
        </w:rPr>
      </w:pPr>
      <w:r>
        <w:rPr>
          <w:rFonts w:ascii="宋体" w:hAnsi="宋体" w:cs="宋体" w:eastAsia="宋体" w:hint="default"/>
          <w:b/>
          <w:bCs/>
          <w:sz w:val="18"/>
          <w:szCs w:val="18"/>
        </w:rPr>
        <w:t>③行业信息化建设不断加速，传统集运向电商转变</w:t>
      </w:r>
      <w:r>
        <w:rPr>
          <w:rFonts w:ascii="宋体" w:hAnsi="宋体" w:cs="宋体" w:eastAsia="宋体" w:hint="default"/>
          <w:b/>
          <w:bCs/>
          <w:w w:val="99"/>
          <w:sz w:val="18"/>
          <w:szCs w:val="18"/>
        </w:rPr>
        <w:t> </w:t>
      </w:r>
      <w:r>
        <w:rPr>
          <w:rFonts w:ascii="宋体" w:hAnsi="宋体" w:cs="宋体" w:eastAsia="宋体" w:hint="default"/>
          <w:sz w:val="18"/>
          <w:szCs w:val="18"/>
        </w:rPr>
        <w:t>智慧交通理念将加速信息技术与交通运输深度融合发展的趋势。</w:t>
      </w: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w:t>
      </w:r>
      <w:r>
        <w:rPr>
          <w:rFonts w:ascii="宋体" w:hAnsi="宋体" w:cs="宋体" w:eastAsia="宋体" w:hint="default"/>
          <w:spacing w:val="-56"/>
          <w:sz w:val="18"/>
          <w:szCs w:val="18"/>
        </w:rPr>
        <w:t> </w:t>
      </w:r>
      <w:r>
        <w:rPr>
          <w:rFonts w:ascii="宋体" w:hAnsi="宋体" w:cs="宋体" w:eastAsia="宋体" w:hint="default"/>
          <w:sz w:val="18"/>
          <w:szCs w:val="18"/>
        </w:rPr>
        <w:t>月，交通运输部印发《推进智慧交</w:t>
      </w:r>
    </w:p>
    <w:p>
      <w:pPr>
        <w:spacing w:line="477" w:lineRule="auto" w:before="54"/>
        <w:ind w:left="138" w:right="146" w:firstLine="0"/>
        <w:jc w:val="both"/>
        <w:rPr>
          <w:rFonts w:ascii="宋体" w:hAnsi="宋体" w:cs="宋体" w:eastAsia="宋体" w:hint="default"/>
          <w:sz w:val="18"/>
          <w:szCs w:val="18"/>
        </w:rPr>
      </w:pPr>
      <w:r>
        <w:rPr>
          <w:rFonts w:ascii="宋体" w:hAnsi="宋体" w:cs="宋体" w:eastAsia="宋体" w:hint="default"/>
          <w:sz w:val="18"/>
          <w:szCs w:val="18"/>
        </w:rPr>
        <w:t>通发展行动计划（</w:t>
      </w:r>
      <w:r>
        <w:rPr>
          <w:rFonts w:ascii="宋体" w:hAnsi="宋体" w:cs="宋体" w:eastAsia="宋体" w:hint="default"/>
          <w:sz w:val="18"/>
          <w:szCs w:val="18"/>
        </w:rPr>
        <w:t>2017-2020</w:t>
      </w:r>
      <w:r>
        <w:rPr>
          <w:rFonts w:ascii="宋体" w:hAnsi="宋体" w:cs="宋体" w:eastAsia="宋体" w:hint="default"/>
          <w:spacing w:val="-48"/>
          <w:sz w:val="18"/>
          <w:szCs w:val="18"/>
        </w:rPr>
        <w:t> </w:t>
      </w:r>
      <w:r>
        <w:rPr>
          <w:rFonts w:ascii="宋体" w:hAnsi="宋体" w:cs="宋体" w:eastAsia="宋体" w:hint="default"/>
          <w:sz w:val="18"/>
          <w:szCs w:val="18"/>
        </w:rPr>
        <w:t>年）》，将推动智能化港口建设、推动智能化运输装备升级改造作为重点任务，提 出要实现港口企业与船公司、铁路、公路等企业实现无缝连接，同时鼓励有条件的交通运输企业，应用大数据、 云计算等技术，建设协调联动的智能调度等运用管理系统，实现对场站、车辆、人员等运输资源的动态监测、优 化配置、精准调度和协同运转，提高交通运输企业运营效率和安全生产水平。在此背景下，集装箱物流企业也需</w:t>
      </w:r>
    </w:p>
    <w:p>
      <w:pPr>
        <w:spacing w:after="0" w:line="477" w:lineRule="auto"/>
        <w:jc w:val="both"/>
        <w:rPr>
          <w:rFonts w:ascii="宋体" w:hAnsi="宋体" w:cs="宋体" w:eastAsia="宋体" w:hint="default"/>
          <w:sz w:val="18"/>
          <w:szCs w:val="18"/>
        </w:rPr>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477" w:lineRule="auto" w:before="44"/>
        <w:ind w:left="138" w:right="145" w:firstLine="0"/>
        <w:jc w:val="both"/>
        <w:rPr>
          <w:rFonts w:ascii="宋体" w:hAnsi="宋体" w:cs="宋体" w:eastAsia="宋体" w:hint="default"/>
          <w:sz w:val="18"/>
          <w:szCs w:val="18"/>
        </w:rPr>
      </w:pPr>
      <w:r>
        <w:rPr>
          <w:rFonts w:ascii="宋体" w:hAnsi="宋体" w:cs="宋体" w:eastAsia="宋体" w:hint="default"/>
          <w:sz w:val="18"/>
          <w:szCs w:val="18"/>
        </w:rPr>
        <w:t>积极引进船舶管理系统、集装箱管理系统、贸易系统、电子交易平台等信息系统，进而实现信息实时化、管理现 代化、服务精细化。</w:t>
      </w:r>
    </w:p>
    <w:p>
      <w:pPr>
        <w:spacing w:line="477" w:lineRule="auto" w:before="54"/>
        <w:ind w:left="138" w:right="131" w:firstLine="359"/>
        <w:jc w:val="both"/>
        <w:rPr>
          <w:rFonts w:ascii="宋体" w:hAnsi="宋体" w:cs="宋体" w:eastAsia="宋体" w:hint="default"/>
          <w:sz w:val="18"/>
          <w:szCs w:val="18"/>
        </w:rPr>
      </w:pPr>
      <w:r>
        <w:rPr>
          <w:rFonts w:ascii="宋体" w:hAnsi="宋体" w:cs="宋体" w:eastAsia="宋体" w:hint="default"/>
          <w:sz w:val="18"/>
          <w:szCs w:val="18"/>
        </w:rPr>
        <w:t>同时，过去由于内贸集装箱船较小，传统集运商只需掌握数个大客户的货源即可维持内贸航线运营。随着内 </w:t>
      </w:r>
      <w:r>
        <w:rPr>
          <w:rFonts w:ascii="宋体" w:hAnsi="宋体" w:cs="宋体" w:eastAsia="宋体" w:hint="default"/>
          <w:spacing w:val="-2"/>
          <w:sz w:val="18"/>
          <w:szCs w:val="18"/>
        </w:rPr>
        <w:t>贸集装箱船大型化速度加快，原有的大客户货源已不足维持航线运营。在“互联网+”时代，传统航运商正逐渐向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航运电商转变，通过自行开发电商平台或者使用货代公司的第三方电商平台向客户提供包括在线订舱、在线核对 提单、在线支付等功能在内的一站式集装箱运输服务。</w:t>
      </w:r>
    </w:p>
    <w:p>
      <w:pPr>
        <w:spacing w:line="477" w:lineRule="auto" w:before="54"/>
        <w:ind w:left="138" w:right="145" w:firstLine="359"/>
        <w:jc w:val="both"/>
        <w:rPr>
          <w:rFonts w:ascii="宋体" w:hAnsi="宋体" w:cs="宋体" w:eastAsia="宋体" w:hint="default"/>
          <w:sz w:val="18"/>
          <w:szCs w:val="18"/>
        </w:rPr>
      </w:pPr>
      <w:r>
        <w:rPr>
          <w:rFonts w:ascii="宋体" w:hAnsi="宋体" w:cs="宋体" w:eastAsia="宋体" w:hint="default"/>
          <w:sz w:val="18"/>
          <w:szCs w:val="18"/>
        </w:rPr>
        <w:t>目前，各大港口纷纷加大集装箱物流的基础设施建设投入，集装箱物流公司也纷纷投入大吨位船舶运营，开 辟集装箱航线，特别是随着多式联运的快速发展，以集装箱为运输单元的多式联运能够提高运输效率，实现门到 门运输，且由于在运输过程中不需要换箱，可以减少由于中间环节及换装可能带来的货物损坏及损失，有效地降 低运输成本，提高运输质量，也推动了集装箱物流业成为一个极具增长潜力的发展行业。同时，在“一带一路” 政策利好充分释放的背景下，集装箱物流业更是迎来了千载难逢的发展机遇。安通控股近年来加大对多式联运布 局的投入，加快了综合物流服务平台的建设进程，并且延伸了对接“一带一路”战略的外贸航线开通，取得了卓 有成效的发展，也有力地提升其综合竞争力、品牌影响力和行业地位。</w:t>
      </w:r>
    </w:p>
    <w:p>
      <w:pPr>
        <w:spacing w:line="240" w:lineRule="auto" w:before="13"/>
        <w:rPr>
          <w:rFonts w:ascii="宋体" w:hAnsi="宋体" w:cs="宋体" w:eastAsia="宋体" w:hint="default"/>
          <w:sz w:val="24"/>
          <w:szCs w:val="24"/>
        </w:rPr>
      </w:pPr>
    </w:p>
    <w:p>
      <w:pPr>
        <w:pStyle w:val="Heading2"/>
        <w:spacing w:line="240" w:lineRule="auto"/>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1"/>
        </w:rPr>
        <w:t> </w:t>
      </w:r>
      <w:r>
        <w:rPr/>
        <w:t>公司发展战略</w:t>
      </w:r>
      <w:r>
        <w:rPr>
          <w:b w:val="0"/>
          <w:bCs w:val="0"/>
        </w:rPr>
      </w:r>
    </w:p>
    <w:p>
      <w:pPr>
        <w:pStyle w:val="BodyText"/>
        <w:spacing w:line="240" w:lineRule="auto" w:before="97"/>
        <w:ind w:left="138" w:right="0"/>
        <w:jc w:val="both"/>
      </w:pPr>
      <w:r>
        <w:rPr/>
        <w:t>√适用</w:t>
      </w:r>
      <w:r>
        <w:rPr>
          <w:spacing w:val="104"/>
        </w:rPr>
        <w:t> </w:t>
      </w:r>
      <w:r>
        <w:rPr/>
        <w:t>□不适用</w:t>
      </w:r>
    </w:p>
    <w:p>
      <w:pPr>
        <w:spacing w:line="477" w:lineRule="auto" w:before="137"/>
        <w:ind w:left="138" w:right="132" w:firstLine="419"/>
        <w:jc w:val="both"/>
        <w:rPr>
          <w:rFonts w:ascii="宋体" w:hAnsi="宋体" w:cs="宋体" w:eastAsia="宋体" w:hint="default"/>
          <w:sz w:val="18"/>
          <w:szCs w:val="18"/>
        </w:rPr>
      </w:pPr>
      <w:r>
        <w:rPr>
          <w:rFonts w:ascii="宋体" w:hAnsi="宋体" w:cs="宋体" w:eastAsia="宋体" w:hint="default"/>
          <w:spacing w:val="-1"/>
          <w:sz w:val="18"/>
          <w:szCs w:val="18"/>
        </w:rPr>
        <w:t>公司将进一步完善国内外的综合物流网络，整合物流装备、技术与服务资源，在提升整体物流服务能力的同</w:t>
      </w:r>
      <w:r>
        <w:rPr>
          <w:rFonts w:ascii="宋体" w:hAnsi="宋体" w:cs="宋体" w:eastAsia="宋体" w:hint="default"/>
          <w:sz w:val="18"/>
          <w:szCs w:val="18"/>
        </w:rPr>
        <w:t> 时，强化物流与实体产业的联动发展，带动物流与金融、科技的融合，从而逐步构建“物流</w:t>
      </w:r>
      <w:r>
        <w:rPr>
          <w:rFonts w:ascii="宋体" w:hAnsi="宋体" w:cs="宋体" w:eastAsia="宋体" w:hint="default"/>
          <w:sz w:val="18"/>
          <w:szCs w:val="18"/>
        </w:rPr>
        <w:t>+</w:t>
      </w:r>
      <w:r>
        <w:rPr>
          <w:rFonts w:ascii="宋体" w:hAnsi="宋体" w:cs="宋体" w:eastAsia="宋体" w:hint="default"/>
          <w:sz w:val="18"/>
          <w:szCs w:val="18"/>
        </w:rPr>
        <w:t>产业、物流</w:t>
      </w:r>
      <w:r>
        <w:rPr>
          <w:rFonts w:ascii="宋体" w:hAnsi="宋体" w:cs="宋体" w:eastAsia="宋体" w:hint="default"/>
          <w:sz w:val="18"/>
          <w:szCs w:val="18"/>
        </w:rPr>
        <w:t>+</w:t>
      </w:r>
      <w:r>
        <w:rPr>
          <w:rFonts w:ascii="宋体" w:hAnsi="宋体" w:cs="宋体" w:eastAsia="宋体" w:hint="default"/>
          <w:sz w:val="18"/>
          <w:szCs w:val="18"/>
        </w:rPr>
        <w:t>金融、</w:t>
      </w:r>
      <w:r>
        <w:rPr>
          <w:rFonts w:ascii="宋体" w:hAnsi="宋体" w:cs="宋体" w:eastAsia="宋体" w:hint="default"/>
          <w:spacing w:val="-87"/>
          <w:sz w:val="18"/>
          <w:szCs w:val="18"/>
        </w:rPr>
        <w:t> </w:t>
      </w:r>
      <w:r>
        <w:rPr>
          <w:rFonts w:ascii="宋体" w:hAnsi="宋体" w:cs="宋体" w:eastAsia="宋体" w:hint="default"/>
          <w:sz w:val="18"/>
          <w:szCs w:val="18"/>
        </w:rPr>
        <w:t>物流</w:t>
      </w:r>
      <w:r>
        <w:rPr>
          <w:rFonts w:ascii="宋体" w:hAnsi="宋体" w:cs="宋体" w:eastAsia="宋体" w:hint="default"/>
          <w:sz w:val="18"/>
          <w:szCs w:val="18"/>
        </w:rPr>
        <w:t>+</w:t>
      </w:r>
      <w:r>
        <w:rPr>
          <w:rFonts w:ascii="宋体" w:hAnsi="宋体" w:cs="宋体" w:eastAsia="宋体" w:hint="default"/>
          <w:sz w:val="18"/>
          <w:szCs w:val="18"/>
        </w:rPr>
        <w:t>信息化”一体化的产业生态，为客户与合作伙伴创造价值，实现生态圈各方主体的互惠共赢。</w:t>
      </w:r>
    </w:p>
    <w:p>
      <w:pPr>
        <w:spacing w:line="477" w:lineRule="auto" w:before="54"/>
        <w:ind w:left="498" w:right="0" w:firstLine="0"/>
        <w:jc w:val="left"/>
        <w:rPr>
          <w:rFonts w:ascii="宋体" w:hAnsi="宋体" w:cs="宋体" w:eastAsia="宋体" w:hint="default"/>
          <w:sz w:val="18"/>
          <w:szCs w:val="18"/>
        </w:rPr>
      </w:pPr>
      <w:r>
        <w:rPr>
          <w:rFonts w:ascii="宋体" w:hAnsi="宋体" w:cs="宋体" w:eastAsia="宋体" w:hint="default"/>
          <w:b/>
          <w:bCs/>
          <w:sz w:val="18"/>
          <w:szCs w:val="18"/>
        </w:rPr>
        <w:t>（一）升级多式联运装备，优化资源结构</w:t>
      </w:r>
      <w:r>
        <w:rPr>
          <w:rFonts w:ascii="宋体" w:hAnsi="宋体" w:cs="宋体" w:eastAsia="宋体" w:hint="default"/>
          <w:b/>
          <w:bCs/>
          <w:w w:val="99"/>
          <w:sz w:val="18"/>
          <w:szCs w:val="18"/>
        </w:rPr>
        <w:t> </w:t>
      </w:r>
      <w:r>
        <w:rPr>
          <w:rFonts w:ascii="宋体" w:hAnsi="宋体" w:cs="宋体" w:eastAsia="宋体" w:hint="default"/>
          <w:spacing w:val="-2"/>
          <w:sz w:val="18"/>
          <w:szCs w:val="18"/>
        </w:rPr>
        <w:t>1</w:t>
      </w:r>
      <w:r>
        <w:rPr>
          <w:rFonts w:ascii="宋体" w:hAnsi="宋体" w:cs="宋体" w:eastAsia="宋体" w:hint="default"/>
          <w:spacing w:val="-2"/>
          <w:sz w:val="18"/>
          <w:szCs w:val="18"/>
        </w:rPr>
        <w:t>、优化船舶梯队。公司将在现有的船队基础上，继续对现有船队结构进行优化，积极响应“节能安全环保船</w:t>
      </w:r>
    </w:p>
    <w:p>
      <w:pPr>
        <w:spacing w:line="477" w:lineRule="auto" w:before="54"/>
        <w:ind w:left="138" w:right="132" w:firstLine="0"/>
        <w:jc w:val="both"/>
        <w:rPr>
          <w:rFonts w:ascii="宋体" w:hAnsi="宋体" w:cs="宋体" w:eastAsia="宋体" w:hint="default"/>
          <w:sz w:val="18"/>
          <w:szCs w:val="18"/>
        </w:rPr>
      </w:pPr>
      <w:r>
        <w:rPr>
          <w:rFonts w:ascii="宋体" w:hAnsi="宋体" w:cs="宋体" w:eastAsia="宋体" w:hint="default"/>
          <w:sz w:val="18"/>
          <w:szCs w:val="18"/>
        </w:rPr>
        <w:t>舶”、“节能环保、经济高效船舶”等“绿色船舶”发展方向号召，逐步淘汰部分老旧、高能耗的船舶；同时将 </w:t>
      </w:r>
      <w:r>
        <w:rPr>
          <w:rFonts w:ascii="宋体" w:hAnsi="宋体" w:cs="宋体" w:eastAsia="宋体" w:hint="default"/>
          <w:spacing w:val="-4"/>
          <w:sz w:val="18"/>
          <w:szCs w:val="18"/>
        </w:rPr>
        <w:t>有部分新建船舶和船况较好、技术较先进的二手船舶投入运营，预计船队规模将匹配全市场货量，保持适当增长，</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继续巩固公司现有的海运优势。</w:t>
      </w:r>
    </w:p>
    <w:p>
      <w:pPr>
        <w:spacing w:line="477" w:lineRule="auto" w:before="54"/>
        <w:ind w:left="138" w:right="129" w:firstLine="359"/>
        <w:jc w:val="both"/>
        <w:rPr>
          <w:rFonts w:ascii="宋体" w:hAnsi="宋体" w:cs="宋体" w:eastAsia="宋体" w:hint="default"/>
          <w:sz w:val="18"/>
          <w:szCs w:val="18"/>
        </w:rPr>
      </w:pPr>
      <w:r>
        <w:rPr>
          <w:rFonts w:ascii="宋体" w:hAnsi="宋体" w:cs="宋体" w:eastAsia="宋体" w:hint="default"/>
          <w:spacing w:val="-2"/>
          <w:sz w:val="18"/>
          <w:szCs w:val="18"/>
        </w:rPr>
        <w:t>2</w:t>
      </w:r>
      <w:r>
        <w:rPr>
          <w:rFonts w:ascii="宋体" w:hAnsi="宋体" w:cs="宋体" w:eastAsia="宋体" w:hint="default"/>
          <w:spacing w:val="-2"/>
          <w:sz w:val="18"/>
          <w:szCs w:val="18"/>
        </w:rPr>
        <w:t>、丰富特种箱型。公司未来将继续为广大客户提供专业化、规范化的特种集装箱运输服务，如：冷藏箱、汽</w:t>
      </w:r>
      <w:r>
        <w:rPr>
          <w:rFonts w:ascii="宋体" w:hAnsi="宋体" w:cs="宋体" w:eastAsia="宋体" w:hint="default"/>
          <w:sz w:val="18"/>
          <w:szCs w:val="18"/>
        </w:rPr>
        <w:t> 车箱、框架箱、开顶箱、小罐箱等具有特色的特种箱，并通过多元化的箱型结构，为客户带来更便捷的综合物流 服务。</w:t>
      </w:r>
    </w:p>
    <w:p>
      <w:pPr>
        <w:spacing w:line="477" w:lineRule="auto" w:before="54"/>
        <w:ind w:left="498" w:right="128" w:firstLine="0"/>
        <w:jc w:val="left"/>
        <w:rPr>
          <w:rFonts w:ascii="宋体" w:hAnsi="宋体" w:cs="宋体" w:eastAsia="宋体" w:hint="default"/>
          <w:sz w:val="18"/>
          <w:szCs w:val="18"/>
        </w:rPr>
      </w:pPr>
      <w:r>
        <w:rPr>
          <w:rFonts w:ascii="宋体" w:hAnsi="宋体" w:cs="宋体" w:eastAsia="宋体" w:hint="default"/>
          <w:b/>
          <w:bCs/>
          <w:sz w:val="18"/>
          <w:szCs w:val="18"/>
        </w:rPr>
        <w:t>（二）重点深化铁路布局，塑造多式联运品牌</w:t>
      </w:r>
      <w:r>
        <w:rPr>
          <w:rFonts w:ascii="宋体" w:hAnsi="宋体" w:cs="宋体" w:eastAsia="宋体" w:hint="default"/>
          <w:b/>
          <w:bCs/>
          <w:w w:val="99"/>
          <w:sz w:val="18"/>
          <w:szCs w:val="18"/>
        </w:rPr>
        <w:t> </w:t>
      </w:r>
      <w:r>
        <w:rPr>
          <w:rFonts w:ascii="宋体" w:hAnsi="宋体" w:cs="宋体" w:eastAsia="宋体" w:hint="default"/>
          <w:sz w:val="18"/>
          <w:szCs w:val="18"/>
        </w:rPr>
        <w:t>作为国内多式联运的先行者，公司将进一步培养多式联运优势服务，重点发力铁路板块，通过加密铁路网完</w:t>
      </w:r>
    </w:p>
    <w:p>
      <w:pPr>
        <w:spacing w:before="54"/>
        <w:ind w:left="138" w:right="0" w:firstLine="0"/>
        <w:jc w:val="both"/>
        <w:rPr>
          <w:rFonts w:ascii="宋体" w:hAnsi="宋体" w:cs="宋体" w:eastAsia="宋体" w:hint="default"/>
          <w:sz w:val="18"/>
          <w:szCs w:val="18"/>
        </w:rPr>
      </w:pPr>
      <w:r>
        <w:rPr>
          <w:rFonts w:ascii="宋体" w:hAnsi="宋体" w:cs="宋体" w:eastAsia="宋体" w:hint="default"/>
          <w:sz w:val="18"/>
          <w:szCs w:val="18"/>
        </w:rPr>
        <w:t>善多式联运服务基础。全面提升与各地铁路局的战略合作高度，在沟通机制、资源共享、重点项目等方面展开合</w:t>
      </w:r>
    </w:p>
    <w:p>
      <w:pPr>
        <w:spacing w:after="0"/>
        <w:jc w:val="both"/>
        <w:rPr>
          <w:rFonts w:ascii="宋体" w:hAnsi="宋体" w:cs="宋体" w:eastAsia="宋体" w:hint="default"/>
          <w:sz w:val="18"/>
          <w:szCs w:val="18"/>
        </w:rPr>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477" w:lineRule="auto" w:before="44"/>
        <w:ind w:left="138" w:right="146" w:firstLine="0"/>
        <w:jc w:val="both"/>
        <w:rPr>
          <w:rFonts w:ascii="宋体" w:hAnsi="宋体" w:cs="宋体" w:eastAsia="宋体" w:hint="default"/>
          <w:sz w:val="18"/>
          <w:szCs w:val="18"/>
        </w:rPr>
      </w:pPr>
      <w:r>
        <w:rPr>
          <w:rFonts w:ascii="宋体" w:hAnsi="宋体" w:cs="宋体" w:eastAsia="宋体" w:hint="default"/>
          <w:sz w:val="18"/>
          <w:szCs w:val="18"/>
        </w:rPr>
        <w:t>作对接，以价格政策、班列产品、箱管合作、场站共享、信息数据、物流配送作为未来铁路板块的六大主要合作 内容，并根据市场的需求继续开发众多特色海铁线路。</w:t>
      </w:r>
    </w:p>
    <w:p>
      <w:pPr>
        <w:spacing w:line="477" w:lineRule="auto" w:before="54"/>
        <w:ind w:left="498" w:right="0" w:firstLine="0"/>
        <w:jc w:val="left"/>
        <w:rPr>
          <w:rFonts w:ascii="宋体" w:hAnsi="宋体" w:cs="宋体" w:eastAsia="宋体" w:hint="default"/>
          <w:sz w:val="18"/>
          <w:szCs w:val="18"/>
        </w:rPr>
      </w:pPr>
      <w:r>
        <w:rPr>
          <w:rFonts w:ascii="宋体" w:hAnsi="宋体" w:cs="宋体" w:eastAsia="宋体" w:hint="default"/>
          <w:b/>
          <w:bCs/>
          <w:sz w:val="18"/>
          <w:szCs w:val="18"/>
        </w:rPr>
        <w:t>（三）加速“一带一路”国际物流网络布局，打造海铁外贸联运业务</w:t>
      </w:r>
      <w:r>
        <w:rPr>
          <w:rFonts w:ascii="宋体" w:hAnsi="宋体" w:cs="宋体" w:eastAsia="宋体" w:hint="default"/>
          <w:b/>
          <w:bCs/>
          <w:w w:val="99"/>
          <w:sz w:val="18"/>
          <w:szCs w:val="18"/>
        </w:rPr>
        <w:t> </w:t>
      </w:r>
      <w:r>
        <w:rPr>
          <w:rFonts w:ascii="宋体" w:hAnsi="宋体" w:cs="宋体" w:eastAsia="宋体" w:hint="default"/>
          <w:spacing w:val="-4"/>
          <w:sz w:val="18"/>
          <w:szCs w:val="18"/>
        </w:rPr>
        <w:t>公司未来将进一步沿着“一带一路”布局国际物流网络，通过快速衔接东南亚航线，搭建一条“贯通东南亚、</w:t>
      </w:r>
    </w:p>
    <w:p>
      <w:pPr>
        <w:spacing w:line="477" w:lineRule="auto" w:before="54"/>
        <w:ind w:left="138" w:right="133" w:firstLine="0"/>
        <w:jc w:val="both"/>
        <w:rPr>
          <w:rFonts w:ascii="宋体" w:hAnsi="宋体" w:cs="宋体" w:eastAsia="宋体" w:hint="default"/>
          <w:sz w:val="18"/>
          <w:szCs w:val="18"/>
        </w:rPr>
      </w:pPr>
      <w:r>
        <w:rPr>
          <w:rFonts w:ascii="宋体" w:hAnsi="宋体" w:cs="宋体" w:eastAsia="宋体" w:hint="default"/>
          <w:spacing w:val="-2"/>
          <w:sz w:val="18"/>
          <w:szCs w:val="18"/>
        </w:rPr>
        <w:t>连接中亚、辐射至欧洲”的“海丝”+“陆丝”物流运输大动脉。未来，东南亚货物可依托公司国际航线运至国内</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各大港口，然后海运箱上铁路，利用海铁联运的网络，沿欧亚大陆桥向西可运抵中亚国家，向北可运抵蒙古、俄 罗斯等国，还将延伸至欧洲等各国，以达到节省时间、降低成本的双重目的。</w:t>
      </w:r>
    </w:p>
    <w:p>
      <w:pPr>
        <w:spacing w:line="477" w:lineRule="auto" w:before="55"/>
        <w:ind w:left="498" w:right="0" w:firstLine="0"/>
        <w:jc w:val="left"/>
        <w:rPr>
          <w:rFonts w:ascii="宋体" w:hAnsi="宋体" w:cs="宋体" w:eastAsia="宋体" w:hint="default"/>
          <w:sz w:val="18"/>
          <w:szCs w:val="18"/>
        </w:rPr>
      </w:pPr>
      <w:r>
        <w:rPr>
          <w:rFonts w:ascii="宋体" w:hAnsi="宋体" w:cs="宋体" w:eastAsia="宋体" w:hint="default"/>
          <w:b/>
          <w:bCs/>
          <w:sz w:val="18"/>
          <w:szCs w:val="18"/>
        </w:rPr>
        <w:t>（四）提升多式联运基地“园区网”格局，建设全国枢纽中心</w:t>
      </w:r>
      <w:r>
        <w:rPr>
          <w:rFonts w:ascii="宋体" w:hAnsi="宋体" w:cs="宋体" w:eastAsia="宋体" w:hint="default"/>
          <w:b/>
          <w:bCs/>
          <w:w w:val="99"/>
          <w:sz w:val="18"/>
          <w:szCs w:val="18"/>
        </w:rPr>
        <w:t> </w:t>
      </w:r>
      <w:r>
        <w:rPr>
          <w:rFonts w:ascii="宋体" w:hAnsi="宋体" w:cs="宋体" w:eastAsia="宋体" w:hint="default"/>
          <w:spacing w:val="-4"/>
          <w:sz w:val="18"/>
          <w:szCs w:val="18"/>
        </w:rPr>
        <w:t>公司拟通过建设唐山港京唐港区、泉州港石湖港区两大多式联运基地，在实现多式联运基地多项功能的同时，</w:t>
      </w:r>
    </w:p>
    <w:p>
      <w:pPr>
        <w:spacing w:line="477" w:lineRule="auto" w:before="54"/>
        <w:ind w:left="138" w:right="130" w:firstLine="0"/>
        <w:jc w:val="both"/>
        <w:rPr>
          <w:rFonts w:ascii="宋体" w:hAnsi="宋体" w:cs="宋体" w:eastAsia="宋体" w:hint="default"/>
          <w:sz w:val="18"/>
          <w:szCs w:val="18"/>
        </w:rPr>
      </w:pPr>
      <w:r>
        <w:rPr>
          <w:rFonts w:ascii="宋体" w:hAnsi="宋体" w:cs="宋体" w:eastAsia="宋体" w:hint="default"/>
          <w:spacing w:val="-4"/>
          <w:sz w:val="18"/>
          <w:szCs w:val="18"/>
        </w:rPr>
        <w:t>针对唐山地区辐射京津冀及雄安新区的区域优势以及泉州地区商贸产业发达的传统，重点发挥唐山基地“配送型”</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以及泉州基地“商贸型”特点。在此基础上，未来逐步规划在华中、华南、西南等地建设多个布局全国重要节点 的功能差异化的多式联运基地，力图打造全国范围内的枢纽中心，实现“干线网”、“仓储网”、“园区网”相 互联动、全面协同，实现跨平台、跨区域的物流一体化，从而更好地服务于产业，让物流与产业链条有机融合， 以物流畅通带动产业发展，以产业繁荣促进物流升级。同时公司规划建设的多式联运基地将打破传统物流园区业 </w:t>
      </w:r>
      <w:r>
        <w:rPr>
          <w:rFonts w:ascii="宋体" w:hAnsi="宋体" w:cs="宋体" w:eastAsia="宋体" w:hint="default"/>
          <w:spacing w:val="-2"/>
          <w:sz w:val="18"/>
          <w:szCs w:val="18"/>
        </w:rPr>
        <w:t>务形态简单、服务功能单一的现状，功能齐全、服务一体，实现“基础服务功能</w:t>
      </w:r>
      <w:r>
        <w:rPr>
          <w:rFonts w:ascii="宋体" w:hAnsi="宋体" w:cs="宋体" w:eastAsia="宋体" w:hint="default"/>
          <w:spacing w:val="-2"/>
          <w:sz w:val="18"/>
          <w:szCs w:val="18"/>
        </w:rPr>
        <w:t>+</w:t>
      </w:r>
      <w:r>
        <w:rPr>
          <w:rFonts w:ascii="宋体" w:hAnsi="宋体" w:cs="宋体" w:eastAsia="宋体" w:hint="default"/>
          <w:spacing w:val="-2"/>
          <w:sz w:val="18"/>
          <w:szCs w:val="18"/>
        </w:rPr>
        <w:t>增值服务功能”相呼应的综合业</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态。</w:t>
      </w:r>
    </w:p>
    <w:p>
      <w:pPr>
        <w:spacing w:line="477" w:lineRule="auto" w:before="54"/>
        <w:ind w:left="498" w:right="128" w:firstLine="0"/>
        <w:jc w:val="left"/>
        <w:rPr>
          <w:rFonts w:ascii="宋体" w:hAnsi="宋体" w:cs="宋体" w:eastAsia="宋体" w:hint="default"/>
          <w:sz w:val="18"/>
          <w:szCs w:val="18"/>
        </w:rPr>
      </w:pPr>
      <w:r>
        <w:rPr>
          <w:rFonts w:ascii="宋体" w:hAnsi="宋体" w:cs="宋体" w:eastAsia="宋体" w:hint="default"/>
          <w:b/>
          <w:bCs/>
          <w:sz w:val="18"/>
          <w:szCs w:val="18"/>
        </w:rPr>
        <w:t>（五）构建综合供应链服务平台</w:t>
      </w:r>
      <w:r>
        <w:rPr>
          <w:rFonts w:ascii="宋体" w:hAnsi="宋体" w:cs="宋体" w:eastAsia="宋体" w:hint="default"/>
          <w:b/>
          <w:bCs/>
          <w:w w:val="99"/>
          <w:sz w:val="18"/>
          <w:szCs w:val="18"/>
        </w:rPr>
        <w:t> </w:t>
      </w:r>
      <w:r>
        <w:rPr>
          <w:rFonts w:ascii="宋体" w:hAnsi="宋体" w:cs="宋体" w:eastAsia="宋体" w:hint="default"/>
          <w:sz w:val="18"/>
          <w:szCs w:val="18"/>
        </w:rPr>
        <w:t>公司将整合前期积累的丰富的上下游合作伙伴资源、客户资源，以及信息技术的支撑，打造综合供应链服务</w:t>
      </w:r>
    </w:p>
    <w:p>
      <w:pPr>
        <w:spacing w:line="477" w:lineRule="auto" w:before="54"/>
        <w:ind w:left="138" w:right="146" w:firstLine="0"/>
        <w:jc w:val="both"/>
        <w:rPr>
          <w:rFonts w:ascii="宋体" w:hAnsi="宋体" w:cs="宋体" w:eastAsia="宋体" w:hint="default"/>
          <w:sz w:val="18"/>
          <w:szCs w:val="18"/>
        </w:rPr>
      </w:pPr>
      <w:r>
        <w:rPr>
          <w:rFonts w:ascii="宋体" w:hAnsi="宋体" w:cs="宋体" w:eastAsia="宋体" w:hint="default"/>
          <w:sz w:val="18"/>
          <w:szCs w:val="18"/>
        </w:rPr>
        <w:t>平台，形成一个优势互补的大型平台化组织，以平台汇聚货源，以平台集约服务功能，吸引客户与服务商，整合 各方资源，构建公司与各方主体互利共赢的平台化生态圈，构建多方价值网络，形成产业链竞争优势。</w:t>
      </w:r>
    </w:p>
    <w:p>
      <w:pPr>
        <w:spacing w:line="477" w:lineRule="auto" w:before="54"/>
        <w:ind w:left="498" w:right="128" w:firstLine="0"/>
        <w:jc w:val="left"/>
        <w:rPr>
          <w:rFonts w:ascii="宋体" w:hAnsi="宋体" w:cs="宋体" w:eastAsia="宋体" w:hint="default"/>
          <w:sz w:val="18"/>
          <w:szCs w:val="18"/>
        </w:rPr>
      </w:pPr>
      <w:r>
        <w:rPr>
          <w:rFonts w:ascii="宋体" w:hAnsi="宋体" w:cs="宋体" w:eastAsia="宋体" w:hint="default"/>
          <w:b/>
          <w:bCs/>
          <w:sz w:val="18"/>
          <w:szCs w:val="18"/>
        </w:rPr>
        <w:t>（六）借助资本运作整合资源</w:t>
      </w:r>
      <w:r>
        <w:rPr>
          <w:rFonts w:ascii="宋体" w:hAnsi="宋体" w:cs="宋体" w:eastAsia="宋体" w:hint="default"/>
          <w:b/>
          <w:bCs/>
          <w:w w:val="99"/>
          <w:sz w:val="18"/>
          <w:szCs w:val="18"/>
        </w:rPr>
        <w:t> </w:t>
      </w:r>
      <w:r>
        <w:rPr>
          <w:rFonts w:ascii="宋体" w:hAnsi="宋体" w:cs="宋体" w:eastAsia="宋体" w:hint="default"/>
          <w:sz w:val="18"/>
          <w:szCs w:val="18"/>
        </w:rPr>
        <w:t>公司将进一步借助资本市场畅通的融资渠道，通过适时发行股票及债券的方式整合渠道、网络、服务互补性</w:t>
      </w:r>
    </w:p>
    <w:p>
      <w:pPr>
        <w:spacing w:before="54"/>
        <w:ind w:left="138" w:right="0" w:firstLine="0"/>
        <w:jc w:val="both"/>
        <w:rPr>
          <w:rFonts w:ascii="宋体" w:hAnsi="宋体" w:cs="宋体" w:eastAsia="宋体" w:hint="default"/>
          <w:sz w:val="18"/>
          <w:szCs w:val="18"/>
        </w:rPr>
      </w:pPr>
      <w:r>
        <w:rPr>
          <w:rFonts w:ascii="宋体" w:hAnsi="宋体" w:cs="宋体" w:eastAsia="宋体" w:hint="default"/>
          <w:sz w:val="18"/>
          <w:szCs w:val="18"/>
        </w:rPr>
        <w:t>强的优质服务商资源，扩大业务规模，延伸服务链条，推动持续发展。</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0"/>
          <w:szCs w:val="20"/>
        </w:rPr>
      </w:pPr>
    </w:p>
    <w:p>
      <w:pPr>
        <w:pStyle w:val="Heading2"/>
        <w:spacing w:line="240" w:lineRule="auto"/>
        <w:ind w:left="13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0"/>
        </w:rPr>
        <w:t> </w:t>
      </w:r>
      <w:r>
        <w:rPr/>
        <w:t>经营计划</w:t>
      </w:r>
      <w:r>
        <w:rPr>
          <w:b w:val="0"/>
          <w:bCs w:val="0"/>
        </w:rPr>
      </w:r>
    </w:p>
    <w:p>
      <w:pPr>
        <w:pStyle w:val="BodyText"/>
        <w:spacing w:line="240" w:lineRule="auto" w:before="97"/>
        <w:ind w:left="138" w:right="0"/>
        <w:jc w:val="both"/>
      </w:pPr>
      <w:r>
        <w:rPr/>
        <w:t>√适用</w:t>
      </w:r>
      <w:r>
        <w:rPr>
          <w:spacing w:val="104"/>
        </w:rPr>
        <w:t> </w:t>
      </w:r>
      <w:r>
        <w:rPr/>
        <w:t>□不适用</w:t>
      </w:r>
    </w:p>
    <w:p>
      <w:pPr>
        <w:spacing w:line="477" w:lineRule="auto" w:before="137"/>
        <w:ind w:left="138" w:right="128" w:firstLine="419"/>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年中国的经济从数量增长向质量增长转变，从传统经济向新经济领域的新时代转变，新旧转换就必然 会带来市场的优胜劣汰。新的一年经济下行的压力是可以预见的，对安通来说，也一定会有新的挑战和竞争，而 竞争没有退路，只有改变才会有出路。</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年公司管理层将重点做好以下几项工作：</w:t>
      </w:r>
    </w:p>
    <w:p>
      <w:pPr>
        <w:spacing w:before="54"/>
        <w:ind w:left="498" w:right="0"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、聚焦信息化建设，持续创新发展</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80" w:footer="1195" w:top="1120" w:bottom="1380" w:left="1660" w:right="114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line="477" w:lineRule="auto" w:before="44"/>
        <w:ind w:left="138" w:right="191" w:firstLine="359"/>
        <w:jc w:val="both"/>
        <w:rPr>
          <w:rFonts w:ascii="宋体" w:hAnsi="宋体" w:cs="宋体" w:eastAsia="宋体" w:hint="default"/>
          <w:sz w:val="18"/>
          <w:szCs w:val="18"/>
        </w:rPr>
      </w:pPr>
      <w:r>
        <w:rPr>
          <w:rFonts w:ascii="宋体" w:hAnsi="宋体" w:cs="宋体" w:eastAsia="宋体" w:hint="default"/>
          <w:sz w:val="18"/>
          <w:szCs w:val="18"/>
        </w:rPr>
        <w:t>随着航运数字化和云技术、人工智能的发展，公司将高度关注技术革命对航运的变革和发展，思考如何积极 探索如何连接航运、促进产业升级，在集运订舱、集卡智能调度、船舶智能化、企业运营优化、降本增效等方面 </w:t>
      </w:r>
      <w:r>
        <w:rPr>
          <w:rFonts w:ascii="宋体" w:hAnsi="宋体" w:cs="宋体" w:eastAsia="宋体" w:hint="default"/>
          <w:spacing w:val="-6"/>
          <w:sz w:val="18"/>
          <w:szCs w:val="18"/>
        </w:rPr>
        <w:t>的应用。不断的通过技术创新、服务创新，打造基于</w:t>
      </w:r>
      <w:r>
        <w:rPr>
          <w:rFonts w:ascii="宋体" w:hAnsi="宋体" w:cs="宋体" w:eastAsia="宋体" w:hint="default"/>
          <w:spacing w:val="-28"/>
          <w:sz w:val="18"/>
          <w:szCs w:val="18"/>
        </w:rPr>
        <w:t> </w:t>
      </w:r>
      <w:r>
        <w:rPr>
          <w:rFonts w:ascii="宋体" w:hAnsi="宋体" w:cs="宋体" w:eastAsia="宋体" w:hint="default"/>
          <w:sz w:val="18"/>
          <w:szCs w:val="18"/>
        </w:rPr>
        <w:t>“物流</w:t>
      </w:r>
      <w:r>
        <w:rPr>
          <w:rFonts w:ascii="宋体" w:hAnsi="宋体" w:cs="宋体" w:eastAsia="宋体" w:hint="default"/>
          <w:sz w:val="18"/>
          <w:szCs w:val="18"/>
        </w:rPr>
        <w:t>+</w:t>
      </w:r>
      <w:r>
        <w:rPr>
          <w:rFonts w:ascii="宋体" w:hAnsi="宋体" w:cs="宋体" w:eastAsia="宋体" w:hint="default"/>
          <w:sz w:val="18"/>
          <w:szCs w:val="18"/>
        </w:rPr>
        <w:t>信息化”综合物流信息化平台，实现一个数据中心， 多业务协同发展的模式，为客户提供更多增值服务，保证公司服务的竞争优势。</w:t>
      </w:r>
    </w:p>
    <w:p>
      <w:pPr>
        <w:spacing w:before="54"/>
        <w:ind w:left="498" w:right="93"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、强化内部控制，提升规范运作水平</w:t>
      </w:r>
      <w:r>
        <w:rPr>
          <w:rFonts w:ascii="宋体" w:hAnsi="宋体" w:cs="宋体" w:eastAsia="宋体" w:hint="default"/>
          <w:sz w:val="18"/>
          <w:szCs w:val="18"/>
        </w:rPr>
      </w:r>
    </w:p>
    <w:p>
      <w:pPr>
        <w:spacing w:line="240" w:lineRule="auto" w:before="10"/>
        <w:rPr>
          <w:rFonts w:ascii="宋体" w:hAnsi="宋体" w:cs="宋体" w:eastAsia="宋体" w:hint="default"/>
          <w:b/>
          <w:bCs/>
          <w:sz w:val="17"/>
          <w:szCs w:val="17"/>
        </w:rPr>
      </w:pPr>
    </w:p>
    <w:p>
      <w:pPr>
        <w:spacing w:line="477" w:lineRule="auto" w:before="0"/>
        <w:ind w:left="138" w:right="191" w:firstLine="359"/>
        <w:jc w:val="both"/>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73"/>
          <w:sz w:val="18"/>
          <w:szCs w:val="18"/>
        </w:rPr>
        <w:t> </w:t>
      </w:r>
      <w:r>
        <w:rPr>
          <w:rFonts w:ascii="宋体" w:hAnsi="宋体" w:cs="宋体" w:eastAsia="宋体" w:hint="default"/>
          <w:sz w:val="18"/>
          <w:szCs w:val="18"/>
        </w:rPr>
        <w:t>年，公司将严格按照《企业内部控制基本规范》及其配套指引以及《上海证券交易所上市公司内部控制 指引》等规定，夯实基础管理，强化内控体系建设，公司要从高速发展向高质量发展转型，持续完善公司法人治 理结构，加强董事会自身建设，提升董事会科学决策能力，提高风险意识，加强风险管控。进一步健全公司规章 制度，不断完善风险防范机制和内部控制体系的建设，提升公司规范运作水平。</w:t>
      </w:r>
    </w:p>
    <w:p>
      <w:pPr>
        <w:spacing w:before="54"/>
        <w:ind w:left="498" w:right="93"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、夯实主业，持续推进资本并购</w:t>
      </w:r>
      <w:r>
        <w:rPr>
          <w:rFonts w:ascii="宋体" w:hAnsi="宋体" w:cs="宋体" w:eastAsia="宋体" w:hint="default"/>
          <w:sz w:val="18"/>
          <w:szCs w:val="18"/>
        </w:rPr>
      </w:r>
    </w:p>
    <w:p>
      <w:pPr>
        <w:spacing w:line="240" w:lineRule="auto" w:before="10"/>
        <w:rPr>
          <w:rFonts w:ascii="宋体" w:hAnsi="宋体" w:cs="宋体" w:eastAsia="宋体" w:hint="default"/>
          <w:b/>
          <w:bCs/>
          <w:sz w:val="17"/>
          <w:szCs w:val="17"/>
        </w:rPr>
      </w:pPr>
    </w:p>
    <w:p>
      <w:pPr>
        <w:spacing w:line="477" w:lineRule="auto" w:before="0"/>
        <w:ind w:left="138" w:right="194" w:firstLine="359"/>
        <w:jc w:val="both"/>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0"/>
          <w:sz w:val="18"/>
          <w:szCs w:val="18"/>
        </w:rPr>
        <w:t> </w:t>
      </w:r>
      <w:r>
        <w:rPr>
          <w:rFonts w:ascii="宋体" w:hAnsi="宋体" w:cs="宋体" w:eastAsia="宋体" w:hint="default"/>
          <w:spacing w:val="-1"/>
          <w:sz w:val="18"/>
          <w:szCs w:val="18"/>
        </w:rPr>
        <w:t>年，公司将持续优化运力结构，航线网络布局进一步完善，坚持规模化、聚焦贸易格局变化，大力开拓</w:t>
      </w:r>
      <w:r>
        <w:rPr>
          <w:rFonts w:ascii="宋体" w:hAnsi="宋体" w:cs="宋体" w:eastAsia="宋体" w:hint="default"/>
          <w:sz w:val="18"/>
          <w:szCs w:val="18"/>
        </w:rPr>
        <w:t> 新兴市场、区域市场，提升市场份额，努力满足及引领客户需求，实现战略领先。同时，公司将利用上市公司的 平台和资源优势，结合市场情况，通过投资、收购、兼并等多种方式，进一步优化资本结构，通过有效的资源整 合、提高运营效率。</w:t>
      </w:r>
    </w:p>
    <w:p>
      <w:pPr>
        <w:spacing w:before="54"/>
        <w:ind w:left="498" w:right="93" w:firstLine="0"/>
        <w:jc w:val="left"/>
        <w:rPr>
          <w:rFonts w:ascii="宋体" w:hAnsi="宋体" w:cs="宋体" w:eastAsia="宋体" w:hint="default"/>
          <w:sz w:val="18"/>
          <w:szCs w:val="18"/>
        </w:rPr>
      </w:pPr>
      <w:r>
        <w:rPr>
          <w:rFonts w:ascii="宋体" w:hAnsi="宋体" w:cs="宋体" w:eastAsia="宋体" w:hint="default"/>
          <w:b/>
          <w:bCs/>
          <w:sz w:val="18"/>
          <w:szCs w:val="18"/>
        </w:rPr>
        <w:t>4</w:t>
      </w:r>
      <w:r>
        <w:rPr>
          <w:rFonts w:ascii="宋体" w:hAnsi="宋体" w:cs="宋体" w:eastAsia="宋体" w:hint="default"/>
          <w:b/>
          <w:bCs/>
          <w:sz w:val="18"/>
          <w:szCs w:val="18"/>
        </w:rPr>
        <w:t>、加强人才建设，完善考核机制</w:t>
      </w:r>
      <w:r>
        <w:rPr>
          <w:rFonts w:ascii="宋体" w:hAnsi="宋体" w:cs="宋体" w:eastAsia="宋体" w:hint="default"/>
          <w:sz w:val="18"/>
          <w:szCs w:val="18"/>
        </w:rPr>
      </w:r>
    </w:p>
    <w:p>
      <w:pPr>
        <w:spacing w:line="240" w:lineRule="auto" w:before="10"/>
        <w:rPr>
          <w:rFonts w:ascii="宋体" w:hAnsi="宋体" w:cs="宋体" w:eastAsia="宋体" w:hint="default"/>
          <w:b/>
          <w:bCs/>
          <w:sz w:val="17"/>
          <w:szCs w:val="17"/>
        </w:rPr>
      </w:pPr>
    </w:p>
    <w:p>
      <w:pPr>
        <w:spacing w:line="477" w:lineRule="auto" w:before="0"/>
        <w:ind w:left="138" w:right="93" w:firstLine="359"/>
        <w:jc w:val="left"/>
        <w:rPr>
          <w:rFonts w:ascii="宋体" w:hAnsi="宋体" w:cs="宋体" w:eastAsia="宋体" w:hint="default"/>
          <w:sz w:val="18"/>
          <w:szCs w:val="18"/>
        </w:rPr>
      </w:pPr>
      <w:r>
        <w:rPr>
          <w:rFonts w:ascii="宋体" w:hAnsi="宋体" w:cs="宋体" w:eastAsia="宋体" w:hint="default"/>
          <w:spacing w:val="-5"/>
          <w:sz w:val="18"/>
          <w:szCs w:val="18"/>
        </w:rPr>
        <w:t>结合目前国内外的形式，</w:t>
      </w:r>
      <w:r>
        <w:rPr>
          <w:rFonts w:ascii="宋体" w:hAnsi="宋体" w:cs="宋体" w:eastAsia="宋体" w:hint="default"/>
          <w:spacing w:val="-5"/>
          <w:sz w:val="18"/>
          <w:szCs w:val="18"/>
        </w:rPr>
        <w:t>2019</w:t>
      </w:r>
      <w:r>
        <w:rPr>
          <w:rFonts w:ascii="宋体" w:hAnsi="宋体" w:cs="宋体" w:eastAsia="宋体" w:hint="default"/>
          <w:spacing w:val="-29"/>
          <w:sz w:val="18"/>
          <w:szCs w:val="18"/>
        </w:rPr>
        <w:t> </w:t>
      </w:r>
      <w:r>
        <w:rPr>
          <w:rFonts w:ascii="宋体" w:hAnsi="宋体" w:cs="宋体" w:eastAsia="宋体" w:hint="default"/>
          <w:spacing w:val="-2"/>
          <w:sz w:val="18"/>
          <w:szCs w:val="18"/>
        </w:rPr>
        <w:t>年公司面临的市场环境将更复杂更严峻，公司要实现高速发展向高质量的发展，</w:t>
      </w:r>
      <w:r>
        <w:rPr>
          <w:rFonts w:ascii="宋体" w:hAnsi="宋体" w:cs="宋体" w:eastAsia="宋体" w:hint="default"/>
          <w:sz w:val="18"/>
          <w:szCs w:val="18"/>
        </w:rPr>
        <w:t> 高素质人才是根本保证。因此公司将进一步优化人力资源管理制度、推进公司职位体系建设，建立发现人才、培 养人才、留住人才的机制。通过外引和内训两个途径提升人员素质结构；通过继续完善考核激励机制，激发队伍 整体活力，充分调动员工的积极性和主观能动性，从而促进公司业务平稳发展。</w:t>
      </w:r>
    </w:p>
    <w:p>
      <w:pPr>
        <w:spacing w:line="240" w:lineRule="auto" w:before="12"/>
        <w:rPr>
          <w:rFonts w:ascii="宋体" w:hAnsi="宋体" w:cs="宋体" w:eastAsia="宋体" w:hint="default"/>
          <w:sz w:val="24"/>
          <w:szCs w:val="24"/>
        </w:rPr>
      </w:pPr>
    </w:p>
    <w:p>
      <w:pPr>
        <w:pStyle w:val="Heading2"/>
        <w:spacing w:line="240" w:lineRule="auto"/>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可能面对的风险</w:t>
      </w:r>
      <w:r>
        <w:rPr>
          <w:b w:val="0"/>
          <w:bCs w:val="0"/>
        </w:rPr>
      </w:r>
    </w:p>
    <w:p>
      <w:pPr>
        <w:pStyle w:val="BodyText"/>
        <w:spacing w:line="240" w:lineRule="auto" w:before="97"/>
        <w:ind w:left="138" w:right="0"/>
        <w:jc w:val="both"/>
      </w:pPr>
      <w:r>
        <w:rPr/>
        <w:t>√适用</w:t>
      </w:r>
      <w:r>
        <w:rPr>
          <w:spacing w:val="104"/>
        </w:rPr>
        <w:t> </w:t>
      </w:r>
      <w:r>
        <w:rPr/>
        <w:t>□不适用</w:t>
      </w:r>
    </w:p>
    <w:p>
      <w:pPr>
        <w:spacing w:line="477" w:lineRule="auto" w:before="137"/>
        <w:ind w:left="498" w:right="188" w:firstLine="60"/>
        <w:jc w:val="left"/>
        <w:rPr>
          <w:rFonts w:ascii="宋体" w:hAnsi="宋体" w:cs="宋体" w:eastAsia="宋体" w:hint="default"/>
          <w:sz w:val="18"/>
          <w:szCs w:val="18"/>
        </w:rPr>
      </w:pPr>
      <w:r>
        <w:rPr>
          <w:rFonts w:ascii="宋体" w:hAnsi="宋体" w:cs="宋体" w:eastAsia="宋体" w:hint="default"/>
          <w:sz w:val="18"/>
          <w:szCs w:val="18"/>
        </w:rPr>
        <w:t>（一）政策风险 公司目前主要从事集装箱多式联运综合物流服务业务，通过整合“水路、公路、铁路”等多式联运资源，并</w:t>
      </w:r>
    </w:p>
    <w:p>
      <w:pPr>
        <w:spacing w:line="477" w:lineRule="auto" w:before="54"/>
        <w:ind w:left="138" w:right="206" w:firstLine="0"/>
        <w:jc w:val="both"/>
        <w:rPr>
          <w:rFonts w:ascii="宋体" w:hAnsi="宋体" w:cs="宋体" w:eastAsia="宋体" w:hint="default"/>
          <w:sz w:val="18"/>
          <w:szCs w:val="18"/>
        </w:rPr>
      </w:pPr>
      <w:r>
        <w:rPr>
          <w:rFonts w:ascii="宋体" w:hAnsi="宋体" w:cs="宋体" w:eastAsia="宋体" w:hint="default"/>
          <w:sz w:val="18"/>
          <w:szCs w:val="18"/>
        </w:rPr>
        <w:t>打通运输、仓储、配送等多个物流核心环节，为客户提供“门到门一站式”的物流综合服务解决方案。虽然多式 联运对推动物流业降本增效、交通运输绿色低碳发展、完善现代综合交通运输体系均具有积极意义，且现阶段受 到国家层面的多项政策顶力支持，但我国多式联运发展阶段仍处于初级阶段，国家相关法律法规及产业政策等在 未来一定期限内仍具有不确定性，这种不确定性可能会影响到公司的业务布局和战略发展，进而对公司的经营产 生一定影响。</w:t>
      </w:r>
    </w:p>
    <w:p>
      <w:pPr>
        <w:spacing w:before="54"/>
        <w:ind w:left="498" w:right="93" w:firstLine="0"/>
        <w:jc w:val="left"/>
        <w:rPr>
          <w:rFonts w:ascii="宋体" w:hAnsi="宋体" w:cs="宋体" w:eastAsia="宋体" w:hint="default"/>
          <w:sz w:val="18"/>
          <w:szCs w:val="18"/>
        </w:rPr>
      </w:pPr>
      <w:r>
        <w:rPr>
          <w:rFonts w:ascii="宋体" w:hAnsi="宋体" w:cs="宋体" w:eastAsia="宋体" w:hint="default"/>
          <w:sz w:val="18"/>
          <w:szCs w:val="18"/>
        </w:rPr>
        <w:t>（二）市场竞争风险</w:t>
      </w:r>
    </w:p>
    <w:p>
      <w:pPr>
        <w:spacing w:after="0"/>
        <w:jc w:val="left"/>
        <w:rPr>
          <w:rFonts w:ascii="宋体" w:hAnsi="宋体" w:cs="宋体" w:eastAsia="宋体" w:hint="default"/>
          <w:sz w:val="18"/>
          <w:szCs w:val="18"/>
        </w:rPr>
        <w:sectPr>
          <w:pgSz w:w="11910" w:h="16840"/>
          <w:pgMar w:header="880" w:footer="1195" w:top="1120" w:bottom="1380" w:left="1660" w:right="10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477" w:lineRule="auto" w:before="44"/>
        <w:ind w:left="138" w:right="132" w:firstLine="359"/>
        <w:jc w:val="both"/>
        <w:rPr>
          <w:rFonts w:ascii="宋体" w:hAnsi="宋体" w:cs="宋体" w:eastAsia="宋体" w:hint="default"/>
          <w:sz w:val="18"/>
          <w:szCs w:val="18"/>
        </w:rPr>
      </w:pPr>
      <w:r>
        <w:rPr>
          <w:rFonts w:ascii="宋体" w:hAnsi="宋体" w:cs="宋体" w:eastAsia="宋体" w:hint="default"/>
          <w:sz w:val="18"/>
          <w:szCs w:val="18"/>
        </w:rPr>
        <w:t>公司所处的内贸集装箱物流行业属于物流行业的细分行业。受益于“一带一路”政策、京津冀协同发展、长 江经济带等国家战略规划的出台，国内市场物流需求得到进一步释放，多品种、多批次货物运输需求持续增加， </w:t>
      </w:r>
      <w:r>
        <w:rPr>
          <w:rFonts w:ascii="宋体" w:hAnsi="宋体" w:cs="宋体" w:eastAsia="宋体" w:hint="default"/>
          <w:spacing w:val="-4"/>
          <w:sz w:val="18"/>
          <w:szCs w:val="18"/>
        </w:rPr>
        <w:t>内贸集装箱物流行业发展迅速，具有较大的发展潜力。目前内贸集装箱物流行业竞争较为激烈、行业集中度较高，</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大型国企占据较大市场份额，与之相比，这类竞争对手拥有较大的运力、更多的物流资源和更大的业务规模。同 时，公司还面临行业内其它民营企业的激烈竞争，各地客户面临较多的选择，可能对公司的目标客户群形成一定 分流。因此，如果公司未能充分发挥自身的优势，与竞争对手展开有效的竞争，则经营业绩可能受到不利影响，</w:t>
      </w:r>
      <w:r>
        <w:rPr>
          <w:rFonts w:ascii="宋体" w:hAnsi="宋体" w:cs="宋体" w:eastAsia="宋体" w:hint="default"/>
          <w:sz w:val="18"/>
          <w:szCs w:val="18"/>
        </w:rPr>
        <w:t> 其行业地位、市场份额可能下降。</w:t>
      </w:r>
    </w:p>
    <w:p>
      <w:pPr>
        <w:spacing w:line="477" w:lineRule="auto" w:before="55"/>
        <w:ind w:left="498" w:right="128" w:firstLine="0"/>
        <w:jc w:val="left"/>
        <w:rPr>
          <w:rFonts w:ascii="宋体" w:hAnsi="宋体" w:cs="宋体" w:eastAsia="宋体" w:hint="default"/>
          <w:sz w:val="18"/>
          <w:szCs w:val="18"/>
        </w:rPr>
      </w:pPr>
      <w:r>
        <w:rPr>
          <w:rFonts w:ascii="宋体" w:hAnsi="宋体" w:cs="宋体" w:eastAsia="宋体" w:hint="default"/>
          <w:sz w:val="18"/>
          <w:szCs w:val="18"/>
        </w:rPr>
        <w:t>（三）业绩的季节性波动风险 公司从事的集装箱多式联运综合物流服务业务存在较为明显的季节性特征，每年第一季度是公司业务收入的</w:t>
      </w:r>
    </w:p>
    <w:p>
      <w:pPr>
        <w:spacing w:line="477" w:lineRule="auto" w:before="54"/>
        <w:ind w:left="138" w:right="131" w:firstLine="0"/>
        <w:jc w:val="both"/>
        <w:rPr>
          <w:rFonts w:ascii="宋体" w:hAnsi="宋体" w:cs="宋体" w:eastAsia="宋体" w:hint="default"/>
          <w:sz w:val="18"/>
          <w:szCs w:val="18"/>
        </w:rPr>
      </w:pPr>
      <w:r>
        <w:rPr>
          <w:rFonts w:ascii="宋体" w:hAnsi="宋体" w:cs="宋体" w:eastAsia="宋体" w:hint="default"/>
          <w:spacing w:val="-4"/>
          <w:sz w:val="18"/>
          <w:szCs w:val="18"/>
        </w:rPr>
        <w:t>淡季，受元旦、春节等假期因素影响，集装箱多式联运综合物流服务业务的需求在此期间内较小。每年第二季度、</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第三季度是公司业务收入的稳定期；第四季度为公司的业务旺季，特别是</w:t>
      </w:r>
      <w:r>
        <w:rPr>
          <w:rFonts w:ascii="宋体" w:hAnsi="宋体" w:cs="宋体" w:eastAsia="宋体" w:hint="default"/>
          <w:spacing w:val="-72"/>
          <w:sz w:val="18"/>
          <w:szCs w:val="18"/>
        </w:rPr>
        <w:t> </w:t>
      </w:r>
      <w:r>
        <w:rPr>
          <w:rFonts w:ascii="宋体" w:hAnsi="宋体" w:cs="宋体" w:eastAsia="宋体" w:hint="default"/>
          <w:spacing w:val="-4"/>
          <w:sz w:val="18"/>
          <w:szCs w:val="18"/>
        </w:rPr>
        <w:t>11</w:t>
      </w:r>
      <w:r>
        <w:rPr>
          <w:rFonts w:ascii="宋体" w:hAnsi="宋体" w:cs="宋体" w:eastAsia="宋体" w:hint="default"/>
          <w:spacing w:val="-4"/>
          <w:sz w:val="18"/>
          <w:szCs w:val="18"/>
        </w:rPr>
        <w:t>、</w:t>
      </w:r>
      <w:r>
        <w:rPr>
          <w:rFonts w:ascii="宋体" w:hAnsi="宋体" w:cs="宋体" w:eastAsia="宋体" w:hint="default"/>
          <w:spacing w:val="-4"/>
          <w:sz w:val="18"/>
          <w:szCs w:val="18"/>
        </w:rPr>
        <w:t>12</w:t>
      </w:r>
      <w:r>
        <w:rPr>
          <w:rFonts w:ascii="宋体" w:hAnsi="宋体" w:cs="宋体" w:eastAsia="宋体" w:hint="default"/>
          <w:spacing w:val="-72"/>
          <w:sz w:val="18"/>
          <w:szCs w:val="18"/>
        </w:rPr>
        <w:t> </w:t>
      </w:r>
      <w:r>
        <w:rPr>
          <w:rFonts w:ascii="宋体" w:hAnsi="宋体" w:cs="宋体" w:eastAsia="宋体" w:hint="default"/>
          <w:sz w:val="18"/>
          <w:szCs w:val="18"/>
        </w:rPr>
        <w:t>月，客户对集装箱多式联运综合 物流服务业务的需求较大。因而收入的季节性导致公司可能存在业绩季节性波动风险。</w:t>
      </w:r>
    </w:p>
    <w:p>
      <w:pPr>
        <w:spacing w:line="477" w:lineRule="auto" w:before="54"/>
        <w:ind w:left="498" w:right="128" w:firstLine="0"/>
        <w:jc w:val="left"/>
        <w:rPr>
          <w:rFonts w:ascii="宋体" w:hAnsi="宋体" w:cs="宋体" w:eastAsia="宋体" w:hint="default"/>
          <w:sz w:val="18"/>
          <w:szCs w:val="18"/>
        </w:rPr>
      </w:pPr>
      <w:r>
        <w:rPr>
          <w:rFonts w:ascii="宋体" w:hAnsi="宋体" w:cs="宋体" w:eastAsia="宋体" w:hint="default"/>
          <w:sz w:val="18"/>
          <w:szCs w:val="18"/>
        </w:rPr>
        <w:t>（四）集装箱物流运输安全风险 集装箱物流运输系以集装箱为载体，通过海上运输工具（船舶等）、内河运输工具（驳船等）或陆上运输工</w:t>
      </w:r>
    </w:p>
    <w:p>
      <w:pPr>
        <w:spacing w:line="477" w:lineRule="auto" w:before="54"/>
        <w:ind w:left="138" w:right="146" w:firstLine="0"/>
        <w:jc w:val="both"/>
        <w:rPr>
          <w:rFonts w:ascii="宋体" w:hAnsi="宋体" w:cs="宋体" w:eastAsia="宋体" w:hint="default"/>
          <w:sz w:val="18"/>
          <w:szCs w:val="18"/>
        </w:rPr>
      </w:pPr>
      <w:r>
        <w:rPr>
          <w:rFonts w:ascii="宋体" w:hAnsi="宋体" w:cs="宋体" w:eastAsia="宋体" w:hint="default"/>
          <w:sz w:val="18"/>
          <w:szCs w:val="18"/>
        </w:rPr>
        <w:t>具（铁路、集装箱卡车等）等对集装箱进行运输。集装箱和船舶是公司的主要营运资产。集装箱或船舶在上述运 输过程中，可能存在因遭遇暴风雨或台风等意外因素而造成集装箱损坏或灭失、集装箱装载的货物受损或灭失、 船舶损坏甚至沉没的风险。虽然公司在日常经营中，对集装箱、货物、船舶均购买了相应保险并对保险责任范围 进行了较大的扩展，但该等风险仍可能给公司的日常经营带来不利影响。</w:t>
      </w:r>
    </w:p>
    <w:p>
      <w:pPr>
        <w:spacing w:before="54"/>
        <w:ind w:left="498" w:right="0" w:firstLine="0"/>
        <w:jc w:val="left"/>
        <w:rPr>
          <w:rFonts w:ascii="宋体" w:hAnsi="宋体" w:cs="宋体" w:eastAsia="宋体" w:hint="default"/>
          <w:sz w:val="18"/>
          <w:szCs w:val="18"/>
        </w:rPr>
      </w:pPr>
      <w:r>
        <w:rPr>
          <w:rFonts w:ascii="宋体" w:hAnsi="宋体" w:cs="宋体" w:eastAsia="宋体" w:hint="default"/>
          <w:sz w:val="18"/>
          <w:szCs w:val="18"/>
        </w:rPr>
        <w:t>（五）多式联运基地项目经营风险</w:t>
      </w:r>
    </w:p>
    <w:p>
      <w:pPr>
        <w:spacing w:line="240" w:lineRule="auto" w:before="10"/>
        <w:rPr>
          <w:rFonts w:ascii="宋体" w:hAnsi="宋体" w:cs="宋体" w:eastAsia="宋体" w:hint="default"/>
          <w:sz w:val="17"/>
          <w:szCs w:val="17"/>
        </w:rPr>
      </w:pPr>
    </w:p>
    <w:p>
      <w:pPr>
        <w:spacing w:line="477" w:lineRule="auto" w:before="0"/>
        <w:ind w:left="138" w:right="145" w:firstLine="359"/>
        <w:jc w:val="both"/>
        <w:rPr>
          <w:rFonts w:ascii="宋体" w:hAnsi="宋体" w:cs="宋体" w:eastAsia="宋体" w:hint="default"/>
          <w:sz w:val="18"/>
          <w:szCs w:val="18"/>
        </w:rPr>
      </w:pPr>
      <w:r>
        <w:rPr>
          <w:rFonts w:ascii="宋体" w:hAnsi="宋体" w:cs="宋体" w:eastAsia="宋体" w:hint="default"/>
          <w:sz w:val="18"/>
          <w:szCs w:val="18"/>
        </w:rPr>
        <w:t>公司对外投资在泉州和唐山建立</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个多式联运基地，该基地项目实施后，公司的经营规模进一步扩大，资产 管理难度进一步增加，在机构设置、内部控制、资金管理和人员安排等方面均面临更高的要求，如不能建立起有 效的沟通与协调机制，形成高效的管理模式和组织架构，则可能导致多式联运基地项目实施后公司的管理效率下 降、运营成本上升等不利影响。</w:t>
      </w:r>
    </w:p>
    <w:p>
      <w:pPr>
        <w:spacing w:line="240" w:lineRule="auto" w:before="12"/>
        <w:rPr>
          <w:rFonts w:ascii="宋体" w:hAnsi="宋体" w:cs="宋体" w:eastAsia="宋体" w:hint="default"/>
          <w:sz w:val="24"/>
          <w:szCs w:val="24"/>
        </w:rPr>
      </w:pPr>
    </w:p>
    <w:p>
      <w:pPr>
        <w:pStyle w:val="Heading2"/>
        <w:spacing w:line="240" w:lineRule="auto"/>
        <w:ind w:left="138"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99"/>
        </w:rPr>
        <w:t> </w:t>
      </w:r>
      <w:r>
        <w:rPr/>
        <w:t>其他</w:t>
      </w:r>
      <w:r>
        <w:rPr>
          <w:b w:val="0"/>
          <w:bCs w:val="0"/>
        </w:rPr>
      </w:r>
    </w:p>
    <w:p>
      <w:pPr>
        <w:pStyle w:val="BodyText"/>
        <w:spacing w:line="240" w:lineRule="auto" w:before="97"/>
        <w:ind w:left="138" w:right="0"/>
        <w:jc w:val="both"/>
      </w:pPr>
      <w:r>
        <w:rPr/>
        <w:t>□适用</w:t>
      </w:r>
      <w:r>
        <w:rPr>
          <w:spacing w:val="104"/>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left="138" w:right="0"/>
        <w:jc w:val="both"/>
        <w:rPr>
          <w:b w:val="0"/>
          <w:bCs w:val="0"/>
        </w:rPr>
      </w:pPr>
      <w:r>
        <w:rPr/>
        <w:t>四、公司因不适用准则规定或国家秘密、商业秘密等特殊原因，未按准则披露的情况和原因说明</w:t>
      </w:r>
      <w:r>
        <w:rPr>
          <w:b w:val="0"/>
          <w:bCs w:val="0"/>
        </w:rPr>
      </w:r>
    </w:p>
    <w:p>
      <w:pPr>
        <w:pStyle w:val="BodyText"/>
        <w:spacing w:line="240" w:lineRule="auto" w:before="97"/>
        <w:ind w:left="138" w:right="0"/>
        <w:jc w:val="both"/>
      </w:pPr>
      <w:r>
        <w:rPr/>
        <w:t>□适用</w:t>
      </w:r>
      <w:r>
        <w:rPr>
          <w:spacing w:val="104"/>
        </w:rPr>
        <w:t> </w:t>
      </w:r>
      <w:r>
        <w:rPr/>
        <w:t>√不适用</w:t>
      </w:r>
    </w:p>
    <w:p>
      <w:pPr>
        <w:spacing w:after="0" w:line="240" w:lineRule="auto"/>
        <w:jc w:val="both"/>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tabs>
          <w:tab w:pos="1259" w:val="left" w:leader="none"/>
        </w:tabs>
        <w:spacing w:line="240" w:lineRule="auto" w:before="14"/>
        <w:ind w:right="15"/>
        <w:jc w:val="center"/>
        <w:rPr>
          <w:b w:val="0"/>
          <w:bCs w:val="0"/>
        </w:rPr>
      </w:pPr>
      <w:bookmarkStart w:name="_TOC_250007" w:id="5"/>
      <w:r>
        <w:rPr>
          <w:w w:val="95"/>
        </w:rPr>
        <w:t>第五节</w:t>
        <w:tab/>
      </w:r>
      <w:r>
        <w:rPr/>
        <w:t>重要事项</w:t>
      </w:r>
      <w:bookmarkEnd w:id="5"/>
      <w:r>
        <w:rPr>
          <w:b w:val="0"/>
          <w:bCs w:val="0"/>
        </w:rPr>
      </w:r>
    </w:p>
    <w:p>
      <w:pPr>
        <w:pStyle w:val="Heading2"/>
        <w:spacing w:line="240" w:lineRule="auto" w:before="219"/>
        <w:ind w:right="2813"/>
        <w:jc w:val="left"/>
        <w:rPr>
          <w:b w:val="0"/>
          <w:bCs w:val="0"/>
        </w:rPr>
      </w:pPr>
      <w:r>
        <w:rPr/>
        <w:t>一、普通股利润分配或资本公积金转增预案</w:t>
      </w:r>
      <w:r>
        <w:rPr>
          <w:b w:val="0"/>
          <w:bCs w:val="0"/>
        </w:rPr>
      </w:r>
    </w:p>
    <w:p>
      <w:pPr>
        <w:pStyle w:val="Heading2"/>
        <w:spacing w:line="240" w:lineRule="auto" w:before="97"/>
        <w:ind w:right="2813"/>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tabs>
          <w:tab w:pos="1060" w:val="left" w:leader="none"/>
        </w:tabs>
        <w:spacing w:line="240" w:lineRule="auto" w:before="70"/>
        <w:ind w:right="2813"/>
        <w:jc w:val="left"/>
      </w:pPr>
      <w:r>
        <w:rPr>
          <w:spacing w:val="-1"/>
        </w:rPr>
        <w:t>√适用</w:t>
        <w:tab/>
      </w:r>
      <w:r>
        <w:rPr>
          <w:spacing w:val="-2"/>
        </w:rPr>
        <w:t>□不适用</w:t>
      </w:r>
    </w:p>
    <w:p>
      <w:pPr>
        <w:spacing w:before="137"/>
        <w:ind w:left="0" w:right="274" w:firstLine="0"/>
        <w:jc w:val="right"/>
        <w:rPr>
          <w:rFonts w:ascii="宋体" w:hAnsi="宋体" w:cs="宋体" w:eastAsia="宋体" w:hint="default"/>
          <w:sz w:val="18"/>
          <w:szCs w:val="18"/>
        </w:rPr>
      </w:pPr>
      <w:r>
        <w:rPr>
          <w:rFonts w:ascii="宋体" w:hAnsi="宋体" w:cs="宋体" w:eastAsia="宋体" w:hint="default"/>
          <w:sz w:val="18"/>
          <w:szCs w:val="18"/>
        </w:rPr>
        <w:t>公司第六届董事会第六次会议及</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年年度股东大会，审议通过了《安通控股股份有限公司未来三年分红</w:t>
      </w:r>
    </w:p>
    <w:p>
      <w:pPr>
        <w:spacing w:line="240" w:lineRule="auto" w:before="10"/>
        <w:rPr>
          <w:rFonts w:ascii="宋体" w:hAnsi="宋体" w:cs="宋体" w:eastAsia="宋体" w:hint="default"/>
          <w:sz w:val="17"/>
          <w:szCs w:val="17"/>
        </w:rPr>
      </w:pPr>
    </w:p>
    <w:p>
      <w:pPr>
        <w:spacing w:line="477" w:lineRule="auto" w:before="0"/>
        <w:ind w:left="0" w:right="230" w:firstLine="0"/>
        <w:jc w:val="right"/>
        <w:rPr>
          <w:rFonts w:ascii="宋体" w:hAnsi="宋体" w:cs="宋体" w:eastAsia="宋体" w:hint="default"/>
          <w:sz w:val="18"/>
          <w:szCs w:val="18"/>
        </w:rPr>
      </w:pPr>
      <w:r>
        <w:rPr>
          <w:rFonts w:ascii="宋体" w:hAnsi="宋体" w:cs="宋体" w:eastAsia="宋体" w:hint="default"/>
          <w:spacing w:val="-8"/>
          <w:sz w:val="18"/>
          <w:szCs w:val="18"/>
        </w:rPr>
        <w:t>回报规划（</w:t>
      </w:r>
      <w:r>
        <w:rPr>
          <w:rFonts w:ascii="宋体" w:hAnsi="宋体" w:cs="宋体" w:eastAsia="宋体" w:hint="default"/>
          <w:spacing w:val="-8"/>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pacing w:val="-15"/>
          <w:sz w:val="18"/>
          <w:szCs w:val="18"/>
        </w:rPr>
        <w:t>年）》，具体内容请详见公司于</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20</w:t>
      </w:r>
      <w:r>
        <w:rPr>
          <w:rFonts w:ascii="宋体" w:hAnsi="宋体" w:cs="宋体" w:eastAsia="宋体" w:hint="default"/>
          <w:spacing w:val="-44"/>
          <w:sz w:val="18"/>
          <w:szCs w:val="18"/>
        </w:rPr>
        <w:t> </w:t>
      </w:r>
      <w:r>
        <w:rPr>
          <w:rFonts w:ascii="宋体" w:hAnsi="宋体" w:cs="宋体" w:eastAsia="宋体" w:hint="default"/>
          <w:sz w:val="18"/>
          <w:szCs w:val="18"/>
        </w:rPr>
        <w:t>日和</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日披露的相关公告。 公司实施持续、稳定的利润分配政策，重视投资者的合理投资回报。在公司当年盈利，且年度实现的可分配 利润为正数的情况下，可以采取现金、股票或现金与股票相结合的方式进行分配利润。在具备现金分红条件时， 优先采用现金分红的利润分配方式。公司利润分配方案由董事会制定并审议通过后提交股东大会批准。独立董事</w:t>
      </w:r>
    </w:p>
    <w:p>
      <w:pPr>
        <w:spacing w:line="477" w:lineRule="auto" w:before="54"/>
        <w:ind w:left="578" w:right="277" w:hanging="360"/>
        <w:jc w:val="left"/>
        <w:rPr>
          <w:rFonts w:ascii="宋体" w:hAnsi="宋体" w:cs="宋体" w:eastAsia="宋体" w:hint="default"/>
          <w:sz w:val="18"/>
          <w:szCs w:val="18"/>
        </w:rPr>
      </w:pPr>
      <w:r>
        <w:rPr>
          <w:rFonts w:ascii="宋体" w:hAnsi="宋体" w:cs="宋体" w:eastAsia="宋体" w:hint="default"/>
          <w:sz w:val="18"/>
          <w:szCs w:val="18"/>
        </w:rPr>
        <w:t>可以在征集中小股东意见的基础上提出利润分配方案，直接提交董事会审议。 经华普天健会计师事务所（特殊普通合伙）审计，公司</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年度母公司报表净利润为</w:t>
      </w:r>
      <w:r>
        <w:rPr>
          <w:rFonts w:ascii="宋体" w:hAnsi="宋体" w:cs="宋体" w:eastAsia="宋体" w:hint="default"/>
          <w:sz w:val="18"/>
          <w:szCs w:val="18"/>
        </w:rPr>
        <w:t>-19,537,854.91</w:t>
      </w:r>
      <w:r>
        <w:rPr>
          <w:rFonts w:ascii="宋体" w:hAnsi="宋体" w:cs="宋体" w:eastAsia="宋体" w:hint="default"/>
          <w:spacing w:val="-45"/>
          <w:sz w:val="18"/>
          <w:szCs w:val="18"/>
        </w:rPr>
        <w:t> </w:t>
      </w:r>
      <w:r>
        <w:rPr>
          <w:rFonts w:ascii="宋体" w:hAnsi="宋体" w:cs="宋体" w:eastAsia="宋体" w:hint="default"/>
          <w:sz w:val="18"/>
          <w:szCs w:val="18"/>
        </w:rPr>
        <w:t>元，</w:t>
      </w:r>
    </w:p>
    <w:p>
      <w:pPr>
        <w:spacing w:line="477" w:lineRule="auto" w:before="54"/>
        <w:ind w:left="578" w:right="228" w:hanging="360"/>
        <w:jc w:val="left"/>
        <w:rPr>
          <w:rFonts w:ascii="宋体" w:hAnsi="宋体" w:cs="宋体" w:eastAsia="宋体" w:hint="default"/>
          <w:sz w:val="18"/>
          <w:szCs w:val="18"/>
        </w:rPr>
      </w:pPr>
      <w:r>
        <w:rPr>
          <w:rFonts w:ascii="宋体" w:hAnsi="宋体" w:cs="宋体" w:eastAsia="宋体" w:hint="default"/>
          <w:sz w:val="18"/>
          <w:szCs w:val="18"/>
        </w:rPr>
        <w:t>截止到 </w:t>
      </w: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日，母公司报表未分配利润为</w:t>
      </w:r>
      <w:r>
        <w:rPr>
          <w:rFonts w:ascii="宋体" w:hAnsi="宋体" w:cs="宋体" w:eastAsia="宋体" w:hint="default"/>
          <w:sz w:val="18"/>
          <w:szCs w:val="18"/>
        </w:rPr>
        <w:t>-746,977,461.32</w:t>
      </w:r>
      <w:r>
        <w:rPr>
          <w:rFonts w:ascii="宋体" w:hAnsi="宋体" w:cs="宋体" w:eastAsia="宋体" w:hint="default"/>
          <w:spacing w:val="-43"/>
          <w:sz w:val="18"/>
          <w:szCs w:val="18"/>
        </w:rPr>
        <w:t> </w:t>
      </w:r>
      <w:r>
        <w:rPr>
          <w:rFonts w:ascii="宋体" w:hAnsi="宋体" w:cs="宋体" w:eastAsia="宋体" w:hint="default"/>
          <w:sz w:val="18"/>
          <w:szCs w:val="18"/>
        </w:rPr>
        <w:t>元。 由于公司属于重资产型企业，随着公司多式联运业务规模的不断扩张，主营业务的经营模式凸显了资金的重</w:t>
      </w:r>
    </w:p>
    <w:p>
      <w:pPr>
        <w:spacing w:before="54"/>
        <w:ind w:left="218" w:right="58" w:firstLine="0"/>
        <w:jc w:val="left"/>
        <w:rPr>
          <w:rFonts w:ascii="宋体" w:hAnsi="宋体" w:cs="宋体" w:eastAsia="宋体" w:hint="default"/>
          <w:sz w:val="18"/>
          <w:szCs w:val="18"/>
        </w:rPr>
      </w:pPr>
      <w:r>
        <w:rPr>
          <w:rFonts w:ascii="宋体" w:hAnsi="宋体" w:cs="宋体" w:eastAsia="宋体" w:hint="default"/>
          <w:spacing w:val="-4"/>
          <w:sz w:val="18"/>
          <w:szCs w:val="18"/>
        </w:rPr>
        <w:t>要性，同时</w:t>
      </w:r>
      <w:r>
        <w:rPr>
          <w:rFonts w:ascii="宋体" w:hAnsi="宋体" w:cs="宋体" w:eastAsia="宋体" w:hint="default"/>
          <w:sz w:val="18"/>
          <w:szCs w:val="18"/>
        </w:rPr>
        <w:t> </w:t>
      </w:r>
      <w:r>
        <w:rPr>
          <w:rFonts w:ascii="宋体" w:hAnsi="宋体" w:cs="宋体" w:eastAsia="宋体" w:hint="default"/>
          <w:sz w:val="18"/>
          <w:szCs w:val="18"/>
        </w:rPr>
        <w:t>2019</w:t>
      </w:r>
      <w:r>
        <w:rPr>
          <w:rFonts w:ascii="宋体" w:hAnsi="宋体" w:cs="宋体" w:eastAsia="宋体" w:hint="default"/>
          <w:spacing w:val="-67"/>
          <w:sz w:val="18"/>
          <w:szCs w:val="18"/>
        </w:rPr>
        <w:t> </w:t>
      </w:r>
      <w:r>
        <w:rPr>
          <w:rFonts w:ascii="宋体" w:hAnsi="宋体" w:cs="宋体" w:eastAsia="宋体" w:hint="default"/>
          <w:spacing w:val="-2"/>
          <w:sz w:val="18"/>
          <w:szCs w:val="18"/>
        </w:rPr>
        <w:t>年公司拟加大对多式联运物流基地的投资建设，在投资建设阶段将有重大资金支出。为此，在综</w:t>
      </w:r>
    </w:p>
    <w:p>
      <w:pPr>
        <w:spacing w:line="240" w:lineRule="auto" w:before="10"/>
        <w:rPr>
          <w:rFonts w:ascii="宋体" w:hAnsi="宋体" w:cs="宋体" w:eastAsia="宋体" w:hint="default"/>
          <w:sz w:val="17"/>
          <w:szCs w:val="17"/>
        </w:rPr>
      </w:pPr>
    </w:p>
    <w:p>
      <w:pPr>
        <w:spacing w:before="0"/>
        <w:ind w:left="218" w:right="227" w:firstLine="0"/>
        <w:jc w:val="left"/>
        <w:rPr>
          <w:rFonts w:ascii="宋体" w:hAnsi="宋体" w:cs="宋体" w:eastAsia="宋体" w:hint="default"/>
          <w:sz w:val="18"/>
          <w:szCs w:val="18"/>
        </w:rPr>
      </w:pPr>
      <w:r>
        <w:rPr>
          <w:rFonts w:ascii="宋体" w:hAnsi="宋体" w:cs="宋体" w:eastAsia="宋体" w:hint="default"/>
          <w:sz w:val="18"/>
          <w:szCs w:val="18"/>
        </w:rPr>
        <w:t>合考虑了公司目前的现状、经营模式和资金需求等因素下。公司董事会拟定了</w:t>
      </w:r>
      <w:r>
        <w:rPr>
          <w:rFonts w:ascii="宋体" w:hAnsi="宋体" w:cs="宋体" w:eastAsia="宋体" w:hint="default"/>
          <w:spacing w:val="-47"/>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年度利润分配预案为：公司</w:t>
      </w:r>
    </w:p>
    <w:p>
      <w:pPr>
        <w:spacing w:line="240" w:lineRule="auto" w:before="10"/>
        <w:rPr>
          <w:rFonts w:ascii="宋体" w:hAnsi="宋体" w:cs="宋体" w:eastAsia="宋体" w:hint="default"/>
          <w:sz w:val="17"/>
          <w:szCs w:val="17"/>
        </w:rPr>
      </w:pPr>
    </w:p>
    <w:p>
      <w:pPr>
        <w:spacing w:line="477" w:lineRule="auto" w:before="0"/>
        <w:ind w:left="218" w:right="220" w:firstLine="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5"/>
          <w:sz w:val="18"/>
          <w:szCs w:val="18"/>
        </w:rPr>
        <w:t> </w:t>
      </w:r>
      <w:r>
        <w:rPr>
          <w:rFonts w:ascii="宋体" w:hAnsi="宋体" w:cs="宋体" w:eastAsia="宋体" w:hint="default"/>
          <w:spacing w:val="-1"/>
          <w:sz w:val="18"/>
          <w:szCs w:val="18"/>
        </w:rPr>
        <w:t>年度拟不进行利润分配，也不进行资本公积金转增股本。该预案已经公司第六届董事会第十三次会议审议通</w:t>
      </w:r>
      <w:r>
        <w:rPr>
          <w:rFonts w:ascii="宋体" w:hAnsi="宋体" w:cs="宋体" w:eastAsia="宋体" w:hint="default"/>
          <w:sz w:val="18"/>
          <w:szCs w:val="18"/>
        </w:rPr>
        <w:t> 过，尚需提交公司股东大会审议。</w:t>
      </w:r>
    </w:p>
    <w:p>
      <w:pPr>
        <w:spacing w:line="240" w:lineRule="auto" w:before="12"/>
        <w:rPr>
          <w:rFonts w:ascii="宋体" w:hAnsi="宋体" w:cs="宋体" w:eastAsia="宋体" w:hint="default"/>
          <w:sz w:val="24"/>
          <w:szCs w:val="24"/>
        </w:rPr>
      </w:pPr>
    </w:p>
    <w:p>
      <w:pPr>
        <w:pStyle w:val="Heading2"/>
        <w:spacing w:line="240" w:lineRule="auto"/>
        <w:ind w:right="22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tabs>
          <w:tab w:pos="1051" w:val="left" w:leader="none"/>
        </w:tabs>
        <w:spacing w:line="240" w:lineRule="auto" w:before="70"/>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931"/>
        <w:gridCol w:w="1135"/>
        <w:gridCol w:w="1090"/>
        <w:gridCol w:w="1135"/>
        <w:gridCol w:w="1685"/>
        <w:gridCol w:w="1688"/>
        <w:gridCol w:w="1385"/>
      </w:tblGrid>
      <w:tr>
        <w:trPr>
          <w:trHeight w:val="1885"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73" w:lineRule="auto"/>
              <w:ind w:left="249" w:right="247"/>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103" w:right="9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5"/>
                <w:sz w:val="21"/>
                <w:szCs w:val="21"/>
              </w:rPr>
              <w:t> </w:t>
            </w:r>
            <w:r>
              <w:rPr>
                <w:rFonts w:ascii="宋体" w:hAnsi="宋体" w:cs="宋体" w:eastAsia="宋体" w:hint="default"/>
                <w:sz w:val="21"/>
                <w:szCs w:val="21"/>
              </w:rPr>
              <w:t>10</w:t>
            </w:r>
            <w:r>
              <w:rPr>
                <w:rFonts w:ascii="宋体" w:hAnsi="宋体" w:cs="宋体" w:eastAsia="宋体" w:hint="default"/>
                <w:spacing w:val="-65"/>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20" w:right="119" w:firstLine="2"/>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派息数</w:t>
            </w:r>
            <w:r>
              <w:rPr>
                <w:rFonts w:ascii="宋体" w:hAnsi="宋体" w:cs="宋体" w:eastAsia="宋体" w:hint="default"/>
                <w:w w:val="100"/>
                <w:sz w:val="21"/>
                <w:szCs w:val="21"/>
              </w:rPr>
              <w:t> </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（含</w:t>
            </w:r>
            <w:r>
              <w:rPr>
                <w:rFonts w:ascii="宋体" w:hAnsi="宋体" w:cs="宋体" w:eastAsia="宋体" w:hint="default"/>
                <w:spacing w:val="-103"/>
                <w:sz w:val="21"/>
                <w:szCs w:val="21"/>
              </w:rPr>
              <w:t> </w:t>
            </w:r>
            <w:r>
              <w:rPr>
                <w:rFonts w:ascii="宋体" w:hAnsi="宋体" w:cs="宋体" w:eastAsia="宋体" w:hint="default"/>
                <w:sz w:val="21"/>
                <w:szCs w:val="21"/>
              </w:rPr>
              <w:t>税）</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73" w:lineRule="auto"/>
              <w:ind w:left="100" w:right="-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7"/>
                <w:sz w:val="21"/>
                <w:szCs w:val="21"/>
              </w:rPr>
              <w:t> </w:t>
            </w:r>
            <w:r>
              <w:rPr>
                <w:rFonts w:ascii="宋体" w:hAnsi="宋体" w:cs="宋体" w:eastAsia="宋体" w:hint="default"/>
                <w:sz w:val="21"/>
                <w:szCs w:val="21"/>
              </w:rPr>
              <w:t>10</w:t>
            </w:r>
            <w:r>
              <w:rPr>
                <w:rFonts w:ascii="宋体" w:hAnsi="宋体" w:cs="宋体" w:eastAsia="宋体" w:hint="default"/>
                <w:spacing w:val="-67"/>
                <w:sz w:val="21"/>
                <w:szCs w:val="21"/>
              </w:rPr>
              <w:t> </w:t>
            </w:r>
            <w:r>
              <w:rPr>
                <w:rFonts w:ascii="宋体" w:hAnsi="宋体" w:cs="宋体" w:eastAsia="宋体" w:hint="default"/>
                <w:sz w:val="21"/>
                <w:szCs w:val="21"/>
              </w:rPr>
              <w:t>股转</w:t>
            </w:r>
            <w:r>
              <w:rPr>
                <w:rFonts w:ascii="宋体" w:hAnsi="宋体" w:cs="宋体" w:eastAsia="宋体" w:hint="default"/>
                <w:spacing w:val="-103"/>
                <w:sz w:val="21"/>
                <w:szCs w:val="21"/>
              </w:rPr>
              <w:t> </w:t>
            </w:r>
            <w:r>
              <w:rPr>
                <w:rFonts w:ascii="宋体" w:hAnsi="宋体" w:cs="宋体" w:eastAsia="宋体" w:hint="default"/>
                <w:spacing w:val="-6"/>
                <w:sz w:val="21"/>
                <w:szCs w:val="21"/>
              </w:rPr>
              <w:t>增数（股）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现金分红的数额</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（含税）</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03" w:right="99"/>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0" w:right="158"/>
              <w:jc w:val="center"/>
              <w:rPr>
                <w:rFonts w:ascii="宋体" w:hAnsi="宋体" w:cs="宋体" w:eastAsia="宋体" w:hint="default"/>
                <w:sz w:val="21"/>
                <w:szCs w:val="21"/>
              </w:rPr>
            </w:pPr>
            <w:r>
              <w:rPr>
                <w:rFonts w:ascii="宋体" w:hAnsi="宋体" w:cs="宋体" w:eastAsia="宋体" w:hint="default"/>
                <w:sz w:val="21"/>
                <w:szCs w:val="21"/>
              </w:rPr>
              <w:t>占合并报表</w:t>
            </w:r>
            <w:r>
              <w:rPr>
                <w:rFonts w:ascii="宋体" w:hAnsi="宋体" w:cs="宋体" w:eastAsia="宋体" w:hint="default"/>
                <w:w w:val="100"/>
                <w:sz w:val="21"/>
                <w:szCs w:val="21"/>
              </w:rPr>
              <w:t> </w:t>
            </w: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市公司普通</w:t>
            </w:r>
            <w:r>
              <w:rPr>
                <w:rFonts w:ascii="宋体" w:hAnsi="宋体" w:cs="宋体" w:eastAsia="宋体" w:hint="default"/>
                <w:w w:val="100"/>
                <w:sz w:val="21"/>
                <w:szCs w:val="21"/>
              </w:rPr>
              <w:t> </w:t>
            </w:r>
            <w:r>
              <w:rPr>
                <w:rFonts w:ascii="宋体" w:hAnsi="宋体" w:cs="宋体" w:eastAsia="宋体" w:hint="default"/>
                <w:sz w:val="21"/>
                <w:szCs w:val="21"/>
              </w:rPr>
              <w:t>股股东的净</w:t>
            </w:r>
            <w:r>
              <w:rPr>
                <w:rFonts w:ascii="宋体" w:hAnsi="宋体" w:cs="宋体" w:eastAsia="宋体" w:hint="default"/>
                <w:w w:val="100"/>
                <w:sz w:val="21"/>
                <w:szCs w:val="21"/>
              </w:rPr>
              <w:t> </w:t>
            </w:r>
            <w:r>
              <w:rPr>
                <w:rFonts w:ascii="宋体" w:hAnsi="宋体" w:cs="宋体" w:eastAsia="宋体" w:hint="default"/>
                <w:sz w:val="21"/>
                <w:szCs w:val="21"/>
              </w:rPr>
              <w:t>利润的比率</w:t>
            </w:r>
            <w:r>
              <w:rPr>
                <w:rFonts w:ascii="宋体" w:hAnsi="宋体" w:cs="宋体" w:eastAsia="宋体" w:hint="default"/>
                <w:w w:val="100"/>
                <w:sz w:val="21"/>
                <w:szCs w:val="21"/>
              </w:rPr>
              <w:t> </w:t>
            </w:r>
            <w:r>
              <w:rPr>
                <w:rFonts w:ascii="宋体" w:hAnsi="宋体" w:cs="宋体" w:eastAsia="宋体" w:hint="default"/>
                <w:sz w:val="21"/>
                <w:szCs w:val="21"/>
              </w:rPr>
              <w:t>(%)</w:t>
            </w:r>
          </w:p>
        </w:tc>
      </w:tr>
      <w:tr>
        <w:trPr>
          <w:trHeight w:val="322"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491,513,666.21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r>
      <w:tr>
        <w:trPr>
          <w:trHeight w:val="322"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106,212,851.10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552,366,107.62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19.23</w:t>
            </w:r>
          </w:p>
        </w:tc>
      </w:tr>
      <w:tr>
        <w:trPr>
          <w:trHeight w:val="322"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401,292,805.45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9"/>
        <w:rPr>
          <w:rFonts w:ascii="宋体" w:hAnsi="宋体" w:cs="宋体" w:eastAsia="宋体" w:hint="default"/>
          <w:sz w:val="24"/>
          <w:szCs w:val="24"/>
        </w:rPr>
      </w:pPr>
    </w:p>
    <w:p>
      <w:pPr>
        <w:pStyle w:val="Heading2"/>
        <w:spacing w:line="240" w:lineRule="auto" w:before="36"/>
        <w:ind w:right="2813"/>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70"/>
        <w:ind w:right="2813"/>
        <w:jc w:val="left"/>
      </w:pPr>
      <w:r>
        <w:rPr/>
        <w:t>□适用</w:t>
      </w:r>
      <w:r>
        <w:rPr>
          <w:spacing w:val="-1"/>
        </w:rPr>
        <w:t> </w:t>
      </w:r>
      <w:r>
        <w:rPr/>
        <w:t>√不适用</w:t>
      </w:r>
    </w:p>
    <w:p>
      <w:pPr>
        <w:pStyle w:val="Heading2"/>
        <w:spacing w:line="249" w:lineRule="auto" w:before="97"/>
        <w:ind w:left="638" w:right="21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BodyText"/>
        <w:spacing w:line="240" w:lineRule="auto" w:before="88"/>
        <w:ind w:right="2813"/>
        <w:jc w:val="left"/>
      </w:pPr>
      <w:r>
        <w:rPr/>
        <w:t>□适用</w:t>
      </w:r>
      <w:r>
        <w:rPr>
          <w:spacing w:val="-1"/>
        </w:rPr>
        <w:t> </w:t>
      </w:r>
      <w:r>
        <w:rPr/>
        <w:t>√不适用</w:t>
      </w:r>
    </w:p>
    <w:p>
      <w:pPr>
        <w:spacing w:after="0" w:line="240"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2"/>
        <w:spacing w:line="240" w:lineRule="auto"/>
        <w:ind w:left="240" w:right="0"/>
        <w:jc w:val="left"/>
        <w:rPr>
          <w:b w:val="0"/>
          <w:bCs w:val="0"/>
        </w:rPr>
      </w:pPr>
      <w:r>
        <w:rPr/>
        <w:t>二、承诺事项履行情况</w:t>
      </w:r>
      <w:r>
        <w:rPr>
          <w:b w:val="0"/>
          <w:bCs w:val="0"/>
        </w:rPr>
      </w:r>
    </w:p>
    <w:p>
      <w:pPr>
        <w:pStyle w:val="Heading2"/>
        <w:tabs>
          <w:tab w:pos="806" w:val="left" w:leader="none"/>
        </w:tabs>
        <w:spacing w:line="240" w:lineRule="auto" w:before="58"/>
        <w:ind w:left="240"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公司实际控制人、股东、关联方、收购人以及公司等承诺相关方在报告期内或持续到报告期内的承诺事项</w:t>
      </w:r>
      <w:r>
        <w:rPr>
          <w:b w:val="0"/>
          <w:bCs w:val="0"/>
        </w:rPr>
      </w:r>
    </w:p>
    <w:p>
      <w:pPr>
        <w:pStyle w:val="BodyText"/>
        <w:spacing w:line="240" w:lineRule="auto" w:before="29"/>
        <w:ind w:left="240"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121"/>
        <w:gridCol w:w="850"/>
        <w:gridCol w:w="1418"/>
        <w:gridCol w:w="5103"/>
        <w:gridCol w:w="1702"/>
        <w:gridCol w:w="850"/>
        <w:gridCol w:w="710"/>
        <w:gridCol w:w="1274"/>
        <w:gridCol w:w="1078"/>
      </w:tblGrid>
      <w:tr>
        <w:trPr>
          <w:trHeight w:val="1100"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承诺背景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8" w:right="206"/>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35" w:right="2333"/>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承诺时间及期限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1"/>
              <w:jc w:val="center"/>
              <w:rPr>
                <w:rFonts w:ascii="宋体" w:hAnsi="宋体" w:cs="宋体" w:eastAsia="宋体" w:hint="default"/>
                <w:sz w:val="21"/>
                <w:szCs w:val="21"/>
              </w:rPr>
            </w:pPr>
            <w:r>
              <w:rPr>
                <w:rFonts w:ascii="宋体" w:hAnsi="宋体" w:cs="宋体" w:eastAsia="宋体" w:hint="default"/>
                <w:sz w:val="21"/>
                <w:szCs w:val="21"/>
              </w:rPr>
              <w:t>是否有</w:t>
            </w:r>
            <w:r>
              <w:rPr>
                <w:rFonts w:ascii="宋体" w:hAnsi="宋体" w:cs="宋体" w:eastAsia="宋体" w:hint="default"/>
                <w:w w:val="100"/>
                <w:sz w:val="21"/>
                <w:szCs w:val="21"/>
              </w:rPr>
              <w:t> </w:t>
            </w:r>
            <w:r>
              <w:rPr>
                <w:rFonts w:ascii="宋体" w:hAnsi="宋体" w:cs="宋体" w:eastAsia="宋体" w:hint="default"/>
                <w:sz w:val="21"/>
                <w:szCs w:val="21"/>
              </w:rPr>
              <w:t>履行期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6"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37" w:lineRule="auto"/>
              <w:ind w:left="136" w:right="139"/>
              <w:jc w:val="both"/>
              <w:rPr>
                <w:rFonts w:ascii="宋体" w:hAnsi="宋体" w:cs="宋体" w:eastAsia="宋体" w:hint="default"/>
                <w:sz w:val="21"/>
                <w:szCs w:val="21"/>
              </w:rPr>
            </w:pPr>
            <w:r>
              <w:rPr>
                <w:rFonts w:ascii="宋体" w:hAnsi="宋体" w:cs="宋体" w:eastAsia="宋体" w:hint="default"/>
                <w:sz w:val="21"/>
                <w:szCs w:val="21"/>
              </w:rPr>
              <w:t>及时</w:t>
            </w:r>
            <w:r>
              <w:rPr>
                <w:rFonts w:ascii="宋体" w:hAnsi="宋体" w:cs="宋体" w:eastAsia="宋体" w:hint="default"/>
                <w:spacing w:val="-103"/>
                <w:sz w:val="21"/>
                <w:szCs w:val="21"/>
              </w:rPr>
              <w:t> </w:t>
            </w: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both"/>
              <w:rPr>
                <w:rFonts w:ascii="宋体" w:hAnsi="宋体" w:cs="宋体" w:eastAsia="宋体" w:hint="default"/>
                <w:sz w:val="21"/>
                <w:szCs w:val="21"/>
              </w:rPr>
            </w:pPr>
            <w:r>
              <w:rPr>
                <w:rFonts w:ascii="宋体" w:hAnsi="宋体" w:cs="宋体" w:eastAsia="宋体" w:hint="default"/>
                <w:sz w:val="21"/>
                <w:szCs w:val="21"/>
              </w:rPr>
              <w:t>如未能及时</w:t>
            </w:r>
          </w:p>
          <w:p>
            <w:pPr>
              <w:pStyle w:val="TableParagraph"/>
              <w:spacing w:line="237" w:lineRule="auto"/>
              <w:ind w:left="105" w:right="103"/>
              <w:jc w:val="both"/>
              <w:rPr>
                <w:rFonts w:ascii="宋体" w:hAnsi="宋体" w:cs="宋体" w:eastAsia="宋体" w:hint="default"/>
                <w:sz w:val="21"/>
                <w:szCs w:val="21"/>
              </w:rPr>
            </w:pPr>
            <w:r>
              <w:rPr>
                <w:rFonts w:ascii="宋体" w:hAnsi="宋体" w:cs="宋体" w:eastAsia="宋体" w:hint="default"/>
                <w:sz w:val="21"/>
                <w:szCs w:val="21"/>
              </w:rPr>
              <w:t>履行应说明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未完成履行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的具体原因</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both"/>
              <w:rPr>
                <w:rFonts w:ascii="宋体" w:hAnsi="宋体" w:cs="宋体" w:eastAsia="宋体" w:hint="default"/>
                <w:sz w:val="21"/>
                <w:szCs w:val="21"/>
              </w:rPr>
            </w:pPr>
            <w:r>
              <w:rPr>
                <w:rFonts w:ascii="宋体" w:hAnsi="宋体" w:cs="宋体" w:eastAsia="宋体" w:hint="default"/>
                <w:sz w:val="21"/>
                <w:szCs w:val="21"/>
              </w:rPr>
              <w:t>如未能及</w:t>
            </w:r>
          </w:p>
          <w:p>
            <w:pPr>
              <w:pStyle w:val="TableParagraph"/>
              <w:spacing w:line="237" w:lineRule="auto"/>
              <w:ind w:left="112" w:right="111"/>
              <w:jc w:val="both"/>
              <w:rPr>
                <w:rFonts w:ascii="宋体" w:hAnsi="宋体" w:cs="宋体" w:eastAsia="宋体" w:hint="default"/>
                <w:sz w:val="21"/>
                <w:szCs w:val="21"/>
              </w:rPr>
            </w:pP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说明下一</w:t>
            </w:r>
            <w:r>
              <w:rPr>
                <w:rFonts w:ascii="宋体" w:hAnsi="宋体" w:cs="宋体" w:eastAsia="宋体" w:hint="default"/>
                <w:w w:val="100"/>
                <w:sz w:val="21"/>
                <w:szCs w:val="21"/>
              </w:rPr>
              <w:t> </w:t>
            </w:r>
            <w:r>
              <w:rPr>
                <w:rFonts w:ascii="宋体" w:hAnsi="宋体" w:cs="宋体" w:eastAsia="宋体" w:hint="default"/>
                <w:sz w:val="21"/>
                <w:szCs w:val="21"/>
              </w:rPr>
              <w:t>步计划</w:t>
            </w:r>
          </w:p>
        </w:tc>
      </w:tr>
      <w:tr>
        <w:trPr>
          <w:trHeight w:val="281" w:hRule="exact"/>
        </w:trPr>
        <w:tc>
          <w:tcPr>
            <w:tcW w:w="1121" w:type="dxa"/>
            <w:vMerge w:val="restart"/>
            <w:tcBorders>
              <w:top w:val="single" w:sz="4" w:space="0" w:color="000000"/>
              <w:left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与股改相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关的承诺</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21"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638" w:hRule="exact"/>
        </w:trPr>
        <w:tc>
          <w:tcPr>
            <w:tcW w:w="1121" w:type="dxa"/>
            <w:vMerge w:val="restart"/>
            <w:tcBorders>
              <w:top w:val="single" w:sz="4" w:space="0" w:color="000000"/>
              <w:left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收购报告</w:t>
            </w:r>
          </w:p>
          <w:p>
            <w:pPr>
              <w:pStyle w:val="TableParagraph"/>
              <w:spacing w:line="237" w:lineRule="auto" w:before="2"/>
              <w:ind w:left="103" w:right="163"/>
              <w:jc w:val="both"/>
              <w:rPr>
                <w:rFonts w:ascii="宋体" w:hAnsi="宋体" w:cs="宋体" w:eastAsia="宋体" w:hint="default"/>
                <w:sz w:val="21"/>
                <w:szCs w:val="21"/>
              </w:rPr>
            </w:pPr>
            <w:r>
              <w:rPr>
                <w:rFonts w:ascii="宋体" w:hAnsi="宋体" w:cs="宋体" w:eastAsia="宋体" w:hint="default"/>
                <w:sz w:val="21"/>
                <w:szCs w:val="21"/>
              </w:rPr>
              <w:t>书或权益</w:t>
            </w:r>
            <w:r>
              <w:rPr>
                <w:rFonts w:ascii="宋体" w:hAnsi="宋体" w:cs="宋体" w:eastAsia="宋体" w:hint="default"/>
                <w:w w:val="100"/>
                <w:sz w:val="21"/>
                <w:szCs w:val="21"/>
              </w:rPr>
              <w:t> </w:t>
            </w:r>
            <w:r>
              <w:rPr>
                <w:rFonts w:ascii="宋体" w:hAnsi="宋体" w:cs="宋体" w:eastAsia="宋体" w:hint="default"/>
                <w:sz w:val="21"/>
                <w:szCs w:val="21"/>
              </w:rPr>
              <w:t>变动报告</w:t>
            </w:r>
            <w:r>
              <w:rPr>
                <w:rFonts w:ascii="宋体" w:hAnsi="宋体" w:cs="宋体" w:eastAsia="宋体" w:hint="default"/>
                <w:w w:val="100"/>
                <w:sz w:val="21"/>
                <w:szCs w:val="21"/>
              </w:rPr>
              <w:t> </w:t>
            </w:r>
            <w:r>
              <w:rPr>
                <w:rFonts w:ascii="宋体" w:hAnsi="宋体" w:cs="宋体" w:eastAsia="宋体" w:hint="default"/>
                <w:sz w:val="21"/>
                <w:szCs w:val="21"/>
              </w:rPr>
              <w:t>书中所作</w:t>
            </w:r>
            <w:r>
              <w:rPr>
                <w:rFonts w:ascii="宋体" w:hAnsi="宋体" w:cs="宋体" w:eastAsia="宋体" w:hint="default"/>
                <w:w w:val="100"/>
                <w:sz w:val="21"/>
                <w:szCs w:val="21"/>
              </w:rPr>
              <w:t> </w:t>
            </w:r>
            <w:r>
              <w:rPr>
                <w:rFonts w:ascii="宋体" w:hAnsi="宋体" w:cs="宋体" w:eastAsia="宋体" w:hint="default"/>
                <w:sz w:val="21"/>
                <w:szCs w:val="21"/>
              </w:rPr>
              <w:t>承诺</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121"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37" w:lineRule="auto"/>
              <w:ind w:left="103" w:right="163"/>
              <w:jc w:val="both"/>
              <w:rPr>
                <w:rFonts w:ascii="宋体" w:hAnsi="宋体" w:cs="宋体" w:eastAsia="宋体" w:hint="default"/>
                <w:sz w:val="21"/>
                <w:szCs w:val="21"/>
              </w:rPr>
            </w:pPr>
            <w:r>
              <w:rPr>
                <w:rFonts w:ascii="宋体" w:hAnsi="宋体" w:cs="宋体" w:eastAsia="宋体" w:hint="default"/>
                <w:sz w:val="21"/>
                <w:szCs w:val="21"/>
              </w:rPr>
              <w:t>与重大资</w:t>
            </w:r>
            <w:r>
              <w:rPr>
                <w:rFonts w:ascii="宋体" w:hAnsi="宋体" w:cs="宋体" w:eastAsia="宋体" w:hint="default"/>
                <w:w w:val="100"/>
                <w:sz w:val="21"/>
                <w:szCs w:val="21"/>
              </w:rPr>
              <w:t> </w:t>
            </w:r>
            <w:r>
              <w:rPr>
                <w:rFonts w:ascii="宋体" w:hAnsi="宋体" w:cs="宋体" w:eastAsia="宋体" w:hint="default"/>
                <w:sz w:val="21"/>
                <w:szCs w:val="21"/>
              </w:rPr>
              <w:t>产重组相</w:t>
            </w:r>
            <w:r>
              <w:rPr>
                <w:rFonts w:ascii="宋体" w:hAnsi="宋体" w:cs="宋体" w:eastAsia="宋体" w:hint="default"/>
                <w:w w:val="100"/>
                <w:sz w:val="21"/>
                <w:szCs w:val="21"/>
              </w:rPr>
              <w:t> </w:t>
            </w:r>
            <w:r>
              <w:rPr>
                <w:rFonts w:ascii="宋体" w:hAnsi="宋体" w:cs="宋体" w:eastAsia="宋体" w:hint="default"/>
                <w:sz w:val="21"/>
                <w:szCs w:val="21"/>
              </w:rPr>
              <w:t>关的承诺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郭东泽、郭东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圣</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本人通过本次交易取得的黑化股份的新增股份，自该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等股份登记在本人名下之日起</w:t>
            </w:r>
            <w:r>
              <w:rPr>
                <w:rFonts w:ascii="宋体" w:hAnsi="宋体" w:cs="宋体" w:eastAsia="宋体" w:hint="default"/>
                <w:spacing w:val="-55"/>
                <w:sz w:val="21"/>
                <w:szCs w:val="21"/>
              </w:rPr>
              <w:t> </w:t>
            </w:r>
            <w:r>
              <w:rPr>
                <w:rFonts w:ascii="宋体" w:hAnsi="宋体" w:cs="宋体" w:eastAsia="宋体" w:hint="default"/>
                <w:sz w:val="21"/>
                <w:szCs w:val="21"/>
              </w:rPr>
              <w:t>36</w:t>
            </w:r>
            <w:r>
              <w:rPr>
                <w:rFonts w:ascii="宋体" w:hAnsi="宋体" w:cs="宋体" w:eastAsia="宋体" w:hint="default"/>
                <w:spacing w:val="-56"/>
                <w:sz w:val="21"/>
                <w:szCs w:val="21"/>
              </w:rPr>
              <w:t> </w:t>
            </w:r>
            <w:r>
              <w:rPr>
                <w:rFonts w:ascii="宋体" w:hAnsi="宋体" w:cs="宋体" w:eastAsia="宋体" w:hint="default"/>
                <w:sz w:val="21"/>
                <w:szCs w:val="21"/>
              </w:rPr>
              <w:t>个月内不进行转让，</w:t>
            </w:r>
          </w:p>
          <w:p>
            <w:pPr>
              <w:pStyle w:val="TableParagraph"/>
              <w:spacing w:line="272" w:lineRule="exact" w:before="27"/>
              <w:ind w:left="103" w:right="103"/>
              <w:jc w:val="left"/>
              <w:rPr>
                <w:rFonts w:ascii="宋体" w:hAnsi="宋体" w:cs="宋体" w:eastAsia="宋体" w:hint="default"/>
                <w:sz w:val="21"/>
                <w:szCs w:val="21"/>
              </w:rPr>
            </w:pPr>
            <w:r>
              <w:rPr>
                <w:rFonts w:ascii="宋体" w:hAnsi="宋体" w:cs="宋体" w:eastAsia="宋体" w:hint="default"/>
                <w:sz w:val="21"/>
                <w:szCs w:val="21"/>
              </w:rPr>
              <w:t>36</w:t>
            </w:r>
            <w:r>
              <w:rPr>
                <w:rFonts w:ascii="宋体" w:hAnsi="宋体" w:cs="宋体" w:eastAsia="宋体" w:hint="default"/>
                <w:spacing w:val="-56"/>
                <w:sz w:val="21"/>
                <w:szCs w:val="21"/>
              </w:rPr>
              <w:t> </w:t>
            </w:r>
            <w:r>
              <w:rPr>
                <w:rFonts w:ascii="宋体" w:hAnsi="宋体" w:cs="宋体" w:eastAsia="宋体" w:hint="default"/>
                <w:sz w:val="21"/>
                <w:szCs w:val="21"/>
              </w:rPr>
              <w:t>个月之后按照中国证监会及上海证券交易所的有关</w:t>
            </w:r>
            <w:r>
              <w:rPr>
                <w:rFonts w:ascii="宋体" w:hAnsi="宋体" w:cs="宋体" w:eastAsia="宋体" w:hint="default"/>
                <w:w w:val="100"/>
                <w:sz w:val="21"/>
                <w:szCs w:val="21"/>
              </w:rPr>
              <w:t> </w:t>
            </w:r>
            <w:r>
              <w:rPr>
                <w:rFonts w:ascii="宋体" w:hAnsi="宋体" w:cs="宋体" w:eastAsia="宋体" w:hint="default"/>
                <w:sz w:val="21"/>
                <w:szCs w:val="21"/>
              </w:rPr>
              <w:t>规定执行。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2016</w:t>
            </w:r>
          </w:p>
          <w:p>
            <w:pPr>
              <w:pStyle w:val="TableParagraph"/>
              <w:spacing w:line="237" w:lineRule="auto" w:before="1"/>
              <w:ind w:left="103" w:right="99"/>
              <w:jc w:val="both"/>
              <w:rPr>
                <w:rFonts w:ascii="宋体" w:hAnsi="宋体" w:cs="宋体" w:eastAsia="宋体" w:hint="default"/>
                <w:sz w:val="21"/>
                <w:szCs w:val="21"/>
              </w:rPr>
            </w:pPr>
            <w:r>
              <w:rPr>
                <w:rFonts w:ascii="宋体" w:hAnsi="宋体" w:cs="宋体" w:eastAsia="宋体" w:hint="default"/>
                <w:sz w:val="21"/>
                <w:szCs w:val="21"/>
              </w:rPr>
              <w:t>年公司重大资产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重组期间；承诺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期限：</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w w:val="100"/>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宋体" w:hAnsi="宋体" w:cs="宋体" w:eastAsia="宋体" w:hint="default"/>
                <w:sz w:val="21"/>
                <w:szCs w:val="21"/>
              </w:rPr>
              <w:t>18</w:t>
            </w:r>
            <w:r>
              <w:rPr>
                <w:rFonts w:ascii="宋体" w:hAnsi="宋体" w:cs="宋体" w:eastAsia="宋体" w:hint="default"/>
                <w:spacing w:val="-66"/>
                <w:sz w:val="21"/>
                <w:szCs w:val="21"/>
              </w:rPr>
              <w:t> </w:t>
            </w:r>
            <w:r>
              <w:rPr>
                <w:rFonts w:ascii="宋体" w:hAnsi="宋体" w:cs="宋体" w:eastAsia="宋体" w:hint="default"/>
                <w:sz w:val="21"/>
                <w:szCs w:val="21"/>
              </w:rPr>
              <w:t>日</w:t>
            </w:r>
            <w:r>
              <w:rPr>
                <w:rFonts w:ascii="宋体" w:hAnsi="宋体" w:cs="宋体" w:eastAsia="宋体" w:hint="default"/>
                <w:sz w:val="21"/>
                <w:szCs w:val="21"/>
              </w:rPr>
              <w:t>-2019</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7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1121" w:type="dxa"/>
            <w:vMerge/>
            <w:tcBorders>
              <w:left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纪世贤、卢天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赠</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本人通过本次交易取得的黑化股份的新增股份，自该</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等股份登记在本人名下之日起</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个月内不进行转让，</w:t>
            </w:r>
          </w:p>
          <w:p>
            <w:pPr>
              <w:pStyle w:val="TableParagraph"/>
              <w:spacing w:line="272" w:lineRule="exact" w:before="27"/>
              <w:ind w:left="103" w:right="103"/>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个月之后按照中国证监会及上海证券交易所的有关</w:t>
            </w:r>
            <w:r>
              <w:rPr>
                <w:rFonts w:ascii="宋体" w:hAnsi="宋体" w:cs="宋体" w:eastAsia="宋体" w:hint="default"/>
                <w:w w:val="100"/>
                <w:sz w:val="21"/>
                <w:szCs w:val="21"/>
              </w:rPr>
              <w:t> </w:t>
            </w:r>
            <w:r>
              <w:rPr>
                <w:rFonts w:ascii="宋体" w:hAnsi="宋体" w:cs="宋体" w:eastAsia="宋体" w:hint="default"/>
                <w:sz w:val="21"/>
                <w:szCs w:val="21"/>
              </w:rPr>
              <w:t>规定执行。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2016</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年公司重大资产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重组期间；承诺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期限：</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w w:val="100"/>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宋体" w:hAnsi="宋体" w:cs="宋体" w:eastAsia="宋体" w:hint="default"/>
                <w:sz w:val="21"/>
                <w:szCs w:val="21"/>
              </w:rPr>
              <w:t>18</w:t>
            </w:r>
            <w:r>
              <w:rPr>
                <w:rFonts w:ascii="宋体" w:hAnsi="宋体" w:cs="宋体" w:eastAsia="宋体" w:hint="default"/>
                <w:spacing w:val="-66"/>
                <w:sz w:val="21"/>
                <w:szCs w:val="21"/>
              </w:rPr>
              <w:t> </w:t>
            </w:r>
            <w:r>
              <w:rPr>
                <w:rFonts w:ascii="宋体" w:hAnsi="宋体" w:cs="宋体" w:eastAsia="宋体" w:hint="default"/>
                <w:sz w:val="21"/>
                <w:szCs w:val="21"/>
              </w:rPr>
              <w:t>日</w:t>
            </w:r>
            <w:r>
              <w:rPr>
                <w:rFonts w:ascii="宋体" w:hAnsi="宋体" w:cs="宋体" w:eastAsia="宋体" w:hint="default"/>
                <w:sz w:val="21"/>
                <w:szCs w:val="21"/>
              </w:rPr>
              <w:t>-2017</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7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121"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王强</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本人</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3"/>
                <w:w w:val="100"/>
                <w:sz w:val="21"/>
                <w:szCs w:val="21"/>
              </w:rPr>
              <w:t>本</w:t>
            </w:r>
            <w:r>
              <w:rPr>
                <w:rFonts w:ascii="宋体" w:hAnsi="宋体" w:cs="宋体" w:eastAsia="宋体" w:hint="default"/>
                <w:w w:val="100"/>
                <w:sz w:val="21"/>
                <w:szCs w:val="21"/>
              </w:rPr>
              <w:t>次</w:t>
            </w:r>
            <w:r>
              <w:rPr>
                <w:rFonts w:ascii="宋体" w:hAnsi="宋体" w:cs="宋体" w:eastAsia="宋体" w:hint="default"/>
                <w:spacing w:val="-3"/>
                <w:w w:val="100"/>
                <w:sz w:val="21"/>
                <w:szCs w:val="21"/>
              </w:rPr>
              <w:t>交</w:t>
            </w:r>
            <w:r>
              <w:rPr>
                <w:rFonts w:ascii="宋体" w:hAnsi="宋体" w:cs="宋体" w:eastAsia="宋体" w:hint="default"/>
                <w:w w:val="100"/>
                <w:sz w:val="21"/>
                <w:szCs w:val="21"/>
              </w:rPr>
              <w:t>易</w:t>
            </w:r>
            <w:r>
              <w:rPr>
                <w:rFonts w:ascii="宋体" w:hAnsi="宋体" w:cs="宋体" w:eastAsia="宋体" w:hint="default"/>
                <w:spacing w:val="-3"/>
                <w:w w:val="100"/>
                <w:sz w:val="21"/>
                <w:szCs w:val="21"/>
              </w:rPr>
              <w:t>取</w:t>
            </w:r>
            <w:r>
              <w:rPr>
                <w:rFonts w:ascii="宋体" w:hAnsi="宋体" w:cs="宋体" w:eastAsia="宋体" w:hint="default"/>
                <w:w w:val="100"/>
                <w:sz w:val="21"/>
                <w:szCs w:val="21"/>
              </w:rPr>
              <w:t>得</w:t>
            </w:r>
            <w:r>
              <w:rPr>
                <w:rFonts w:ascii="宋体" w:hAnsi="宋体" w:cs="宋体" w:eastAsia="宋体" w:hint="default"/>
                <w:spacing w:val="-3"/>
                <w:w w:val="100"/>
                <w:sz w:val="21"/>
                <w:szCs w:val="21"/>
              </w:rPr>
              <w:t>的</w:t>
            </w:r>
            <w:r>
              <w:rPr>
                <w:rFonts w:ascii="宋体" w:hAnsi="宋体" w:cs="宋体" w:eastAsia="宋体" w:hint="default"/>
                <w:w w:val="100"/>
                <w:sz w:val="21"/>
                <w:szCs w:val="21"/>
              </w:rPr>
              <w:t>黑化</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的</w:t>
            </w:r>
            <w:r>
              <w:rPr>
                <w:rFonts w:ascii="宋体" w:hAnsi="宋体" w:cs="宋体" w:eastAsia="宋体" w:hint="default"/>
                <w:w w:val="100"/>
                <w:sz w:val="21"/>
                <w:szCs w:val="21"/>
              </w:rPr>
              <w:t>新</w:t>
            </w:r>
            <w:r>
              <w:rPr>
                <w:rFonts w:ascii="宋体" w:hAnsi="宋体" w:cs="宋体" w:eastAsia="宋体" w:hint="default"/>
                <w:spacing w:val="-3"/>
                <w:w w:val="100"/>
                <w:sz w:val="21"/>
                <w:szCs w:val="21"/>
              </w:rPr>
              <w:t>增</w:t>
            </w:r>
            <w:r>
              <w:rPr>
                <w:rFonts w:ascii="宋体" w:hAnsi="宋体" w:cs="宋体" w:eastAsia="宋体" w:hint="default"/>
                <w:w w:val="100"/>
                <w:sz w:val="21"/>
                <w:szCs w:val="21"/>
              </w:rPr>
              <w:t>股</w:t>
            </w:r>
            <w:r>
              <w:rPr>
                <w:rFonts w:ascii="宋体" w:hAnsi="宋体" w:cs="宋体" w:eastAsia="宋体" w:hint="default"/>
                <w:spacing w:val="-3"/>
                <w:w w:val="100"/>
                <w:sz w:val="21"/>
                <w:szCs w:val="21"/>
              </w:rPr>
              <w:t>份时</w:t>
            </w:r>
            <w:r>
              <w:rPr>
                <w:rFonts w:ascii="宋体" w:hAnsi="宋体" w:cs="宋体" w:eastAsia="宋体" w:hint="default"/>
                <w:spacing w:val="-154"/>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1</w:t>
            </w:r>
            <w:r>
              <w:rPr>
                <w:rFonts w:ascii="宋体" w:hAnsi="宋体" w:cs="宋体" w:eastAsia="宋体" w:hint="default"/>
                <w:w w:val="100"/>
                <w:sz w:val="21"/>
                <w:szCs w:val="21"/>
              </w:rPr>
              <w:t>）</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如本人对其用于认购股份的标的资产持续拥有权益的</w:t>
            </w:r>
            <w:r>
              <w:rPr>
                <w:rFonts w:ascii="宋体" w:hAnsi="宋体" w:cs="宋体" w:eastAsia="宋体" w:hint="default"/>
                <w:w w:val="100"/>
                <w:sz w:val="21"/>
                <w:szCs w:val="21"/>
              </w:rPr>
              <w:t> </w:t>
            </w:r>
            <w:r>
              <w:rPr>
                <w:rFonts w:ascii="宋体" w:hAnsi="宋体" w:cs="宋体" w:eastAsia="宋体" w:hint="default"/>
                <w:sz w:val="21"/>
                <w:szCs w:val="21"/>
              </w:rPr>
              <w:t>时间不足 </w:t>
            </w:r>
            <w:r>
              <w:rPr>
                <w:rFonts w:ascii="宋体" w:hAnsi="宋体" w:cs="宋体" w:eastAsia="宋体" w:hint="default"/>
                <w:sz w:val="21"/>
                <w:szCs w:val="21"/>
              </w:rPr>
              <w:t>12</w:t>
            </w:r>
            <w:r>
              <w:rPr>
                <w:rFonts w:ascii="宋体" w:hAnsi="宋体" w:cs="宋体" w:eastAsia="宋体" w:hint="default"/>
                <w:spacing w:val="-69"/>
                <w:sz w:val="21"/>
                <w:szCs w:val="21"/>
              </w:rPr>
              <w:t> </w:t>
            </w:r>
            <w:r>
              <w:rPr>
                <w:rFonts w:ascii="宋体" w:hAnsi="宋体" w:cs="宋体" w:eastAsia="宋体" w:hint="default"/>
                <w:spacing w:val="-5"/>
                <w:sz w:val="21"/>
                <w:szCs w:val="21"/>
              </w:rPr>
              <w:t>个月，新取得的上市公司股份自该等股份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2016</w:t>
            </w:r>
          </w:p>
          <w:p>
            <w:pPr>
              <w:pStyle w:val="TableParagraph"/>
              <w:spacing w:line="240" w:lineRule="auto"/>
              <w:ind w:left="103" w:right="113"/>
              <w:jc w:val="left"/>
              <w:rPr>
                <w:rFonts w:ascii="宋体" w:hAnsi="宋体" w:cs="宋体" w:eastAsia="宋体" w:hint="default"/>
                <w:sz w:val="21"/>
                <w:szCs w:val="21"/>
              </w:rPr>
            </w:pPr>
            <w:r>
              <w:rPr>
                <w:rFonts w:ascii="宋体" w:hAnsi="宋体" w:cs="宋体" w:eastAsia="宋体" w:hint="default"/>
                <w:sz w:val="21"/>
                <w:szCs w:val="21"/>
              </w:rPr>
              <w:t>年公司重大资产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重组期间；承诺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7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5"/>
          <w:footerReference w:type="default" r:id="rId16"/>
          <w:pgSz w:w="16840" w:h="11910" w:orient="landscape"/>
          <w:pgMar w:header="880" w:footer="1195" w:top="1120" w:bottom="1380" w:left="1200" w:right="1300"/>
          <w:pgNumType w:start="3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121"/>
        <w:gridCol w:w="850"/>
        <w:gridCol w:w="1418"/>
        <w:gridCol w:w="5103"/>
        <w:gridCol w:w="1702"/>
        <w:gridCol w:w="850"/>
        <w:gridCol w:w="710"/>
        <w:gridCol w:w="1274"/>
        <w:gridCol w:w="1078"/>
      </w:tblGrid>
      <w:tr>
        <w:trPr>
          <w:trHeight w:val="1915" w:hRule="exact"/>
        </w:trPr>
        <w:tc>
          <w:tcPr>
            <w:tcW w:w="1121" w:type="dxa"/>
            <w:vMerge w:val="restart"/>
            <w:tcBorders>
              <w:top w:val="single" w:sz="4" w:space="0" w:color="000000"/>
              <w:left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登记</w:t>
            </w:r>
            <w:r>
              <w:rPr>
                <w:rFonts w:ascii="宋体" w:hAnsi="宋体" w:cs="宋体" w:eastAsia="宋体" w:hint="default"/>
                <w:spacing w:val="-3"/>
                <w:w w:val="100"/>
                <w:sz w:val="21"/>
                <w:szCs w:val="21"/>
              </w:rPr>
              <w:t>在</w:t>
            </w:r>
            <w:r>
              <w:rPr>
                <w:rFonts w:ascii="宋体" w:hAnsi="宋体" w:cs="宋体" w:eastAsia="宋体" w:hint="default"/>
                <w:w w:val="100"/>
                <w:sz w:val="21"/>
                <w:szCs w:val="21"/>
              </w:rPr>
              <w:t>本</w:t>
            </w:r>
            <w:r>
              <w:rPr>
                <w:rFonts w:ascii="宋体" w:hAnsi="宋体" w:cs="宋体" w:eastAsia="宋体" w:hint="default"/>
                <w:spacing w:val="-3"/>
                <w:w w:val="100"/>
                <w:sz w:val="21"/>
                <w:szCs w:val="21"/>
              </w:rPr>
              <w:t>人</w:t>
            </w:r>
            <w:r>
              <w:rPr>
                <w:rFonts w:ascii="宋体" w:hAnsi="宋体" w:cs="宋体" w:eastAsia="宋体" w:hint="default"/>
                <w:w w:val="100"/>
                <w:sz w:val="21"/>
                <w:szCs w:val="21"/>
              </w:rPr>
              <w:t>名</w:t>
            </w:r>
            <w:r>
              <w:rPr>
                <w:rFonts w:ascii="宋体" w:hAnsi="宋体" w:cs="宋体" w:eastAsia="宋体" w:hint="default"/>
                <w:spacing w:val="-3"/>
                <w:w w:val="100"/>
                <w:sz w:val="21"/>
                <w:szCs w:val="21"/>
              </w:rPr>
              <w:t>下</w:t>
            </w:r>
            <w:r>
              <w:rPr>
                <w:rFonts w:ascii="宋体" w:hAnsi="宋体" w:cs="宋体" w:eastAsia="宋体" w:hint="default"/>
                <w:w w:val="100"/>
                <w:sz w:val="21"/>
                <w:szCs w:val="21"/>
              </w:rPr>
              <w:t>之</w:t>
            </w:r>
            <w:r>
              <w:rPr>
                <w:rFonts w:ascii="宋体" w:hAnsi="宋体" w:cs="宋体" w:eastAsia="宋体" w:hint="default"/>
                <w:spacing w:val="-3"/>
                <w:w w:val="100"/>
                <w:sz w:val="21"/>
                <w:szCs w:val="21"/>
              </w:rPr>
              <w:t>日</w:t>
            </w:r>
            <w:r>
              <w:rPr>
                <w:rFonts w:ascii="宋体" w:hAnsi="宋体" w:cs="宋体" w:eastAsia="宋体" w:hint="default"/>
                <w:w w:val="100"/>
                <w:sz w:val="21"/>
                <w:szCs w:val="21"/>
              </w:rPr>
              <w:t>起</w:t>
            </w:r>
            <w:r>
              <w:rPr>
                <w:rFonts w:ascii="宋体" w:hAnsi="宋体" w:cs="宋体" w:eastAsia="宋体" w:hint="default"/>
                <w:spacing w:val="-52"/>
                <w:sz w:val="21"/>
                <w:szCs w:val="21"/>
              </w:rPr>
              <w:t> </w:t>
            </w:r>
            <w:r>
              <w:rPr>
                <w:rFonts w:ascii="宋体" w:hAnsi="宋体" w:cs="宋体" w:eastAsia="宋体" w:hint="default"/>
                <w:spacing w:val="-3"/>
                <w:w w:val="100"/>
                <w:sz w:val="21"/>
                <w:szCs w:val="21"/>
              </w:rPr>
              <w:t>3</w:t>
            </w:r>
            <w:r>
              <w:rPr>
                <w:rFonts w:ascii="宋体" w:hAnsi="宋体" w:cs="宋体" w:eastAsia="宋体" w:hint="default"/>
                <w:w w:val="100"/>
                <w:sz w:val="21"/>
                <w:szCs w:val="21"/>
              </w:rPr>
              <w:t>6</w:t>
            </w:r>
            <w:r>
              <w:rPr>
                <w:rFonts w:ascii="宋体" w:hAnsi="宋体" w:cs="宋体" w:eastAsia="宋体" w:hint="default"/>
                <w:spacing w:val="-55"/>
                <w:sz w:val="21"/>
                <w:szCs w:val="21"/>
              </w:rPr>
              <w:t> </w:t>
            </w:r>
            <w:r>
              <w:rPr>
                <w:rFonts w:ascii="宋体" w:hAnsi="宋体" w:cs="宋体" w:eastAsia="宋体" w:hint="default"/>
                <w:w w:val="100"/>
                <w:sz w:val="21"/>
                <w:szCs w:val="21"/>
              </w:rPr>
              <w:t>个月</w:t>
            </w:r>
            <w:r>
              <w:rPr>
                <w:rFonts w:ascii="宋体" w:hAnsi="宋体" w:cs="宋体" w:eastAsia="宋体" w:hint="default"/>
                <w:spacing w:val="-3"/>
                <w:w w:val="100"/>
                <w:sz w:val="21"/>
                <w:szCs w:val="21"/>
              </w:rPr>
              <w:t>内</w:t>
            </w:r>
            <w:r>
              <w:rPr>
                <w:rFonts w:ascii="宋体" w:hAnsi="宋体" w:cs="宋体" w:eastAsia="宋体" w:hint="default"/>
                <w:w w:val="100"/>
                <w:sz w:val="21"/>
                <w:szCs w:val="21"/>
              </w:rPr>
              <w:t>不</w:t>
            </w:r>
            <w:r>
              <w:rPr>
                <w:rFonts w:ascii="宋体" w:hAnsi="宋体" w:cs="宋体" w:eastAsia="宋体" w:hint="default"/>
                <w:spacing w:val="-3"/>
                <w:w w:val="100"/>
                <w:sz w:val="21"/>
                <w:szCs w:val="21"/>
              </w:rPr>
              <w:t>进</w:t>
            </w:r>
            <w:r>
              <w:rPr>
                <w:rFonts w:ascii="宋体" w:hAnsi="宋体" w:cs="宋体" w:eastAsia="宋体" w:hint="default"/>
                <w:w w:val="100"/>
                <w:sz w:val="21"/>
                <w:szCs w:val="21"/>
              </w:rPr>
              <w:t>行</w:t>
            </w:r>
            <w:r>
              <w:rPr>
                <w:rFonts w:ascii="宋体" w:hAnsi="宋体" w:cs="宋体" w:eastAsia="宋体" w:hint="default"/>
                <w:spacing w:val="-3"/>
                <w:w w:val="100"/>
                <w:sz w:val="21"/>
                <w:szCs w:val="21"/>
              </w:rPr>
              <w:t>转让</w:t>
            </w:r>
            <w:r>
              <w:rPr>
                <w:rFonts w:ascii="宋体" w:hAnsi="宋体" w:cs="宋体" w:eastAsia="宋体" w:hint="default"/>
                <w:spacing w:val="-101"/>
                <w:w w:val="100"/>
                <w:sz w:val="21"/>
                <w:szCs w:val="21"/>
              </w:rPr>
              <w:t>，</w:t>
            </w:r>
            <w:r>
              <w:rPr>
                <w:rFonts w:ascii="宋体" w:hAnsi="宋体" w:cs="宋体" w:eastAsia="宋体" w:hint="default"/>
                <w:w w:val="100"/>
                <w:sz w:val="21"/>
                <w:szCs w:val="21"/>
              </w:rPr>
              <w:t>36</w:t>
            </w:r>
            <w:r>
              <w:rPr>
                <w:rFonts w:ascii="宋体" w:hAnsi="宋体" w:cs="宋体" w:eastAsia="宋体" w:hint="default"/>
                <w:spacing w:val="-55"/>
                <w:sz w:val="21"/>
                <w:szCs w:val="21"/>
              </w:rPr>
              <w:t> </w:t>
            </w:r>
            <w:r>
              <w:rPr>
                <w:rFonts w:ascii="宋体" w:hAnsi="宋体" w:cs="宋体" w:eastAsia="宋体" w:hint="default"/>
                <w:spacing w:val="-3"/>
                <w:w w:val="100"/>
                <w:sz w:val="21"/>
                <w:szCs w:val="21"/>
              </w:rPr>
              <w:t>个月</w:t>
            </w:r>
            <w:r>
              <w:rPr>
                <w:rFonts w:ascii="宋体" w:hAnsi="宋体" w:cs="宋体" w:eastAsia="宋体" w:hint="default"/>
                <w:w w:val="100"/>
                <w:sz w:val="21"/>
                <w:szCs w:val="21"/>
              </w:rPr>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之后按照中国证监会及上海证券交易所的有关规定执</w:t>
            </w:r>
            <w:r>
              <w:rPr>
                <w:rFonts w:ascii="宋体" w:hAnsi="宋体" w:cs="宋体" w:eastAsia="宋体" w:hint="default"/>
                <w:w w:val="100"/>
                <w:sz w:val="21"/>
                <w:szCs w:val="21"/>
              </w:rPr>
              <w:t> </w:t>
            </w:r>
            <w:r>
              <w:rPr>
                <w:rFonts w:ascii="宋体" w:hAnsi="宋体" w:cs="宋体" w:eastAsia="宋体" w:hint="default"/>
                <w:spacing w:val="-4"/>
                <w:sz w:val="21"/>
                <w:szCs w:val="21"/>
              </w:rPr>
              <w:t>行。（</w:t>
            </w:r>
            <w:r>
              <w:rPr>
                <w:rFonts w:ascii="宋体" w:hAnsi="宋体" w:cs="宋体" w:eastAsia="宋体" w:hint="default"/>
                <w:spacing w:val="-4"/>
                <w:sz w:val="21"/>
                <w:szCs w:val="21"/>
              </w:rPr>
              <w:t>2</w:t>
            </w:r>
            <w:r>
              <w:rPr>
                <w:rFonts w:ascii="宋体" w:hAnsi="宋体" w:cs="宋体" w:eastAsia="宋体" w:hint="default"/>
                <w:spacing w:val="-4"/>
                <w:sz w:val="21"/>
                <w:szCs w:val="21"/>
              </w:rPr>
              <w:t>）如本人对其用于认购股份的标的资产持续拥</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有权益的时间已满 </w:t>
            </w:r>
            <w:r>
              <w:rPr>
                <w:rFonts w:ascii="宋体" w:hAnsi="宋体" w:cs="宋体" w:eastAsia="宋体" w:hint="default"/>
                <w:sz w:val="21"/>
                <w:szCs w:val="21"/>
              </w:rPr>
              <w:t>12</w:t>
            </w:r>
            <w:r>
              <w:rPr>
                <w:rFonts w:ascii="宋体" w:hAnsi="宋体" w:cs="宋体" w:eastAsia="宋体" w:hint="default"/>
                <w:spacing w:val="-78"/>
                <w:sz w:val="21"/>
                <w:szCs w:val="21"/>
              </w:rPr>
              <w:t> </w:t>
            </w:r>
            <w:r>
              <w:rPr>
                <w:rFonts w:ascii="宋体" w:hAnsi="宋体" w:cs="宋体" w:eastAsia="宋体" w:hint="default"/>
                <w:spacing w:val="-6"/>
                <w:sz w:val="21"/>
                <w:szCs w:val="21"/>
              </w:rPr>
              <w:t>个月的，新取得的上市公司股份</w:t>
            </w:r>
          </w:p>
          <w:p>
            <w:pPr>
              <w:pStyle w:val="TableParagraph"/>
              <w:spacing w:line="237" w:lineRule="auto" w:before="1"/>
              <w:ind w:left="103" w:right="98"/>
              <w:jc w:val="both"/>
              <w:rPr>
                <w:rFonts w:ascii="宋体" w:hAnsi="宋体" w:cs="宋体" w:eastAsia="宋体" w:hint="default"/>
                <w:sz w:val="21"/>
                <w:szCs w:val="21"/>
              </w:rPr>
            </w:pPr>
            <w:r>
              <w:rPr>
                <w:rFonts w:ascii="宋体" w:hAnsi="宋体" w:cs="宋体" w:eastAsia="宋体" w:hint="default"/>
                <w:sz w:val="21"/>
                <w:szCs w:val="21"/>
              </w:rPr>
              <w:t>自该等股份登记在本人名下之日起</w:t>
            </w:r>
            <w:r>
              <w:rPr>
                <w:rFonts w:ascii="宋体" w:hAnsi="宋体" w:cs="宋体" w:eastAsia="宋体" w:hint="default"/>
                <w:spacing w:val="-79"/>
                <w:sz w:val="21"/>
                <w:szCs w:val="21"/>
              </w:rPr>
              <w:t> </w:t>
            </w:r>
            <w:r>
              <w:rPr>
                <w:rFonts w:ascii="宋体" w:hAnsi="宋体" w:cs="宋体" w:eastAsia="宋体" w:hint="default"/>
                <w:sz w:val="21"/>
                <w:szCs w:val="21"/>
              </w:rPr>
              <w:t>12</w:t>
            </w:r>
            <w:r>
              <w:rPr>
                <w:rFonts w:ascii="宋体" w:hAnsi="宋体" w:cs="宋体" w:eastAsia="宋体" w:hint="default"/>
                <w:spacing w:val="-79"/>
                <w:sz w:val="21"/>
                <w:szCs w:val="21"/>
              </w:rPr>
              <w:t> </w:t>
            </w:r>
            <w:r>
              <w:rPr>
                <w:rFonts w:ascii="宋体" w:hAnsi="宋体" w:cs="宋体" w:eastAsia="宋体" w:hint="default"/>
                <w:sz w:val="21"/>
                <w:szCs w:val="21"/>
              </w:rPr>
              <w:t>个月内不进行转</w:t>
            </w:r>
            <w:r>
              <w:rPr>
                <w:rFonts w:ascii="宋体" w:hAnsi="宋体" w:cs="宋体" w:eastAsia="宋体" w:hint="default"/>
                <w:w w:val="100"/>
                <w:sz w:val="21"/>
                <w:szCs w:val="21"/>
              </w:rPr>
              <w:t> </w:t>
            </w:r>
            <w:r>
              <w:rPr>
                <w:rFonts w:ascii="宋体" w:hAnsi="宋体" w:cs="宋体" w:eastAsia="宋体" w:hint="default"/>
                <w:sz w:val="21"/>
                <w:szCs w:val="21"/>
              </w:rPr>
              <w:t>让，</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个月之后按照中国证监会及上海证券交易所的</w:t>
            </w:r>
            <w:r>
              <w:rPr>
                <w:rFonts w:ascii="宋体" w:hAnsi="宋体" w:cs="宋体" w:eastAsia="宋体" w:hint="default"/>
                <w:w w:val="100"/>
                <w:sz w:val="21"/>
                <w:szCs w:val="21"/>
              </w:rPr>
              <w:t> </w:t>
            </w:r>
            <w:r>
              <w:rPr>
                <w:rFonts w:ascii="宋体" w:hAnsi="宋体" w:cs="宋体" w:eastAsia="宋体" w:hint="default"/>
                <w:sz w:val="21"/>
                <w:szCs w:val="21"/>
              </w:rPr>
              <w:t>有关规定执行。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期限：</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宋体" w:hAnsi="宋体" w:cs="宋体" w:eastAsia="宋体" w:hint="default"/>
                <w:sz w:val="21"/>
                <w:szCs w:val="21"/>
              </w:rPr>
              <w:t>18</w:t>
            </w:r>
            <w:r>
              <w:rPr>
                <w:rFonts w:ascii="宋体" w:hAnsi="宋体" w:cs="宋体" w:eastAsia="宋体" w:hint="default"/>
                <w:spacing w:val="-66"/>
                <w:sz w:val="21"/>
                <w:szCs w:val="21"/>
              </w:rPr>
              <w:t> </w:t>
            </w:r>
            <w:r>
              <w:rPr>
                <w:rFonts w:ascii="宋体" w:hAnsi="宋体" w:cs="宋体" w:eastAsia="宋体" w:hint="default"/>
                <w:sz w:val="21"/>
                <w:szCs w:val="21"/>
              </w:rPr>
              <w:t>日</w:t>
            </w:r>
            <w:r>
              <w:rPr>
                <w:rFonts w:ascii="宋体" w:hAnsi="宋体" w:cs="宋体" w:eastAsia="宋体" w:hint="default"/>
                <w:sz w:val="21"/>
                <w:szCs w:val="21"/>
              </w:rPr>
              <w:t>-2017</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1121" w:type="dxa"/>
            <w:vMerge/>
            <w:tcBorders>
              <w:left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郭东泽、郭东</w:t>
            </w:r>
          </w:p>
          <w:p>
            <w:pPr>
              <w:pStyle w:val="TableParagraph"/>
              <w:spacing w:line="272" w:lineRule="exact" w:before="27"/>
              <w:ind w:left="103" w:right="41"/>
              <w:jc w:val="left"/>
              <w:rPr>
                <w:rFonts w:ascii="宋体" w:hAnsi="宋体" w:cs="宋体" w:eastAsia="宋体" w:hint="default"/>
                <w:sz w:val="21"/>
                <w:szCs w:val="21"/>
              </w:rPr>
            </w:pPr>
            <w:r>
              <w:rPr>
                <w:rFonts w:ascii="宋体" w:hAnsi="宋体" w:cs="宋体" w:eastAsia="宋体" w:hint="default"/>
                <w:sz w:val="21"/>
                <w:szCs w:val="21"/>
              </w:rPr>
              <w:t>圣、纪世贤、</w:t>
            </w:r>
            <w:r>
              <w:rPr>
                <w:rFonts w:ascii="宋体" w:hAnsi="宋体" w:cs="宋体" w:eastAsia="宋体" w:hint="default"/>
                <w:w w:val="100"/>
                <w:sz w:val="21"/>
                <w:szCs w:val="21"/>
              </w:rPr>
              <w:t> </w:t>
            </w:r>
            <w:r>
              <w:rPr>
                <w:rFonts w:ascii="宋体" w:hAnsi="宋体" w:cs="宋体" w:eastAsia="宋体" w:hint="default"/>
                <w:spacing w:val="-11"/>
                <w:sz w:val="21"/>
                <w:szCs w:val="21"/>
              </w:rPr>
              <w:t>卢天赠、王强</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、本次交易完成后</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个月内如上市公司股票连续</w:t>
            </w:r>
            <w:r>
              <w:rPr>
                <w:rFonts w:ascii="宋体" w:hAnsi="宋体" w:cs="宋体" w:eastAsia="宋体" w:hint="default"/>
                <w:spacing w:val="-54"/>
                <w:sz w:val="21"/>
                <w:szCs w:val="21"/>
              </w:rPr>
              <w:t> </w:t>
            </w:r>
            <w:r>
              <w:rPr>
                <w:rFonts w:ascii="宋体" w:hAnsi="宋体" w:cs="宋体" w:eastAsia="宋体" w:hint="default"/>
                <w:spacing w:val="-3"/>
                <w:sz w:val="21"/>
                <w:szCs w:val="21"/>
              </w:rPr>
              <w:t>20</w:t>
            </w:r>
            <w:r>
              <w:rPr>
                <w:rFonts w:ascii="宋体" w:hAnsi="宋体" w:cs="宋体" w:eastAsia="宋体" w:hint="default"/>
                <w:sz w:val="21"/>
                <w:szCs w:val="21"/>
              </w:rPr>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个交易日的收盘价格低于发行价，或者交易完成后</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w w:val="100"/>
                <w:sz w:val="21"/>
                <w:szCs w:val="21"/>
              </w:rPr>
              <w:t> </w:t>
            </w:r>
            <w:r>
              <w:rPr>
                <w:rFonts w:ascii="宋体" w:hAnsi="宋体" w:cs="宋体" w:eastAsia="宋体" w:hint="default"/>
                <w:sz w:val="21"/>
                <w:szCs w:val="21"/>
              </w:rPr>
              <w:t>个月期末收盘价低于发行价的，其持有公司股票的锁</w:t>
            </w:r>
            <w:r>
              <w:rPr>
                <w:rFonts w:ascii="宋体" w:hAnsi="宋体" w:cs="宋体" w:eastAsia="宋体" w:hint="default"/>
                <w:w w:val="100"/>
                <w:sz w:val="21"/>
                <w:szCs w:val="21"/>
              </w:rPr>
              <w:t> </w:t>
            </w:r>
            <w:r>
              <w:rPr>
                <w:rFonts w:ascii="宋体" w:hAnsi="宋体" w:cs="宋体" w:eastAsia="宋体" w:hint="default"/>
                <w:sz w:val="21"/>
                <w:szCs w:val="21"/>
              </w:rPr>
              <w:t>定期自动延长</w:t>
            </w:r>
            <w:r>
              <w:rPr>
                <w:rFonts w:ascii="宋体" w:hAnsi="宋体" w:cs="宋体" w:eastAsia="宋体" w:hint="default"/>
                <w:spacing w:val="-38"/>
                <w:sz w:val="21"/>
                <w:szCs w:val="21"/>
              </w:rPr>
              <w:t> </w:t>
            </w:r>
            <w:r>
              <w:rPr>
                <w:rFonts w:ascii="宋体" w:hAnsi="宋体" w:cs="宋体" w:eastAsia="宋体" w:hint="default"/>
                <w:sz w:val="21"/>
                <w:szCs w:val="21"/>
              </w:rPr>
              <w:t>6</w:t>
            </w:r>
            <w:r>
              <w:rPr>
                <w:rFonts w:ascii="宋体" w:hAnsi="宋体" w:cs="宋体" w:eastAsia="宋体" w:hint="default"/>
                <w:spacing w:val="-42"/>
                <w:sz w:val="21"/>
                <w:szCs w:val="21"/>
              </w:rPr>
              <w:t> </w:t>
            </w:r>
            <w:r>
              <w:rPr>
                <w:rFonts w:ascii="宋体" w:hAnsi="宋体" w:cs="宋体" w:eastAsia="宋体" w:hint="default"/>
                <w:spacing w:val="-5"/>
                <w:sz w:val="21"/>
                <w:szCs w:val="21"/>
              </w:rPr>
              <w:t>个月。</w:t>
            </w:r>
            <w:r>
              <w:rPr>
                <w:rFonts w:ascii="宋体" w:hAnsi="宋体" w:cs="宋体" w:eastAsia="宋体" w:hint="default"/>
                <w:spacing w:val="-5"/>
                <w:sz w:val="21"/>
                <w:szCs w:val="21"/>
              </w:rPr>
              <w:t>2</w:t>
            </w:r>
            <w:r>
              <w:rPr>
                <w:rFonts w:ascii="宋体" w:hAnsi="宋体" w:cs="宋体" w:eastAsia="宋体" w:hint="default"/>
                <w:spacing w:val="-5"/>
                <w:sz w:val="21"/>
                <w:szCs w:val="21"/>
              </w:rPr>
              <w:t>、若本人所认购的锁定期与证</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券监管机构的最新监管意见不相符，本人将根据证券</w:t>
            </w:r>
            <w:r>
              <w:rPr>
                <w:rFonts w:ascii="宋体" w:hAnsi="宋体" w:cs="宋体" w:eastAsia="宋体" w:hint="default"/>
                <w:w w:val="100"/>
                <w:sz w:val="21"/>
                <w:szCs w:val="21"/>
              </w:rPr>
              <w:t> </w:t>
            </w:r>
            <w:r>
              <w:rPr>
                <w:rFonts w:ascii="宋体" w:hAnsi="宋体" w:cs="宋体" w:eastAsia="宋体" w:hint="default"/>
                <w:sz w:val="21"/>
                <w:szCs w:val="21"/>
              </w:rPr>
              <w:t>监管机构的监管意见进行相应调整。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2016</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年公司重大资产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重组期间；承诺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期限：</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w w:val="100"/>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宋体" w:hAnsi="宋体" w:cs="宋体" w:eastAsia="宋体" w:hint="default"/>
                <w:sz w:val="21"/>
                <w:szCs w:val="21"/>
              </w:rPr>
              <w:t>18</w:t>
            </w:r>
            <w:r>
              <w:rPr>
                <w:rFonts w:ascii="宋体" w:hAnsi="宋体" w:cs="宋体" w:eastAsia="宋体" w:hint="default"/>
                <w:spacing w:val="-66"/>
                <w:sz w:val="21"/>
                <w:szCs w:val="21"/>
              </w:rPr>
              <w:t> </w:t>
            </w:r>
            <w:r>
              <w:rPr>
                <w:rFonts w:ascii="宋体" w:hAnsi="宋体" w:cs="宋体" w:eastAsia="宋体" w:hint="default"/>
                <w:sz w:val="21"/>
                <w:szCs w:val="21"/>
              </w:rPr>
              <w:t>日</w:t>
            </w:r>
            <w:r>
              <w:rPr>
                <w:rFonts w:ascii="宋体" w:hAnsi="宋体" w:cs="宋体" w:eastAsia="宋体" w:hint="default"/>
                <w:sz w:val="21"/>
                <w:szCs w:val="21"/>
              </w:rPr>
              <w:t>-2017</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7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1121" w:type="dxa"/>
            <w:vMerge/>
            <w:tcBorders>
              <w:left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郭东泽、长城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国融</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本公司通过本次交易取得的黑化股份的新增股份，自</w:t>
            </w:r>
          </w:p>
          <w:p>
            <w:pPr>
              <w:pStyle w:val="TableParagraph"/>
              <w:spacing w:line="237" w:lineRule="auto" w:before="2"/>
              <w:ind w:left="103" w:right="103"/>
              <w:jc w:val="left"/>
              <w:rPr>
                <w:rFonts w:ascii="宋体" w:hAnsi="宋体" w:cs="宋体" w:eastAsia="宋体" w:hint="default"/>
                <w:sz w:val="21"/>
                <w:szCs w:val="21"/>
              </w:rPr>
            </w:pPr>
            <w:r>
              <w:rPr>
                <w:rFonts w:ascii="宋体" w:hAnsi="宋体" w:cs="宋体" w:eastAsia="宋体" w:hint="default"/>
                <w:sz w:val="21"/>
                <w:szCs w:val="21"/>
              </w:rPr>
              <w:t>该等股份登记在本人名下之日起</w:t>
            </w:r>
            <w:r>
              <w:rPr>
                <w:rFonts w:ascii="宋体" w:hAnsi="宋体" w:cs="宋体" w:eastAsia="宋体" w:hint="default"/>
                <w:spacing w:val="-54"/>
                <w:sz w:val="21"/>
                <w:szCs w:val="21"/>
              </w:rPr>
              <w:t> </w:t>
            </w:r>
            <w:r>
              <w:rPr>
                <w:rFonts w:ascii="宋体" w:hAnsi="宋体" w:cs="宋体" w:eastAsia="宋体" w:hint="default"/>
                <w:sz w:val="21"/>
                <w:szCs w:val="21"/>
              </w:rPr>
              <w:t>36</w:t>
            </w:r>
            <w:r>
              <w:rPr>
                <w:rFonts w:ascii="宋体" w:hAnsi="宋体" w:cs="宋体" w:eastAsia="宋体" w:hint="default"/>
                <w:spacing w:val="-56"/>
                <w:sz w:val="21"/>
                <w:szCs w:val="21"/>
              </w:rPr>
              <w:t> </w:t>
            </w:r>
            <w:r>
              <w:rPr>
                <w:rFonts w:ascii="宋体" w:hAnsi="宋体" w:cs="宋体" w:eastAsia="宋体" w:hint="default"/>
                <w:sz w:val="21"/>
                <w:szCs w:val="21"/>
              </w:rPr>
              <w:t>个月内不进行转</w:t>
            </w:r>
            <w:r>
              <w:rPr>
                <w:rFonts w:ascii="宋体" w:hAnsi="宋体" w:cs="宋体" w:eastAsia="宋体" w:hint="default"/>
                <w:w w:val="100"/>
                <w:sz w:val="21"/>
                <w:szCs w:val="21"/>
              </w:rPr>
              <w:t> </w:t>
            </w:r>
            <w:r>
              <w:rPr>
                <w:rFonts w:ascii="宋体" w:hAnsi="宋体" w:cs="宋体" w:eastAsia="宋体" w:hint="default"/>
                <w:sz w:val="21"/>
                <w:szCs w:val="21"/>
              </w:rPr>
              <w:t>让，</w:t>
            </w:r>
            <w:r>
              <w:rPr>
                <w:rFonts w:ascii="宋体" w:hAnsi="宋体" w:cs="宋体" w:eastAsia="宋体" w:hint="default"/>
                <w:sz w:val="21"/>
                <w:szCs w:val="21"/>
              </w:rPr>
              <w:t>36</w:t>
            </w:r>
            <w:r>
              <w:rPr>
                <w:rFonts w:ascii="宋体" w:hAnsi="宋体" w:cs="宋体" w:eastAsia="宋体" w:hint="default"/>
                <w:spacing w:val="-57"/>
                <w:sz w:val="21"/>
                <w:szCs w:val="21"/>
              </w:rPr>
              <w:t> </w:t>
            </w:r>
            <w:r>
              <w:rPr>
                <w:rFonts w:ascii="宋体" w:hAnsi="宋体" w:cs="宋体" w:eastAsia="宋体" w:hint="default"/>
                <w:sz w:val="21"/>
                <w:szCs w:val="21"/>
              </w:rPr>
              <w:t>个月之后按照中国证监会及上海证券交易所的</w:t>
            </w:r>
            <w:r>
              <w:rPr>
                <w:rFonts w:ascii="宋体" w:hAnsi="宋体" w:cs="宋体" w:eastAsia="宋体" w:hint="default"/>
                <w:w w:val="100"/>
                <w:sz w:val="21"/>
                <w:szCs w:val="21"/>
              </w:rPr>
              <w:t> </w:t>
            </w:r>
            <w:r>
              <w:rPr>
                <w:rFonts w:ascii="宋体" w:hAnsi="宋体" w:cs="宋体" w:eastAsia="宋体" w:hint="default"/>
                <w:sz w:val="21"/>
                <w:szCs w:val="21"/>
              </w:rPr>
              <w:t>有关规定执行。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2016</w:t>
            </w:r>
          </w:p>
          <w:p>
            <w:pPr>
              <w:pStyle w:val="TableParagraph"/>
              <w:spacing w:line="237" w:lineRule="auto" w:before="2"/>
              <w:ind w:left="103" w:right="113"/>
              <w:jc w:val="both"/>
              <w:rPr>
                <w:rFonts w:ascii="宋体" w:hAnsi="宋体" w:cs="宋体" w:eastAsia="宋体" w:hint="default"/>
                <w:sz w:val="21"/>
                <w:szCs w:val="21"/>
              </w:rPr>
            </w:pPr>
            <w:r>
              <w:rPr>
                <w:rFonts w:ascii="宋体" w:hAnsi="宋体" w:cs="宋体" w:eastAsia="宋体" w:hint="default"/>
                <w:sz w:val="21"/>
                <w:szCs w:val="21"/>
              </w:rPr>
              <w:t>年公司重大资产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重组期间；承诺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期限：</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77"/>
                <w:sz w:val="21"/>
                <w:szCs w:val="21"/>
              </w:rPr>
              <w:t> </w:t>
            </w:r>
            <w:r>
              <w:rPr>
                <w:rFonts w:ascii="宋体" w:hAnsi="宋体" w:cs="宋体" w:eastAsia="宋体" w:hint="default"/>
                <w:sz w:val="21"/>
                <w:szCs w:val="21"/>
              </w:rPr>
              <w:t>5</w:t>
            </w:r>
            <w:r>
              <w:rPr>
                <w:rFonts w:ascii="宋体" w:hAnsi="宋体" w:cs="宋体" w:eastAsia="宋体" w:hint="default"/>
                <w:spacing w:val="-74"/>
                <w:sz w:val="21"/>
                <w:szCs w:val="21"/>
              </w:rPr>
              <w:t> </w:t>
            </w:r>
            <w:r>
              <w:rPr>
                <w:rFonts w:ascii="宋体" w:hAnsi="宋体" w:cs="宋体" w:eastAsia="宋体" w:hint="default"/>
                <w:sz w:val="21"/>
                <w:szCs w:val="21"/>
              </w:rPr>
              <w:t>日</w:t>
            </w:r>
            <w:r>
              <w:rPr>
                <w:rFonts w:ascii="宋体" w:hAnsi="宋体" w:cs="宋体" w:eastAsia="宋体" w:hint="default"/>
                <w:sz w:val="21"/>
                <w:szCs w:val="21"/>
              </w:rPr>
              <w:t>-2019</w:t>
            </w:r>
            <w:r>
              <w:rPr>
                <w:rFonts w:ascii="宋体" w:hAnsi="宋体" w:cs="宋体" w:eastAsia="宋体" w:hint="default"/>
                <w:spacing w:val="-77"/>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9</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7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3279" w:hRule="exact"/>
        </w:trPr>
        <w:tc>
          <w:tcPr>
            <w:tcW w:w="1121"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解决同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业竞争</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郭东泽、郭东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圣</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1</w:t>
            </w:r>
            <w:r>
              <w:rPr>
                <w:rFonts w:ascii="宋体" w:hAnsi="宋体" w:cs="宋体" w:eastAsia="宋体" w:hint="default"/>
                <w:spacing w:val="-4"/>
                <w:sz w:val="21"/>
                <w:szCs w:val="21"/>
              </w:rPr>
              <w:t>、本人及本人所控制的其他子公司、分公司、合营或</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z w:val="21"/>
                <w:szCs w:val="21"/>
              </w:rPr>
              <w:t>联营公司及其他任何类型企业（以下简称“相关企</w:t>
            </w:r>
            <w:r>
              <w:rPr>
                <w:rFonts w:ascii="宋体" w:hAnsi="宋体" w:cs="宋体" w:eastAsia="宋体" w:hint="default"/>
                <w:w w:val="100"/>
                <w:sz w:val="21"/>
                <w:szCs w:val="21"/>
              </w:rPr>
              <w:t> </w:t>
            </w:r>
            <w:r>
              <w:rPr>
                <w:rFonts w:ascii="宋体" w:hAnsi="宋体" w:cs="宋体" w:eastAsia="宋体" w:hint="default"/>
                <w:sz w:val="21"/>
                <w:szCs w:val="21"/>
              </w:rPr>
              <w:t>业”）未从事任何对黑化股份及其子公司构成直接或</w:t>
            </w:r>
            <w:r>
              <w:rPr>
                <w:rFonts w:ascii="宋体" w:hAnsi="宋体" w:cs="宋体" w:eastAsia="宋体" w:hint="default"/>
                <w:w w:val="100"/>
                <w:sz w:val="21"/>
                <w:szCs w:val="21"/>
              </w:rPr>
              <w:t> </w:t>
            </w:r>
            <w:r>
              <w:rPr>
                <w:rFonts w:ascii="宋体" w:hAnsi="宋体" w:cs="宋体" w:eastAsia="宋体" w:hint="default"/>
                <w:sz w:val="21"/>
                <w:szCs w:val="21"/>
              </w:rPr>
              <w:t>间接竞争的生产经营业务或活动；并保证将来亦不从</w:t>
            </w:r>
            <w:r>
              <w:rPr>
                <w:rFonts w:ascii="宋体" w:hAnsi="宋体" w:cs="宋体" w:eastAsia="宋体" w:hint="default"/>
                <w:w w:val="100"/>
                <w:sz w:val="21"/>
                <w:szCs w:val="21"/>
              </w:rPr>
              <w:t> </w:t>
            </w:r>
            <w:r>
              <w:rPr>
                <w:rFonts w:ascii="宋体" w:hAnsi="宋体" w:cs="宋体" w:eastAsia="宋体" w:hint="default"/>
                <w:sz w:val="21"/>
                <w:szCs w:val="21"/>
              </w:rPr>
              <w:t>事任何对黑化股份及其子公司构成直接或间接竞争的</w:t>
            </w:r>
            <w:r>
              <w:rPr>
                <w:rFonts w:ascii="宋体" w:hAnsi="宋体" w:cs="宋体" w:eastAsia="宋体" w:hint="default"/>
                <w:w w:val="100"/>
                <w:sz w:val="21"/>
                <w:szCs w:val="21"/>
              </w:rPr>
              <w:t> </w:t>
            </w:r>
            <w:r>
              <w:rPr>
                <w:rFonts w:ascii="宋体" w:hAnsi="宋体" w:cs="宋体" w:eastAsia="宋体" w:hint="default"/>
                <w:spacing w:val="-4"/>
                <w:sz w:val="21"/>
                <w:szCs w:val="21"/>
              </w:rPr>
              <w:t>生产经营业务或活动。</w:t>
            </w:r>
            <w:r>
              <w:rPr>
                <w:rFonts w:ascii="宋体" w:hAnsi="宋体" w:cs="宋体" w:eastAsia="宋体" w:hint="default"/>
                <w:spacing w:val="-4"/>
                <w:sz w:val="21"/>
                <w:szCs w:val="21"/>
              </w:rPr>
              <w:t>2</w:t>
            </w:r>
            <w:r>
              <w:rPr>
                <w:rFonts w:ascii="宋体" w:hAnsi="宋体" w:cs="宋体" w:eastAsia="宋体" w:hint="default"/>
                <w:spacing w:val="-4"/>
                <w:sz w:val="21"/>
                <w:szCs w:val="21"/>
              </w:rPr>
              <w:t>、本人将对自身及相关企业的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生产经营活动进行监督和约束，如果将来本人及相关</w:t>
            </w:r>
            <w:r>
              <w:rPr>
                <w:rFonts w:ascii="宋体" w:hAnsi="宋体" w:cs="宋体" w:eastAsia="宋体" w:hint="default"/>
                <w:w w:val="100"/>
                <w:sz w:val="21"/>
                <w:szCs w:val="21"/>
              </w:rPr>
              <w:t> </w:t>
            </w:r>
            <w:r>
              <w:rPr>
                <w:rFonts w:ascii="宋体" w:hAnsi="宋体" w:cs="宋体" w:eastAsia="宋体" w:hint="default"/>
                <w:sz w:val="21"/>
                <w:szCs w:val="21"/>
              </w:rPr>
              <w:t>企业的产品或业务与黑化股份及其子公司的产品或业</w:t>
            </w:r>
            <w:r>
              <w:rPr>
                <w:rFonts w:ascii="宋体" w:hAnsi="宋体" w:cs="宋体" w:eastAsia="宋体" w:hint="default"/>
                <w:w w:val="100"/>
                <w:sz w:val="21"/>
                <w:szCs w:val="21"/>
              </w:rPr>
              <w:t> </w:t>
            </w:r>
            <w:r>
              <w:rPr>
                <w:rFonts w:ascii="宋体" w:hAnsi="宋体" w:cs="宋体" w:eastAsia="宋体" w:hint="default"/>
                <w:sz w:val="21"/>
                <w:szCs w:val="21"/>
              </w:rPr>
              <w:t>务出现相同或类似的情况，本人承诺将采取以下措施</w:t>
            </w:r>
            <w:r>
              <w:rPr>
                <w:rFonts w:ascii="宋体" w:hAnsi="宋体" w:cs="宋体" w:eastAsia="宋体" w:hint="default"/>
                <w:w w:val="100"/>
                <w:sz w:val="21"/>
                <w:szCs w:val="21"/>
              </w:rPr>
              <w:t> </w:t>
            </w:r>
            <w:r>
              <w:rPr>
                <w:rFonts w:ascii="宋体" w:hAnsi="宋体" w:cs="宋体" w:eastAsia="宋体" w:hint="default"/>
                <w:spacing w:val="-4"/>
                <w:sz w:val="21"/>
                <w:szCs w:val="21"/>
              </w:rPr>
              <w:t>解决：（</w:t>
            </w:r>
            <w:r>
              <w:rPr>
                <w:rFonts w:ascii="宋体" w:hAnsi="宋体" w:cs="宋体" w:eastAsia="宋体" w:hint="default"/>
                <w:spacing w:val="-4"/>
                <w:sz w:val="21"/>
                <w:szCs w:val="21"/>
              </w:rPr>
              <w:t>1</w:t>
            </w:r>
            <w:r>
              <w:rPr>
                <w:rFonts w:ascii="宋体" w:hAnsi="宋体" w:cs="宋体" w:eastAsia="宋体" w:hint="default"/>
                <w:spacing w:val="-4"/>
                <w:sz w:val="21"/>
                <w:szCs w:val="21"/>
              </w:rPr>
              <w:t>）黑化股份认为必要时，本人及相关企业将</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进行减持直至全部转让相关企业持有的有关资产和业</w:t>
            </w:r>
            <w:r>
              <w:rPr>
                <w:rFonts w:ascii="宋体" w:hAnsi="宋体" w:cs="宋体" w:eastAsia="宋体" w:hint="default"/>
                <w:w w:val="100"/>
                <w:sz w:val="21"/>
                <w:szCs w:val="21"/>
              </w:rPr>
              <w:t> </w:t>
            </w:r>
            <w:r>
              <w:rPr>
                <w:rFonts w:ascii="宋体" w:hAnsi="宋体" w:cs="宋体" w:eastAsia="宋体" w:hint="default"/>
                <w:spacing w:val="-4"/>
                <w:sz w:val="21"/>
                <w:szCs w:val="21"/>
              </w:rPr>
              <w:t>务；（</w:t>
            </w:r>
            <w:r>
              <w:rPr>
                <w:rFonts w:ascii="宋体" w:hAnsi="宋体" w:cs="宋体" w:eastAsia="宋体" w:hint="default"/>
                <w:spacing w:val="-4"/>
                <w:sz w:val="21"/>
                <w:szCs w:val="21"/>
              </w:rPr>
              <w:t>2</w:t>
            </w:r>
            <w:r>
              <w:rPr>
                <w:rFonts w:ascii="宋体" w:hAnsi="宋体" w:cs="宋体" w:eastAsia="宋体" w:hint="default"/>
                <w:spacing w:val="-4"/>
                <w:sz w:val="21"/>
                <w:szCs w:val="21"/>
              </w:rPr>
              <w:t>）黑化股份在认为必要时，可以通过适当方式</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2016</w:t>
            </w:r>
          </w:p>
          <w:p>
            <w:pPr>
              <w:pStyle w:val="TableParagraph"/>
              <w:spacing w:line="237" w:lineRule="auto" w:before="2"/>
              <w:ind w:left="103" w:right="-5"/>
              <w:jc w:val="both"/>
              <w:rPr>
                <w:rFonts w:ascii="宋体" w:hAnsi="宋体" w:cs="宋体" w:eastAsia="宋体" w:hint="default"/>
                <w:sz w:val="21"/>
                <w:szCs w:val="21"/>
              </w:rPr>
            </w:pPr>
            <w:r>
              <w:rPr>
                <w:rFonts w:ascii="宋体" w:hAnsi="宋体" w:cs="宋体" w:eastAsia="宋体" w:hint="default"/>
                <w:sz w:val="21"/>
                <w:szCs w:val="21"/>
              </w:rPr>
              <w:t>年公司重大资产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重组期间，承诺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3"/>
                <w:w w:val="100"/>
                <w:sz w:val="21"/>
                <w:szCs w:val="21"/>
              </w:rPr>
              <w:t>期限：长期有效。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7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121"/>
        <w:gridCol w:w="850"/>
        <w:gridCol w:w="1418"/>
        <w:gridCol w:w="5103"/>
        <w:gridCol w:w="1702"/>
        <w:gridCol w:w="850"/>
        <w:gridCol w:w="710"/>
        <w:gridCol w:w="1274"/>
        <w:gridCol w:w="1078"/>
      </w:tblGrid>
      <w:tr>
        <w:trPr>
          <w:trHeight w:val="1099" w:hRule="exact"/>
        </w:trPr>
        <w:tc>
          <w:tcPr>
            <w:tcW w:w="1121" w:type="dxa"/>
            <w:vMerge w:val="restart"/>
            <w:tcBorders>
              <w:top w:val="single" w:sz="4" w:space="0" w:color="000000"/>
              <w:left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优先收购相关企业持有的有关资产和业务；（</w:t>
            </w:r>
            <w:r>
              <w:rPr>
                <w:rFonts w:ascii="宋体" w:hAnsi="宋体" w:cs="宋体" w:eastAsia="宋体" w:hint="default"/>
                <w:spacing w:val="-4"/>
                <w:sz w:val="21"/>
                <w:szCs w:val="21"/>
              </w:rPr>
              <w:t>3</w:t>
            </w:r>
            <w:r>
              <w:rPr>
                <w:rFonts w:ascii="宋体" w:hAnsi="宋体" w:cs="宋体" w:eastAsia="宋体" w:hint="default"/>
                <w:spacing w:val="-4"/>
                <w:sz w:val="21"/>
                <w:szCs w:val="21"/>
              </w:rPr>
              <w:t>）如本</w:t>
            </w:r>
          </w:p>
          <w:p>
            <w:pPr>
              <w:pStyle w:val="TableParagraph"/>
              <w:spacing w:line="240" w:lineRule="auto"/>
              <w:ind w:left="103" w:right="154"/>
              <w:jc w:val="left"/>
              <w:rPr>
                <w:rFonts w:ascii="宋体" w:hAnsi="宋体" w:cs="宋体" w:eastAsia="宋体" w:hint="default"/>
                <w:sz w:val="21"/>
                <w:szCs w:val="21"/>
              </w:rPr>
            </w:pPr>
            <w:r>
              <w:rPr>
                <w:rFonts w:ascii="宋体" w:hAnsi="宋体" w:cs="宋体" w:eastAsia="宋体" w:hint="default"/>
                <w:spacing w:val="-2"/>
                <w:sz w:val="21"/>
                <w:szCs w:val="21"/>
              </w:rPr>
              <w:t>人及相关企业与黑化股份及其子公司因同业竞争产生</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利益冲突，则优先考虑黑化股份及其子公司的利益；</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）有利于避免同业竞争的其他措施。</w:t>
            </w: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6275" w:hRule="exact"/>
        </w:trPr>
        <w:tc>
          <w:tcPr>
            <w:tcW w:w="1121" w:type="dxa"/>
            <w:vMerge/>
            <w:tcBorders>
              <w:left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解决关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联交易</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郭东泽、郭东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圣</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1</w:t>
            </w:r>
            <w:r>
              <w:rPr>
                <w:rFonts w:ascii="宋体" w:hAnsi="宋体" w:cs="宋体" w:eastAsia="宋体" w:hint="default"/>
                <w:spacing w:val="-4"/>
                <w:sz w:val="21"/>
                <w:szCs w:val="21"/>
              </w:rPr>
              <w:t>、不利用自身对黑化股份的实际控制人地位及控制性</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影响谋求黑化股份及其子公司在业务合作等方面给予</w:t>
            </w:r>
            <w:r>
              <w:rPr>
                <w:rFonts w:ascii="宋体" w:hAnsi="宋体" w:cs="宋体" w:eastAsia="宋体" w:hint="default"/>
                <w:w w:val="100"/>
                <w:sz w:val="21"/>
                <w:szCs w:val="21"/>
              </w:rPr>
              <w:t> </w:t>
            </w:r>
            <w:r>
              <w:rPr>
                <w:rFonts w:ascii="宋体" w:hAnsi="宋体" w:cs="宋体" w:eastAsia="宋体" w:hint="default"/>
                <w:spacing w:val="-4"/>
                <w:sz w:val="21"/>
                <w:szCs w:val="21"/>
              </w:rPr>
              <w:t>优于市场第三方的权利；</w:t>
            </w:r>
            <w:r>
              <w:rPr>
                <w:rFonts w:ascii="宋体" w:hAnsi="宋体" w:cs="宋体" w:eastAsia="宋体" w:hint="default"/>
                <w:spacing w:val="-4"/>
                <w:sz w:val="21"/>
                <w:szCs w:val="21"/>
              </w:rPr>
              <w:t>2</w:t>
            </w:r>
            <w:r>
              <w:rPr>
                <w:rFonts w:ascii="宋体" w:hAnsi="宋体" w:cs="宋体" w:eastAsia="宋体" w:hint="default"/>
                <w:spacing w:val="-4"/>
                <w:sz w:val="21"/>
                <w:szCs w:val="21"/>
              </w:rPr>
              <w:t>、不利用自身对黑化股份的</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实际控制人地位及控制性影响谋求与黑化股份及其子</w:t>
            </w:r>
            <w:r>
              <w:rPr>
                <w:rFonts w:ascii="宋体" w:hAnsi="宋体" w:cs="宋体" w:eastAsia="宋体" w:hint="default"/>
                <w:w w:val="100"/>
                <w:sz w:val="21"/>
                <w:szCs w:val="21"/>
              </w:rPr>
              <w:t> </w:t>
            </w:r>
            <w:r>
              <w:rPr>
                <w:rFonts w:ascii="宋体" w:hAnsi="宋体" w:cs="宋体" w:eastAsia="宋体" w:hint="default"/>
                <w:spacing w:val="-4"/>
                <w:sz w:val="21"/>
                <w:szCs w:val="21"/>
              </w:rPr>
              <w:t>公司达成交易的优先权利；</w:t>
            </w:r>
            <w:r>
              <w:rPr>
                <w:rFonts w:ascii="宋体" w:hAnsi="宋体" w:cs="宋体" w:eastAsia="宋体" w:hint="default"/>
                <w:spacing w:val="-4"/>
                <w:sz w:val="21"/>
                <w:szCs w:val="21"/>
              </w:rPr>
              <w:t>3</w:t>
            </w:r>
            <w:r>
              <w:rPr>
                <w:rFonts w:ascii="宋体" w:hAnsi="宋体" w:cs="宋体" w:eastAsia="宋体" w:hint="default"/>
                <w:spacing w:val="-4"/>
                <w:sz w:val="21"/>
                <w:szCs w:val="21"/>
              </w:rPr>
              <w:t>、不以低于（如黑化股份</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为买方则“不以高于”）市场价格的条件与黑化股份</w:t>
            </w:r>
            <w:r>
              <w:rPr>
                <w:rFonts w:ascii="宋体" w:hAnsi="宋体" w:cs="宋体" w:eastAsia="宋体" w:hint="default"/>
                <w:w w:val="100"/>
                <w:sz w:val="21"/>
                <w:szCs w:val="21"/>
              </w:rPr>
              <w:t> </w:t>
            </w:r>
            <w:r>
              <w:rPr>
                <w:rFonts w:ascii="宋体" w:hAnsi="宋体" w:cs="宋体" w:eastAsia="宋体" w:hint="default"/>
                <w:sz w:val="21"/>
                <w:szCs w:val="21"/>
              </w:rPr>
              <w:t>及其子公司进行交易，亦不利用该类交易从事任何损</w:t>
            </w:r>
            <w:r>
              <w:rPr>
                <w:rFonts w:ascii="宋体" w:hAnsi="宋体" w:cs="宋体" w:eastAsia="宋体" w:hint="default"/>
                <w:w w:val="100"/>
                <w:sz w:val="21"/>
                <w:szCs w:val="21"/>
              </w:rPr>
              <w:t> </w:t>
            </w:r>
            <w:r>
              <w:rPr>
                <w:rFonts w:ascii="宋体" w:hAnsi="宋体" w:cs="宋体" w:eastAsia="宋体" w:hint="default"/>
                <w:sz w:val="21"/>
                <w:szCs w:val="21"/>
              </w:rPr>
              <w:t>害黑化股份及其子公司利益的行为。同时，本人将保</w:t>
            </w:r>
            <w:r>
              <w:rPr>
                <w:rFonts w:ascii="宋体" w:hAnsi="宋体" w:cs="宋体" w:eastAsia="宋体" w:hint="default"/>
                <w:w w:val="100"/>
                <w:sz w:val="21"/>
                <w:szCs w:val="21"/>
              </w:rPr>
              <w:t> </w:t>
            </w:r>
            <w:r>
              <w:rPr>
                <w:rFonts w:ascii="宋体" w:hAnsi="宋体" w:cs="宋体" w:eastAsia="宋体" w:hint="default"/>
                <w:sz w:val="21"/>
                <w:szCs w:val="21"/>
              </w:rPr>
              <w:t>证黑化股份及其子公司在对待将来可能产生的与本人</w:t>
            </w:r>
            <w:r>
              <w:rPr>
                <w:rFonts w:ascii="宋体" w:hAnsi="宋体" w:cs="宋体" w:eastAsia="宋体" w:hint="default"/>
                <w:w w:val="100"/>
                <w:sz w:val="21"/>
                <w:szCs w:val="21"/>
              </w:rPr>
              <w:t> </w:t>
            </w:r>
            <w:r>
              <w:rPr>
                <w:rFonts w:ascii="宋体" w:hAnsi="宋体" w:cs="宋体" w:eastAsia="宋体" w:hint="default"/>
                <w:sz w:val="21"/>
                <w:szCs w:val="21"/>
              </w:rPr>
              <w:t>及相关企业的关联交易方面，将采取如下措施规范可</w:t>
            </w:r>
            <w:r>
              <w:rPr>
                <w:rFonts w:ascii="宋体" w:hAnsi="宋体" w:cs="宋体" w:eastAsia="宋体" w:hint="default"/>
                <w:w w:val="100"/>
                <w:sz w:val="21"/>
                <w:szCs w:val="21"/>
              </w:rPr>
              <w:t> </w:t>
            </w:r>
            <w:r>
              <w:rPr>
                <w:rFonts w:ascii="宋体" w:hAnsi="宋体" w:cs="宋体" w:eastAsia="宋体" w:hint="default"/>
                <w:spacing w:val="-4"/>
                <w:sz w:val="21"/>
                <w:szCs w:val="21"/>
              </w:rPr>
              <w:t>能发生的关联交易：</w:t>
            </w:r>
            <w:r>
              <w:rPr>
                <w:rFonts w:ascii="宋体" w:hAnsi="宋体" w:cs="宋体" w:eastAsia="宋体" w:hint="default"/>
                <w:spacing w:val="-4"/>
                <w:sz w:val="21"/>
                <w:szCs w:val="21"/>
              </w:rPr>
              <w:t>1</w:t>
            </w:r>
            <w:r>
              <w:rPr>
                <w:rFonts w:ascii="宋体" w:hAnsi="宋体" w:cs="宋体" w:eastAsia="宋体" w:hint="default"/>
                <w:spacing w:val="-4"/>
                <w:sz w:val="21"/>
                <w:szCs w:val="21"/>
              </w:rPr>
              <w:t>、本人将严格遵守相关法律、法</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规、规范性文件及黑化股份《公司章程》的有关规定</w:t>
            </w:r>
            <w:r>
              <w:rPr>
                <w:rFonts w:ascii="宋体" w:hAnsi="宋体" w:cs="宋体" w:eastAsia="宋体" w:hint="default"/>
                <w:w w:val="100"/>
                <w:sz w:val="21"/>
                <w:szCs w:val="21"/>
              </w:rPr>
              <w:t> </w:t>
            </w:r>
            <w:r>
              <w:rPr>
                <w:rFonts w:ascii="宋体" w:hAnsi="宋体" w:cs="宋体" w:eastAsia="宋体" w:hint="default"/>
                <w:sz w:val="21"/>
                <w:szCs w:val="21"/>
              </w:rPr>
              <w:t>行使股东权利；在股东大会对涉及本人的关联交易进</w:t>
            </w:r>
            <w:r>
              <w:rPr>
                <w:rFonts w:ascii="宋体" w:hAnsi="宋体" w:cs="宋体" w:eastAsia="宋体" w:hint="default"/>
                <w:w w:val="100"/>
                <w:sz w:val="21"/>
                <w:szCs w:val="21"/>
              </w:rPr>
              <w:t> </w:t>
            </w:r>
            <w:r>
              <w:rPr>
                <w:rFonts w:ascii="宋体" w:hAnsi="宋体" w:cs="宋体" w:eastAsia="宋体" w:hint="default"/>
                <w:spacing w:val="-4"/>
                <w:sz w:val="21"/>
                <w:szCs w:val="21"/>
              </w:rPr>
              <w:t>行表决时，履行回避表决的义务。</w:t>
            </w:r>
            <w:r>
              <w:rPr>
                <w:rFonts w:ascii="宋体" w:hAnsi="宋体" w:cs="宋体" w:eastAsia="宋体" w:hint="default"/>
                <w:spacing w:val="-4"/>
                <w:sz w:val="21"/>
                <w:szCs w:val="21"/>
              </w:rPr>
              <w:t>2</w:t>
            </w:r>
            <w:r>
              <w:rPr>
                <w:rFonts w:ascii="宋体" w:hAnsi="宋体" w:cs="宋体" w:eastAsia="宋体" w:hint="default"/>
                <w:spacing w:val="-4"/>
                <w:sz w:val="21"/>
                <w:szCs w:val="21"/>
              </w:rPr>
              <w:t>、本人将尽可能地</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避免与黑化股份的关联交易；对无法避免或者有合理</w:t>
            </w:r>
            <w:r>
              <w:rPr>
                <w:rFonts w:ascii="宋体" w:hAnsi="宋体" w:cs="宋体" w:eastAsia="宋体" w:hint="default"/>
                <w:w w:val="100"/>
                <w:sz w:val="21"/>
                <w:szCs w:val="21"/>
              </w:rPr>
              <w:t> </w:t>
            </w:r>
            <w:r>
              <w:rPr>
                <w:rFonts w:ascii="宋体" w:hAnsi="宋体" w:cs="宋体" w:eastAsia="宋体" w:hint="default"/>
                <w:sz w:val="21"/>
                <w:szCs w:val="21"/>
              </w:rPr>
              <w:t>原因而发生的关联交易，将遵循市场公正、公平、公</w:t>
            </w:r>
            <w:r>
              <w:rPr>
                <w:rFonts w:ascii="宋体" w:hAnsi="宋体" w:cs="宋体" w:eastAsia="宋体" w:hint="default"/>
                <w:w w:val="100"/>
                <w:sz w:val="21"/>
                <w:szCs w:val="21"/>
              </w:rPr>
              <w:t> </w:t>
            </w:r>
            <w:r>
              <w:rPr>
                <w:rFonts w:ascii="宋体" w:hAnsi="宋体" w:cs="宋体" w:eastAsia="宋体" w:hint="default"/>
                <w:sz w:val="21"/>
                <w:szCs w:val="21"/>
              </w:rPr>
              <w:t>开的原则，并依法签署协议，履行合法程序，按照公</w:t>
            </w:r>
            <w:r>
              <w:rPr>
                <w:rFonts w:ascii="宋体" w:hAnsi="宋体" w:cs="宋体" w:eastAsia="宋体" w:hint="default"/>
                <w:w w:val="100"/>
                <w:sz w:val="21"/>
                <w:szCs w:val="21"/>
              </w:rPr>
              <w:t> </w:t>
            </w:r>
            <w:r>
              <w:rPr>
                <w:rFonts w:ascii="宋体" w:hAnsi="宋体" w:cs="宋体" w:eastAsia="宋体" w:hint="default"/>
                <w:sz w:val="21"/>
                <w:szCs w:val="21"/>
              </w:rPr>
              <w:t>司章程、有关法律法规和《上市规则》等有关规定履</w:t>
            </w:r>
            <w:r>
              <w:rPr>
                <w:rFonts w:ascii="宋体" w:hAnsi="宋体" w:cs="宋体" w:eastAsia="宋体" w:hint="default"/>
                <w:w w:val="100"/>
                <w:sz w:val="21"/>
                <w:szCs w:val="21"/>
              </w:rPr>
              <w:t> </w:t>
            </w:r>
            <w:r>
              <w:rPr>
                <w:rFonts w:ascii="宋体" w:hAnsi="宋体" w:cs="宋体" w:eastAsia="宋体" w:hint="default"/>
                <w:sz w:val="21"/>
                <w:szCs w:val="21"/>
              </w:rPr>
              <w:t>行信息披露义务和办理有关报批程序，保证不通过关</w:t>
            </w:r>
            <w:r>
              <w:rPr>
                <w:rFonts w:ascii="宋体" w:hAnsi="宋体" w:cs="宋体" w:eastAsia="宋体" w:hint="default"/>
                <w:w w:val="100"/>
                <w:sz w:val="21"/>
                <w:szCs w:val="21"/>
              </w:rPr>
              <w:t> </w:t>
            </w:r>
            <w:r>
              <w:rPr>
                <w:rFonts w:ascii="宋体" w:hAnsi="宋体" w:cs="宋体" w:eastAsia="宋体" w:hint="default"/>
                <w:sz w:val="21"/>
                <w:szCs w:val="21"/>
              </w:rPr>
              <w:t>联交易损害黑化股份及其他股东的合法权益。如违反</w:t>
            </w:r>
            <w:r>
              <w:rPr>
                <w:rFonts w:ascii="宋体" w:hAnsi="宋体" w:cs="宋体" w:eastAsia="宋体" w:hint="default"/>
                <w:w w:val="100"/>
                <w:sz w:val="21"/>
                <w:szCs w:val="21"/>
              </w:rPr>
              <w:t> </w:t>
            </w:r>
            <w:r>
              <w:rPr>
                <w:rFonts w:ascii="宋体" w:hAnsi="宋体" w:cs="宋体" w:eastAsia="宋体" w:hint="default"/>
                <w:sz w:val="21"/>
                <w:szCs w:val="21"/>
              </w:rPr>
              <w:t>上述承诺与黑化股份及其控股子公司进行交易，而给</w:t>
            </w:r>
            <w:r>
              <w:rPr>
                <w:rFonts w:ascii="宋体" w:hAnsi="宋体" w:cs="宋体" w:eastAsia="宋体" w:hint="default"/>
                <w:w w:val="100"/>
                <w:sz w:val="21"/>
                <w:szCs w:val="21"/>
              </w:rPr>
              <w:t> </w:t>
            </w:r>
            <w:r>
              <w:rPr>
                <w:rFonts w:ascii="宋体" w:hAnsi="宋体" w:cs="宋体" w:eastAsia="宋体" w:hint="default"/>
                <w:sz w:val="21"/>
                <w:szCs w:val="21"/>
              </w:rPr>
              <w:t>黑化股份及其控股子公司造成损失，由本人承担赔偿</w:t>
            </w:r>
            <w:r>
              <w:rPr>
                <w:rFonts w:ascii="宋体" w:hAnsi="宋体" w:cs="宋体" w:eastAsia="宋体" w:hint="default"/>
                <w:w w:val="100"/>
                <w:sz w:val="21"/>
                <w:szCs w:val="21"/>
              </w:rPr>
              <w:t> </w:t>
            </w:r>
            <w:r>
              <w:rPr>
                <w:rFonts w:ascii="宋体" w:hAnsi="宋体" w:cs="宋体" w:eastAsia="宋体" w:hint="default"/>
                <w:sz w:val="21"/>
                <w:szCs w:val="21"/>
              </w:rPr>
              <w:t>责任。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2016</w:t>
            </w:r>
          </w:p>
          <w:p>
            <w:pPr>
              <w:pStyle w:val="TableParagraph"/>
              <w:spacing w:line="237" w:lineRule="auto"/>
              <w:ind w:left="103" w:right="-5"/>
              <w:jc w:val="both"/>
              <w:rPr>
                <w:rFonts w:ascii="宋体" w:hAnsi="宋体" w:cs="宋体" w:eastAsia="宋体" w:hint="default"/>
                <w:sz w:val="21"/>
                <w:szCs w:val="21"/>
              </w:rPr>
            </w:pPr>
            <w:r>
              <w:rPr>
                <w:rFonts w:ascii="宋体" w:hAnsi="宋体" w:cs="宋体" w:eastAsia="宋体" w:hint="default"/>
                <w:sz w:val="21"/>
                <w:szCs w:val="21"/>
              </w:rPr>
              <w:t>年公司重大资产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重组期间，承诺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3"/>
                <w:w w:val="100"/>
                <w:sz w:val="21"/>
                <w:szCs w:val="21"/>
              </w:rPr>
              <w:t>期限：长期有效。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7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121"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盈利预</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测及补</w:t>
            </w:r>
            <w:r>
              <w:rPr>
                <w:rFonts w:ascii="宋体" w:hAnsi="宋体" w:cs="宋体" w:eastAsia="宋体" w:hint="default"/>
                <w:spacing w:val="-102"/>
                <w:sz w:val="21"/>
                <w:szCs w:val="21"/>
              </w:rPr>
              <w:t> </w:t>
            </w:r>
            <w:r>
              <w:rPr>
                <w:rFonts w:ascii="宋体" w:hAnsi="宋体" w:cs="宋体" w:eastAsia="宋体" w:hint="default"/>
                <w:sz w:val="21"/>
                <w:szCs w:val="21"/>
              </w:rPr>
              <w:t>偿</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郭东泽、郭东</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11"/>
                <w:sz w:val="21"/>
                <w:szCs w:val="21"/>
              </w:rPr>
              <w:t>圣、王强、纪</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1"/>
                <w:sz w:val="21"/>
                <w:szCs w:val="21"/>
              </w:rPr>
              <w:t>世贤、卢天赠</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1</w:t>
            </w:r>
            <w:r>
              <w:rPr>
                <w:rFonts w:ascii="宋体" w:hAnsi="宋体" w:cs="宋体" w:eastAsia="宋体" w:hint="default"/>
                <w:spacing w:val="-4"/>
                <w:sz w:val="21"/>
                <w:szCs w:val="21"/>
              </w:rPr>
              <w:t>、业绩承诺郭东泽、郭东圣、王强、纪世贤和卢天赠</w:t>
            </w:r>
          </w:p>
          <w:p>
            <w:pPr>
              <w:pStyle w:val="TableParagraph"/>
              <w:spacing w:line="237" w:lineRule="auto" w:before="2"/>
              <w:ind w:left="103" w:right="103"/>
              <w:jc w:val="both"/>
              <w:rPr>
                <w:rFonts w:ascii="宋体" w:hAnsi="宋体" w:cs="宋体" w:eastAsia="宋体" w:hint="default"/>
                <w:sz w:val="21"/>
                <w:szCs w:val="21"/>
              </w:rPr>
            </w:pPr>
            <w:r>
              <w:rPr>
                <w:rFonts w:ascii="宋体" w:hAnsi="宋体" w:cs="宋体" w:eastAsia="宋体" w:hint="default"/>
                <w:sz w:val="21"/>
                <w:szCs w:val="21"/>
              </w:rPr>
              <w:t>承诺，标的公司</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年和</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年实现的标</w:t>
            </w:r>
            <w:r>
              <w:rPr>
                <w:rFonts w:ascii="宋体" w:hAnsi="宋体" w:cs="宋体" w:eastAsia="宋体" w:hint="default"/>
                <w:w w:val="100"/>
                <w:sz w:val="21"/>
                <w:szCs w:val="21"/>
              </w:rPr>
              <w:t> </w:t>
            </w:r>
            <w:r>
              <w:rPr>
                <w:rFonts w:ascii="宋体" w:hAnsi="宋体" w:cs="宋体" w:eastAsia="宋体" w:hint="default"/>
                <w:sz w:val="21"/>
                <w:szCs w:val="21"/>
              </w:rPr>
              <w:t>的公司备考合并净利润（标的公司备考合并净利润中</w:t>
            </w:r>
            <w:r>
              <w:rPr>
                <w:rFonts w:ascii="宋体" w:hAnsi="宋体" w:cs="宋体" w:eastAsia="宋体" w:hint="default"/>
                <w:w w:val="100"/>
                <w:sz w:val="21"/>
                <w:szCs w:val="21"/>
              </w:rPr>
              <w:t> </w:t>
            </w:r>
            <w:r>
              <w:rPr>
                <w:rFonts w:ascii="宋体" w:hAnsi="宋体" w:cs="宋体" w:eastAsia="宋体" w:hint="default"/>
                <w:sz w:val="21"/>
                <w:szCs w:val="21"/>
              </w:rPr>
              <w:t>扣除非经常性损益后归属于标的公司备考合并母公司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2016</w:t>
            </w:r>
          </w:p>
          <w:p>
            <w:pPr>
              <w:pStyle w:val="TableParagraph"/>
              <w:spacing w:line="237" w:lineRule="auto" w:before="2"/>
              <w:ind w:left="103" w:right="113"/>
              <w:jc w:val="both"/>
              <w:rPr>
                <w:rFonts w:ascii="宋体" w:hAnsi="宋体" w:cs="宋体" w:eastAsia="宋体" w:hint="default"/>
                <w:sz w:val="21"/>
                <w:szCs w:val="21"/>
              </w:rPr>
            </w:pPr>
            <w:r>
              <w:rPr>
                <w:rFonts w:ascii="宋体" w:hAnsi="宋体" w:cs="宋体" w:eastAsia="宋体" w:hint="default"/>
                <w:sz w:val="21"/>
                <w:szCs w:val="21"/>
              </w:rPr>
              <w:t>年公司重大资产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重组期间；承诺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期限：</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7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121"/>
        <w:gridCol w:w="850"/>
        <w:gridCol w:w="1418"/>
        <w:gridCol w:w="5103"/>
        <w:gridCol w:w="1702"/>
        <w:gridCol w:w="850"/>
        <w:gridCol w:w="710"/>
        <w:gridCol w:w="1274"/>
        <w:gridCol w:w="1078"/>
      </w:tblGrid>
      <w:tr>
        <w:trPr>
          <w:trHeight w:val="8454" w:hRule="exact"/>
        </w:trPr>
        <w:tc>
          <w:tcPr>
            <w:tcW w:w="112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股东</w:t>
            </w:r>
            <w:r>
              <w:rPr>
                <w:rFonts w:ascii="宋体" w:hAnsi="宋体" w:cs="宋体" w:eastAsia="宋体" w:hint="default"/>
                <w:spacing w:val="-3"/>
                <w:w w:val="100"/>
                <w:sz w:val="21"/>
                <w:szCs w:val="21"/>
              </w:rPr>
              <w:t>的</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106"/>
                <w:w w:val="100"/>
                <w:sz w:val="21"/>
                <w:szCs w:val="21"/>
              </w:rPr>
              <w:t>）</w:t>
            </w:r>
            <w:r>
              <w:rPr>
                <w:rFonts w:ascii="宋体" w:hAnsi="宋体" w:cs="宋体" w:eastAsia="宋体" w:hint="default"/>
                <w:w w:val="100"/>
                <w:sz w:val="21"/>
                <w:szCs w:val="21"/>
              </w:rPr>
              <w:t>分</w:t>
            </w:r>
            <w:r>
              <w:rPr>
                <w:rFonts w:ascii="宋体" w:hAnsi="宋体" w:cs="宋体" w:eastAsia="宋体" w:hint="default"/>
                <w:spacing w:val="-3"/>
                <w:w w:val="100"/>
                <w:sz w:val="21"/>
                <w:szCs w:val="21"/>
              </w:rPr>
              <w:t>别</w:t>
            </w:r>
            <w:r>
              <w:rPr>
                <w:rFonts w:ascii="宋体" w:hAnsi="宋体" w:cs="宋体" w:eastAsia="宋体" w:hint="default"/>
                <w:w w:val="100"/>
                <w:sz w:val="21"/>
                <w:szCs w:val="21"/>
              </w:rPr>
              <w:t>不</w:t>
            </w:r>
            <w:r>
              <w:rPr>
                <w:rFonts w:ascii="宋体" w:hAnsi="宋体" w:cs="宋体" w:eastAsia="宋体" w:hint="default"/>
                <w:spacing w:val="-3"/>
                <w:w w:val="100"/>
                <w:sz w:val="21"/>
                <w:szCs w:val="21"/>
              </w:rPr>
              <w:t>低</w:t>
            </w:r>
            <w:r>
              <w:rPr>
                <w:rFonts w:ascii="宋体" w:hAnsi="宋体" w:cs="宋体" w:eastAsia="宋体" w:hint="default"/>
                <w:w w:val="100"/>
                <w:sz w:val="21"/>
                <w:szCs w:val="21"/>
              </w:rPr>
              <w:t>于</w:t>
            </w:r>
            <w:r>
              <w:rPr>
                <w:rFonts w:ascii="宋体" w:hAnsi="宋体" w:cs="宋体" w:eastAsia="宋体" w:hint="default"/>
                <w:spacing w:val="-52"/>
                <w:sz w:val="21"/>
                <w:szCs w:val="21"/>
              </w:rPr>
              <w:t> </w:t>
            </w:r>
            <w:r>
              <w:rPr>
                <w:rFonts w:ascii="宋体" w:hAnsi="宋体" w:cs="宋体" w:eastAsia="宋体" w:hint="default"/>
                <w:w w:val="100"/>
                <w:sz w:val="21"/>
                <w:szCs w:val="21"/>
              </w:rPr>
              <w:t>32</w:t>
            </w:r>
            <w:r>
              <w:rPr>
                <w:rFonts w:ascii="宋体" w:hAnsi="宋体" w:cs="宋体" w:eastAsia="宋体" w:hint="default"/>
                <w:spacing w:val="-3"/>
                <w:w w:val="100"/>
                <w:sz w:val="21"/>
                <w:szCs w:val="21"/>
              </w:rPr>
              <w:t>,</w:t>
            </w:r>
            <w:r>
              <w:rPr>
                <w:rFonts w:ascii="宋体" w:hAnsi="宋体" w:cs="宋体" w:eastAsia="宋体" w:hint="default"/>
                <w:w w:val="100"/>
                <w:sz w:val="21"/>
                <w:szCs w:val="21"/>
              </w:rPr>
              <w:t>820</w:t>
            </w:r>
            <w:r>
              <w:rPr>
                <w:rFonts w:ascii="宋体" w:hAnsi="宋体" w:cs="宋体" w:eastAsia="宋体" w:hint="default"/>
                <w:spacing w:val="-55"/>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spacing w:val="-103"/>
                <w:w w:val="100"/>
                <w:sz w:val="21"/>
                <w:szCs w:val="21"/>
              </w:rPr>
              <w:t>、</w:t>
            </w:r>
            <w:r>
              <w:rPr>
                <w:rFonts w:ascii="宋体" w:hAnsi="宋体" w:cs="宋体" w:eastAsia="宋体" w:hint="default"/>
                <w:w w:val="100"/>
                <w:sz w:val="21"/>
                <w:szCs w:val="21"/>
              </w:rPr>
              <w:t>40</w:t>
            </w:r>
            <w:r>
              <w:rPr>
                <w:rFonts w:ascii="宋体" w:hAnsi="宋体" w:cs="宋体" w:eastAsia="宋体" w:hint="default"/>
                <w:spacing w:val="-3"/>
                <w:w w:val="100"/>
                <w:sz w:val="21"/>
                <w:szCs w:val="21"/>
              </w:rPr>
              <w:t>,</w:t>
            </w:r>
            <w:r>
              <w:rPr>
                <w:rFonts w:ascii="宋体" w:hAnsi="宋体" w:cs="宋体" w:eastAsia="宋体" w:hint="default"/>
                <w:w w:val="100"/>
                <w:sz w:val="21"/>
                <w:szCs w:val="21"/>
              </w:rPr>
              <w:t>690</w:t>
            </w:r>
            <w:r>
              <w:rPr>
                <w:rFonts w:ascii="宋体" w:hAnsi="宋体" w:cs="宋体" w:eastAsia="宋体" w:hint="default"/>
                <w:spacing w:val="-55"/>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p>
          <w:p>
            <w:pPr>
              <w:pStyle w:val="TableParagraph"/>
              <w:spacing w:line="237" w:lineRule="auto"/>
              <w:ind w:left="103" w:right="101"/>
              <w:jc w:val="left"/>
              <w:rPr>
                <w:rFonts w:ascii="宋体" w:hAnsi="宋体" w:cs="宋体" w:eastAsia="宋体" w:hint="default"/>
                <w:sz w:val="21"/>
                <w:szCs w:val="21"/>
              </w:rPr>
            </w:pPr>
            <w:r>
              <w:rPr>
                <w:rFonts w:ascii="宋体" w:hAnsi="宋体" w:cs="宋体" w:eastAsia="宋体" w:hint="default"/>
                <w:sz w:val="21"/>
                <w:szCs w:val="21"/>
              </w:rPr>
              <w:t>47,370</w:t>
            </w:r>
            <w:r>
              <w:rPr>
                <w:rFonts w:ascii="宋体" w:hAnsi="宋体" w:cs="宋体" w:eastAsia="宋体" w:hint="default"/>
                <w:spacing w:val="-57"/>
                <w:sz w:val="21"/>
                <w:szCs w:val="21"/>
              </w:rPr>
              <w:t> </w:t>
            </w:r>
            <w:r>
              <w:rPr>
                <w:rFonts w:ascii="宋体" w:hAnsi="宋体" w:cs="宋体" w:eastAsia="宋体" w:hint="default"/>
                <w:sz w:val="21"/>
                <w:szCs w:val="21"/>
              </w:rPr>
              <w:t>万元。</w:t>
            </w:r>
            <w:r>
              <w:rPr>
                <w:rFonts w:ascii="宋体" w:hAnsi="宋体" w:cs="宋体" w:eastAsia="宋体" w:hint="default"/>
                <w:sz w:val="21"/>
                <w:szCs w:val="21"/>
              </w:rPr>
              <w:t>2</w:t>
            </w:r>
            <w:r>
              <w:rPr>
                <w:rFonts w:ascii="宋体" w:hAnsi="宋体" w:cs="宋体" w:eastAsia="宋体" w:hint="default"/>
                <w:sz w:val="21"/>
                <w:szCs w:val="21"/>
              </w:rPr>
              <w:t>、补偿安排（</w:t>
            </w:r>
            <w:r>
              <w:rPr>
                <w:rFonts w:ascii="宋体" w:hAnsi="宋体" w:cs="宋体" w:eastAsia="宋体" w:hint="default"/>
                <w:sz w:val="21"/>
                <w:szCs w:val="21"/>
              </w:rPr>
              <w:t>1</w:t>
            </w:r>
            <w:r>
              <w:rPr>
                <w:rFonts w:ascii="宋体" w:hAnsi="宋体" w:cs="宋体" w:eastAsia="宋体" w:hint="default"/>
                <w:sz w:val="21"/>
                <w:szCs w:val="21"/>
              </w:rPr>
              <w:t>）补偿原则若拟购买资</w:t>
            </w:r>
            <w:r>
              <w:rPr>
                <w:rFonts w:ascii="宋体" w:hAnsi="宋体" w:cs="宋体" w:eastAsia="宋体" w:hint="default"/>
                <w:w w:val="100"/>
                <w:sz w:val="21"/>
                <w:szCs w:val="21"/>
              </w:rPr>
              <w:t> </w:t>
            </w:r>
            <w:r>
              <w:rPr>
                <w:rFonts w:ascii="宋体" w:hAnsi="宋体" w:cs="宋体" w:eastAsia="宋体" w:hint="default"/>
                <w:sz w:val="21"/>
                <w:szCs w:val="21"/>
              </w:rPr>
              <w:t>产于利润承诺期内各年度累计实际实现净利润未达到</w:t>
            </w:r>
            <w:r>
              <w:rPr>
                <w:rFonts w:ascii="宋体" w:hAnsi="宋体" w:cs="宋体" w:eastAsia="宋体" w:hint="default"/>
                <w:w w:val="100"/>
                <w:sz w:val="21"/>
                <w:szCs w:val="21"/>
              </w:rPr>
              <w:t> </w:t>
            </w:r>
            <w:r>
              <w:rPr>
                <w:rFonts w:ascii="宋体" w:hAnsi="宋体" w:cs="宋体" w:eastAsia="宋体" w:hint="default"/>
                <w:sz w:val="21"/>
                <w:szCs w:val="21"/>
              </w:rPr>
              <w:t>相应年度累计承诺净利润数额下限，则业绩承诺方应</w:t>
            </w:r>
            <w:r>
              <w:rPr>
                <w:rFonts w:ascii="宋体" w:hAnsi="宋体" w:cs="宋体" w:eastAsia="宋体" w:hint="default"/>
                <w:w w:val="100"/>
                <w:sz w:val="21"/>
                <w:szCs w:val="21"/>
              </w:rPr>
              <w:t> </w:t>
            </w:r>
            <w:r>
              <w:rPr>
                <w:rFonts w:ascii="宋体" w:hAnsi="宋体" w:cs="宋体" w:eastAsia="宋体" w:hint="default"/>
                <w:sz w:val="21"/>
                <w:szCs w:val="21"/>
              </w:rPr>
              <w:t>就未达到承诺净利润的差额部分按照业绩承诺方各自</w:t>
            </w:r>
            <w:r>
              <w:rPr>
                <w:rFonts w:ascii="宋体" w:hAnsi="宋体" w:cs="宋体" w:eastAsia="宋体" w:hint="default"/>
                <w:w w:val="100"/>
                <w:sz w:val="21"/>
                <w:szCs w:val="21"/>
              </w:rPr>
              <w:t> </w:t>
            </w:r>
            <w:r>
              <w:rPr>
                <w:rFonts w:ascii="宋体" w:hAnsi="宋体" w:cs="宋体" w:eastAsia="宋体" w:hint="default"/>
                <w:sz w:val="21"/>
                <w:szCs w:val="21"/>
              </w:rPr>
              <w:t>持有的拟购买资产的权益比例向上市公司承担补偿责</w:t>
            </w:r>
            <w:r>
              <w:rPr>
                <w:rFonts w:ascii="宋体" w:hAnsi="宋体" w:cs="宋体" w:eastAsia="宋体" w:hint="default"/>
                <w:w w:val="100"/>
                <w:sz w:val="21"/>
                <w:szCs w:val="21"/>
              </w:rPr>
              <w:t> </w:t>
            </w:r>
            <w:r>
              <w:rPr>
                <w:rFonts w:ascii="宋体" w:hAnsi="宋体" w:cs="宋体" w:eastAsia="宋体" w:hint="default"/>
                <w:sz w:val="21"/>
                <w:szCs w:val="21"/>
              </w:rPr>
              <w:t>任。业绩承诺方各自持有的拟购买资产的权益比例的</w:t>
            </w:r>
            <w:r>
              <w:rPr>
                <w:rFonts w:ascii="宋体" w:hAnsi="宋体" w:cs="宋体" w:eastAsia="宋体" w:hint="default"/>
                <w:w w:val="100"/>
                <w:sz w:val="21"/>
                <w:szCs w:val="21"/>
              </w:rPr>
              <w:t> </w:t>
            </w:r>
            <w:r>
              <w:rPr>
                <w:rFonts w:ascii="宋体" w:hAnsi="宋体" w:cs="宋体" w:eastAsia="宋体" w:hint="default"/>
                <w:sz w:val="21"/>
                <w:szCs w:val="21"/>
              </w:rPr>
              <w:t>计算方式为：</w:t>
            </w:r>
            <w:r>
              <w:rPr>
                <w:rFonts w:ascii="宋体" w:hAnsi="宋体" w:cs="宋体" w:eastAsia="宋体" w:hint="default"/>
                <w:sz w:val="21"/>
                <w:szCs w:val="21"/>
              </w:rPr>
              <w:t>[(</w:t>
            </w:r>
            <w:r>
              <w:rPr>
                <w:rFonts w:ascii="宋体" w:hAnsi="宋体" w:cs="宋体" w:eastAsia="宋体" w:hint="default"/>
                <w:sz w:val="21"/>
                <w:szCs w:val="21"/>
              </w:rPr>
              <w:t>该方持有安通物流的股权比例</w:t>
            </w:r>
            <w:r>
              <w:rPr>
                <w:rFonts w:ascii="宋体" w:hAnsi="宋体" w:cs="宋体" w:eastAsia="宋体" w:hint="default"/>
                <w:spacing w:val="-53"/>
                <w:sz w:val="21"/>
                <w:szCs w:val="21"/>
              </w:rPr>
              <w:t> </w:t>
            </w:r>
            <w:r>
              <w:rPr>
                <w:rFonts w:ascii="宋体" w:hAnsi="宋体" w:cs="宋体" w:eastAsia="宋体" w:hint="default"/>
                <w:sz w:val="21"/>
                <w:szCs w:val="21"/>
              </w:rPr>
              <w:t>x</w:t>
            </w:r>
            <w:r>
              <w:rPr>
                <w:rFonts w:ascii="宋体" w:hAnsi="宋体" w:cs="宋体" w:eastAsia="宋体" w:hint="default"/>
                <w:spacing w:val="-53"/>
                <w:sz w:val="21"/>
                <w:szCs w:val="21"/>
              </w:rPr>
              <w:t> </w:t>
            </w:r>
            <w:r>
              <w:rPr>
                <w:rFonts w:ascii="宋体" w:hAnsi="宋体" w:cs="宋体" w:eastAsia="宋体" w:hint="default"/>
                <w:spacing w:val="-3"/>
                <w:sz w:val="21"/>
                <w:szCs w:val="21"/>
              </w:rPr>
              <w:t>经评</w:t>
            </w:r>
            <w:r>
              <w:rPr>
                <w:rFonts w:ascii="宋体" w:hAnsi="宋体" w:cs="宋体" w:eastAsia="宋体" w:hint="default"/>
                <w:spacing w:val="-3"/>
                <w:w w:val="100"/>
                <w:sz w:val="21"/>
                <w:szCs w:val="21"/>
              </w:rPr>
              <w:t> </w:t>
            </w:r>
            <w:r>
              <w:rPr>
                <w:rFonts w:ascii="宋体" w:hAnsi="宋体" w:cs="宋体" w:eastAsia="宋体" w:hint="default"/>
                <w:sz w:val="21"/>
                <w:szCs w:val="21"/>
              </w:rPr>
              <w:t>估的安通物流全部股权的交易价格</w:t>
            </w:r>
            <w:r>
              <w:rPr>
                <w:rFonts w:ascii="宋体" w:hAnsi="宋体" w:cs="宋体" w:eastAsia="宋体" w:hint="default"/>
                <w:sz w:val="21"/>
                <w:szCs w:val="21"/>
              </w:rPr>
              <w:t>)+(</w:t>
            </w:r>
            <w:r>
              <w:rPr>
                <w:rFonts w:ascii="宋体" w:hAnsi="宋体" w:cs="宋体" w:eastAsia="宋体" w:hint="default"/>
                <w:sz w:val="21"/>
                <w:szCs w:val="21"/>
              </w:rPr>
              <w:t>该方持有安盛</w:t>
            </w:r>
            <w:r>
              <w:rPr>
                <w:rFonts w:ascii="宋体" w:hAnsi="宋体" w:cs="宋体" w:eastAsia="宋体" w:hint="default"/>
                <w:w w:val="100"/>
                <w:sz w:val="21"/>
                <w:szCs w:val="21"/>
              </w:rPr>
              <w:t> </w:t>
            </w:r>
            <w:r>
              <w:rPr>
                <w:rFonts w:ascii="宋体" w:hAnsi="宋体" w:cs="宋体" w:eastAsia="宋体" w:hint="default"/>
                <w:sz w:val="21"/>
                <w:szCs w:val="21"/>
              </w:rPr>
              <w:t>船务的股权比例</w:t>
            </w:r>
            <w:r>
              <w:rPr>
                <w:rFonts w:ascii="宋体" w:hAnsi="宋体" w:cs="宋体" w:eastAsia="宋体" w:hint="default"/>
                <w:spacing w:val="-53"/>
                <w:sz w:val="21"/>
                <w:szCs w:val="21"/>
              </w:rPr>
              <w:t> </w:t>
            </w:r>
            <w:r>
              <w:rPr>
                <w:rFonts w:ascii="宋体" w:hAnsi="宋体" w:cs="宋体" w:eastAsia="宋体" w:hint="default"/>
                <w:sz w:val="21"/>
                <w:szCs w:val="21"/>
              </w:rPr>
              <w:t>x</w:t>
            </w:r>
            <w:r>
              <w:rPr>
                <w:rFonts w:ascii="宋体" w:hAnsi="宋体" w:cs="宋体" w:eastAsia="宋体" w:hint="default"/>
                <w:spacing w:val="-54"/>
                <w:sz w:val="21"/>
                <w:szCs w:val="21"/>
              </w:rPr>
              <w:t> </w:t>
            </w:r>
            <w:r>
              <w:rPr>
                <w:rFonts w:ascii="宋体" w:hAnsi="宋体" w:cs="宋体" w:eastAsia="宋体" w:hint="default"/>
                <w:sz w:val="21"/>
                <w:szCs w:val="21"/>
              </w:rPr>
              <w:t>经评估的安盛船务全部股权的交易</w:t>
            </w:r>
            <w:r>
              <w:rPr>
                <w:rFonts w:ascii="宋体" w:hAnsi="宋体" w:cs="宋体" w:eastAsia="宋体" w:hint="default"/>
                <w:w w:val="100"/>
                <w:sz w:val="21"/>
                <w:szCs w:val="21"/>
              </w:rPr>
              <w:t> </w:t>
            </w:r>
            <w:r>
              <w:rPr>
                <w:rFonts w:ascii="宋体" w:hAnsi="宋体" w:cs="宋体" w:eastAsia="宋体" w:hint="default"/>
                <w:spacing w:val="-4"/>
                <w:sz w:val="21"/>
                <w:szCs w:val="21"/>
              </w:rPr>
              <w:t>价格)]÷（经评估的安通物流全部股权的交易价格</w:t>
            </w:r>
            <w:r>
              <w:rPr>
                <w:rFonts w:ascii="宋体" w:hAnsi="宋体" w:cs="宋体" w:eastAsia="宋体" w:hint="default"/>
                <w:spacing w:val="-4"/>
                <w:sz w:val="21"/>
                <w:szCs w:val="21"/>
              </w:rPr>
              <w:t>+</w:t>
            </w:r>
            <w:r>
              <w:rPr>
                <w:rFonts w:ascii="宋体" w:hAnsi="宋体" w:cs="宋体" w:eastAsia="宋体" w:hint="default"/>
                <w:spacing w:val="-4"/>
                <w:sz w:val="21"/>
                <w:szCs w:val="21"/>
              </w:rPr>
              <w:t>经</w:t>
            </w:r>
            <w:r>
              <w:rPr>
                <w:rFonts w:ascii="宋体" w:hAnsi="宋体" w:cs="宋体" w:eastAsia="宋体" w:hint="default"/>
                <w:spacing w:val="-62"/>
                <w:sz w:val="21"/>
                <w:szCs w:val="21"/>
              </w:rPr>
              <w:t> </w:t>
            </w:r>
            <w:r>
              <w:rPr>
                <w:rFonts w:ascii="宋体" w:hAnsi="宋体" w:cs="宋体" w:eastAsia="宋体" w:hint="default"/>
                <w:sz w:val="21"/>
                <w:szCs w:val="21"/>
              </w:rPr>
              <w:t>评估的安盛船务全部股权的交易价格）。若标的公司</w:t>
            </w:r>
            <w:r>
              <w:rPr>
                <w:rFonts w:ascii="宋体" w:hAnsi="宋体" w:cs="宋体" w:eastAsia="宋体" w:hint="default"/>
                <w:w w:val="100"/>
                <w:sz w:val="21"/>
                <w:szCs w:val="21"/>
              </w:rPr>
              <w:t> </w:t>
            </w:r>
            <w:r>
              <w:rPr>
                <w:rFonts w:ascii="宋体" w:hAnsi="宋体" w:cs="宋体" w:eastAsia="宋体" w:hint="default"/>
                <w:sz w:val="21"/>
                <w:szCs w:val="21"/>
              </w:rPr>
              <w:t>于利润承诺期内各年度实际实现净利润数超出该年度</w:t>
            </w:r>
            <w:r>
              <w:rPr>
                <w:rFonts w:ascii="宋体" w:hAnsi="宋体" w:cs="宋体" w:eastAsia="宋体" w:hint="default"/>
                <w:w w:val="100"/>
                <w:sz w:val="21"/>
                <w:szCs w:val="21"/>
              </w:rPr>
              <w:t> </w:t>
            </w:r>
            <w:r>
              <w:rPr>
                <w:rFonts w:ascii="宋体" w:hAnsi="宋体" w:cs="宋体" w:eastAsia="宋体" w:hint="default"/>
                <w:sz w:val="21"/>
                <w:szCs w:val="21"/>
              </w:rPr>
              <w:t>的承诺净利润数，该部分超出利润可用于弥补利润承</w:t>
            </w:r>
            <w:r>
              <w:rPr>
                <w:rFonts w:ascii="宋体" w:hAnsi="宋体" w:cs="宋体" w:eastAsia="宋体" w:hint="default"/>
                <w:w w:val="100"/>
                <w:sz w:val="21"/>
                <w:szCs w:val="21"/>
              </w:rPr>
              <w:t> </w:t>
            </w:r>
            <w:r>
              <w:rPr>
                <w:rFonts w:ascii="宋体" w:hAnsi="宋体" w:cs="宋体" w:eastAsia="宋体" w:hint="default"/>
                <w:sz w:val="21"/>
                <w:szCs w:val="21"/>
              </w:rPr>
              <w:t>诺期内此后年度标的公司实际实现净利润数额未达到</w:t>
            </w:r>
            <w:r>
              <w:rPr>
                <w:rFonts w:ascii="宋体" w:hAnsi="宋体" w:cs="宋体" w:eastAsia="宋体" w:hint="default"/>
                <w:w w:val="100"/>
                <w:sz w:val="21"/>
                <w:szCs w:val="21"/>
              </w:rPr>
              <w:t> </w:t>
            </w:r>
            <w:r>
              <w:rPr>
                <w:rFonts w:ascii="宋体" w:hAnsi="宋体" w:cs="宋体" w:eastAsia="宋体" w:hint="default"/>
                <w:sz w:val="21"/>
                <w:szCs w:val="21"/>
              </w:rPr>
              <w:t>承诺净利润数额时的差额。各方一致同意：《盈利补</w:t>
            </w:r>
            <w:r>
              <w:rPr>
                <w:rFonts w:ascii="宋体" w:hAnsi="宋体" w:cs="宋体" w:eastAsia="宋体" w:hint="default"/>
                <w:w w:val="100"/>
                <w:sz w:val="21"/>
                <w:szCs w:val="21"/>
              </w:rPr>
              <w:t> </w:t>
            </w:r>
            <w:r>
              <w:rPr>
                <w:rFonts w:ascii="宋体" w:hAnsi="宋体" w:cs="宋体" w:eastAsia="宋体" w:hint="default"/>
                <w:sz w:val="21"/>
                <w:szCs w:val="21"/>
              </w:rPr>
              <w:t>偿协议》约定的业绩补偿和减值测试补偿项下业绩承</w:t>
            </w:r>
            <w:r>
              <w:rPr>
                <w:rFonts w:ascii="宋体" w:hAnsi="宋体" w:cs="宋体" w:eastAsia="宋体" w:hint="default"/>
                <w:w w:val="100"/>
                <w:sz w:val="21"/>
                <w:szCs w:val="21"/>
              </w:rPr>
              <w:t> </w:t>
            </w:r>
            <w:r>
              <w:rPr>
                <w:rFonts w:ascii="宋体" w:hAnsi="宋体" w:cs="宋体" w:eastAsia="宋体" w:hint="default"/>
                <w:sz w:val="21"/>
                <w:szCs w:val="21"/>
              </w:rPr>
              <w:t>诺方的累计补偿股份总数，应以业绩承诺方通过本次</w:t>
            </w:r>
            <w:r>
              <w:rPr>
                <w:rFonts w:ascii="宋体" w:hAnsi="宋体" w:cs="宋体" w:eastAsia="宋体" w:hint="default"/>
                <w:w w:val="100"/>
                <w:sz w:val="21"/>
                <w:szCs w:val="21"/>
              </w:rPr>
              <w:t> </w:t>
            </w:r>
            <w:r>
              <w:rPr>
                <w:rFonts w:ascii="宋体" w:hAnsi="宋体" w:cs="宋体" w:eastAsia="宋体" w:hint="default"/>
                <w:sz w:val="21"/>
                <w:szCs w:val="21"/>
              </w:rPr>
              <w:t>发行股份购买资产而取得的新增股份总数为上限。业</w:t>
            </w:r>
            <w:r>
              <w:rPr>
                <w:rFonts w:ascii="宋体" w:hAnsi="宋体" w:cs="宋体" w:eastAsia="宋体" w:hint="default"/>
                <w:w w:val="100"/>
                <w:sz w:val="21"/>
                <w:szCs w:val="21"/>
              </w:rPr>
              <w:t> </w:t>
            </w:r>
            <w:r>
              <w:rPr>
                <w:rFonts w:ascii="宋体" w:hAnsi="宋体" w:cs="宋体" w:eastAsia="宋体" w:hint="default"/>
                <w:sz w:val="21"/>
                <w:szCs w:val="21"/>
              </w:rPr>
              <w:t>绩承诺方在对上市公司进行上述补偿时，当期应补偿</w:t>
            </w:r>
            <w:r>
              <w:rPr>
                <w:rFonts w:ascii="宋体" w:hAnsi="宋体" w:cs="宋体" w:eastAsia="宋体" w:hint="default"/>
                <w:w w:val="100"/>
                <w:sz w:val="21"/>
                <w:szCs w:val="21"/>
              </w:rPr>
              <w:t> </w:t>
            </w:r>
            <w:r>
              <w:rPr>
                <w:rFonts w:ascii="宋体" w:hAnsi="宋体" w:cs="宋体" w:eastAsia="宋体" w:hint="default"/>
                <w:sz w:val="21"/>
                <w:szCs w:val="21"/>
              </w:rPr>
              <w:t>金额小于或等于</w:t>
            </w:r>
            <w:r>
              <w:rPr>
                <w:rFonts w:ascii="宋体" w:hAnsi="宋体" w:cs="宋体" w:eastAsia="宋体" w:hint="default"/>
                <w:spacing w:val="-53"/>
                <w:sz w:val="21"/>
                <w:szCs w:val="21"/>
              </w:rPr>
              <w:t> </w:t>
            </w:r>
            <w:r>
              <w:rPr>
                <w:rFonts w:ascii="宋体" w:hAnsi="宋体" w:cs="宋体" w:eastAsia="宋体" w:hint="default"/>
                <w:sz w:val="21"/>
                <w:szCs w:val="21"/>
              </w:rPr>
              <w:t>0</w:t>
            </w:r>
            <w:r>
              <w:rPr>
                <w:rFonts w:ascii="宋体" w:hAnsi="宋体" w:cs="宋体" w:eastAsia="宋体" w:hint="default"/>
                <w:spacing w:val="-54"/>
                <w:sz w:val="21"/>
                <w:szCs w:val="21"/>
              </w:rPr>
              <w:t> </w:t>
            </w:r>
            <w:r>
              <w:rPr>
                <w:rFonts w:ascii="宋体" w:hAnsi="宋体" w:cs="宋体" w:eastAsia="宋体" w:hint="default"/>
                <w:sz w:val="21"/>
                <w:szCs w:val="21"/>
              </w:rPr>
              <w:t>时，按</w:t>
            </w:r>
            <w:r>
              <w:rPr>
                <w:rFonts w:ascii="宋体" w:hAnsi="宋体" w:cs="宋体" w:eastAsia="宋体" w:hint="default"/>
                <w:spacing w:val="-56"/>
                <w:sz w:val="21"/>
                <w:szCs w:val="21"/>
              </w:rPr>
              <w:t> </w:t>
            </w:r>
            <w:r>
              <w:rPr>
                <w:rFonts w:ascii="宋体" w:hAnsi="宋体" w:cs="宋体" w:eastAsia="宋体" w:hint="default"/>
                <w:sz w:val="21"/>
                <w:szCs w:val="21"/>
              </w:rPr>
              <w:t>0</w:t>
            </w:r>
            <w:r>
              <w:rPr>
                <w:rFonts w:ascii="宋体" w:hAnsi="宋体" w:cs="宋体" w:eastAsia="宋体" w:hint="default"/>
                <w:spacing w:val="-54"/>
                <w:sz w:val="21"/>
                <w:szCs w:val="21"/>
              </w:rPr>
              <w:t> </w:t>
            </w:r>
            <w:r>
              <w:rPr>
                <w:rFonts w:ascii="宋体" w:hAnsi="宋体" w:cs="宋体" w:eastAsia="宋体" w:hint="default"/>
                <w:sz w:val="21"/>
                <w:szCs w:val="21"/>
              </w:rPr>
              <w:t>计算，即已经补偿的金额</w:t>
            </w:r>
            <w:r>
              <w:rPr>
                <w:rFonts w:ascii="宋体" w:hAnsi="宋体" w:cs="宋体" w:eastAsia="宋体" w:hint="default"/>
                <w:w w:val="100"/>
                <w:sz w:val="21"/>
                <w:szCs w:val="21"/>
              </w:rPr>
              <w:t> </w:t>
            </w:r>
            <w:r>
              <w:rPr>
                <w:rFonts w:ascii="宋体" w:hAnsi="宋体" w:cs="宋体" w:eastAsia="宋体" w:hint="default"/>
                <w:spacing w:val="-4"/>
                <w:sz w:val="21"/>
                <w:szCs w:val="21"/>
              </w:rPr>
              <w:t>不冲回。（</w:t>
            </w:r>
            <w:r>
              <w:rPr>
                <w:rFonts w:ascii="宋体" w:hAnsi="宋体" w:cs="宋体" w:eastAsia="宋体" w:hint="default"/>
                <w:spacing w:val="-4"/>
                <w:sz w:val="21"/>
                <w:szCs w:val="21"/>
              </w:rPr>
              <w:t>2</w:t>
            </w:r>
            <w:r>
              <w:rPr>
                <w:rFonts w:ascii="宋体" w:hAnsi="宋体" w:cs="宋体" w:eastAsia="宋体" w:hint="default"/>
                <w:spacing w:val="-4"/>
                <w:sz w:val="21"/>
                <w:szCs w:val="21"/>
              </w:rPr>
              <w:t>）专项审计本次重大资产重组完成后，上</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市公司应在利润承诺期内各个会计年度结束后聘请具</w:t>
            </w:r>
            <w:r>
              <w:rPr>
                <w:rFonts w:ascii="宋体" w:hAnsi="宋体" w:cs="宋体" w:eastAsia="宋体" w:hint="default"/>
                <w:w w:val="100"/>
                <w:sz w:val="21"/>
                <w:szCs w:val="21"/>
              </w:rPr>
              <w:t> </w:t>
            </w:r>
            <w:r>
              <w:rPr>
                <w:rFonts w:ascii="宋体" w:hAnsi="宋体" w:cs="宋体" w:eastAsia="宋体" w:hint="default"/>
                <w:sz w:val="21"/>
                <w:szCs w:val="21"/>
              </w:rPr>
              <w:t>有证券期货从业资格的会计师事务所对拟购买资产实</w:t>
            </w:r>
            <w:r>
              <w:rPr>
                <w:rFonts w:ascii="宋体" w:hAnsi="宋体" w:cs="宋体" w:eastAsia="宋体" w:hint="default"/>
                <w:w w:val="100"/>
                <w:sz w:val="21"/>
                <w:szCs w:val="21"/>
              </w:rPr>
              <w:t> </w:t>
            </w:r>
            <w:r>
              <w:rPr>
                <w:rFonts w:ascii="宋体" w:hAnsi="宋体" w:cs="宋体" w:eastAsia="宋体" w:hint="default"/>
                <w:sz w:val="21"/>
                <w:szCs w:val="21"/>
              </w:rPr>
              <w:t>现的业绩指标情况出具《专项审核报告》，根据《专</w:t>
            </w:r>
            <w:r>
              <w:rPr>
                <w:rFonts w:ascii="宋体" w:hAnsi="宋体" w:cs="宋体" w:eastAsia="宋体" w:hint="default"/>
                <w:w w:val="100"/>
                <w:sz w:val="21"/>
                <w:szCs w:val="21"/>
              </w:rPr>
              <w:t> </w:t>
            </w:r>
            <w:r>
              <w:rPr>
                <w:rFonts w:ascii="宋体" w:hAnsi="宋体" w:cs="宋体" w:eastAsia="宋体" w:hint="default"/>
                <w:sz w:val="21"/>
                <w:szCs w:val="21"/>
              </w:rPr>
              <w:t>项审核报告》确定业绩承诺方承诺净利润数与拟购买</w:t>
            </w:r>
            <w:r>
              <w:rPr>
                <w:rFonts w:ascii="宋体" w:hAnsi="宋体" w:cs="宋体" w:eastAsia="宋体" w:hint="default"/>
                <w:w w:val="100"/>
                <w:sz w:val="21"/>
                <w:szCs w:val="21"/>
              </w:rPr>
              <w:t> </w:t>
            </w:r>
            <w:r>
              <w:rPr>
                <w:rFonts w:ascii="宋体" w:hAnsi="宋体" w:cs="宋体" w:eastAsia="宋体" w:hint="default"/>
                <w:sz w:val="21"/>
                <w:szCs w:val="21"/>
              </w:rPr>
              <w:t>资产实际实现净利润数的差额，并在上市公司年度报</w:t>
            </w:r>
            <w:r>
              <w:rPr>
                <w:rFonts w:ascii="宋体" w:hAnsi="宋体" w:cs="宋体" w:eastAsia="宋体" w:hint="default"/>
                <w:w w:val="100"/>
                <w:sz w:val="21"/>
                <w:szCs w:val="21"/>
              </w:rPr>
              <w:t> </w:t>
            </w:r>
            <w:r>
              <w:rPr>
                <w:rFonts w:ascii="宋体" w:hAnsi="宋体" w:cs="宋体" w:eastAsia="宋体" w:hint="default"/>
                <w:sz w:val="21"/>
                <w:szCs w:val="21"/>
              </w:rPr>
              <w:t>告中单独披露该差额。（</w:t>
            </w:r>
            <w:r>
              <w:rPr>
                <w:rFonts w:ascii="宋体" w:hAnsi="宋体" w:cs="宋体" w:eastAsia="宋体" w:hint="default"/>
                <w:sz w:val="21"/>
                <w:szCs w:val="21"/>
              </w:rPr>
              <w:t>3</w:t>
            </w:r>
            <w:r>
              <w:rPr>
                <w:rFonts w:ascii="宋体" w:hAnsi="宋体" w:cs="宋体" w:eastAsia="宋体" w:hint="default"/>
                <w:sz w:val="21"/>
                <w:szCs w:val="21"/>
              </w:rPr>
              <w:t>）业绩补偿于</w:t>
            </w:r>
            <w:r>
              <w:rPr>
                <w:rFonts w:ascii="宋体" w:hAnsi="宋体" w:cs="宋体" w:eastAsia="宋体" w:hint="default"/>
                <w:spacing w:val="-54"/>
                <w:sz w:val="21"/>
                <w:szCs w:val="21"/>
              </w:rPr>
              <w:t> </w:t>
            </w:r>
            <w:r>
              <w:rPr>
                <w:rFonts w:ascii="宋体" w:hAnsi="宋体" w:cs="宋体" w:eastAsia="宋体" w:hint="default"/>
                <w:sz w:val="21"/>
                <w:szCs w:val="21"/>
              </w:rPr>
              <w:t>2016</w:t>
            </w:r>
            <w:r>
              <w:rPr>
                <w:rFonts w:ascii="宋体" w:hAnsi="宋体" w:cs="宋体" w:eastAsia="宋体" w:hint="default"/>
                <w:spacing w:val="-57"/>
                <w:sz w:val="21"/>
                <w:szCs w:val="21"/>
              </w:rPr>
              <w:t> </w:t>
            </w:r>
            <w:r>
              <w:rPr>
                <w:rFonts w:ascii="宋体" w:hAnsi="宋体" w:cs="宋体" w:eastAsia="宋体" w:hint="default"/>
                <w:sz w:val="21"/>
                <w:szCs w:val="21"/>
              </w:rPr>
              <w:t>年度、</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5"/>
                <w:sz w:val="21"/>
                <w:szCs w:val="21"/>
              </w:rPr>
              <w:t> </w:t>
            </w:r>
            <w:r>
              <w:rPr>
                <w:rFonts w:ascii="宋体" w:hAnsi="宋体" w:cs="宋体" w:eastAsia="宋体" w:hint="default"/>
                <w:spacing w:val="-5"/>
                <w:sz w:val="21"/>
                <w:szCs w:val="21"/>
              </w:rPr>
              <w:t>年度、</w:t>
            </w:r>
            <w:r>
              <w:rPr>
                <w:rFonts w:ascii="宋体" w:hAnsi="宋体" w:cs="宋体" w:eastAsia="宋体" w:hint="default"/>
                <w:spacing w:val="-5"/>
                <w:sz w:val="21"/>
                <w:szCs w:val="21"/>
              </w:rPr>
              <w:t>2018</w:t>
            </w:r>
            <w:r>
              <w:rPr>
                <w:rFonts w:ascii="宋体" w:hAnsi="宋体" w:cs="宋体" w:eastAsia="宋体" w:hint="default"/>
                <w:spacing w:val="-43"/>
                <w:sz w:val="21"/>
                <w:szCs w:val="21"/>
              </w:rPr>
              <w:t> </w:t>
            </w:r>
            <w:r>
              <w:rPr>
                <w:rFonts w:ascii="宋体" w:hAnsi="宋体" w:cs="宋体" w:eastAsia="宋体" w:hint="default"/>
                <w:spacing w:val="-4"/>
                <w:sz w:val="21"/>
                <w:szCs w:val="21"/>
              </w:rPr>
              <w:t>年度任一年度内，若拟购买资产截至</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当年年末累计实际实现净利润数低于截至当年年末累</w:t>
            </w:r>
            <w:r>
              <w:rPr>
                <w:rFonts w:ascii="宋体" w:hAnsi="宋体" w:cs="宋体" w:eastAsia="宋体" w:hint="default"/>
                <w:w w:val="100"/>
                <w:sz w:val="21"/>
                <w:szCs w:val="21"/>
              </w:rPr>
              <w:t> </w:t>
            </w:r>
            <w:r>
              <w:rPr>
                <w:rFonts w:ascii="宋体" w:hAnsi="宋体" w:cs="宋体" w:eastAsia="宋体" w:hint="default"/>
                <w:spacing w:val="-4"/>
                <w:sz w:val="21"/>
                <w:szCs w:val="21"/>
              </w:rPr>
              <w:t>计承诺净利润数，业绩承诺方应向上市公司进行补偿。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121"/>
        <w:gridCol w:w="850"/>
        <w:gridCol w:w="1418"/>
        <w:gridCol w:w="5103"/>
        <w:gridCol w:w="1702"/>
        <w:gridCol w:w="850"/>
        <w:gridCol w:w="710"/>
        <w:gridCol w:w="1274"/>
        <w:gridCol w:w="1078"/>
      </w:tblGrid>
      <w:tr>
        <w:trPr>
          <w:trHeight w:val="276" w:hRule="exact"/>
        </w:trPr>
        <w:tc>
          <w:tcPr>
            <w:tcW w:w="1121"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418" w:type="dxa"/>
            <w:vMerge w:val="restart"/>
            <w:tcBorders>
              <w:top w:val="single" w:sz="4" w:space="0" w:color="000000"/>
              <w:left w:val="single" w:sz="4" w:space="0" w:color="000000"/>
              <w:right w:val="single" w:sz="4" w:space="0" w:color="000000"/>
            </w:tcBorders>
          </w:tcPr>
          <w:p>
            <w:pPr/>
          </w:p>
        </w:tc>
        <w:tc>
          <w:tcPr>
            <w:tcW w:w="5103"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由业绩承诺方优先以其持有的上市公司股份向上市公</w:t>
            </w:r>
          </w:p>
        </w:tc>
        <w:tc>
          <w:tcPr>
            <w:tcW w:w="1702"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
        </w:tc>
        <w:tc>
          <w:tcPr>
            <w:tcW w:w="1078" w:type="dxa"/>
            <w:vMerge w:val="restart"/>
            <w:tcBorders>
              <w:top w:val="single" w:sz="4" w:space="0" w:color="000000"/>
              <w:left w:val="single" w:sz="4" w:space="0" w:color="000000"/>
              <w:right w:val="single" w:sz="4" w:space="0" w:color="000000"/>
            </w:tcBorders>
          </w:tcPr>
          <w:p>
            <w:pPr/>
          </w:p>
        </w:tc>
      </w:tr>
      <w:tr>
        <w:trPr>
          <w:trHeight w:val="272"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司进行补偿，不足的部分可由业绩承诺方以现金方式</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2"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补足。（</w:t>
            </w:r>
            <w:r>
              <w:rPr>
                <w:rFonts w:ascii="宋体" w:hAnsi="宋体" w:cs="宋体" w:eastAsia="宋体" w:hint="default"/>
                <w:spacing w:val="-4"/>
                <w:sz w:val="21"/>
                <w:szCs w:val="21"/>
              </w:rPr>
              <w:t>a</w:t>
            </w:r>
            <w:r>
              <w:rPr>
                <w:rFonts w:ascii="宋体" w:hAnsi="宋体" w:cs="宋体" w:eastAsia="宋体" w:hint="default"/>
                <w:spacing w:val="-4"/>
                <w:sz w:val="21"/>
                <w:szCs w:val="21"/>
              </w:rPr>
              <w:t>）业绩承诺方当年应补偿的股份数的计算公</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2"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式为：</w:t>
            </w:r>
            <w:r>
              <w:rPr>
                <w:rFonts w:ascii="宋体" w:hAnsi="宋体" w:cs="宋体" w:eastAsia="宋体" w:hint="default"/>
                <w:spacing w:val="-4"/>
                <w:sz w:val="21"/>
                <w:szCs w:val="21"/>
              </w:rPr>
              <w:t>[</w:t>
            </w:r>
            <w:r>
              <w:rPr>
                <w:rFonts w:ascii="宋体" w:hAnsi="宋体" w:cs="宋体" w:eastAsia="宋体" w:hint="default"/>
                <w:spacing w:val="-4"/>
                <w:sz w:val="21"/>
                <w:szCs w:val="21"/>
              </w:rPr>
              <w:t>（截至当年年末累计承诺净利润－截至当年年</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2"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末累计实际实现净利润）÷承诺净利润数总和]×发行</w:t>
            </w:r>
            <w:r>
              <w:rPr>
                <w:rFonts w:ascii="宋体" w:hAnsi="宋体" w:cs="宋体" w:eastAsia="宋体" w:hint="default"/>
                <w:sz w:val="21"/>
                <w:szCs w:val="21"/>
              </w:rPr>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2"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股份购买资产新增股份总数–截至当年年末已补偿的</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3"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5"/>
              <w:jc w:val="left"/>
              <w:rPr>
                <w:rFonts w:ascii="宋体" w:hAnsi="宋体" w:cs="宋体" w:eastAsia="宋体" w:hint="default"/>
                <w:sz w:val="21"/>
                <w:szCs w:val="21"/>
              </w:rPr>
            </w:pPr>
            <w:r>
              <w:rPr>
                <w:rFonts w:ascii="宋体" w:hAnsi="宋体" w:cs="宋体" w:eastAsia="宋体" w:hint="default"/>
                <w:sz w:val="21"/>
                <w:szCs w:val="21"/>
              </w:rPr>
              <w:t>股份数“截至当年年末”系指自</w:t>
            </w:r>
            <w:r>
              <w:rPr>
                <w:rFonts w:ascii="宋体" w:hAnsi="宋体" w:cs="宋体" w:eastAsia="宋体" w:hint="default"/>
                <w:spacing w:val="-80"/>
                <w:sz w:val="21"/>
                <w:szCs w:val="21"/>
              </w:rPr>
              <w:t> </w:t>
            </w:r>
            <w:r>
              <w:rPr>
                <w:rFonts w:ascii="宋体" w:hAnsi="宋体" w:cs="宋体" w:eastAsia="宋体" w:hint="default"/>
                <w:sz w:val="21"/>
                <w:szCs w:val="21"/>
              </w:rPr>
              <w:t>2016</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1</w:t>
            </w:r>
            <w:r>
              <w:rPr>
                <w:rFonts w:ascii="宋体" w:hAnsi="宋体" w:cs="宋体" w:eastAsia="宋体" w:hint="default"/>
                <w:spacing w:val="-80"/>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宋体" w:hAnsi="宋体" w:cs="宋体" w:eastAsia="宋体" w:hint="default"/>
                <w:sz w:val="21"/>
                <w:szCs w:val="21"/>
              </w:rPr>
              <w:t>1</w:t>
            </w:r>
            <w:r>
              <w:rPr>
                <w:rFonts w:ascii="宋体" w:hAnsi="宋体" w:cs="宋体" w:eastAsia="宋体" w:hint="default"/>
                <w:spacing w:val="-78"/>
                <w:sz w:val="21"/>
                <w:szCs w:val="21"/>
              </w:rPr>
              <w:t> </w:t>
            </w:r>
            <w:r>
              <w:rPr>
                <w:rFonts w:ascii="宋体" w:hAnsi="宋体" w:cs="宋体" w:eastAsia="宋体" w:hint="default"/>
                <w:sz w:val="21"/>
                <w:szCs w:val="21"/>
              </w:rPr>
              <w:t>日起算，</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3"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2"/>
                <w:sz w:val="21"/>
                <w:szCs w:val="21"/>
              </w:rPr>
              <w:t>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日或</w:t>
            </w:r>
            <w:r>
              <w:rPr>
                <w:rFonts w:ascii="宋体" w:hAnsi="宋体" w:cs="宋体" w:eastAsia="宋体" w:hint="default"/>
                <w:spacing w:val="-53"/>
                <w:sz w:val="21"/>
                <w:szCs w:val="21"/>
              </w:rPr>
              <w:t> </w:t>
            </w:r>
            <w:r>
              <w:rPr>
                <w:rFonts w:ascii="宋体" w:hAnsi="宋体" w:cs="宋体" w:eastAsia="宋体" w:hint="default"/>
                <w:sz w:val="21"/>
                <w:szCs w:val="21"/>
              </w:rPr>
              <w:t>2018</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2"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年</w:t>
            </w:r>
            <w:r>
              <w:rPr>
                <w:rFonts w:ascii="宋体" w:hAnsi="宋体" w:cs="宋体" w:eastAsia="宋体" w:hint="default"/>
                <w:spacing w:val="-62"/>
                <w:sz w:val="21"/>
                <w:szCs w:val="21"/>
              </w:rPr>
              <w:t> </w:t>
            </w:r>
            <w:r>
              <w:rPr>
                <w:rFonts w:ascii="宋体" w:hAnsi="宋体" w:cs="宋体" w:eastAsia="宋体" w:hint="default"/>
                <w:w w:val="100"/>
                <w:sz w:val="21"/>
                <w:szCs w:val="21"/>
              </w:rPr>
              <w:t>12</w:t>
            </w:r>
            <w:r>
              <w:rPr>
                <w:rFonts w:ascii="宋体" w:hAnsi="宋体" w:cs="宋体" w:eastAsia="宋体" w:hint="default"/>
                <w:spacing w:val="-62"/>
                <w:sz w:val="21"/>
                <w:szCs w:val="21"/>
              </w:rPr>
              <w:t> </w:t>
            </w:r>
            <w:r>
              <w:rPr>
                <w:rFonts w:ascii="宋体" w:hAnsi="宋体" w:cs="宋体" w:eastAsia="宋体" w:hint="default"/>
                <w:w w:val="100"/>
                <w:sz w:val="21"/>
                <w:szCs w:val="21"/>
              </w:rPr>
              <w:t>月</w:t>
            </w:r>
            <w:r>
              <w:rPr>
                <w:rFonts w:ascii="宋体" w:hAnsi="宋体" w:cs="宋体" w:eastAsia="宋体" w:hint="default"/>
                <w:spacing w:val="-62"/>
                <w:sz w:val="21"/>
                <w:szCs w:val="21"/>
              </w:rPr>
              <w:t> </w:t>
            </w:r>
            <w:r>
              <w:rPr>
                <w:rFonts w:ascii="宋体" w:hAnsi="宋体" w:cs="宋体" w:eastAsia="宋体" w:hint="default"/>
                <w:w w:val="100"/>
                <w:sz w:val="21"/>
                <w:szCs w:val="21"/>
              </w:rPr>
              <w:t>31</w:t>
            </w:r>
            <w:r>
              <w:rPr>
                <w:rFonts w:ascii="宋体" w:hAnsi="宋体" w:cs="宋体" w:eastAsia="宋体" w:hint="default"/>
                <w:spacing w:val="-62"/>
                <w:sz w:val="21"/>
                <w:szCs w:val="21"/>
              </w:rPr>
              <w:t> </w:t>
            </w:r>
            <w:r>
              <w:rPr>
                <w:rFonts w:ascii="宋体" w:hAnsi="宋体" w:cs="宋体" w:eastAsia="宋体" w:hint="default"/>
                <w:w w:val="100"/>
                <w:sz w:val="21"/>
                <w:szCs w:val="21"/>
              </w:rPr>
              <w:t>日</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承</w:t>
            </w:r>
            <w:r>
              <w:rPr>
                <w:rFonts w:ascii="宋体" w:hAnsi="宋体" w:cs="宋体" w:eastAsia="宋体" w:hint="default"/>
                <w:spacing w:val="-3"/>
                <w:w w:val="100"/>
                <w:sz w:val="21"/>
                <w:szCs w:val="21"/>
              </w:rPr>
              <w:t>诺</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w w:val="100"/>
                <w:sz w:val="21"/>
                <w:szCs w:val="21"/>
              </w:rPr>
              <w:t>润数</w:t>
            </w:r>
            <w:r>
              <w:rPr>
                <w:rFonts w:ascii="宋体" w:hAnsi="宋体" w:cs="宋体" w:eastAsia="宋体" w:hint="default"/>
                <w:spacing w:val="-3"/>
                <w:w w:val="100"/>
                <w:sz w:val="21"/>
                <w:szCs w:val="21"/>
              </w:rPr>
              <w:t>总</w:t>
            </w:r>
            <w:r>
              <w:rPr>
                <w:rFonts w:ascii="宋体" w:hAnsi="宋体" w:cs="宋体" w:eastAsia="宋体" w:hint="default"/>
                <w:spacing w:val="-1"/>
                <w:w w:val="100"/>
                <w:sz w:val="21"/>
                <w:szCs w:val="21"/>
              </w:rPr>
              <w:t>和</w:t>
            </w:r>
            <w:r>
              <w:rPr>
                <w:rFonts w:ascii="宋体" w:hAnsi="宋体" w:cs="宋体" w:eastAsia="宋体" w:hint="default"/>
                <w:spacing w:val="-2"/>
                <w:w w:val="100"/>
                <w:sz w:val="21"/>
                <w:szCs w:val="21"/>
              </w:rPr>
              <w:t>”</w:t>
            </w:r>
            <w:r>
              <w:rPr>
                <w:rFonts w:ascii="宋体" w:hAnsi="宋体" w:cs="宋体" w:eastAsia="宋体" w:hint="default"/>
                <w:w w:val="100"/>
                <w:sz w:val="21"/>
                <w:szCs w:val="21"/>
              </w:rPr>
              <w:t>系指</w:t>
            </w:r>
            <w:r>
              <w:rPr>
                <w:rFonts w:ascii="宋体" w:hAnsi="宋体" w:cs="宋体" w:eastAsia="宋体" w:hint="default"/>
                <w:spacing w:val="-62"/>
                <w:sz w:val="21"/>
                <w:szCs w:val="21"/>
              </w:rPr>
              <w:t> </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16</w:t>
            </w:r>
            <w:r>
              <w:rPr>
                <w:rFonts w:ascii="宋体" w:hAnsi="宋体" w:cs="宋体" w:eastAsia="宋体" w:hint="default"/>
                <w:spacing w:val="-62"/>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2"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pacing w:val="-5"/>
                <w:sz w:val="21"/>
                <w:szCs w:val="21"/>
              </w:rPr>
              <w:t>年度、</w:t>
            </w:r>
            <w:r>
              <w:rPr>
                <w:rFonts w:ascii="宋体" w:hAnsi="宋体" w:cs="宋体" w:eastAsia="宋体" w:hint="default"/>
                <w:spacing w:val="-5"/>
                <w:sz w:val="21"/>
                <w:szCs w:val="21"/>
              </w:rPr>
              <w:t>2018</w:t>
            </w:r>
            <w:r>
              <w:rPr>
                <w:rFonts w:ascii="宋体" w:hAnsi="宋体" w:cs="宋体" w:eastAsia="宋体" w:hint="default"/>
                <w:spacing w:val="-63"/>
                <w:sz w:val="21"/>
                <w:szCs w:val="21"/>
              </w:rPr>
              <w:t> </w:t>
            </w:r>
            <w:r>
              <w:rPr>
                <w:rFonts w:ascii="宋体" w:hAnsi="宋体" w:cs="宋体" w:eastAsia="宋体" w:hint="default"/>
                <w:spacing w:val="-4"/>
                <w:sz w:val="21"/>
                <w:szCs w:val="21"/>
              </w:rPr>
              <w:t>年度承诺净利润下限之和。如果上市</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2"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公司在本次重组中新增股份登记完成后至补偿完成日</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2"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期间实施现金分红，业绩承诺方应将其于股份补偿前</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2"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累计获得的现金分红收益返还予上市公司；返还金额</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2"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不作为已补偿金额，不计入各年应补偿金额的计算公</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2"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3"/>
              <w:jc w:val="left"/>
              <w:rPr>
                <w:rFonts w:ascii="宋体" w:hAnsi="宋体" w:cs="宋体" w:eastAsia="宋体" w:hint="default"/>
                <w:sz w:val="21"/>
                <w:szCs w:val="21"/>
              </w:rPr>
            </w:pPr>
            <w:r>
              <w:rPr>
                <w:rFonts w:ascii="宋体" w:hAnsi="宋体" w:cs="宋体" w:eastAsia="宋体" w:hint="default"/>
                <w:spacing w:val="-4"/>
                <w:sz w:val="21"/>
                <w:szCs w:val="21"/>
              </w:rPr>
              <w:t>式；返还期限为当年关于标的公司的《专项审核报告》</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3"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出具后的 </w:t>
            </w:r>
            <w:r>
              <w:rPr>
                <w:rFonts w:ascii="宋体" w:hAnsi="宋体" w:cs="宋体" w:eastAsia="宋体" w:hint="default"/>
                <w:sz w:val="21"/>
                <w:szCs w:val="21"/>
              </w:rPr>
              <w:t>60</w:t>
            </w:r>
            <w:r>
              <w:rPr>
                <w:rFonts w:ascii="宋体" w:hAnsi="宋体" w:cs="宋体" w:eastAsia="宋体" w:hint="default"/>
                <w:spacing w:val="-73"/>
                <w:sz w:val="21"/>
                <w:szCs w:val="21"/>
              </w:rPr>
              <w:t> </w:t>
            </w:r>
            <w:r>
              <w:rPr>
                <w:rFonts w:ascii="宋体" w:hAnsi="宋体" w:cs="宋体" w:eastAsia="宋体" w:hint="default"/>
                <w:spacing w:val="-5"/>
                <w:sz w:val="21"/>
                <w:szCs w:val="21"/>
              </w:rPr>
              <w:t>日内。返还金额计算公式为：返还金额＝</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3"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截至补偿前每股已获得的现金分红收益×业绩承诺方</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1"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当年应补偿股份数量若根据上述公式（</w:t>
            </w:r>
            <w:r>
              <w:rPr>
                <w:rFonts w:ascii="宋体" w:hAnsi="宋体" w:cs="宋体" w:eastAsia="宋体" w:hint="default"/>
                <w:spacing w:val="-4"/>
                <w:sz w:val="21"/>
                <w:szCs w:val="21"/>
              </w:rPr>
              <w:t>a</w:t>
            </w:r>
            <w:r>
              <w:rPr>
                <w:rFonts w:ascii="宋体" w:hAnsi="宋体" w:cs="宋体" w:eastAsia="宋体" w:hint="default"/>
                <w:spacing w:val="-4"/>
                <w:sz w:val="21"/>
                <w:szCs w:val="21"/>
              </w:rPr>
              <w:t>）计算得出的</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2"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业绩承诺方当年应补偿股份数量中存在不足</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股的情</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2"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形，不足一股的部分若大于</w:t>
            </w:r>
            <w:r>
              <w:rPr>
                <w:rFonts w:ascii="宋体" w:hAnsi="宋体" w:cs="宋体" w:eastAsia="宋体" w:hint="default"/>
                <w:spacing w:val="-40"/>
                <w:sz w:val="21"/>
                <w:szCs w:val="21"/>
              </w:rPr>
              <w:t> </w:t>
            </w:r>
            <w:r>
              <w:rPr>
                <w:rFonts w:ascii="宋体" w:hAnsi="宋体" w:cs="宋体" w:eastAsia="宋体" w:hint="default"/>
                <w:spacing w:val="-7"/>
                <w:sz w:val="21"/>
                <w:szCs w:val="21"/>
              </w:rPr>
              <w:t>0.5</w:t>
            </w:r>
            <w:r>
              <w:rPr>
                <w:rFonts w:ascii="宋体" w:hAnsi="宋体" w:cs="宋体" w:eastAsia="宋体" w:hint="default"/>
                <w:spacing w:val="-7"/>
                <w:sz w:val="21"/>
                <w:szCs w:val="21"/>
              </w:rPr>
              <w:t>，则按</w:t>
            </w:r>
            <w:r>
              <w:rPr>
                <w:rFonts w:ascii="宋体" w:hAnsi="宋体" w:cs="宋体" w:eastAsia="宋体" w:hint="default"/>
                <w:spacing w:val="-39"/>
                <w:sz w:val="21"/>
                <w:szCs w:val="21"/>
              </w:rPr>
              <w:t> </w:t>
            </w:r>
            <w:r>
              <w:rPr>
                <w:rFonts w:ascii="宋体" w:hAnsi="宋体" w:cs="宋体" w:eastAsia="宋体" w:hint="default"/>
                <w:sz w:val="21"/>
                <w:szCs w:val="21"/>
              </w:rPr>
              <w:t>1</w:t>
            </w:r>
            <w:r>
              <w:rPr>
                <w:rFonts w:ascii="宋体" w:hAnsi="宋体" w:cs="宋体" w:eastAsia="宋体" w:hint="default"/>
                <w:spacing w:val="-43"/>
                <w:sz w:val="21"/>
                <w:szCs w:val="21"/>
              </w:rPr>
              <w:t> </w:t>
            </w:r>
            <w:r>
              <w:rPr>
                <w:rFonts w:ascii="宋体" w:hAnsi="宋体" w:cs="宋体" w:eastAsia="宋体" w:hint="default"/>
                <w:spacing w:val="-7"/>
                <w:sz w:val="21"/>
                <w:szCs w:val="21"/>
              </w:rPr>
              <w:t>股计算；若小</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2"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于或等于</w:t>
            </w:r>
            <w:r>
              <w:rPr>
                <w:rFonts w:ascii="宋体" w:hAnsi="宋体" w:cs="宋体" w:eastAsia="宋体" w:hint="default"/>
                <w:spacing w:val="-15"/>
                <w:sz w:val="21"/>
                <w:szCs w:val="21"/>
              </w:rPr>
              <w:t> </w:t>
            </w:r>
            <w:r>
              <w:rPr>
                <w:rFonts w:ascii="宋体" w:hAnsi="宋体" w:cs="宋体" w:eastAsia="宋体" w:hint="default"/>
                <w:spacing w:val="-7"/>
                <w:sz w:val="21"/>
                <w:szCs w:val="21"/>
              </w:rPr>
              <w:t>0.5</w:t>
            </w:r>
            <w:r>
              <w:rPr>
                <w:rFonts w:ascii="宋体" w:hAnsi="宋体" w:cs="宋体" w:eastAsia="宋体" w:hint="default"/>
                <w:spacing w:val="-7"/>
                <w:sz w:val="21"/>
                <w:szCs w:val="21"/>
              </w:rPr>
              <w:t>，则忽略不计。在本次发行股份购买资产</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2"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的定价基准日至补偿完成日的期间内，若上市公司发</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2"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生送股、资本公积金转增股本或配股等除权、除息事</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2"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项，则补偿股份数量亦应据此作相应调整，具体计算</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2"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公式为：业绩承诺方当年应补偿股份数量（调整后）</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3"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＝业绩承诺方当年应补偿股份数量×（</w:t>
            </w:r>
            <w:r>
              <w:rPr>
                <w:rFonts w:ascii="宋体" w:hAnsi="宋体" w:cs="宋体" w:eastAsia="宋体" w:hint="default"/>
                <w:spacing w:val="-4"/>
                <w:sz w:val="21"/>
                <w:szCs w:val="21"/>
              </w:rPr>
              <w:t>1</w:t>
            </w:r>
            <w:r>
              <w:rPr>
                <w:rFonts w:ascii="宋体" w:hAnsi="宋体" w:cs="宋体" w:eastAsia="宋体" w:hint="default"/>
                <w:spacing w:val="-4"/>
                <w:sz w:val="21"/>
                <w:szCs w:val="21"/>
              </w:rPr>
              <w:t>＋转增或送股</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3"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比例）。在</w:t>
            </w:r>
            <w:r>
              <w:rPr>
                <w:rFonts w:ascii="宋体" w:hAnsi="宋体" w:cs="宋体" w:eastAsia="宋体" w:hint="default"/>
                <w:spacing w:val="-54"/>
                <w:sz w:val="21"/>
                <w:szCs w:val="21"/>
              </w:rPr>
              <w:t>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年度、</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年度、</w:t>
            </w:r>
            <w:r>
              <w:rPr>
                <w:rFonts w:ascii="宋体" w:hAnsi="宋体" w:cs="宋体" w:eastAsia="宋体" w:hint="default"/>
                <w:sz w:val="21"/>
                <w:szCs w:val="21"/>
              </w:rPr>
              <w:t>2018</w:t>
            </w:r>
            <w:r>
              <w:rPr>
                <w:rFonts w:ascii="宋体" w:hAnsi="宋体" w:cs="宋体" w:eastAsia="宋体" w:hint="default"/>
                <w:spacing w:val="-57"/>
                <w:sz w:val="21"/>
                <w:szCs w:val="21"/>
              </w:rPr>
              <w:t> </w:t>
            </w:r>
            <w:r>
              <w:rPr>
                <w:rFonts w:ascii="宋体" w:hAnsi="宋体" w:cs="宋体" w:eastAsia="宋体" w:hint="default"/>
                <w:sz w:val="21"/>
                <w:szCs w:val="21"/>
              </w:rPr>
              <w:t>年度中的任</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2"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一年度，若依据上述公式（</w:t>
            </w:r>
            <w:r>
              <w:rPr>
                <w:rFonts w:ascii="宋体" w:hAnsi="宋体" w:cs="宋体" w:eastAsia="宋体" w:hint="default"/>
                <w:spacing w:val="-4"/>
                <w:sz w:val="21"/>
                <w:szCs w:val="21"/>
              </w:rPr>
              <w:t>a</w:t>
            </w:r>
            <w:r>
              <w:rPr>
                <w:rFonts w:ascii="宋体" w:hAnsi="宋体" w:cs="宋体" w:eastAsia="宋体" w:hint="default"/>
                <w:spacing w:val="-4"/>
                <w:sz w:val="21"/>
                <w:szCs w:val="21"/>
              </w:rPr>
              <w:t>）确定的业绩承诺方当年</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2"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应补偿的股份数为正数，则业绩承诺方应以该等股份</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2"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对上市公司进行补偿。上市公司在《专项审核报告》</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9" w:hRule="exact"/>
        </w:trPr>
        <w:tc>
          <w:tcPr>
            <w:tcW w:w="112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5103"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披露后的</w:t>
            </w:r>
            <w:r>
              <w:rPr>
                <w:rFonts w:ascii="宋体" w:hAnsi="宋体" w:cs="宋体" w:eastAsia="宋体" w:hint="default"/>
                <w:spacing w:val="-79"/>
                <w:sz w:val="21"/>
                <w:szCs w:val="21"/>
              </w:rPr>
              <w:t> </w:t>
            </w:r>
            <w:r>
              <w:rPr>
                <w:rFonts w:ascii="宋体" w:hAnsi="宋体" w:cs="宋体" w:eastAsia="宋体" w:hint="default"/>
                <w:sz w:val="21"/>
                <w:szCs w:val="21"/>
              </w:rPr>
              <w:t>20</w:t>
            </w:r>
            <w:r>
              <w:rPr>
                <w:rFonts w:ascii="宋体" w:hAnsi="宋体" w:cs="宋体" w:eastAsia="宋体" w:hint="default"/>
                <w:spacing w:val="-79"/>
                <w:sz w:val="21"/>
                <w:szCs w:val="21"/>
              </w:rPr>
              <w:t> </w:t>
            </w:r>
            <w:r>
              <w:rPr>
                <w:rFonts w:ascii="宋体" w:hAnsi="宋体" w:cs="宋体" w:eastAsia="宋体" w:hint="default"/>
                <w:sz w:val="21"/>
                <w:szCs w:val="21"/>
              </w:rPr>
              <w:t>个工作日内协助业绩承诺方通知证券登记</w:t>
            </w:r>
          </w:p>
        </w:tc>
        <w:tc>
          <w:tcPr>
            <w:tcW w:w="170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121"/>
        <w:gridCol w:w="850"/>
        <w:gridCol w:w="1418"/>
        <w:gridCol w:w="5103"/>
        <w:gridCol w:w="1702"/>
        <w:gridCol w:w="850"/>
        <w:gridCol w:w="710"/>
        <w:gridCol w:w="1274"/>
        <w:gridCol w:w="1078"/>
      </w:tblGrid>
      <w:tr>
        <w:trPr>
          <w:trHeight w:val="276" w:hRule="exact"/>
        </w:trPr>
        <w:tc>
          <w:tcPr>
            <w:tcW w:w="1121"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418" w:type="dxa"/>
            <w:vMerge w:val="restart"/>
            <w:tcBorders>
              <w:top w:val="single" w:sz="4" w:space="0" w:color="000000"/>
              <w:left w:val="single" w:sz="4" w:space="0" w:color="000000"/>
              <w:right w:val="single" w:sz="4" w:space="0" w:color="000000"/>
            </w:tcBorders>
          </w:tcPr>
          <w:p>
            <w:pPr/>
          </w:p>
        </w:tc>
        <w:tc>
          <w:tcPr>
            <w:tcW w:w="5103"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机构将业绩承诺方持有的等额数量的上市公司股份进</w:t>
            </w:r>
          </w:p>
        </w:tc>
        <w:tc>
          <w:tcPr>
            <w:tcW w:w="1702"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
        </w:tc>
        <w:tc>
          <w:tcPr>
            <w:tcW w:w="1078" w:type="dxa"/>
            <w:vMerge w:val="restart"/>
            <w:tcBorders>
              <w:top w:val="single" w:sz="4" w:space="0" w:color="000000"/>
              <w:left w:val="single" w:sz="4" w:space="0" w:color="000000"/>
              <w:right w:val="single" w:sz="4" w:space="0" w:color="000000"/>
            </w:tcBorders>
          </w:tcPr>
          <w:p>
            <w:pPr/>
          </w:p>
        </w:tc>
      </w:tr>
      <w:tr>
        <w:trPr>
          <w:trHeight w:val="272"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行单独锁定，并应在随后</w:t>
            </w:r>
            <w:r>
              <w:rPr>
                <w:rFonts w:ascii="宋体" w:hAnsi="宋体" w:cs="宋体" w:eastAsia="宋体" w:hint="default"/>
                <w:spacing w:val="-46"/>
                <w:sz w:val="21"/>
                <w:szCs w:val="21"/>
              </w:rPr>
              <w:t> </w:t>
            </w:r>
            <w:r>
              <w:rPr>
                <w:rFonts w:ascii="宋体" w:hAnsi="宋体" w:cs="宋体" w:eastAsia="宋体" w:hint="default"/>
                <w:sz w:val="21"/>
                <w:szCs w:val="21"/>
              </w:rPr>
              <w:t>30</w:t>
            </w:r>
            <w:r>
              <w:rPr>
                <w:rFonts w:ascii="宋体" w:hAnsi="宋体" w:cs="宋体" w:eastAsia="宋体" w:hint="default"/>
                <w:spacing w:val="-47"/>
                <w:sz w:val="21"/>
                <w:szCs w:val="21"/>
              </w:rPr>
              <w:t> </w:t>
            </w:r>
            <w:r>
              <w:rPr>
                <w:rFonts w:ascii="宋体" w:hAnsi="宋体" w:cs="宋体" w:eastAsia="宋体" w:hint="default"/>
                <w:sz w:val="21"/>
                <w:szCs w:val="21"/>
              </w:rPr>
              <w:t>日内召开股东大会审议股</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2"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份回购事宜。上市公司股东大会审议通过股份回购事</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2"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宜后，上市公司将以</w:t>
            </w:r>
            <w:r>
              <w:rPr>
                <w:rFonts w:ascii="宋体" w:hAnsi="宋体" w:cs="宋体" w:eastAsia="宋体" w:hint="default"/>
                <w:spacing w:val="-46"/>
                <w:sz w:val="21"/>
                <w:szCs w:val="21"/>
              </w:rPr>
              <w:t> </w:t>
            </w:r>
            <w:r>
              <w:rPr>
                <w:rFonts w:ascii="宋体" w:hAnsi="宋体" w:cs="宋体" w:eastAsia="宋体" w:hint="default"/>
                <w:sz w:val="21"/>
                <w:szCs w:val="21"/>
              </w:rPr>
              <w:t>1.00</w:t>
            </w:r>
            <w:r>
              <w:rPr>
                <w:rFonts w:ascii="宋体" w:hAnsi="宋体" w:cs="宋体" w:eastAsia="宋体" w:hint="default"/>
                <w:spacing w:val="-49"/>
                <w:sz w:val="21"/>
                <w:szCs w:val="21"/>
              </w:rPr>
              <w:t> </w:t>
            </w:r>
            <w:r>
              <w:rPr>
                <w:rFonts w:ascii="宋体" w:hAnsi="宋体" w:cs="宋体" w:eastAsia="宋体" w:hint="default"/>
                <w:sz w:val="21"/>
                <w:szCs w:val="21"/>
              </w:rPr>
              <w:t>元的总价格定向回购业绩承</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2"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诺方当年应补偿股份并予以注销（以下简称“回购注</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2"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销方案”）。在业绩承诺方需以其所持上市公司股份</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3"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履行业绩补偿义务的情形，经上市公司董事会提请股</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3"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东大会审议通过，业绩承诺方可以向其他股东无偿赠</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2"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予股份的方式实施盈利补偿。本条款中，“其他股东”</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2"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系指截至业绩承诺方赠予股份实施公告中所确定的股</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2"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权登记日，除业绩承诺方之外的其他上市公司股东。</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2"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其他股东按其持有的上市公司股份数量占股权登记日</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2"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扣除业绩承诺方持有的上市公司股份数后的上市公司</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2"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股份总数的比例享有获赠股份。自业绩承诺方当年应</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2"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5"/>
              <w:jc w:val="left"/>
              <w:rPr>
                <w:rFonts w:ascii="宋体" w:hAnsi="宋体" w:cs="宋体" w:eastAsia="宋体" w:hint="default"/>
                <w:sz w:val="21"/>
                <w:szCs w:val="21"/>
              </w:rPr>
            </w:pPr>
            <w:r>
              <w:rPr>
                <w:rFonts w:ascii="宋体" w:hAnsi="宋体" w:cs="宋体" w:eastAsia="宋体" w:hint="default"/>
                <w:spacing w:val="-4"/>
                <w:sz w:val="21"/>
                <w:szCs w:val="21"/>
              </w:rPr>
              <w:t>补偿股份数量确定之日（即《专项审核报告》出具日）</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3"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起至该等股份被注销或被无偿赠与之前，业绩承诺方</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3"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就该等股份不拥有表决权且不享有收益分配的权利。</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1"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在利润承诺期内，如业绩承诺方中某一方所持上市公</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2"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司股份数量低于根据上述公式（</w:t>
            </w:r>
            <w:r>
              <w:rPr>
                <w:rFonts w:ascii="宋体" w:hAnsi="宋体" w:cs="宋体" w:eastAsia="宋体" w:hint="default"/>
                <w:spacing w:val="-4"/>
                <w:sz w:val="21"/>
                <w:szCs w:val="21"/>
              </w:rPr>
              <w:t>a</w:t>
            </w:r>
            <w:r>
              <w:rPr>
                <w:rFonts w:ascii="宋体" w:hAnsi="宋体" w:cs="宋体" w:eastAsia="宋体" w:hint="default"/>
                <w:spacing w:val="-4"/>
                <w:sz w:val="21"/>
                <w:szCs w:val="21"/>
              </w:rPr>
              <w:t>）计算得出的待补偿</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2"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股份数量，或业绩承诺方中某一方所持上市公司股份</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2"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因被冻结、被强制执行或其他原因被限制转让或不能</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2"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转让，则于补偿义务发生之日（即《专项审核报告》</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2"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出具之日）起 </w:t>
            </w:r>
            <w:r>
              <w:rPr>
                <w:rFonts w:ascii="宋体" w:hAnsi="宋体" w:cs="宋体" w:eastAsia="宋体" w:hint="default"/>
                <w:sz w:val="21"/>
                <w:szCs w:val="21"/>
              </w:rPr>
              <w:t>60</w:t>
            </w:r>
            <w:r>
              <w:rPr>
                <w:rFonts w:ascii="宋体" w:hAnsi="宋体" w:cs="宋体" w:eastAsia="宋体" w:hint="default"/>
                <w:spacing w:val="-55"/>
                <w:sz w:val="21"/>
                <w:szCs w:val="21"/>
              </w:rPr>
              <w:t> </w:t>
            </w:r>
            <w:r>
              <w:rPr>
                <w:rFonts w:ascii="宋体" w:hAnsi="宋体" w:cs="宋体" w:eastAsia="宋体" w:hint="default"/>
                <w:spacing w:val="-4"/>
                <w:sz w:val="21"/>
                <w:szCs w:val="21"/>
              </w:rPr>
              <w:t>日内，就其未能或无法以股份进行补</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2"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偿的当年应补偿金额，该补偿义务方可选择以现金方</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2"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式对上市公司进行补偿。当年应补偿金额的计算公式</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3"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为：（业绩承诺方当年应补偿股份数–业绩承诺方届</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3"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时持有的上市公司股份数）×本次发行股份购买资产</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2"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项下的每股发行价格。（</w:t>
            </w:r>
            <w:r>
              <w:rPr>
                <w:rFonts w:ascii="宋体" w:hAnsi="宋体" w:cs="宋体" w:eastAsia="宋体" w:hint="default"/>
                <w:spacing w:val="-4"/>
                <w:sz w:val="21"/>
                <w:szCs w:val="21"/>
              </w:rPr>
              <w:t>4</w:t>
            </w:r>
            <w:r>
              <w:rPr>
                <w:rFonts w:ascii="宋体" w:hAnsi="宋体" w:cs="宋体" w:eastAsia="宋体" w:hint="default"/>
                <w:spacing w:val="-4"/>
                <w:sz w:val="21"/>
                <w:szCs w:val="21"/>
              </w:rPr>
              <w:t>）减值测试利润承诺期限届</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2"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满后，在与最后一个利润承诺年度相关的《专项审核</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2" w:hRule="exact"/>
        </w:trPr>
        <w:tc>
          <w:tcPr>
            <w:tcW w:w="11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报告》出具之日起的 </w:t>
            </w:r>
            <w:r>
              <w:rPr>
                <w:rFonts w:ascii="宋体" w:hAnsi="宋体" w:cs="宋体" w:eastAsia="宋体" w:hint="default"/>
                <w:sz w:val="21"/>
                <w:szCs w:val="21"/>
              </w:rPr>
              <w:t>30</w:t>
            </w:r>
            <w:r>
              <w:rPr>
                <w:rFonts w:ascii="宋体" w:hAnsi="宋体" w:cs="宋体" w:eastAsia="宋体" w:hint="default"/>
                <w:spacing w:val="-60"/>
                <w:sz w:val="21"/>
                <w:szCs w:val="21"/>
              </w:rPr>
              <w:t> </w:t>
            </w:r>
            <w:r>
              <w:rPr>
                <w:rFonts w:ascii="宋体" w:hAnsi="宋体" w:cs="宋体" w:eastAsia="宋体" w:hint="default"/>
                <w:spacing w:val="-4"/>
                <w:sz w:val="21"/>
                <w:szCs w:val="21"/>
              </w:rPr>
              <w:t>日内，上市公司聘请具有证券</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279" w:hRule="exact"/>
        </w:trPr>
        <w:tc>
          <w:tcPr>
            <w:tcW w:w="112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5103"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期货从业资格的会计师事务所对拟购买资产进行减值</w:t>
            </w:r>
          </w:p>
        </w:tc>
        <w:tc>
          <w:tcPr>
            <w:tcW w:w="170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121"/>
        <w:gridCol w:w="850"/>
        <w:gridCol w:w="1418"/>
        <w:gridCol w:w="5103"/>
        <w:gridCol w:w="1702"/>
        <w:gridCol w:w="850"/>
        <w:gridCol w:w="710"/>
        <w:gridCol w:w="1274"/>
        <w:gridCol w:w="1078"/>
      </w:tblGrid>
      <w:tr>
        <w:trPr>
          <w:trHeight w:val="5456" w:hRule="exact"/>
        </w:trPr>
        <w:tc>
          <w:tcPr>
            <w:tcW w:w="1121" w:type="dxa"/>
            <w:vMerge w:val="restart"/>
            <w:tcBorders>
              <w:top w:val="single" w:sz="4" w:space="0" w:color="000000"/>
              <w:left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测试并出具《减值测试报告》，如果（利润承诺期期</w:t>
            </w:r>
          </w:p>
          <w:p>
            <w:pPr>
              <w:pStyle w:val="TableParagraph"/>
              <w:spacing w:line="237" w:lineRule="auto"/>
              <w:ind w:left="103" w:right="-6"/>
              <w:jc w:val="left"/>
              <w:rPr>
                <w:rFonts w:ascii="宋体" w:hAnsi="宋体" w:cs="宋体" w:eastAsia="宋体" w:hint="default"/>
                <w:sz w:val="21"/>
                <w:szCs w:val="21"/>
              </w:rPr>
            </w:pPr>
            <w:r>
              <w:rPr>
                <w:rFonts w:ascii="宋体" w:hAnsi="宋体" w:cs="宋体" w:eastAsia="宋体" w:hint="default"/>
                <w:spacing w:val="-4"/>
                <w:sz w:val="21"/>
                <w:szCs w:val="21"/>
              </w:rPr>
              <w:t>末标的资产减值额÷标的资产交易价格）</w:t>
            </w:r>
            <w:r>
              <w:rPr>
                <w:rFonts w:ascii="宋体" w:hAnsi="宋体" w:cs="宋体" w:eastAsia="宋体" w:hint="default"/>
                <w:spacing w:val="-4"/>
                <w:sz w:val="21"/>
                <w:szCs w:val="21"/>
              </w:rPr>
              <w:t>&gt;</w:t>
            </w:r>
            <w:r>
              <w:rPr>
                <w:rFonts w:ascii="宋体" w:hAnsi="宋体" w:cs="宋体" w:eastAsia="宋体" w:hint="default"/>
                <w:spacing w:val="-4"/>
                <w:sz w:val="21"/>
                <w:szCs w:val="21"/>
              </w:rPr>
              <w:t>（补偿期限</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内已补偿股份总数÷新增股份总数），则由业绩承诺</w:t>
            </w:r>
            <w:r>
              <w:rPr>
                <w:rFonts w:ascii="宋体" w:hAnsi="宋体" w:cs="宋体" w:eastAsia="宋体" w:hint="default"/>
                <w:w w:val="100"/>
                <w:sz w:val="21"/>
                <w:szCs w:val="21"/>
              </w:rPr>
              <w:t> </w:t>
            </w:r>
            <w:r>
              <w:rPr>
                <w:rFonts w:ascii="宋体" w:hAnsi="宋体" w:cs="宋体" w:eastAsia="宋体" w:hint="default"/>
                <w:sz w:val="21"/>
                <w:szCs w:val="21"/>
              </w:rPr>
              <w:t>方按照其各自持有的经评估的标的资产价值的比例向</w:t>
            </w:r>
            <w:r>
              <w:rPr>
                <w:rFonts w:ascii="宋体" w:hAnsi="宋体" w:cs="宋体" w:eastAsia="宋体" w:hint="default"/>
                <w:w w:val="100"/>
                <w:sz w:val="21"/>
                <w:szCs w:val="21"/>
              </w:rPr>
              <w:t> </w:t>
            </w:r>
            <w:r>
              <w:rPr>
                <w:rFonts w:ascii="宋体" w:hAnsi="宋体" w:cs="宋体" w:eastAsia="宋体" w:hint="default"/>
                <w:spacing w:val="-4"/>
                <w:sz w:val="21"/>
                <w:szCs w:val="21"/>
              </w:rPr>
              <w:t>上市公司另行补偿股份。另行补偿股份的计算公式为：</w:t>
            </w:r>
          </w:p>
          <w:p>
            <w:pPr>
              <w:pStyle w:val="TableParagraph"/>
              <w:spacing w:line="237" w:lineRule="auto"/>
              <w:ind w:left="103" w:right="-6"/>
              <w:jc w:val="left"/>
              <w:rPr>
                <w:rFonts w:ascii="宋体" w:hAnsi="宋体" w:cs="宋体" w:eastAsia="宋体" w:hint="default"/>
                <w:sz w:val="21"/>
                <w:szCs w:val="21"/>
              </w:rPr>
            </w:pPr>
            <w:r>
              <w:rPr>
                <w:rFonts w:ascii="宋体" w:hAnsi="宋体" w:cs="宋体" w:eastAsia="宋体" w:hint="default"/>
                <w:sz w:val="21"/>
                <w:szCs w:val="21"/>
              </w:rPr>
              <w:t>（利润承诺期期末标的资产减值额÷本次发行股份购</w:t>
            </w:r>
            <w:r>
              <w:rPr>
                <w:rFonts w:ascii="宋体" w:hAnsi="宋体" w:cs="宋体" w:eastAsia="宋体" w:hint="default"/>
                <w:w w:val="100"/>
                <w:sz w:val="21"/>
                <w:szCs w:val="21"/>
              </w:rPr>
              <w:t> </w:t>
            </w:r>
            <w:r>
              <w:rPr>
                <w:rFonts w:ascii="宋体" w:hAnsi="宋体" w:cs="宋体" w:eastAsia="宋体" w:hint="default"/>
                <w:sz w:val="21"/>
                <w:szCs w:val="21"/>
              </w:rPr>
              <w:t>买资产项下每股发行价格）－业绩承诺方届时已补偿</w:t>
            </w:r>
            <w:r>
              <w:rPr>
                <w:rFonts w:ascii="宋体" w:hAnsi="宋体" w:cs="宋体" w:eastAsia="宋体" w:hint="default"/>
                <w:w w:val="100"/>
                <w:sz w:val="21"/>
                <w:szCs w:val="21"/>
              </w:rPr>
              <w:t> </w:t>
            </w:r>
            <w:r>
              <w:rPr>
                <w:rFonts w:ascii="宋体" w:hAnsi="宋体" w:cs="宋体" w:eastAsia="宋体" w:hint="default"/>
                <w:sz w:val="21"/>
                <w:szCs w:val="21"/>
              </w:rPr>
              <w:t>股份总数在上述公式中，“利润承诺期期末标的资产</w:t>
            </w:r>
            <w:r>
              <w:rPr>
                <w:rFonts w:ascii="宋体" w:hAnsi="宋体" w:cs="宋体" w:eastAsia="宋体" w:hint="default"/>
                <w:w w:val="100"/>
                <w:sz w:val="21"/>
                <w:szCs w:val="21"/>
              </w:rPr>
              <w:t> </w:t>
            </w:r>
            <w:r>
              <w:rPr>
                <w:rFonts w:ascii="宋体" w:hAnsi="宋体" w:cs="宋体" w:eastAsia="宋体" w:hint="default"/>
                <w:sz w:val="21"/>
                <w:szCs w:val="21"/>
              </w:rPr>
              <w:t>减值额”为标的资产交易价格减去利润承诺期期末标</w:t>
            </w:r>
            <w:r>
              <w:rPr>
                <w:rFonts w:ascii="宋体" w:hAnsi="宋体" w:cs="宋体" w:eastAsia="宋体" w:hint="default"/>
                <w:w w:val="100"/>
                <w:sz w:val="21"/>
                <w:szCs w:val="21"/>
              </w:rPr>
              <w:t> </w:t>
            </w:r>
            <w:r>
              <w:rPr>
                <w:rFonts w:ascii="宋体" w:hAnsi="宋体" w:cs="宋体" w:eastAsia="宋体" w:hint="default"/>
                <w:sz w:val="21"/>
                <w:szCs w:val="21"/>
              </w:rPr>
              <w:t>的资产的评估价值，并扣除自标的资产在业绩承诺期</w:t>
            </w:r>
            <w:r>
              <w:rPr>
                <w:rFonts w:ascii="宋体" w:hAnsi="宋体" w:cs="宋体" w:eastAsia="宋体" w:hint="default"/>
                <w:w w:val="100"/>
                <w:sz w:val="21"/>
                <w:szCs w:val="21"/>
              </w:rPr>
              <w:t> </w:t>
            </w:r>
            <w:r>
              <w:rPr>
                <w:rFonts w:ascii="宋体" w:hAnsi="宋体" w:cs="宋体" w:eastAsia="宋体" w:hint="default"/>
                <w:sz w:val="21"/>
                <w:szCs w:val="21"/>
              </w:rPr>
              <w:t>内标的资产股东增资、减资、接受赠与以及利润分配</w:t>
            </w:r>
            <w:r>
              <w:rPr>
                <w:rFonts w:ascii="宋体" w:hAnsi="宋体" w:cs="宋体" w:eastAsia="宋体" w:hint="default"/>
                <w:w w:val="100"/>
                <w:sz w:val="21"/>
                <w:szCs w:val="21"/>
              </w:rPr>
              <w:t> </w:t>
            </w:r>
            <w:r>
              <w:rPr>
                <w:rFonts w:ascii="宋体" w:hAnsi="宋体" w:cs="宋体" w:eastAsia="宋体" w:hint="default"/>
                <w:sz w:val="21"/>
                <w:szCs w:val="21"/>
              </w:rPr>
              <w:t>的影响后所得净额；在计算“业绩承诺方届时已补偿</w:t>
            </w:r>
            <w:r>
              <w:rPr>
                <w:rFonts w:ascii="宋体" w:hAnsi="宋体" w:cs="宋体" w:eastAsia="宋体" w:hint="default"/>
                <w:w w:val="100"/>
                <w:sz w:val="21"/>
                <w:szCs w:val="21"/>
              </w:rPr>
              <w:t> </w:t>
            </w:r>
            <w:r>
              <w:rPr>
                <w:rFonts w:ascii="宋体" w:hAnsi="宋体" w:cs="宋体" w:eastAsia="宋体" w:hint="default"/>
                <w:sz w:val="21"/>
                <w:szCs w:val="21"/>
              </w:rPr>
              <w:t>股份总数”时，如之前存在业绩承诺方以现金进行补</w:t>
            </w:r>
            <w:r>
              <w:rPr>
                <w:rFonts w:ascii="宋体" w:hAnsi="宋体" w:cs="宋体" w:eastAsia="宋体" w:hint="default"/>
                <w:w w:val="100"/>
                <w:sz w:val="21"/>
                <w:szCs w:val="21"/>
              </w:rPr>
              <w:t> </w:t>
            </w:r>
            <w:r>
              <w:rPr>
                <w:rFonts w:ascii="宋体" w:hAnsi="宋体" w:cs="宋体" w:eastAsia="宋体" w:hint="default"/>
                <w:sz w:val="21"/>
                <w:szCs w:val="21"/>
              </w:rPr>
              <w:t>偿的情形，则应将已补偿的现金折算为股份数，计算</w:t>
            </w:r>
            <w:r>
              <w:rPr>
                <w:rFonts w:ascii="宋体" w:hAnsi="宋体" w:cs="宋体" w:eastAsia="宋体" w:hint="default"/>
                <w:w w:val="100"/>
                <w:sz w:val="21"/>
                <w:szCs w:val="21"/>
              </w:rPr>
              <w:t> </w:t>
            </w:r>
            <w:r>
              <w:rPr>
                <w:rFonts w:ascii="宋体" w:hAnsi="宋体" w:cs="宋体" w:eastAsia="宋体" w:hint="default"/>
                <w:sz w:val="21"/>
                <w:szCs w:val="21"/>
              </w:rPr>
              <w:t>公式为：已补偿现金÷本次发行股份购买资产项下每</w:t>
            </w:r>
            <w:r>
              <w:rPr>
                <w:rFonts w:ascii="宋体" w:hAnsi="宋体" w:cs="宋体" w:eastAsia="宋体" w:hint="default"/>
                <w:w w:val="100"/>
                <w:sz w:val="21"/>
                <w:szCs w:val="21"/>
              </w:rPr>
              <w:t> </w:t>
            </w:r>
            <w:r>
              <w:rPr>
                <w:rFonts w:ascii="宋体" w:hAnsi="宋体" w:cs="宋体" w:eastAsia="宋体" w:hint="default"/>
                <w:spacing w:val="-4"/>
                <w:sz w:val="21"/>
                <w:szCs w:val="21"/>
              </w:rPr>
              <w:t>股发行价格。业绩承诺方就标的资产减值进行补偿时，</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应首先采取股份补偿的方式；若业绩承诺方中某一方</w:t>
            </w:r>
            <w:r>
              <w:rPr>
                <w:rFonts w:ascii="宋体" w:hAnsi="宋体" w:cs="宋体" w:eastAsia="宋体" w:hint="default"/>
                <w:w w:val="100"/>
                <w:sz w:val="21"/>
                <w:szCs w:val="21"/>
              </w:rPr>
              <w:t> </w:t>
            </w:r>
            <w:r>
              <w:rPr>
                <w:rFonts w:ascii="宋体" w:hAnsi="宋体" w:cs="宋体" w:eastAsia="宋体" w:hint="default"/>
                <w:spacing w:val="-4"/>
                <w:sz w:val="21"/>
                <w:szCs w:val="21"/>
              </w:rPr>
              <w:t>所持上市公司股份不足以实施股份补偿，就不足部分，</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应由相关补偿义务方以现金方式对上市公司进行补</w:t>
            </w:r>
            <w:r>
              <w:rPr>
                <w:rFonts w:ascii="宋体" w:hAnsi="宋体" w:cs="宋体" w:eastAsia="宋体" w:hint="default"/>
                <w:w w:val="100"/>
                <w:sz w:val="21"/>
                <w:szCs w:val="21"/>
              </w:rPr>
              <w:t> </w:t>
            </w:r>
            <w:r>
              <w:rPr>
                <w:rFonts w:ascii="宋体" w:hAnsi="宋体" w:cs="宋体" w:eastAsia="宋体" w:hint="default"/>
                <w:sz w:val="21"/>
                <w:szCs w:val="21"/>
              </w:rPr>
              <w:t>偿。</w:t>
            </w: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1121" w:type="dxa"/>
            <w:vMerge/>
            <w:tcBorders>
              <w:left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郭东泽、郭东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圣</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保持上市公司独立性的承诺：本次重大资产重组完成</w:t>
            </w:r>
          </w:p>
          <w:p>
            <w:pPr>
              <w:pStyle w:val="TableParagraph"/>
              <w:spacing w:line="237" w:lineRule="auto"/>
              <w:ind w:left="103" w:right="154"/>
              <w:jc w:val="both"/>
              <w:rPr>
                <w:rFonts w:ascii="宋体" w:hAnsi="宋体" w:cs="宋体" w:eastAsia="宋体" w:hint="default"/>
                <w:sz w:val="21"/>
                <w:szCs w:val="21"/>
              </w:rPr>
            </w:pPr>
            <w:r>
              <w:rPr>
                <w:rFonts w:ascii="宋体" w:hAnsi="宋体" w:cs="宋体" w:eastAsia="宋体" w:hint="default"/>
                <w:spacing w:val="-2"/>
                <w:sz w:val="21"/>
                <w:szCs w:val="21"/>
              </w:rPr>
              <w:t>后，将保证黑化股份在人员、资产、财务、机构和业</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务等方面的独立性，遵守中国证监会有关规定、规范</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运作上市公司。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2016</w:t>
            </w:r>
          </w:p>
          <w:p>
            <w:pPr>
              <w:pStyle w:val="TableParagraph"/>
              <w:spacing w:line="237" w:lineRule="auto"/>
              <w:ind w:left="103" w:right="-5"/>
              <w:jc w:val="both"/>
              <w:rPr>
                <w:rFonts w:ascii="宋体" w:hAnsi="宋体" w:cs="宋体" w:eastAsia="宋体" w:hint="default"/>
                <w:sz w:val="21"/>
                <w:szCs w:val="21"/>
              </w:rPr>
            </w:pPr>
            <w:r>
              <w:rPr>
                <w:rFonts w:ascii="宋体" w:hAnsi="宋体" w:cs="宋体" w:eastAsia="宋体" w:hint="default"/>
                <w:sz w:val="21"/>
                <w:szCs w:val="21"/>
              </w:rPr>
              <w:t>年公司重大资产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重组期间，承诺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3"/>
                <w:w w:val="100"/>
                <w:sz w:val="21"/>
                <w:szCs w:val="21"/>
              </w:rPr>
              <w:t>期限：长期有效。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7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1121"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郭东泽、郭东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圣</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关于标的公司经营场所的承诺：本人承诺，若安通物</w:t>
            </w:r>
          </w:p>
          <w:p>
            <w:pPr>
              <w:pStyle w:val="TableParagraph"/>
              <w:spacing w:line="237" w:lineRule="auto"/>
              <w:ind w:left="103" w:right="-3"/>
              <w:jc w:val="left"/>
              <w:rPr>
                <w:rFonts w:ascii="宋体" w:hAnsi="宋体" w:cs="宋体" w:eastAsia="宋体" w:hint="default"/>
                <w:sz w:val="21"/>
                <w:szCs w:val="21"/>
              </w:rPr>
            </w:pPr>
            <w:r>
              <w:rPr>
                <w:rFonts w:ascii="宋体" w:hAnsi="宋体" w:cs="宋体" w:eastAsia="宋体" w:hint="default"/>
                <w:sz w:val="21"/>
                <w:szCs w:val="21"/>
              </w:rPr>
              <w:t>流、安盛船务及其下属子公司因租赁房产未办理房屋</w:t>
            </w:r>
            <w:r>
              <w:rPr>
                <w:rFonts w:ascii="宋体" w:hAnsi="宋体" w:cs="宋体" w:eastAsia="宋体" w:hint="default"/>
                <w:w w:val="100"/>
                <w:sz w:val="21"/>
                <w:szCs w:val="21"/>
              </w:rPr>
              <w:t> </w:t>
            </w:r>
            <w:r>
              <w:rPr>
                <w:rFonts w:ascii="宋体" w:hAnsi="宋体" w:cs="宋体" w:eastAsia="宋体" w:hint="default"/>
                <w:sz w:val="21"/>
                <w:szCs w:val="21"/>
              </w:rPr>
              <w:t>租赁备案或未取得房产证问题无法继续租赁该等房</w:t>
            </w:r>
            <w:r>
              <w:rPr>
                <w:rFonts w:ascii="宋体" w:hAnsi="宋体" w:cs="宋体" w:eastAsia="宋体" w:hint="default"/>
                <w:w w:val="100"/>
                <w:sz w:val="21"/>
                <w:szCs w:val="21"/>
              </w:rPr>
              <w:t> </w:t>
            </w:r>
            <w:r>
              <w:rPr>
                <w:rFonts w:ascii="宋体" w:hAnsi="宋体" w:cs="宋体" w:eastAsia="宋体" w:hint="default"/>
                <w:spacing w:val="-4"/>
                <w:sz w:val="21"/>
                <w:szCs w:val="21"/>
              </w:rPr>
              <w:t>产，且未能及时变更所涉及的经营场所，对安通物流、</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安盛船务及其下属子公司生产经营造成不利影响，或</w:t>
            </w:r>
            <w:r>
              <w:rPr>
                <w:rFonts w:ascii="宋体" w:hAnsi="宋体" w:cs="宋体" w:eastAsia="宋体" w:hint="default"/>
                <w:w w:val="100"/>
                <w:sz w:val="21"/>
                <w:szCs w:val="21"/>
              </w:rPr>
              <w:t> </w:t>
            </w:r>
            <w:r>
              <w:rPr>
                <w:rFonts w:ascii="宋体" w:hAnsi="宋体" w:cs="宋体" w:eastAsia="宋体" w:hint="default"/>
                <w:sz w:val="21"/>
                <w:szCs w:val="21"/>
              </w:rPr>
              <w:t>是上述情况被房地产管理部门处以罚款，本人将无条</w:t>
            </w:r>
            <w:r>
              <w:rPr>
                <w:rFonts w:ascii="宋体" w:hAnsi="宋体" w:cs="宋体" w:eastAsia="宋体" w:hint="default"/>
                <w:w w:val="100"/>
                <w:sz w:val="21"/>
                <w:szCs w:val="21"/>
              </w:rPr>
              <w:t> </w:t>
            </w:r>
            <w:r>
              <w:rPr>
                <w:rFonts w:ascii="宋体" w:hAnsi="宋体" w:cs="宋体" w:eastAsia="宋体" w:hint="default"/>
                <w:sz w:val="21"/>
                <w:szCs w:val="21"/>
              </w:rPr>
              <w:t>件承担该等搬迁成本、损失及罚款，保证安通物流、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2016</w:t>
            </w:r>
          </w:p>
          <w:p>
            <w:pPr>
              <w:pStyle w:val="TableParagraph"/>
              <w:spacing w:line="237" w:lineRule="auto"/>
              <w:ind w:left="103" w:right="-5"/>
              <w:jc w:val="both"/>
              <w:rPr>
                <w:rFonts w:ascii="宋体" w:hAnsi="宋体" w:cs="宋体" w:eastAsia="宋体" w:hint="default"/>
                <w:sz w:val="21"/>
                <w:szCs w:val="21"/>
              </w:rPr>
            </w:pPr>
            <w:r>
              <w:rPr>
                <w:rFonts w:ascii="宋体" w:hAnsi="宋体" w:cs="宋体" w:eastAsia="宋体" w:hint="default"/>
                <w:sz w:val="21"/>
                <w:szCs w:val="21"/>
              </w:rPr>
              <w:t>年公司重大资产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重组期间，承诺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3"/>
                <w:w w:val="100"/>
                <w:sz w:val="21"/>
                <w:szCs w:val="21"/>
              </w:rPr>
              <w:t>期限：长期有效。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7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121"/>
        <w:gridCol w:w="850"/>
        <w:gridCol w:w="1418"/>
        <w:gridCol w:w="5103"/>
        <w:gridCol w:w="1702"/>
        <w:gridCol w:w="850"/>
        <w:gridCol w:w="710"/>
        <w:gridCol w:w="1274"/>
        <w:gridCol w:w="1078"/>
      </w:tblGrid>
      <w:tr>
        <w:trPr>
          <w:trHeight w:val="554" w:hRule="exact"/>
        </w:trPr>
        <w:tc>
          <w:tcPr>
            <w:tcW w:w="1121" w:type="dxa"/>
            <w:vMerge w:val="restart"/>
            <w:tcBorders>
              <w:top w:val="single" w:sz="4" w:space="0" w:color="000000"/>
              <w:left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安盛船务及其下属子公司的业务经营不会因上述租赁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事宜受到不利影响。</w:t>
            </w: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1121" w:type="dxa"/>
            <w:vMerge/>
            <w:tcBorders>
              <w:left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郭东泽、长城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国融</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配套募集资金交易对方关于认购本次募集配套资金股</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pacing w:val="-4"/>
                <w:sz w:val="21"/>
                <w:szCs w:val="21"/>
              </w:rPr>
              <w:t>份资金来源的承诺：本人</w:t>
            </w:r>
            <w:r>
              <w:rPr>
                <w:rFonts w:ascii="宋体" w:hAnsi="宋体" w:cs="宋体" w:eastAsia="宋体" w:hint="default"/>
                <w:spacing w:val="-4"/>
                <w:sz w:val="21"/>
                <w:szCs w:val="21"/>
              </w:rPr>
              <w:t>/</w:t>
            </w:r>
            <w:r>
              <w:rPr>
                <w:rFonts w:ascii="宋体" w:hAnsi="宋体" w:cs="宋体" w:eastAsia="宋体" w:hint="default"/>
                <w:spacing w:val="-4"/>
                <w:sz w:val="21"/>
                <w:szCs w:val="21"/>
              </w:rPr>
              <w:t>本公司认购黑化股份非公开</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发行股份募集配套资金的认购资金来源为本人</w:t>
            </w:r>
            <w:r>
              <w:rPr>
                <w:rFonts w:ascii="宋体" w:hAnsi="宋体" w:cs="宋体" w:eastAsia="宋体" w:hint="default"/>
                <w:sz w:val="21"/>
                <w:szCs w:val="21"/>
              </w:rPr>
              <w:t>/</w:t>
            </w:r>
            <w:r>
              <w:rPr>
                <w:rFonts w:ascii="宋体" w:hAnsi="宋体" w:cs="宋体" w:eastAsia="宋体" w:hint="default"/>
                <w:sz w:val="21"/>
                <w:szCs w:val="21"/>
              </w:rPr>
              <w:t>本公</w:t>
            </w:r>
            <w:r>
              <w:rPr>
                <w:rFonts w:ascii="宋体" w:hAnsi="宋体" w:cs="宋体" w:eastAsia="宋体" w:hint="default"/>
                <w:spacing w:val="-3"/>
                <w:w w:val="100"/>
                <w:sz w:val="21"/>
                <w:szCs w:val="21"/>
              </w:rPr>
              <w:t> </w:t>
            </w:r>
            <w:r>
              <w:rPr>
                <w:rFonts w:ascii="宋体" w:hAnsi="宋体" w:cs="宋体" w:eastAsia="宋体" w:hint="default"/>
                <w:sz w:val="21"/>
                <w:szCs w:val="21"/>
              </w:rPr>
              <w:t>司自有资金或以合法方式自筹资金</w:t>
            </w:r>
            <w:r>
              <w:rPr>
                <w:rFonts w:ascii="宋体" w:hAnsi="宋体" w:cs="宋体" w:eastAsia="宋体" w:hint="default"/>
                <w:sz w:val="21"/>
                <w:szCs w:val="21"/>
              </w:rPr>
              <w:t>,</w:t>
            </w:r>
            <w:r>
              <w:rPr>
                <w:rFonts w:ascii="宋体" w:hAnsi="宋体" w:cs="宋体" w:eastAsia="宋体" w:hint="default"/>
                <w:sz w:val="21"/>
                <w:szCs w:val="21"/>
              </w:rPr>
              <w:t>不存在向第三方</w:t>
            </w:r>
            <w:r>
              <w:rPr>
                <w:rFonts w:ascii="宋体" w:hAnsi="宋体" w:cs="宋体" w:eastAsia="宋体" w:hint="default"/>
                <w:w w:val="100"/>
                <w:sz w:val="21"/>
                <w:szCs w:val="21"/>
              </w:rPr>
              <w:t> </w:t>
            </w:r>
            <w:r>
              <w:rPr>
                <w:rFonts w:ascii="宋体" w:hAnsi="宋体" w:cs="宋体" w:eastAsia="宋体" w:hint="default"/>
                <w:sz w:val="21"/>
                <w:szCs w:val="21"/>
              </w:rPr>
              <w:t>另行募集的情况，且认购资金不存在直接或间接来源</w:t>
            </w:r>
            <w:r>
              <w:rPr>
                <w:rFonts w:ascii="宋体" w:hAnsi="宋体" w:cs="宋体" w:eastAsia="宋体" w:hint="default"/>
                <w:w w:val="100"/>
                <w:sz w:val="21"/>
                <w:szCs w:val="21"/>
              </w:rPr>
              <w:t> </w:t>
            </w:r>
            <w:r>
              <w:rPr>
                <w:rFonts w:ascii="宋体" w:hAnsi="宋体" w:cs="宋体" w:eastAsia="宋体" w:hint="default"/>
                <w:sz w:val="21"/>
                <w:szCs w:val="21"/>
              </w:rPr>
              <w:t>于黑化股份及其董事、监事和高级管理人员及关联方</w:t>
            </w:r>
            <w:r>
              <w:rPr>
                <w:rFonts w:ascii="宋体" w:hAnsi="宋体" w:cs="宋体" w:eastAsia="宋体" w:hint="default"/>
                <w:w w:val="100"/>
                <w:sz w:val="21"/>
                <w:szCs w:val="21"/>
              </w:rPr>
              <w:t> </w:t>
            </w:r>
            <w:r>
              <w:rPr>
                <w:rFonts w:ascii="宋体" w:hAnsi="宋体" w:cs="宋体" w:eastAsia="宋体" w:hint="default"/>
                <w:sz w:val="21"/>
                <w:szCs w:val="21"/>
              </w:rPr>
              <w:t>的情况。</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2016</w:t>
            </w:r>
          </w:p>
          <w:p>
            <w:pPr>
              <w:pStyle w:val="TableParagraph"/>
              <w:spacing w:line="272" w:lineRule="exact" w:before="27"/>
              <w:ind w:left="103" w:right="113"/>
              <w:jc w:val="left"/>
              <w:rPr>
                <w:rFonts w:ascii="宋体" w:hAnsi="宋体" w:cs="宋体" w:eastAsia="宋体" w:hint="default"/>
                <w:sz w:val="21"/>
                <w:szCs w:val="21"/>
              </w:rPr>
            </w:pPr>
            <w:r>
              <w:rPr>
                <w:rFonts w:ascii="宋体" w:hAnsi="宋体" w:cs="宋体" w:eastAsia="宋体" w:hint="default"/>
                <w:sz w:val="21"/>
                <w:szCs w:val="21"/>
              </w:rPr>
              <w:t>年公司重大资产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重组期间。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7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6003" w:hRule="exact"/>
        </w:trPr>
        <w:tc>
          <w:tcPr>
            <w:tcW w:w="1121"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郭东泽、郭东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圣</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关于安通物流历史上存在的红筹架构相关事项的确认</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及承诺</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郭东泽、郭东圣承诺，就尚存的与安通物流</w:t>
            </w:r>
            <w:r>
              <w:rPr>
                <w:rFonts w:ascii="宋体" w:hAnsi="宋体" w:cs="宋体" w:eastAsia="宋体" w:hint="default"/>
                <w:w w:val="100"/>
                <w:sz w:val="21"/>
                <w:szCs w:val="21"/>
              </w:rPr>
              <w:t> </w:t>
            </w:r>
            <w:r>
              <w:rPr>
                <w:rFonts w:ascii="宋体" w:hAnsi="宋体" w:cs="宋体" w:eastAsia="宋体" w:hint="default"/>
                <w:sz w:val="21"/>
                <w:szCs w:val="21"/>
              </w:rPr>
              <w:t>过往境外上市安排有关的、由郭东泽、郭东圣直接及</w:t>
            </w:r>
            <w:r>
              <w:rPr>
                <w:rFonts w:ascii="宋体" w:hAnsi="宋体" w:cs="宋体" w:eastAsia="宋体" w:hint="default"/>
                <w:w w:val="100"/>
                <w:sz w:val="21"/>
                <w:szCs w:val="21"/>
              </w:rPr>
              <w:t> </w:t>
            </w:r>
            <w:r>
              <w:rPr>
                <w:rFonts w:ascii="宋体" w:hAnsi="宋体" w:cs="宋体" w:eastAsia="宋体" w:hint="default"/>
                <w:sz w:val="21"/>
                <w:szCs w:val="21"/>
              </w:rPr>
              <w:t>间接控制的境外特殊目的公司，郭东泽、郭东圣承诺</w:t>
            </w:r>
            <w:r>
              <w:rPr>
                <w:rFonts w:ascii="宋体" w:hAnsi="宋体" w:cs="宋体" w:eastAsia="宋体" w:hint="default"/>
                <w:w w:val="100"/>
                <w:sz w:val="21"/>
                <w:szCs w:val="21"/>
              </w:rPr>
              <w:t> </w:t>
            </w:r>
            <w:r>
              <w:rPr>
                <w:rFonts w:ascii="宋体" w:hAnsi="宋体" w:cs="宋体" w:eastAsia="宋体" w:hint="default"/>
                <w:sz w:val="21"/>
                <w:szCs w:val="21"/>
              </w:rPr>
              <w:t>将在</w:t>
            </w:r>
            <w:r>
              <w:rPr>
                <w:rFonts w:ascii="宋体" w:hAnsi="宋体" w:cs="宋体" w:eastAsia="宋体" w:hint="default"/>
                <w:spacing w:val="-52"/>
                <w:sz w:val="21"/>
                <w:szCs w:val="21"/>
              </w:rPr>
              <w:t>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55"/>
                <w:sz w:val="21"/>
                <w:szCs w:val="21"/>
              </w:rPr>
              <w:t> </w:t>
            </w:r>
            <w:r>
              <w:rPr>
                <w:rFonts w:ascii="宋体" w:hAnsi="宋体" w:cs="宋体" w:eastAsia="宋体" w:hint="default"/>
                <w:sz w:val="21"/>
                <w:szCs w:val="21"/>
              </w:rPr>
              <w:t>日之前将其注销；就纪世贤、卢</w:t>
            </w:r>
            <w:r>
              <w:rPr>
                <w:rFonts w:ascii="宋体" w:hAnsi="宋体" w:cs="宋体" w:eastAsia="宋体" w:hint="default"/>
                <w:w w:val="100"/>
                <w:sz w:val="21"/>
                <w:szCs w:val="21"/>
              </w:rPr>
              <w:t> </w:t>
            </w:r>
            <w:r>
              <w:rPr>
                <w:rFonts w:ascii="宋体" w:hAnsi="宋体" w:cs="宋体" w:eastAsia="宋体" w:hint="default"/>
                <w:sz w:val="21"/>
                <w:szCs w:val="21"/>
              </w:rPr>
              <w:t>进治持有的时运、鸿荣，郭东泽、郭东圣将确保其于</w:t>
            </w:r>
            <w:r>
              <w:rPr>
                <w:rFonts w:ascii="宋体" w:hAnsi="宋体" w:cs="宋体" w:eastAsia="宋体" w:hint="default"/>
                <w:w w:val="100"/>
                <w:sz w:val="21"/>
                <w:szCs w:val="21"/>
              </w:rPr>
              <w:t> </w:t>
            </w:r>
            <w:r>
              <w:rPr>
                <w:rFonts w:ascii="宋体" w:hAnsi="宋体" w:cs="宋体" w:eastAsia="宋体" w:hint="default"/>
                <w:w w:val="100"/>
                <w:sz w:val="21"/>
                <w:szCs w:val="21"/>
              </w:rPr>
              <w:t>2016</w:t>
            </w:r>
            <w:r>
              <w:rPr>
                <w:rFonts w:ascii="宋体" w:hAnsi="宋体" w:cs="宋体" w:eastAsia="宋体" w:hint="default"/>
                <w:spacing w:val="-54"/>
                <w:w w:val="100"/>
                <w:sz w:val="21"/>
                <w:szCs w:val="21"/>
              </w:rPr>
              <w:t> </w:t>
            </w: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宋体" w:hAnsi="宋体" w:cs="宋体" w:eastAsia="宋体" w:hint="default"/>
                <w:w w:val="100"/>
                <w:sz w:val="21"/>
                <w:szCs w:val="21"/>
              </w:rPr>
              <w:t>9</w:t>
            </w:r>
            <w:r>
              <w:rPr>
                <w:rFonts w:ascii="宋体" w:hAnsi="宋体" w:cs="宋体" w:eastAsia="宋体" w:hint="default"/>
                <w:spacing w:val="-55"/>
                <w:w w:val="100"/>
                <w:sz w:val="21"/>
                <w:szCs w:val="21"/>
              </w:rPr>
              <w:t> </w:t>
            </w: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宋体" w:hAnsi="宋体" w:cs="宋体" w:eastAsia="宋体" w:hint="default"/>
                <w:w w:val="100"/>
                <w:sz w:val="21"/>
                <w:szCs w:val="21"/>
              </w:rPr>
              <w:t>30</w:t>
            </w:r>
            <w:r>
              <w:rPr>
                <w:rFonts w:ascii="宋体" w:hAnsi="宋体" w:cs="宋体" w:eastAsia="宋体" w:hint="default"/>
                <w:spacing w:val="-55"/>
                <w:w w:val="100"/>
                <w:sz w:val="21"/>
                <w:szCs w:val="21"/>
              </w:rPr>
              <w:t> </w:t>
            </w:r>
            <w:r>
              <w:rPr>
                <w:rFonts w:ascii="宋体" w:hAnsi="宋体" w:cs="宋体" w:eastAsia="宋体" w:hint="default"/>
                <w:spacing w:val="-8"/>
                <w:w w:val="100"/>
                <w:sz w:val="21"/>
                <w:szCs w:val="21"/>
              </w:rPr>
              <w:t>日之前完成注销手续；如由于任何郭东</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泽、郭东圣无法控制、无法预期且无法克服的原因导</w:t>
            </w:r>
            <w:r>
              <w:rPr>
                <w:rFonts w:ascii="宋体" w:hAnsi="宋体" w:cs="宋体" w:eastAsia="宋体" w:hint="default"/>
                <w:w w:val="100"/>
                <w:sz w:val="21"/>
                <w:szCs w:val="21"/>
              </w:rPr>
              <w:t> </w:t>
            </w:r>
            <w:r>
              <w:rPr>
                <w:rFonts w:ascii="宋体" w:hAnsi="宋体" w:cs="宋体" w:eastAsia="宋体" w:hint="default"/>
                <w:sz w:val="21"/>
                <w:szCs w:val="21"/>
              </w:rPr>
              <w:t>致无法完成前述境外特殊目的公司的注销，郭东泽、</w:t>
            </w:r>
            <w:r>
              <w:rPr>
                <w:rFonts w:ascii="宋体" w:hAnsi="宋体" w:cs="宋体" w:eastAsia="宋体" w:hint="default"/>
                <w:w w:val="100"/>
                <w:sz w:val="21"/>
                <w:szCs w:val="21"/>
              </w:rPr>
              <w:t> </w:t>
            </w:r>
            <w:r>
              <w:rPr>
                <w:rFonts w:ascii="宋体" w:hAnsi="宋体" w:cs="宋体" w:eastAsia="宋体" w:hint="default"/>
                <w:sz w:val="21"/>
                <w:szCs w:val="21"/>
              </w:rPr>
              <w:t>郭东圣将向或确保纪世贤、卢进治于</w:t>
            </w:r>
            <w:r>
              <w:rPr>
                <w:rFonts w:ascii="宋体" w:hAnsi="宋体" w:cs="宋体" w:eastAsia="宋体" w:hint="default"/>
                <w:spacing w:val="-52"/>
                <w:sz w:val="21"/>
                <w:szCs w:val="21"/>
              </w:rPr>
              <w:t> </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pacing w:val="-3"/>
                <w:sz w:val="21"/>
                <w:szCs w:val="21"/>
              </w:rPr>
              <w:t>30</w:t>
            </w:r>
            <w:r>
              <w:rPr>
                <w:rFonts w:ascii="宋体" w:hAnsi="宋体" w:cs="宋体" w:eastAsia="宋体" w:hint="default"/>
                <w:spacing w:val="-3"/>
                <w:w w:val="100"/>
                <w:sz w:val="21"/>
                <w:szCs w:val="21"/>
              </w:rPr>
              <w:t> </w:t>
            </w:r>
            <w:r>
              <w:rPr>
                <w:rFonts w:ascii="宋体" w:hAnsi="宋体" w:cs="宋体" w:eastAsia="宋体" w:hint="default"/>
                <w:sz w:val="21"/>
                <w:szCs w:val="21"/>
              </w:rPr>
              <w:t>日之前向无关联的第三方转让该等公司的股权。郭东</w:t>
            </w:r>
            <w:r>
              <w:rPr>
                <w:rFonts w:ascii="宋体" w:hAnsi="宋体" w:cs="宋体" w:eastAsia="宋体" w:hint="default"/>
                <w:w w:val="100"/>
                <w:sz w:val="21"/>
                <w:szCs w:val="21"/>
              </w:rPr>
              <w:t> </w:t>
            </w:r>
            <w:r>
              <w:rPr>
                <w:rFonts w:ascii="宋体" w:hAnsi="宋体" w:cs="宋体" w:eastAsia="宋体" w:hint="default"/>
                <w:sz w:val="21"/>
                <w:szCs w:val="21"/>
              </w:rPr>
              <w:t>泽承诺，在仁建安通集装箱资产相关的全部融资租赁</w:t>
            </w:r>
            <w:r>
              <w:rPr>
                <w:rFonts w:ascii="宋体" w:hAnsi="宋体" w:cs="宋体" w:eastAsia="宋体" w:hint="default"/>
                <w:w w:val="100"/>
                <w:sz w:val="21"/>
                <w:szCs w:val="21"/>
              </w:rPr>
              <w:t> </w:t>
            </w:r>
            <w:r>
              <w:rPr>
                <w:rFonts w:ascii="宋体" w:hAnsi="宋体" w:cs="宋体" w:eastAsia="宋体" w:hint="default"/>
                <w:spacing w:val="-4"/>
                <w:sz w:val="21"/>
                <w:szCs w:val="21"/>
              </w:rPr>
              <w:t>合同（或售后回租合同）履行期届满之日起</w:t>
            </w:r>
            <w:r>
              <w:rPr>
                <w:rFonts w:ascii="宋体" w:hAnsi="宋体" w:cs="宋体" w:eastAsia="宋体" w:hint="default"/>
                <w:spacing w:val="-41"/>
                <w:sz w:val="21"/>
                <w:szCs w:val="21"/>
              </w:rPr>
              <w:t> </w:t>
            </w:r>
            <w:r>
              <w:rPr>
                <w:rFonts w:ascii="宋体" w:hAnsi="宋体" w:cs="宋体" w:eastAsia="宋体" w:hint="default"/>
                <w:sz w:val="21"/>
                <w:szCs w:val="21"/>
              </w:rPr>
              <w:t>6</w:t>
            </w:r>
            <w:r>
              <w:rPr>
                <w:rFonts w:ascii="宋体" w:hAnsi="宋体" w:cs="宋体" w:eastAsia="宋体" w:hint="default"/>
                <w:spacing w:val="-45"/>
                <w:sz w:val="21"/>
                <w:szCs w:val="21"/>
              </w:rPr>
              <w:t> </w:t>
            </w:r>
            <w:r>
              <w:rPr>
                <w:rFonts w:ascii="宋体" w:hAnsi="宋体" w:cs="宋体" w:eastAsia="宋体" w:hint="default"/>
                <w:sz w:val="21"/>
                <w:szCs w:val="21"/>
              </w:rPr>
              <w:t>个月内，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向安通物流或其他无关联第三方出售该等集装箱资</w:t>
            </w:r>
            <w:r>
              <w:rPr>
                <w:rFonts w:ascii="宋体" w:hAnsi="宋体" w:cs="宋体" w:eastAsia="宋体" w:hint="default"/>
                <w:w w:val="100"/>
                <w:sz w:val="21"/>
                <w:szCs w:val="21"/>
              </w:rPr>
              <w:t> </w:t>
            </w:r>
            <w:r>
              <w:rPr>
                <w:rFonts w:ascii="宋体" w:hAnsi="宋体" w:cs="宋体" w:eastAsia="宋体" w:hint="default"/>
                <w:sz w:val="21"/>
                <w:szCs w:val="21"/>
              </w:rPr>
              <w:t>产。郭东泽、郭东圣确认在红筹架构建立和拆除过程</w:t>
            </w:r>
            <w:r>
              <w:rPr>
                <w:rFonts w:ascii="宋体" w:hAnsi="宋体" w:cs="宋体" w:eastAsia="宋体" w:hint="default"/>
                <w:w w:val="100"/>
                <w:sz w:val="21"/>
                <w:szCs w:val="21"/>
              </w:rPr>
              <w:t> </w:t>
            </w:r>
            <w:r>
              <w:rPr>
                <w:rFonts w:ascii="宋体" w:hAnsi="宋体" w:cs="宋体" w:eastAsia="宋体" w:hint="default"/>
                <w:sz w:val="21"/>
                <w:szCs w:val="21"/>
              </w:rPr>
              <w:t>中涉及的股权</w:t>
            </w:r>
            <w:r>
              <w:rPr>
                <w:rFonts w:ascii="宋体" w:hAnsi="宋体" w:cs="宋体" w:eastAsia="宋体" w:hint="default"/>
                <w:sz w:val="21"/>
                <w:szCs w:val="21"/>
              </w:rPr>
              <w:t>/</w:t>
            </w:r>
            <w:r>
              <w:rPr>
                <w:rFonts w:ascii="宋体" w:hAnsi="宋体" w:cs="宋体" w:eastAsia="宋体" w:hint="default"/>
                <w:sz w:val="21"/>
                <w:szCs w:val="21"/>
              </w:rPr>
              <w:t>股份转让和回购等全部事项均符合当</w:t>
            </w:r>
            <w:r>
              <w:rPr>
                <w:rFonts w:ascii="宋体" w:hAnsi="宋体" w:cs="宋体" w:eastAsia="宋体" w:hint="default"/>
                <w:w w:val="100"/>
                <w:sz w:val="21"/>
                <w:szCs w:val="21"/>
              </w:rPr>
              <w:t> </w:t>
            </w:r>
            <w:r>
              <w:rPr>
                <w:rFonts w:ascii="宋体" w:hAnsi="宋体" w:cs="宋体" w:eastAsia="宋体" w:hint="default"/>
                <w:spacing w:val="-4"/>
                <w:sz w:val="21"/>
                <w:szCs w:val="21"/>
              </w:rPr>
              <w:t>地法律法规规定，股权</w:t>
            </w:r>
            <w:r>
              <w:rPr>
                <w:rFonts w:ascii="宋体" w:hAnsi="宋体" w:cs="宋体" w:eastAsia="宋体" w:hint="default"/>
                <w:spacing w:val="-4"/>
                <w:sz w:val="21"/>
                <w:szCs w:val="21"/>
              </w:rPr>
              <w:t>/</w:t>
            </w:r>
            <w:r>
              <w:rPr>
                <w:rFonts w:ascii="宋体" w:hAnsi="宋体" w:cs="宋体" w:eastAsia="宋体" w:hint="default"/>
                <w:spacing w:val="-4"/>
                <w:sz w:val="21"/>
                <w:szCs w:val="21"/>
              </w:rPr>
              <w:t>股份转让协议和回购协议均已</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签署完毕，不存在潜在的纠纷和隐患；安通物流红筹</w:t>
            </w:r>
            <w:r>
              <w:rPr>
                <w:rFonts w:ascii="宋体" w:hAnsi="宋体" w:cs="宋体" w:eastAsia="宋体" w:hint="default"/>
                <w:w w:val="100"/>
                <w:sz w:val="21"/>
                <w:szCs w:val="21"/>
              </w:rPr>
              <w:t> </w:t>
            </w:r>
            <w:r>
              <w:rPr>
                <w:rFonts w:ascii="宋体" w:hAnsi="宋体" w:cs="宋体" w:eastAsia="宋体" w:hint="default"/>
                <w:sz w:val="21"/>
                <w:szCs w:val="21"/>
              </w:rPr>
              <w:t>架构项下的所有控制协议已经解除，安通物流不存在</w:t>
            </w:r>
            <w:r>
              <w:rPr>
                <w:rFonts w:ascii="宋体" w:hAnsi="宋体" w:cs="宋体" w:eastAsia="宋体" w:hint="default"/>
                <w:w w:val="100"/>
                <w:sz w:val="21"/>
                <w:szCs w:val="21"/>
              </w:rPr>
              <w:t> </w:t>
            </w:r>
            <w:r>
              <w:rPr>
                <w:rFonts w:ascii="宋体" w:hAnsi="宋体" w:cs="宋体" w:eastAsia="宋体" w:hint="default"/>
                <w:sz w:val="21"/>
                <w:szCs w:val="21"/>
              </w:rPr>
              <w:t>申报境外上市未撤回情形，亦不存在其他协议安排导</w:t>
            </w:r>
            <w:r>
              <w:rPr>
                <w:rFonts w:ascii="宋体" w:hAnsi="宋体" w:cs="宋体" w:eastAsia="宋体" w:hint="default"/>
                <w:w w:val="100"/>
                <w:sz w:val="21"/>
                <w:szCs w:val="21"/>
              </w:rPr>
              <w:t> </w:t>
            </w:r>
            <w:r>
              <w:rPr>
                <w:rFonts w:ascii="宋体" w:hAnsi="宋体" w:cs="宋体" w:eastAsia="宋体" w:hint="default"/>
                <w:sz w:val="21"/>
                <w:szCs w:val="21"/>
              </w:rPr>
              <w:t>致本次重组存在障碍的情形。郭东泽、郭东圣承诺，</w:t>
            </w:r>
            <w:r>
              <w:rPr>
                <w:rFonts w:ascii="宋体" w:hAnsi="宋体" w:cs="宋体" w:eastAsia="宋体" w:hint="default"/>
                <w:w w:val="100"/>
                <w:sz w:val="21"/>
                <w:szCs w:val="21"/>
              </w:rPr>
              <w:t> </w:t>
            </w:r>
            <w:r>
              <w:rPr>
                <w:rFonts w:ascii="宋体" w:hAnsi="宋体" w:cs="宋体" w:eastAsia="宋体" w:hint="default"/>
                <w:sz w:val="21"/>
                <w:szCs w:val="21"/>
              </w:rPr>
              <w:t>如因上述事项或其他与历史上存在的红筹架构相关的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2016</w:t>
            </w:r>
          </w:p>
          <w:p>
            <w:pPr>
              <w:pStyle w:val="TableParagraph"/>
              <w:spacing w:line="272" w:lineRule="exact" w:before="26"/>
              <w:ind w:left="103" w:right="113"/>
              <w:jc w:val="left"/>
              <w:rPr>
                <w:rFonts w:ascii="宋体" w:hAnsi="宋体" w:cs="宋体" w:eastAsia="宋体" w:hint="default"/>
                <w:sz w:val="21"/>
                <w:szCs w:val="21"/>
              </w:rPr>
            </w:pPr>
            <w:r>
              <w:rPr>
                <w:rFonts w:ascii="宋体" w:hAnsi="宋体" w:cs="宋体" w:eastAsia="宋体" w:hint="default"/>
                <w:sz w:val="21"/>
                <w:szCs w:val="21"/>
              </w:rPr>
              <w:t>年公司重大资产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重组期间。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7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121"/>
        <w:gridCol w:w="850"/>
        <w:gridCol w:w="1418"/>
        <w:gridCol w:w="5103"/>
        <w:gridCol w:w="1702"/>
        <w:gridCol w:w="850"/>
        <w:gridCol w:w="710"/>
        <w:gridCol w:w="1274"/>
        <w:gridCol w:w="1078"/>
      </w:tblGrid>
      <w:tr>
        <w:trPr>
          <w:trHeight w:val="1099" w:hRule="exact"/>
        </w:trPr>
        <w:tc>
          <w:tcPr>
            <w:tcW w:w="1121" w:type="dxa"/>
            <w:vMerge w:val="restart"/>
            <w:tcBorders>
              <w:top w:val="single" w:sz="4" w:space="0" w:color="000000"/>
              <w:left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任何事项，给安通物流及其关联方造成任何损失或产</w:t>
            </w:r>
          </w:p>
          <w:p>
            <w:pPr>
              <w:pStyle w:val="TableParagraph"/>
              <w:spacing w:line="237" w:lineRule="auto"/>
              <w:ind w:left="103" w:right="154"/>
              <w:jc w:val="both"/>
              <w:rPr>
                <w:rFonts w:ascii="宋体" w:hAnsi="宋体" w:cs="宋体" w:eastAsia="宋体" w:hint="default"/>
                <w:sz w:val="21"/>
                <w:szCs w:val="21"/>
              </w:rPr>
            </w:pPr>
            <w:r>
              <w:rPr>
                <w:rFonts w:ascii="宋体" w:hAnsi="宋体" w:cs="宋体" w:eastAsia="宋体" w:hint="default"/>
                <w:spacing w:val="-2"/>
                <w:sz w:val="21"/>
                <w:szCs w:val="21"/>
              </w:rPr>
              <w:t>生额外责任，均由郭东泽、郭东圣代为清偿且承担连</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带责任，郭东泽、郭东圣放弃向安通物流及其关联方</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追索的权利。</w:t>
            </w: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4914" w:hRule="exact"/>
        </w:trPr>
        <w:tc>
          <w:tcPr>
            <w:tcW w:w="1121" w:type="dxa"/>
            <w:vMerge/>
            <w:tcBorders>
              <w:left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郭东泽、郭东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圣</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关于规范对外担保及关联方资金往来的承诺：自本承</w:t>
            </w:r>
          </w:p>
          <w:p>
            <w:pPr>
              <w:pStyle w:val="TableParagraph"/>
              <w:spacing w:line="237" w:lineRule="auto"/>
              <w:ind w:left="103" w:right="153"/>
              <w:jc w:val="left"/>
              <w:rPr>
                <w:rFonts w:ascii="宋体" w:hAnsi="宋体" w:cs="宋体" w:eastAsia="宋体" w:hint="default"/>
                <w:sz w:val="21"/>
                <w:szCs w:val="21"/>
              </w:rPr>
            </w:pPr>
            <w:r>
              <w:rPr>
                <w:rFonts w:ascii="宋体" w:hAnsi="宋体" w:cs="宋体" w:eastAsia="宋体" w:hint="default"/>
                <w:spacing w:val="-2"/>
                <w:sz w:val="21"/>
                <w:szCs w:val="21"/>
              </w:rPr>
              <w:t>诺函出具之日起，本人及本人的关联方将不会以任何</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方式违规占用安通物流和安盛船务的资金、资产；安</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通物流和安盛船务将不会以任何方式为本人及本人的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关联方提供担保；本人及本人的关联方将尽量避免为</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安通物流和安盛船务提供资金支持，如有发生，将逐</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步减少该等资金支持直至消除。本次重组完成后，本</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人及本人的关联方将不会以任何方式违规占用上市公</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司及其下属子公司的资金、资产；上市公司及其子公</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司将不会以任何方式为本人及本人的关联方提供担</w:t>
            </w:r>
            <w:r>
              <w:rPr>
                <w:rFonts w:ascii="宋体" w:hAnsi="宋体" w:cs="宋体" w:eastAsia="宋体" w:hint="default"/>
                <w:w w:val="100"/>
                <w:sz w:val="21"/>
                <w:szCs w:val="21"/>
              </w:rPr>
              <w:t> </w:t>
            </w:r>
            <w:r>
              <w:rPr>
                <w:rFonts w:ascii="宋体" w:hAnsi="宋体" w:cs="宋体" w:eastAsia="宋体" w:hint="default"/>
                <w:spacing w:val="-2"/>
                <w:sz w:val="21"/>
                <w:szCs w:val="21"/>
              </w:rPr>
              <w:t>保；本人及本人的关联方将尽量避免为上市公司及其</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下属子公司提供资金支持，如有发生，将逐步减少该</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等资金支持直至消除。如因本承诺函签署之日前安通</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物流和安盛船务存在的对外担保或关联方资金往来相</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关事项给安通物流、安盛船务及其关联方造成任何损</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失或产生额外责任，均由承诺人代为清偿且承担连带</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责任，承诺人放弃向安通物流、安盛船务及其关联方</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追索的权利。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2016</w:t>
            </w:r>
          </w:p>
          <w:p>
            <w:pPr>
              <w:pStyle w:val="TableParagraph"/>
              <w:spacing w:line="237" w:lineRule="auto"/>
              <w:ind w:left="103" w:right="-5"/>
              <w:jc w:val="both"/>
              <w:rPr>
                <w:rFonts w:ascii="宋体" w:hAnsi="宋体" w:cs="宋体" w:eastAsia="宋体" w:hint="default"/>
                <w:sz w:val="21"/>
                <w:szCs w:val="21"/>
              </w:rPr>
            </w:pPr>
            <w:r>
              <w:rPr>
                <w:rFonts w:ascii="宋体" w:hAnsi="宋体" w:cs="宋体" w:eastAsia="宋体" w:hint="default"/>
                <w:sz w:val="21"/>
                <w:szCs w:val="21"/>
              </w:rPr>
              <w:t>年公司重大资产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重组期间，承诺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3"/>
                <w:w w:val="100"/>
                <w:sz w:val="21"/>
                <w:szCs w:val="21"/>
              </w:rPr>
              <w:t>期限：长期有效。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7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1121" w:type="dxa"/>
            <w:vMerge/>
            <w:tcBorders>
              <w:left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郭东泽、郭东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圣</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关于不再参与债务重组安排的承诺：本人将确保安通</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物流、安盛船务不再参与类似债务重组安排或第三方</w:t>
            </w:r>
          </w:p>
          <w:p>
            <w:pPr>
              <w:pStyle w:val="TableParagraph"/>
              <w:spacing w:line="237" w:lineRule="auto" w:before="2"/>
              <w:ind w:left="103" w:right="154"/>
              <w:jc w:val="both"/>
              <w:rPr>
                <w:rFonts w:ascii="宋体" w:hAnsi="宋体" w:cs="宋体" w:eastAsia="宋体" w:hint="default"/>
                <w:sz w:val="21"/>
                <w:szCs w:val="21"/>
              </w:rPr>
            </w:pPr>
            <w:r>
              <w:rPr>
                <w:rFonts w:ascii="宋体" w:hAnsi="宋体" w:cs="宋体" w:eastAsia="宋体" w:hint="default"/>
                <w:spacing w:val="-2"/>
                <w:sz w:val="21"/>
                <w:szCs w:val="21"/>
              </w:rPr>
              <w:t>（不论是否构成关联关系）的融资安排；如历史上曾</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经发生的债务重组安排对安通物流、安盛船务造成任</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何损失，本人将以现金向安通物流、安盛船务进行足</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额补偿，确保安通物流、安盛船务不会因此遭受任何</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实际损失。</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2016</w:t>
            </w:r>
          </w:p>
          <w:p>
            <w:pPr>
              <w:pStyle w:val="TableParagraph"/>
              <w:spacing w:line="237" w:lineRule="auto"/>
              <w:ind w:left="103" w:right="-5"/>
              <w:jc w:val="both"/>
              <w:rPr>
                <w:rFonts w:ascii="宋体" w:hAnsi="宋体" w:cs="宋体" w:eastAsia="宋体" w:hint="default"/>
                <w:sz w:val="21"/>
                <w:szCs w:val="21"/>
              </w:rPr>
            </w:pPr>
            <w:r>
              <w:rPr>
                <w:rFonts w:ascii="宋体" w:hAnsi="宋体" w:cs="宋体" w:eastAsia="宋体" w:hint="default"/>
                <w:sz w:val="21"/>
                <w:szCs w:val="21"/>
              </w:rPr>
              <w:t>年公司重大资产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重组期间，承诺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3"/>
                <w:w w:val="100"/>
                <w:sz w:val="21"/>
                <w:szCs w:val="21"/>
              </w:rPr>
              <w:t>期限：长期有效。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7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21"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郭东泽</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关于不存在同业竞争的说明及承诺：仁建安通的主营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业务为集装箱买卖、出租业务，自设立至今从未从事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年公司重大资产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7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121"/>
        <w:gridCol w:w="850"/>
        <w:gridCol w:w="1418"/>
        <w:gridCol w:w="5103"/>
        <w:gridCol w:w="1702"/>
        <w:gridCol w:w="850"/>
        <w:gridCol w:w="710"/>
        <w:gridCol w:w="1274"/>
        <w:gridCol w:w="1078"/>
      </w:tblGrid>
      <w:tr>
        <w:trPr>
          <w:trHeight w:val="1644" w:hRule="exact"/>
        </w:trPr>
        <w:tc>
          <w:tcPr>
            <w:tcW w:w="112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集装箱物流业务，未来亦不会从事集装箱物流业务，</w:t>
            </w:r>
          </w:p>
          <w:p>
            <w:pPr>
              <w:pStyle w:val="TableParagraph"/>
              <w:spacing w:line="237" w:lineRule="auto"/>
              <w:ind w:left="103" w:right="153"/>
              <w:jc w:val="both"/>
              <w:rPr>
                <w:rFonts w:ascii="宋体" w:hAnsi="宋体" w:cs="宋体" w:eastAsia="宋体" w:hint="default"/>
                <w:sz w:val="21"/>
                <w:szCs w:val="21"/>
              </w:rPr>
            </w:pPr>
            <w:r>
              <w:rPr>
                <w:rFonts w:ascii="宋体" w:hAnsi="宋体" w:cs="宋体" w:eastAsia="宋体" w:hint="default"/>
                <w:spacing w:val="-2"/>
                <w:sz w:val="21"/>
                <w:szCs w:val="21"/>
              </w:rPr>
              <w:t>与标的公司的主营业务“集装箱物流及船运服务”之</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间不存在任何形式的同业竞争。本人承诺仁建安通向</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安通物流或其他无关联第三方出售该等集装箱资产之</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后</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个月内立即开展仁建安通的注销手续并尽快完成</w:t>
            </w:r>
            <w:r>
              <w:rPr>
                <w:rFonts w:ascii="宋体" w:hAnsi="宋体" w:cs="宋体" w:eastAsia="宋体" w:hint="default"/>
                <w:w w:val="100"/>
                <w:sz w:val="21"/>
                <w:szCs w:val="21"/>
              </w:rPr>
              <w:t> </w:t>
            </w:r>
            <w:r>
              <w:rPr>
                <w:rFonts w:ascii="宋体" w:hAnsi="宋体" w:cs="宋体" w:eastAsia="宋体" w:hint="default"/>
                <w:sz w:val="21"/>
                <w:szCs w:val="21"/>
              </w:rPr>
              <w:t>注销。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重组期间。</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21" w:type="dxa"/>
            <w:vMerge w:val="restart"/>
            <w:tcBorders>
              <w:top w:val="single" w:sz="4" w:space="0" w:color="000000"/>
              <w:left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与首次公</w:t>
            </w:r>
          </w:p>
          <w:p>
            <w:pPr>
              <w:pStyle w:val="TableParagraph"/>
              <w:spacing w:line="240" w:lineRule="auto"/>
              <w:ind w:left="103" w:right="163"/>
              <w:jc w:val="left"/>
              <w:rPr>
                <w:rFonts w:ascii="宋体" w:hAnsi="宋体" w:cs="宋体" w:eastAsia="宋体" w:hint="default"/>
                <w:sz w:val="21"/>
                <w:szCs w:val="21"/>
              </w:rPr>
            </w:pPr>
            <w:r>
              <w:rPr>
                <w:rFonts w:ascii="宋体" w:hAnsi="宋体" w:cs="宋体" w:eastAsia="宋体" w:hint="default"/>
                <w:sz w:val="21"/>
                <w:szCs w:val="21"/>
              </w:rPr>
              <w:t>开发行相</w:t>
            </w:r>
            <w:r>
              <w:rPr>
                <w:rFonts w:ascii="宋体" w:hAnsi="宋体" w:cs="宋体" w:eastAsia="宋体" w:hint="default"/>
                <w:w w:val="100"/>
                <w:sz w:val="21"/>
                <w:szCs w:val="21"/>
              </w:rPr>
              <w:t> </w:t>
            </w:r>
            <w:r>
              <w:rPr>
                <w:rFonts w:ascii="宋体" w:hAnsi="宋体" w:cs="宋体" w:eastAsia="宋体" w:hint="default"/>
                <w:sz w:val="21"/>
                <w:szCs w:val="21"/>
              </w:rPr>
              <w:t>关的承诺</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545" w:hRule="exact"/>
        </w:trPr>
        <w:tc>
          <w:tcPr>
            <w:tcW w:w="1121"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4643" w:hRule="exact"/>
        </w:trPr>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78"/>
              <w:ind w:left="103" w:right="163"/>
              <w:jc w:val="both"/>
              <w:rPr>
                <w:rFonts w:ascii="宋体" w:hAnsi="宋体" w:cs="宋体" w:eastAsia="宋体" w:hint="default"/>
                <w:sz w:val="21"/>
                <w:szCs w:val="21"/>
              </w:rPr>
            </w:pPr>
            <w:r>
              <w:rPr>
                <w:rFonts w:ascii="宋体" w:hAnsi="宋体" w:cs="宋体" w:eastAsia="宋体" w:hint="default"/>
                <w:sz w:val="21"/>
                <w:szCs w:val="21"/>
              </w:rPr>
              <w:t>与再融资</w:t>
            </w:r>
            <w:r>
              <w:rPr>
                <w:rFonts w:ascii="宋体" w:hAnsi="宋体" w:cs="宋体" w:eastAsia="宋体" w:hint="default"/>
                <w:w w:val="100"/>
                <w:sz w:val="21"/>
                <w:szCs w:val="21"/>
              </w:rPr>
              <w:t> </w:t>
            </w:r>
            <w:r>
              <w:rPr>
                <w:rFonts w:ascii="宋体" w:hAnsi="宋体" w:cs="宋体" w:eastAsia="宋体" w:hint="default"/>
                <w:sz w:val="21"/>
                <w:szCs w:val="21"/>
              </w:rPr>
              <w:t>相关的承</w:t>
            </w:r>
            <w:r>
              <w:rPr>
                <w:rFonts w:ascii="宋体" w:hAnsi="宋体" w:cs="宋体" w:eastAsia="宋体" w:hint="default"/>
                <w:w w:val="100"/>
                <w:sz w:val="21"/>
                <w:szCs w:val="21"/>
              </w:rPr>
              <w:t> </w:t>
            </w:r>
            <w:r>
              <w:rPr>
                <w:rFonts w:ascii="宋体" w:hAnsi="宋体" w:cs="宋体" w:eastAsia="宋体" w:hint="default"/>
                <w:sz w:val="21"/>
                <w:szCs w:val="21"/>
              </w:rPr>
              <w:t>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郭东泽、郭东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圣</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pacing w:val="-4"/>
                <w:sz w:val="21"/>
                <w:szCs w:val="21"/>
              </w:rPr>
              <w:t>关于不存在减持情况和减持计划的承诺：</w:t>
            </w:r>
            <w:r>
              <w:rPr>
                <w:rFonts w:ascii="宋体" w:hAnsi="宋体" w:cs="宋体" w:eastAsia="宋体" w:hint="default"/>
                <w:spacing w:val="-4"/>
                <w:sz w:val="21"/>
                <w:szCs w:val="21"/>
              </w:rPr>
              <w:t>1</w:t>
            </w:r>
            <w:r>
              <w:rPr>
                <w:rFonts w:ascii="宋体" w:hAnsi="宋体" w:cs="宋体" w:eastAsia="宋体" w:hint="default"/>
                <w:spacing w:val="-4"/>
                <w:sz w:val="21"/>
                <w:szCs w:val="21"/>
              </w:rPr>
              <w:t>、自安通控</w:t>
            </w:r>
          </w:p>
          <w:p>
            <w:pPr>
              <w:pStyle w:val="TableParagraph"/>
              <w:spacing w:line="237" w:lineRule="auto"/>
              <w:ind w:left="103" w:right="-3"/>
              <w:jc w:val="left"/>
              <w:rPr>
                <w:rFonts w:ascii="宋体" w:hAnsi="宋体" w:cs="宋体" w:eastAsia="宋体" w:hint="default"/>
                <w:sz w:val="21"/>
                <w:szCs w:val="21"/>
              </w:rPr>
            </w:pPr>
            <w:r>
              <w:rPr>
                <w:rFonts w:ascii="宋体" w:hAnsi="宋体" w:cs="宋体" w:eastAsia="宋体" w:hint="default"/>
                <w:sz w:val="21"/>
                <w:szCs w:val="21"/>
              </w:rPr>
              <w:t>股本次非公开发行董事会决议日（</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前六个月至本承诺函出具之日，本人及本人一致行动</w:t>
            </w:r>
            <w:r>
              <w:rPr>
                <w:rFonts w:ascii="宋体" w:hAnsi="宋体" w:cs="宋体" w:eastAsia="宋体" w:hint="default"/>
                <w:w w:val="100"/>
                <w:sz w:val="21"/>
                <w:szCs w:val="21"/>
              </w:rPr>
              <w:t> </w:t>
            </w:r>
            <w:r>
              <w:rPr>
                <w:rFonts w:ascii="宋体" w:hAnsi="宋体" w:cs="宋体" w:eastAsia="宋体" w:hint="default"/>
                <w:sz w:val="21"/>
                <w:szCs w:val="21"/>
              </w:rPr>
              <w:t>人</w:t>
            </w:r>
            <w:r>
              <w:rPr>
                <w:rFonts w:ascii="宋体" w:hAnsi="宋体" w:cs="宋体" w:eastAsia="宋体" w:hint="default"/>
                <w:sz w:val="21"/>
                <w:szCs w:val="21"/>
              </w:rPr>
              <w:t>/</w:t>
            </w:r>
            <w:r>
              <w:rPr>
                <w:rFonts w:ascii="宋体" w:hAnsi="宋体" w:cs="宋体" w:eastAsia="宋体" w:hint="default"/>
                <w:sz w:val="21"/>
                <w:szCs w:val="21"/>
              </w:rPr>
              <w:t>本公司不存在减持安通控股股份的行为或减持计</w:t>
            </w:r>
            <w:r>
              <w:rPr>
                <w:rFonts w:ascii="宋体" w:hAnsi="宋体" w:cs="宋体" w:eastAsia="宋体" w:hint="default"/>
                <w:w w:val="100"/>
                <w:sz w:val="21"/>
                <w:szCs w:val="21"/>
              </w:rPr>
              <w:t> </w:t>
            </w:r>
            <w:r>
              <w:rPr>
                <w:rFonts w:ascii="宋体" w:hAnsi="宋体" w:cs="宋体" w:eastAsia="宋体" w:hint="default"/>
                <w:sz w:val="21"/>
                <w:szCs w:val="21"/>
              </w:rPr>
              <w:t>划，自本承诺函出具之日至安通控股本次非公开发行</w:t>
            </w:r>
            <w:r>
              <w:rPr>
                <w:rFonts w:ascii="宋体" w:hAnsi="宋体" w:cs="宋体" w:eastAsia="宋体" w:hint="default"/>
                <w:w w:val="100"/>
                <w:sz w:val="21"/>
                <w:szCs w:val="21"/>
              </w:rPr>
              <w:t> </w:t>
            </w:r>
            <w:r>
              <w:rPr>
                <w:rFonts w:ascii="宋体" w:hAnsi="宋体" w:cs="宋体" w:eastAsia="宋体" w:hint="default"/>
                <w:spacing w:val="-4"/>
                <w:sz w:val="21"/>
                <w:szCs w:val="21"/>
              </w:rPr>
              <w:t>完成后六个月内，本人及本人一致行动人</w:t>
            </w:r>
            <w:r>
              <w:rPr>
                <w:rFonts w:ascii="宋体" w:hAnsi="宋体" w:cs="宋体" w:eastAsia="宋体" w:hint="default"/>
                <w:spacing w:val="-4"/>
                <w:sz w:val="21"/>
                <w:szCs w:val="21"/>
              </w:rPr>
              <w:t>/</w:t>
            </w:r>
            <w:r>
              <w:rPr>
                <w:rFonts w:ascii="宋体" w:hAnsi="宋体" w:cs="宋体" w:eastAsia="宋体" w:hint="default"/>
                <w:spacing w:val="-4"/>
                <w:sz w:val="21"/>
                <w:szCs w:val="21"/>
              </w:rPr>
              <w:t>本公司将不</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4"/>
                <w:sz w:val="21"/>
                <w:szCs w:val="21"/>
              </w:rPr>
              <w:t>会减持安通控股股份或制定减持计；</w:t>
            </w:r>
            <w:r>
              <w:rPr>
                <w:rFonts w:ascii="宋体" w:hAnsi="宋体" w:cs="宋体" w:eastAsia="宋体" w:hint="default"/>
                <w:spacing w:val="-4"/>
                <w:sz w:val="21"/>
                <w:szCs w:val="21"/>
              </w:rPr>
              <w:t>2</w:t>
            </w:r>
            <w:r>
              <w:rPr>
                <w:rFonts w:ascii="宋体" w:hAnsi="宋体" w:cs="宋体" w:eastAsia="宋体" w:hint="default"/>
                <w:spacing w:val="-4"/>
                <w:sz w:val="21"/>
                <w:szCs w:val="21"/>
              </w:rPr>
              <w:t>、本人及本人一</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4"/>
                <w:sz w:val="21"/>
                <w:szCs w:val="21"/>
              </w:rPr>
              <w:t>致行动人</w:t>
            </w:r>
            <w:r>
              <w:rPr>
                <w:rFonts w:ascii="宋体" w:hAnsi="宋体" w:cs="宋体" w:eastAsia="宋体" w:hint="default"/>
                <w:spacing w:val="-4"/>
                <w:sz w:val="21"/>
                <w:szCs w:val="21"/>
              </w:rPr>
              <w:t>/</w:t>
            </w:r>
            <w:r>
              <w:rPr>
                <w:rFonts w:ascii="宋体" w:hAnsi="宋体" w:cs="宋体" w:eastAsia="宋体" w:hint="default"/>
                <w:spacing w:val="-4"/>
                <w:sz w:val="21"/>
                <w:szCs w:val="21"/>
              </w:rPr>
              <w:t>本公司将严格按照法律、行政法规、中国证</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监会和上海证券交易所的有关规定及指引，依法行使</w:t>
            </w:r>
            <w:r>
              <w:rPr>
                <w:rFonts w:ascii="宋体" w:hAnsi="宋体" w:cs="宋体" w:eastAsia="宋体" w:hint="default"/>
                <w:w w:val="100"/>
                <w:sz w:val="21"/>
                <w:szCs w:val="21"/>
              </w:rPr>
              <w:t> </w:t>
            </w:r>
            <w:r>
              <w:rPr>
                <w:rFonts w:ascii="宋体" w:hAnsi="宋体" w:cs="宋体" w:eastAsia="宋体" w:hint="default"/>
                <w:spacing w:val="-5"/>
                <w:sz w:val="21"/>
                <w:szCs w:val="21"/>
              </w:rPr>
              <w:t>股东权利，不滥用股东权利损害 </w:t>
            </w:r>
            <w:r>
              <w:rPr>
                <w:rFonts w:ascii="宋体" w:hAnsi="宋体" w:cs="宋体" w:eastAsia="宋体" w:hint="default"/>
                <w:sz w:val="21"/>
                <w:szCs w:val="21"/>
              </w:rPr>
              <w:t>安通控股和其他股东</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5"/>
                <w:sz w:val="21"/>
                <w:szCs w:val="21"/>
              </w:rPr>
              <w:t>的利益，积极配合安通控股履行信息披露义务；</w:t>
            </w:r>
            <w:r>
              <w:rPr>
                <w:rFonts w:ascii="宋体" w:hAnsi="宋体" w:cs="宋体" w:eastAsia="宋体" w:hint="default"/>
                <w:spacing w:val="-5"/>
                <w:sz w:val="21"/>
                <w:szCs w:val="21"/>
              </w:rPr>
              <w:t>3</w:t>
            </w:r>
            <w:r>
              <w:rPr>
                <w:rFonts w:ascii="宋体" w:hAnsi="宋体" w:cs="宋体" w:eastAsia="宋体" w:hint="default"/>
                <w:spacing w:val="-5"/>
                <w:sz w:val="21"/>
                <w:szCs w:val="21"/>
              </w:rPr>
              <w:t>、本</w:t>
            </w:r>
            <w:r>
              <w:rPr>
                <w:rFonts w:ascii="宋体" w:hAnsi="宋体" w:cs="宋体" w:eastAsia="宋体" w:hint="default"/>
                <w:spacing w:val="-58"/>
                <w:sz w:val="21"/>
                <w:szCs w:val="21"/>
              </w:rPr>
              <w:t> </w:t>
            </w:r>
            <w:r>
              <w:rPr>
                <w:rFonts w:ascii="宋体" w:hAnsi="宋体" w:cs="宋体" w:eastAsia="宋体" w:hint="default"/>
                <w:spacing w:val="-4"/>
                <w:sz w:val="21"/>
                <w:szCs w:val="21"/>
              </w:rPr>
              <w:t>人及本人一致行动人</w:t>
            </w:r>
            <w:r>
              <w:rPr>
                <w:rFonts w:ascii="宋体" w:hAnsi="宋体" w:cs="宋体" w:eastAsia="宋体" w:hint="default"/>
                <w:spacing w:val="-4"/>
                <w:sz w:val="21"/>
                <w:szCs w:val="21"/>
              </w:rPr>
              <w:t>/</w:t>
            </w:r>
            <w:r>
              <w:rPr>
                <w:rFonts w:ascii="宋体" w:hAnsi="宋体" w:cs="宋体" w:eastAsia="宋体" w:hint="default"/>
                <w:spacing w:val="-4"/>
                <w:sz w:val="21"/>
                <w:szCs w:val="21"/>
              </w:rPr>
              <w:t>本公司不存在违反《中华人民共</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和国证券法》第</w:t>
            </w:r>
            <w:r>
              <w:rPr>
                <w:rFonts w:ascii="宋体" w:hAnsi="宋体" w:cs="宋体" w:eastAsia="宋体" w:hint="default"/>
                <w:spacing w:val="-4"/>
                <w:sz w:val="21"/>
                <w:szCs w:val="21"/>
              </w:rPr>
              <w:t> </w:t>
            </w:r>
            <w:r>
              <w:rPr>
                <w:rFonts w:ascii="宋体" w:hAnsi="宋体" w:cs="宋体" w:eastAsia="宋体" w:hint="default"/>
                <w:sz w:val="21"/>
                <w:szCs w:val="21"/>
              </w:rPr>
              <w:t>四十七条规定的情形；</w:t>
            </w:r>
            <w:r>
              <w:rPr>
                <w:rFonts w:ascii="宋体" w:hAnsi="宋体" w:cs="宋体" w:eastAsia="宋体" w:hint="default"/>
                <w:sz w:val="21"/>
                <w:szCs w:val="21"/>
              </w:rPr>
              <w:t>4</w:t>
            </w:r>
            <w:r>
              <w:rPr>
                <w:rFonts w:ascii="宋体" w:hAnsi="宋体" w:cs="宋体" w:eastAsia="宋体" w:hint="default"/>
                <w:sz w:val="21"/>
                <w:szCs w:val="21"/>
              </w:rPr>
              <w:t>、如本人及</w:t>
            </w:r>
            <w:r>
              <w:rPr>
                <w:rFonts w:ascii="宋体" w:hAnsi="宋体" w:cs="宋体" w:eastAsia="宋体" w:hint="default"/>
                <w:w w:val="100"/>
                <w:sz w:val="21"/>
                <w:szCs w:val="21"/>
              </w:rPr>
              <w:t> </w:t>
            </w:r>
            <w:r>
              <w:rPr>
                <w:rFonts w:ascii="宋体" w:hAnsi="宋体" w:cs="宋体" w:eastAsia="宋体" w:hint="default"/>
                <w:sz w:val="21"/>
                <w:szCs w:val="21"/>
              </w:rPr>
              <w:t>本人一致行动人</w:t>
            </w:r>
            <w:r>
              <w:rPr>
                <w:rFonts w:ascii="宋体" w:hAnsi="宋体" w:cs="宋体" w:eastAsia="宋体" w:hint="default"/>
                <w:sz w:val="21"/>
                <w:szCs w:val="21"/>
              </w:rPr>
              <w:t>/</w:t>
            </w:r>
            <w:r>
              <w:rPr>
                <w:rFonts w:ascii="宋体" w:hAnsi="宋体" w:cs="宋体" w:eastAsia="宋体" w:hint="default"/>
                <w:sz w:val="21"/>
                <w:szCs w:val="21"/>
              </w:rPr>
              <w:t>本公司违反上述承诺而发生减持情</w:t>
            </w:r>
            <w:r>
              <w:rPr>
                <w:rFonts w:ascii="宋体" w:hAnsi="宋体" w:cs="宋体" w:eastAsia="宋体" w:hint="default"/>
                <w:w w:val="100"/>
                <w:sz w:val="21"/>
                <w:szCs w:val="21"/>
              </w:rPr>
              <w:t> </w:t>
            </w:r>
            <w:r>
              <w:rPr>
                <w:rFonts w:ascii="宋体" w:hAnsi="宋体" w:cs="宋体" w:eastAsia="宋体" w:hint="default"/>
                <w:spacing w:val="-4"/>
                <w:sz w:val="21"/>
                <w:szCs w:val="21"/>
              </w:rPr>
              <w:t>况，减持股 票所得收益归安通控股所有；</w:t>
            </w:r>
            <w:r>
              <w:rPr>
                <w:rFonts w:ascii="宋体" w:hAnsi="宋体" w:cs="宋体" w:eastAsia="宋体" w:hint="default"/>
                <w:spacing w:val="-4"/>
                <w:sz w:val="21"/>
                <w:szCs w:val="21"/>
              </w:rPr>
              <w:t>5</w:t>
            </w:r>
            <w:r>
              <w:rPr>
                <w:rFonts w:ascii="宋体" w:hAnsi="宋体" w:cs="宋体" w:eastAsia="宋体" w:hint="default"/>
                <w:spacing w:val="-4"/>
                <w:sz w:val="21"/>
                <w:szCs w:val="21"/>
              </w:rPr>
              <w:t>、本人</w:t>
            </w:r>
            <w:r>
              <w:rPr>
                <w:rFonts w:ascii="宋体" w:hAnsi="宋体" w:cs="宋体" w:eastAsia="宋体" w:hint="default"/>
                <w:spacing w:val="-4"/>
                <w:sz w:val="21"/>
                <w:szCs w:val="21"/>
              </w:rPr>
              <w:t>/</w:t>
            </w:r>
            <w:r>
              <w:rPr>
                <w:rFonts w:ascii="宋体" w:hAnsi="宋体" w:cs="宋体" w:eastAsia="宋体" w:hint="default"/>
                <w:spacing w:val="-4"/>
                <w:sz w:val="21"/>
                <w:szCs w:val="21"/>
              </w:rPr>
              <w:t>本</w:t>
            </w:r>
            <w:r>
              <w:rPr>
                <w:rFonts w:ascii="宋体" w:hAnsi="宋体" w:cs="宋体" w:eastAsia="宋体" w:hint="default"/>
                <w:spacing w:val="-58"/>
                <w:sz w:val="21"/>
                <w:szCs w:val="21"/>
              </w:rPr>
              <w:t> </w:t>
            </w:r>
            <w:r>
              <w:rPr>
                <w:rFonts w:ascii="宋体" w:hAnsi="宋体" w:cs="宋体" w:eastAsia="宋体" w:hint="default"/>
                <w:sz w:val="21"/>
                <w:szCs w:val="21"/>
              </w:rPr>
              <w:t>公司系自愿作出上述承诺，并愿意接受本承诺函的约</w:t>
            </w:r>
            <w:r>
              <w:rPr>
                <w:rFonts w:ascii="宋体" w:hAnsi="宋体" w:cs="宋体" w:eastAsia="宋体" w:hint="default"/>
                <w:w w:val="100"/>
                <w:sz w:val="21"/>
                <w:szCs w:val="21"/>
              </w:rPr>
              <w:t> </w:t>
            </w:r>
            <w:r>
              <w:rPr>
                <w:rFonts w:ascii="宋体" w:hAnsi="宋体" w:cs="宋体" w:eastAsia="宋体" w:hint="default"/>
                <w:sz w:val="21"/>
                <w:szCs w:val="21"/>
              </w:rPr>
              <w:t>束，依法承担法律责任。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承诺时间：自安</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通控股本次非公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开发行董事会决</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4"/>
                <w:w w:val="100"/>
                <w:sz w:val="21"/>
                <w:szCs w:val="21"/>
              </w:rPr>
              <w:t>议日（</w:t>
            </w:r>
            <w:r>
              <w:rPr>
                <w:rFonts w:ascii="宋体" w:hAnsi="宋体" w:cs="宋体" w:eastAsia="宋体" w:hint="default"/>
                <w:spacing w:val="-14"/>
                <w:w w:val="100"/>
                <w:sz w:val="21"/>
                <w:szCs w:val="21"/>
              </w:rPr>
              <w:t>2018</w:t>
            </w:r>
            <w:r>
              <w:rPr>
                <w:rFonts w:ascii="宋体" w:hAnsi="宋体" w:cs="宋体" w:eastAsia="宋体" w:hint="default"/>
                <w:w w:val="100"/>
                <w:sz w:val="21"/>
                <w:szCs w:val="21"/>
              </w:rPr>
              <w:t> </w:t>
            </w:r>
            <w:r>
              <w:rPr>
                <w:rFonts w:ascii="宋体" w:hAnsi="宋体" w:cs="宋体" w:eastAsia="宋体" w:hint="default"/>
                <w:w w:val="100"/>
                <w:sz w:val="21"/>
                <w:szCs w:val="21"/>
              </w:rPr>
              <w:t>年</w:t>
            </w:r>
            <w:r>
              <w:rPr>
                <w:rFonts w:ascii="宋体" w:hAnsi="宋体" w:cs="宋体" w:eastAsia="宋体" w:hint="default"/>
                <w:spacing w:val="-1"/>
                <w:w w:val="100"/>
                <w:sz w:val="21"/>
                <w:szCs w:val="21"/>
              </w:rPr>
              <w:t> </w:t>
            </w:r>
            <w:r>
              <w:rPr>
                <w:rFonts w:ascii="宋体" w:hAnsi="宋体" w:cs="宋体" w:eastAsia="宋体" w:hint="default"/>
                <w:w w:val="100"/>
                <w:sz w:val="21"/>
                <w:szCs w:val="21"/>
              </w:rPr>
              <w:t>3</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月 </w:t>
            </w:r>
            <w:r>
              <w:rPr>
                <w:rFonts w:ascii="宋体" w:hAnsi="宋体" w:cs="宋体" w:eastAsia="宋体" w:hint="default"/>
                <w:sz w:val="21"/>
                <w:szCs w:val="21"/>
              </w:rPr>
              <w:t>20</w:t>
            </w:r>
            <w:r>
              <w:rPr>
                <w:rFonts w:ascii="宋体" w:hAnsi="宋体" w:cs="宋体" w:eastAsia="宋体" w:hint="default"/>
                <w:spacing w:val="2"/>
                <w:sz w:val="21"/>
                <w:szCs w:val="21"/>
              </w:rPr>
              <w:t> </w:t>
            </w:r>
            <w:r>
              <w:rPr>
                <w:rFonts w:ascii="宋体" w:hAnsi="宋体" w:cs="宋体" w:eastAsia="宋体" w:hint="default"/>
                <w:sz w:val="21"/>
                <w:szCs w:val="21"/>
              </w:rPr>
              <w:t>日）前六</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个月及</w:t>
            </w:r>
            <w:r>
              <w:rPr>
                <w:rFonts w:ascii="宋体" w:hAnsi="宋体" w:cs="宋体" w:eastAsia="宋体" w:hint="default"/>
                <w:spacing w:val="-65"/>
                <w:sz w:val="21"/>
                <w:szCs w:val="21"/>
              </w:rPr>
              <w:t> </w:t>
            </w:r>
            <w:r>
              <w:rPr>
                <w:rFonts w:ascii="宋体" w:hAnsi="宋体" w:cs="宋体" w:eastAsia="宋体" w:hint="default"/>
                <w:sz w:val="21"/>
                <w:szCs w:val="21"/>
              </w:rPr>
              <w:t>2018</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8</w:t>
            </w:r>
          </w:p>
          <w:p>
            <w:pPr>
              <w:pStyle w:val="TableParagraph"/>
              <w:spacing w:line="237" w:lineRule="auto"/>
              <w:ind w:left="103" w:right="113"/>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日至安通控</w:t>
            </w:r>
            <w:r>
              <w:rPr>
                <w:rFonts w:ascii="宋体" w:hAnsi="宋体" w:cs="宋体" w:eastAsia="宋体" w:hint="default"/>
                <w:w w:val="100"/>
                <w:sz w:val="21"/>
                <w:szCs w:val="21"/>
              </w:rPr>
              <w:t> </w:t>
            </w:r>
            <w:r>
              <w:rPr>
                <w:rFonts w:ascii="宋体" w:hAnsi="宋体" w:cs="宋体" w:eastAsia="宋体" w:hint="default"/>
                <w:sz w:val="21"/>
                <w:szCs w:val="21"/>
              </w:rPr>
              <w:t>股本次非公开发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行完成后六</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个月内，承诺期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限：非公开发行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股票期间。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7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21"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21" w:type="dxa"/>
            <w:vMerge w:val="restart"/>
            <w:tcBorders>
              <w:top w:val="single" w:sz="4" w:space="0" w:color="000000"/>
              <w:left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与股权激</w:t>
            </w:r>
          </w:p>
          <w:p>
            <w:pPr>
              <w:pStyle w:val="TableParagraph"/>
              <w:spacing w:line="272" w:lineRule="exact" w:before="27"/>
              <w:ind w:left="103" w:right="163"/>
              <w:jc w:val="left"/>
              <w:rPr>
                <w:rFonts w:ascii="宋体" w:hAnsi="宋体" w:cs="宋体" w:eastAsia="宋体" w:hint="default"/>
                <w:sz w:val="21"/>
                <w:szCs w:val="21"/>
              </w:rPr>
            </w:pPr>
            <w:r>
              <w:rPr>
                <w:rFonts w:ascii="宋体" w:hAnsi="宋体" w:cs="宋体" w:eastAsia="宋体" w:hint="default"/>
                <w:sz w:val="21"/>
                <w:szCs w:val="21"/>
              </w:rPr>
              <w:t>励相关的</w:t>
            </w:r>
            <w:r>
              <w:rPr>
                <w:rFonts w:ascii="宋体" w:hAnsi="宋体" w:cs="宋体" w:eastAsia="宋体" w:hint="default"/>
                <w:w w:val="100"/>
                <w:sz w:val="21"/>
                <w:szCs w:val="21"/>
              </w:rPr>
              <w:t> </w:t>
            </w:r>
            <w:r>
              <w:rPr>
                <w:rFonts w:ascii="宋体" w:hAnsi="宋体" w:cs="宋体" w:eastAsia="宋体" w:hint="default"/>
                <w:sz w:val="21"/>
                <w:szCs w:val="21"/>
              </w:rPr>
              <w:t>承诺</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545" w:hRule="exact"/>
        </w:trPr>
        <w:tc>
          <w:tcPr>
            <w:tcW w:w="1121"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其他对公</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121"/>
        <w:gridCol w:w="850"/>
        <w:gridCol w:w="1418"/>
        <w:gridCol w:w="5103"/>
        <w:gridCol w:w="1702"/>
        <w:gridCol w:w="850"/>
        <w:gridCol w:w="710"/>
        <w:gridCol w:w="1274"/>
        <w:gridCol w:w="1078"/>
      </w:tblGrid>
      <w:tr>
        <w:trPr>
          <w:trHeight w:val="826"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司中小股</w:t>
            </w:r>
          </w:p>
          <w:p>
            <w:pPr>
              <w:pStyle w:val="TableParagraph"/>
              <w:spacing w:line="240" w:lineRule="auto"/>
              <w:ind w:left="103" w:right="163"/>
              <w:jc w:val="left"/>
              <w:rPr>
                <w:rFonts w:ascii="宋体" w:hAnsi="宋体" w:cs="宋体" w:eastAsia="宋体" w:hint="default"/>
                <w:sz w:val="21"/>
                <w:szCs w:val="21"/>
              </w:rPr>
            </w:pPr>
            <w:r>
              <w:rPr>
                <w:rFonts w:ascii="宋体" w:hAnsi="宋体" w:cs="宋体" w:eastAsia="宋体" w:hint="default"/>
                <w:sz w:val="21"/>
                <w:szCs w:val="21"/>
              </w:rPr>
              <w:t>东所作承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诺</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0"/>
              <w:jc w:val="center"/>
              <w:rPr>
                <w:rFonts w:ascii="宋体" w:hAnsi="宋体" w:cs="宋体" w:eastAsia="宋体" w:hint="default"/>
                <w:sz w:val="21"/>
                <w:szCs w:val="21"/>
              </w:rPr>
            </w:pPr>
            <w:r>
              <w:rPr>
                <w:rFonts w:ascii="宋体" w:hAnsi="宋体" w:cs="宋体" w:eastAsia="宋体" w:hint="default"/>
                <w:sz w:val="21"/>
                <w:szCs w:val="21"/>
              </w:rPr>
              <w:t>其他承诺</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
              <w:jc w:val="center"/>
              <w:rPr>
                <w:rFonts w:ascii="宋体" w:hAnsi="宋体" w:cs="宋体" w:eastAsia="宋体" w:hint="default"/>
                <w:sz w:val="21"/>
                <w:szCs w:val="21"/>
              </w:rPr>
            </w:pPr>
            <w:r>
              <w:rPr>
                <w:rFonts w:ascii="宋体" w:hAnsi="宋体" w:cs="宋体" w:eastAsia="宋体" w:hint="default"/>
                <w:sz w:val="21"/>
                <w:szCs w:val="21"/>
              </w:rPr>
              <w:t>其他承诺</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7"/>
          <w:pgSz w:w="16840" w:h="11910" w:orient="landscape"/>
          <w:pgMar w:footer="1195" w:header="880"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6"/>
          <w:szCs w:val="16"/>
        </w:rPr>
      </w:pPr>
    </w:p>
    <w:p>
      <w:pPr>
        <w:spacing w:line="272" w:lineRule="exact" w:before="64"/>
        <w:ind w:left="238" w:right="0" w:firstLine="0"/>
        <w:jc w:val="left"/>
        <w:rPr>
          <w:rFonts w:ascii="宋体" w:hAnsi="宋体" w:cs="宋体" w:eastAsia="宋体" w:hint="default"/>
          <w:sz w:val="21"/>
          <w:szCs w:val="21"/>
        </w:rPr>
      </w:pPr>
      <w:r>
        <w:rPr>
          <w:rFonts w:ascii="宋体" w:hAnsi="宋体" w:cs="宋体" w:eastAsia="宋体" w:hint="default"/>
          <w:spacing w:val="-2"/>
          <w:sz w:val="21"/>
          <w:szCs w:val="21"/>
        </w:rPr>
        <w:t>公司资产或项目存在盈利预测，且报告期仍处在盈利预测期间，公司就资产或项目</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b/>
          <w:bCs/>
          <w:sz w:val="21"/>
          <w:szCs w:val="21"/>
        </w:rPr>
        <w:t>是否达到原盈利预测及其原因作出说明</w:t>
      </w:r>
      <w:r>
        <w:rPr>
          <w:rFonts w:ascii="宋体" w:hAnsi="宋体" w:cs="宋体" w:eastAsia="宋体" w:hint="default"/>
          <w:sz w:val="21"/>
          <w:szCs w:val="21"/>
        </w:rPr>
      </w:r>
    </w:p>
    <w:p>
      <w:pPr>
        <w:pStyle w:val="BodyText"/>
        <w:spacing w:line="247" w:lineRule="exact"/>
        <w:ind w:left="238" w:right="0"/>
        <w:jc w:val="left"/>
      </w:pPr>
      <w:r>
        <w:rPr/>
        <w:t>□已达到 √未达到 □不适用</w:t>
      </w:r>
    </w:p>
    <w:p>
      <w:pPr>
        <w:pStyle w:val="BodyText"/>
        <w:spacing w:line="273" w:lineRule="exact"/>
        <w:ind w:left="238" w:right="0"/>
        <w:jc w:val="left"/>
      </w:pPr>
      <w:r>
        <w:rPr>
          <w:rFonts w:ascii="宋体" w:hAnsi="宋体" w:cs="宋体" w:eastAsia="宋体" w:hint="default"/>
        </w:rPr>
        <w:t>2018</w:t>
      </w:r>
      <w:r>
        <w:rPr>
          <w:rFonts w:ascii="宋体" w:hAnsi="宋体" w:cs="宋体" w:eastAsia="宋体" w:hint="default"/>
          <w:spacing w:val="-2"/>
        </w:rPr>
        <w:t> </w:t>
      </w:r>
      <w:r>
        <w:rPr>
          <w:spacing w:val="-5"/>
        </w:rPr>
        <w:t>年与控股股东发生较大金额往来，相应计提了坏账准备，导致公司第三年的业绩承诺没达成。</w:t>
      </w:r>
    </w:p>
    <w:p>
      <w:pPr>
        <w:spacing w:line="240" w:lineRule="auto" w:before="3"/>
        <w:rPr>
          <w:rFonts w:ascii="宋体" w:hAnsi="宋体" w:cs="宋体" w:eastAsia="宋体" w:hint="default"/>
          <w:sz w:val="25"/>
          <w:szCs w:val="25"/>
        </w:rPr>
      </w:pPr>
    </w:p>
    <w:p>
      <w:pPr>
        <w:pStyle w:val="Heading2"/>
        <w:tabs>
          <w:tab w:pos="804" w:val="left" w:leader="none"/>
        </w:tabs>
        <w:spacing w:line="240" w:lineRule="auto"/>
        <w:ind w:left="238"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t>业绩承诺的完成情况及其对商誉减值测试的影响</w:t>
      </w:r>
      <w:r>
        <w:rPr>
          <w:b w:val="0"/>
          <w:bCs w:val="0"/>
        </w:rPr>
      </w:r>
    </w:p>
    <w:p>
      <w:pPr>
        <w:pStyle w:val="BodyText"/>
        <w:spacing w:line="273" w:lineRule="exact" w:before="32"/>
        <w:ind w:left="238" w:right="0"/>
        <w:jc w:val="left"/>
      </w:pPr>
      <w:r>
        <w:rPr/>
        <w:t>√适用□不适用</w:t>
      </w:r>
    </w:p>
    <w:p>
      <w:pPr>
        <w:pStyle w:val="BodyText"/>
        <w:spacing w:line="355" w:lineRule="auto"/>
        <w:ind w:left="238" w:right="0" w:firstLine="419"/>
        <w:jc w:val="left"/>
      </w:pPr>
      <w:r>
        <w:rPr>
          <w:spacing w:val="-5"/>
        </w:rPr>
        <w:t>基于华普天健会计师事务所（特殊普通合伙）出具的安通控股关于 </w:t>
      </w:r>
      <w:r>
        <w:rPr>
          <w:rFonts w:ascii="宋体" w:hAnsi="宋体" w:cs="宋体" w:eastAsia="宋体" w:hint="default"/>
        </w:rPr>
        <w:t>2018</w:t>
      </w:r>
      <w:r>
        <w:rPr>
          <w:rFonts w:ascii="宋体" w:hAnsi="宋体" w:cs="宋体" w:eastAsia="宋体" w:hint="default"/>
          <w:spacing w:val="-65"/>
        </w:rPr>
        <w:t> </w:t>
      </w:r>
      <w:r>
        <w:rPr/>
        <w:t>年度盈利预测实现情</w:t>
      </w:r>
      <w:r>
        <w:rPr>
          <w:w w:val="100"/>
        </w:rPr>
        <w:t> </w:t>
      </w:r>
      <w:r>
        <w:rPr/>
        <w:t>况的专项说明：公司重大资产重组中所购买的安通物流和安盛船务的盈利预测的实现情况：</w:t>
      </w:r>
    </w:p>
    <w:p>
      <w:pPr>
        <w:pStyle w:val="BodyText"/>
        <w:spacing w:line="240" w:lineRule="auto" w:before="34"/>
        <w:ind w:left="0" w:right="250"/>
        <w:jc w:val="right"/>
      </w:pPr>
      <w:r>
        <w:rPr>
          <w:spacing w:val="-1"/>
        </w:rPr>
        <w:t>单位：万元</w:t>
      </w:r>
    </w:p>
    <w:p>
      <w:pPr>
        <w:spacing w:line="240" w:lineRule="auto" w:before="11"/>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3291"/>
        <w:gridCol w:w="1505"/>
        <w:gridCol w:w="1507"/>
        <w:gridCol w:w="1357"/>
        <w:gridCol w:w="1404"/>
      </w:tblGrid>
      <w:tr>
        <w:trPr>
          <w:trHeight w:val="427" w:hRule="exact"/>
        </w:trPr>
        <w:tc>
          <w:tcPr>
            <w:tcW w:w="3291" w:type="dxa"/>
            <w:vMerge w:val="restart"/>
            <w:tcBorders>
              <w:top w:val="single" w:sz="12" w:space="0" w:color="000000"/>
              <w:left w:val="nil" w:sz="6" w:space="0" w:color="auto"/>
              <w:right w:val="single" w:sz="2" w:space="0" w:color="000000"/>
            </w:tcBorders>
          </w:tcPr>
          <w:p>
            <w:pPr>
              <w:pStyle w:val="TableParagraph"/>
              <w:spacing w:line="240" w:lineRule="auto" w:before="174"/>
              <w:ind w:left="54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5773" w:type="dxa"/>
            <w:gridSpan w:val="4"/>
            <w:tcBorders>
              <w:top w:val="single" w:sz="12" w:space="0" w:color="000000"/>
              <w:left w:val="single" w:sz="2" w:space="0" w:color="000000"/>
              <w:bottom w:val="single" w:sz="2" w:space="0" w:color="000000"/>
              <w:right w:val="nil" w:sz="6" w:space="0" w:color="auto"/>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扣除非经常性损益后归属于母公司股东的净利润</w:t>
            </w:r>
          </w:p>
        </w:tc>
      </w:tr>
      <w:tr>
        <w:trPr>
          <w:trHeight w:val="413" w:hRule="exact"/>
        </w:trPr>
        <w:tc>
          <w:tcPr>
            <w:tcW w:w="3291" w:type="dxa"/>
            <w:vMerge/>
            <w:tcBorders>
              <w:left w:val="nil" w:sz="6" w:space="0" w:color="auto"/>
              <w:bottom w:val="single" w:sz="2" w:space="0" w:color="000000"/>
              <w:right w:val="single" w:sz="2" w:space="0" w:color="000000"/>
            </w:tcBorders>
          </w:tcPr>
          <w:p>
            <w:pP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328" w:right="0"/>
              <w:jc w:val="left"/>
              <w:rPr>
                <w:rFonts w:ascii="宋体" w:hAnsi="宋体" w:cs="宋体" w:eastAsia="宋体" w:hint="default"/>
                <w:sz w:val="21"/>
                <w:szCs w:val="21"/>
              </w:rPr>
            </w:pPr>
            <w:r>
              <w:rPr>
                <w:rFonts w:ascii="宋体" w:hAnsi="宋体" w:cs="宋体" w:eastAsia="宋体" w:hint="default"/>
                <w:sz w:val="21"/>
                <w:szCs w:val="21"/>
              </w:rPr>
              <w:t>实现金额</w:t>
            </w:r>
          </w:p>
        </w:tc>
        <w:tc>
          <w:tcPr>
            <w:tcW w:w="1507"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sz w:val="21"/>
                <w:szCs w:val="21"/>
              </w:rPr>
              <w:t>承诺金额</w:t>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72"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1404"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完成率</w:t>
            </w:r>
          </w:p>
        </w:tc>
      </w:tr>
      <w:tr>
        <w:trPr>
          <w:trHeight w:val="413" w:hRule="exact"/>
        </w:trPr>
        <w:tc>
          <w:tcPr>
            <w:tcW w:w="3291"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35,735.89</w:t>
            </w:r>
          </w:p>
        </w:tc>
        <w:tc>
          <w:tcPr>
            <w:tcW w:w="15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32,820.00</w:t>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4"/>
              <w:jc w:val="right"/>
              <w:rPr>
                <w:rFonts w:ascii="宋体" w:hAnsi="宋体" w:cs="宋体" w:eastAsia="宋体" w:hint="default"/>
                <w:sz w:val="21"/>
                <w:szCs w:val="21"/>
              </w:rPr>
            </w:pPr>
            <w:r>
              <w:rPr>
                <w:rFonts w:ascii="宋体"/>
                <w:spacing w:val="-1"/>
                <w:sz w:val="21"/>
              </w:rPr>
              <w:t>2,915.89</w:t>
            </w:r>
          </w:p>
        </w:tc>
        <w:tc>
          <w:tcPr>
            <w:tcW w:w="14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4"/>
              <w:ind w:right="103"/>
              <w:jc w:val="right"/>
              <w:rPr>
                <w:rFonts w:ascii="宋体" w:hAnsi="宋体" w:cs="宋体" w:eastAsia="宋体" w:hint="default"/>
                <w:sz w:val="22"/>
                <w:szCs w:val="22"/>
              </w:rPr>
            </w:pPr>
            <w:r>
              <w:rPr>
                <w:rFonts w:ascii="宋体"/>
                <w:sz w:val="22"/>
              </w:rPr>
              <w:t>108.88%</w:t>
            </w:r>
          </w:p>
        </w:tc>
      </w:tr>
      <w:tr>
        <w:trPr>
          <w:trHeight w:val="413" w:hRule="exact"/>
        </w:trPr>
        <w:tc>
          <w:tcPr>
            <w:tcW w:w="3291"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47,376.09</w:t>
            </w:r>
          </w:p>
        </w:tc>
        <w:tc>
          <w:tcPr>
            <w:tcW w:w="15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40,690.00</w:t>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4"/>
              <w:jc w:val="right"/>
              <w:rPr>
                <w:rFonts w:ascii="宋体" w:hAnsi="宋体" w:cs="宋体" w:eastAsia="宋体" w:hint="default"/>
                <w:sz w:val="21"/>
                <w:szCs w:val="21"/>
              </w:rPr>
            </w:pPr>
            <w:r>
              <w:rPr>
                <w:rFonts w:ascii="宋体"/>
                <w:spacing w:val="-1"/>
                <w:sz w:val="21"/>
              </w:rPr>
              <w:t>6,686.09</w:t>
            </w:r>
          </w:p>
        </w:tc>
        <w:tc>
          <w:tcPr>
            <w:tcW w:w="14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4"/>
              <w:ind w:right="103"/>
              <w:jc w:val="right"/>
              <w:rPr>
                <w:rFonts w:ascii="宋体" w:hAnsi="宋体" w:cs="宋体" w:eastAsia="宋体" w:hint="default"/>
                <w:sz w:val="22"/>
                <w:szCs w:val="22"/>
              </w:rPr>
            </w:pPr>
            <w:r>
              <w:rPr>
                <w:rFonts w:ascii="宋体"/>
                <w:sz w:val="22"/>
              </w:rPr>
              <w:t>116.43%</w:t>
            </w:r>
          </w:p>
        </w:tc>
      </w:tr>
      <w:tr>
        <w:trPr>
          <w:trHeight w:val="415" w:hRule="exact"/>
        </w:trPr>
        <w:tc>
          <w:tcPr>
            <w:tcW w:w="3291" w:type="dxa"/>
            <w:tcBorders>
              <w:top w:val="single" w:sz="2" w:space="0" w:color="000000"/>
              <w:left w:val="nil" w:sz="6" w:space="0" w:color="auto"/>
              <w:bottom w:val="single" w:sz="2" w:space="0" w:color="000000"/>
              <w:right w:val="single" w:sz="2"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32,913.64</w:t>
            </w:r>
          </w:p>
        </w:tc>
        <w:tc>
          <w:tcPr>
            <w:tcW w:w="15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47,370.00</w:t>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4"/>
              <w:jc w:val="right"/>
              <w:rPr>
                <w:rFonts w:ascii="宋体" w:hAnsi="宋体" w:cs="宋体" w:eastAsia="宋体" w:hint="default"/>
                <w:sz w:val="21"/>
                <w:szCs w:val="21"/>
              </w:rPr>
            </w:pPr>
            <w:r>
              <w:rPr>
                <w:rFonts w:ascii="宋体"/>
                <w:spacing w:val="-1"/>
                <w:sz w:val="21"/>
              </w:rPr>
              <w:t>-14,456.36</w:t>
            </w:r>
          </w:p>
        </w:tc>
        <w:tc>
          <w:tcPr>
            <w:tcW w:w="14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4"/>
              <w:ind w:right="103"/>
              <w:jc w:val="right"/>
              <w:rPr>
                <w:rFonts w:ascii="宋体" w:hAnsi="宋体" w:cs="宋体" w:eastAsia="宋体" w:hint="default"/>
                <w:sz w:val="22"/>
                <w:szCs w:val="22"/>
              </w:rPr>
            </w:pPr>
            <w:r>
              <w:rPr>
                <w:rFonts w:ascii="宋体"/>
                <w:sz w:val="22"/>
              </w:rPr>
              <w:t>69.48%</w:t>
            </w:r>
          </w:p>
        </w:tc>
      </w:tr>
      <w:tr>
        <w:trPr>
          <w:trHeight w:val="427" w:hRule="exact"/>
        </w:trPr>
        <w:tc>
          <w:tcPr>
            <w:tcW w:w="3291" w:type="dxa"/>
            <w:tcBorders>
              <w:top w:val="single" w:sz="2" w:space="0" w:color="000000"/>
              <w:left w:val="nil" w:sz="6" w:space="0" w:color="auto"/>
              <w:bottom w:val="single" w:sz="12" w:space="0" w:color="000000"/>
              <w:right w:val="single" w:sz="2"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三年合计</w:t>
            </w:r>
          </w:p>
        </w:tc>
        <w:tc>
          <w:tcPr>
            <w:tcW w:w="15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116,025.62</w:t>
            </w:r>
          </w:p>
        </w:tc>
        <w:tc>
          <w:tcPr>
            <w:tcW w:w="150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120,880.00</w:t>
            </w:r>
          </w:p>
        </w:tc>
        <w:tc>
          <w:tcPr>
            <w:tcW w:w="13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3"/>
              <w:ind w:right="104"/>
              <w:jc w:val="right"/>
              <w:rPr>
                <w:rFonts w:ascii="宋体" w:hAnsi="宋体" w:cs="宋体" w:eastAsia="宋体" w:hint="default"/>
                <w:sz w:val="21"/>
                <w:szCs w:val="21"/>
              </w:rPr>
            </w:pPr>
            <w:r>
              <w:rPr>
                <w:rFonts w:ascii="宋体"/>
                <w:spacing w:val="-1"/>
                <w:sz w:val="21"/>
              </w:rPr>
              <w:t>-4,854.38</w:t>
            </w:r>
          </w:p>
        </w:tc>
        <w:tc>
          <w:tcPr>
            <w:tcW w:w="140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4"/>
              <w:ind w:right="103"/>
              <w:jc w:val="right"/>
              <w:rPr>
                <w:rFonts w:ascii="宋体" w:hAnsi="宋体" w:cs="宋体" w:eastAsia="宋体" w:hint="default"/>
                <w:sz w:val="22"/>
                <w:szCs w:val="22"/>
              </w:rPr>
            </w:pPr>
            <w:r>
              <w:rPr>
                <w:rFonts w:ascii="宋体"/>
                <w:sz w:val="22"/>
              </w:rPr>
              <w:t>95.98%</w:t>
            </w:r>
          </w:p>
        </w:tc>
      </w:tr>
    </w:tbl>
    <w:p>
      <w:pPr>
        <w:pStyle w:val="BodyText"/>
        <w:spacing w:line="241" w:lineRule="exact"/>
        <w:ind w:left="238" w:right="0" w:firstLine="419"/>
        <w:jc w:val="left"/>
      </w:pPr>
      <w:r>
        <w:rPr/>
        <w:t>根据重大资产重组交易双方签署的《购买资产协议》及《盈利预测补偿协议》，交易对方郭</w:t>
      </w:r>
    </w:p>
    <w:p>
      <w:pPr>
        <w:pStyle w:val="BodyText"/>
        <w:spacing w:line="355" w:lineRule="auto" w:before="133"/>
        <w:ind w:left="238" w:right="257"/>
        <w:jc w:val="both"/>
      </w:pPr>
      <w:r>
        <w:rPr/>
        <w:t>东泽、郭东圣、王强、纪世贤、卢天赠作为业绩补偿义务人承诺：</w:t>
      </w:r>
      <w:r>
        <w:rPr>
          <w:rFonts w:ascii="宋体" w:hAnsi="宋体" w:cs="宋体" w:eastAsia="宋体" w:hint="default"/>
        </w:rPr>
        <w:t>2016</w:t>
      </w:r>
      <w:r>
        <w:rPr>
          <w:rFonts w:ascii="宋体" w:hAnsi="宋体" w:cs="宋体" w:eastAsia="宋体" w:hint="default"/>
          <w:spacing w:val="-54"/>
        </w:rPr>
        <w:t> </w:t>
      </w:r>
      <w:r>
        <w:rPr/>
        <w:t>年、</w:t>
      </w:r>
      <w:r>
        <w:rPr>
          <w:rFonts w:ascii="宋体" w:hAnsi="宋体" w:cs="宋体" w:eastAsia="宋体" w:hint="default"/>
        </w:rPr>
        <w:t>2017</w:t>
      </w:r>
      <w:r>
        <w:rPr>
          <w:rFonts w:ascii="宋体" w:hAnsi="宋体" w:cs="宋体" w:eastAsia="宋体" w:hint="default"/>
          <w:spacing w:val="-55"/>
        </w:rPr>
        <w:t> </w:t>
      </w:r>
      <w:r>
        <w:rPr/>
        <w:t>年和</w:t>
      </w:r>
      <w:r>
        <w:rPr>
          <w:spacing w:val="-54"/>
        </w:rPr>
        <w:t> </w:t>
      </w:r>
      <w:r>
        <w:rPr>
          <w:rFonts w:ascii="宋体" w:hAnsi="宋体" w:cs="宋体" w:eastAsia="宋体" w:hint="default"/>
        </w:rPr>
        <w:t>2018</w:t>
      </w:r>
      <w:r>
        <w:rPr>
          <w:rFonts w:ascii="宋体" w:hAnsi="宋体" w:cs="宋体" w:eastAsia="宋体" w:hint="default"/>
          <w:spacing w:val="-56"/>
        </w:rPr>
        <w:t> </w:t>
      </w:r>
      <w:r>
        <w:rPr/>
        <w:t>年经</w:t>
      </w:r>
      <w:r>
        <w:rPr>
          <w:w w:val="100"/>
        </w:rPr>
        <w:t> </w:t>
      </w:r>
      <w:r>
        <w:rPr>
          <w:spacing w:val="-2"/>
        </w:rPr>
        <w:t>具有证券期货从业资格的会计师事务所审计的安通物流和安盛船务备考合并净利润（备考合并净</w:t>
      </w:r>
      <w:r>
        <w:rPr>
          <w:spacing w:val="-25"/>
        </w:rPr>
        <w:t> </w:t>
      </w:r>
      <w:r>
        <w:rPr>
          <w:spacing w:val="-25"/>
        </w:rPr>
      </w:r>
      <w:r>
        <w:rPr/>
        <w:t>利润中扣除非经常性损益后归属于备考合并母公司股东的净利润）分别不低于</w:t>
      </w:r>
      <w:r>
        <w:rPr>
          <w:spacing w:val="-55"/>
        </w:rPr>
        <w:t> </w:t>
      </w:r>
      <w:r>
        <w:rPr>
          <w:rFonts w:ascii="宋体" w:hAnsi="宋体" w:cs="宋体" w:eastAsia="宋体" w:hint="default"/>
        </w:rPr>
        <w:t>32,820.00</w:t>
      </w:r>
      <w:r>
        <w:rPr>
          <w:rFonts w:ascii="宋体" w:hAnsi="宋体" w:cs="宋体" w:eastAsia="宋体" w:hint="default"/>
          <w:spacing w:val="-56"/>
        </w:rPr>
        <w:t> </w:t>
      </w:r>
      <w:r>
        <w:rPr/>
        <w:t>万元、</w:t>
      </w:r>
    </w:p>
    <w:p>
      <w:pPr>
        <w:pStyle w:val="BodyText"/>
        <w:spacing w:line="240" w:lineRule="auto" w:before="32"/>
        <w:ind w:left="238" w:right="0"/>
        <w:jc w:val="both"/>
      </w:pPr>
      <w:r>
        <w:rPr>
          <w:rFonts w:ascii="宋体" w:hAnsi="宋体" w:cs="宋体" w:eastAsia="宋体" w:hint="default"/>
        </w:rPr>
        <w:t>40,690.00</w:t>
      </w:r>
      <w:r>
        <w:rPr>
          <w:rFonts w:ascii="宋体" w:hAnsi="宋体" w:cs="宋体" w:eastAsia="宋体" w:hint="default"/>
          <w:spacing w:val="-56"/>
        </w:rPr>
        <w:t> </w:t>
      </w:r>
      <w:r>
        <w:rPr/>
        <w:t>万元、</w:t>
      </w:r>
      <w:r>
        <w:rPr>
          <w:rFonts w:ascii="宋体" w:hAnsi="宋体" w:cs="宋体" w:eastAsia="宋体" w:hint="default"/>
        </w:rPr>
        <w:t>47,370.00</w:t>
      </w:r>
      <w:r>
        <w:rPr>
          <w:rFonts w:ascii="宋体" w:hAnsi="宋体" w:cs="宋体" w:eastAsia="宋体" w:hint="default"/>
          <w:spacing w:val="-53"/>
        </w:rPr>
        <w:t> </w:t>
      </w:r>
      <w:r>
        <w:rPr/>
        <w:t>万元。</w:t>
      </w:r>
    </w:p>
    <w:p>
      <w:pPr>
        <w:pStyle w:val="BodyText"/>
        <w:spacing w:line="355" w:lineRule="auto" w:before="135"/>
        <w:ind w:left="238" w:right="257" w:firstLine="419"/>
        <w:jc w:val="left"/>
      </w:pPr>
      <w:r>
        <w:rPr/>
        <w:t>综上，本公司基于重大资产重组购买的标的资产安通物流和安盛船务</w:t>
      </w:r>
      <w:r>
        <w:rPr>
          <w:spacing w:val="-54"/>
        </w:rPr>
        <w:t> </w:t>
      </w:r>
      <w:r>
        <w:rPr>
          <w:rFonts w:ascii="宋体" w:hAnsi="宋体" w:cs="宋体" w:eastAsia="宋体" w:hint="default"/>
        </w:rPr>
        <w:t>2016</w:t>
      </w:r>
      <w:r>
        <w:rPr>
          <w:rFonts w:ascii="宋体" w:hAnsi="宋体" w:cs="宋体" w:eastAsia="宋体" w:hint="default"/>
          <w:spacing w:val="-56"/>
        </w:rPr>
        <w:t> </w:t>
      </w:r>
      <w:r>
        <w:rPr/>
        <w:t>年至</w:t>
      </w:r>
      <w:r>
        <w:rPr>
          <w:spacing w:val="-54"/>
        </w:rPr>
        <w:t> </w:t>
      </w:r>
      <w:r>
        <w:rPr>
          <w:rFonts w:ascii="宋体" w:hAnsi="宋体" w:cs="宋体" w:eastAsia="宋体" w:hint="default"/>
        </w:rPr>
        <w:t>2018</w:t>
      </w:r>
      <w:r>
        <w:rPr>
          <w:rFonts w:ascii="宋体" w:hAnsi="宋体" w:cs="宋体" w:eastAsia="宋体" w:hint="default"/>
          <w:spacing w:val="-54"/>
        </w:rPr>
        <w:t> </w:t>
      </w:r>
      <w:r>
        <w:rPr/>
        <w:t>年累计</w:t>
      </w:r>
      <w:r>
        <w:rPr>
          <w:w w:val="100"/>
        </w:rPr>
        <w:t> </w:t>
      </w:r>
      <w:r>
        <w:rPr/>
        <w:t>盈利预测数尚未实现。</w:t>
      </w:r>
    </w:p>
    <w:p>
      <w:pPr>
        <w:pStyle w:val="BodyText"/>
        <w:spacing w:line="355" w:lineRule="auto" w:before="32"/>
        <w:ind w:left="238" w:right="0" w:firstLine="419"/>
        <w:jc w:val="left"/>
      </w:pPr>
      <w:r>
        <w:rPr>
          <w:spacing w:val="-2"/>
        </w:rPr>
        <w:t>公司采取的措施：公司管理层为保护公司及广大投资者的权益，要求重大资产重组方严格按</w:t>
      </w:r>
      <w:r>
        <w:rPr>
          <w:w w:val="100"/>
        </w:rPr>
        <w:t> </w:t>
      </w:r>
      <w:r>
        <w:rPr/>
        <w:t>照《盈利预测补偿协议书》的约定进行补偿，并明确履行业绩补偿承诺的严肃性。</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18"/>
          <w:footerReference w:type="default" r:id="rId19"/>
          <w:pgSz w:w="11910" w:h="16840"/>
          <w:pgMar w:header="880" w:footer="1195" w:top="1060" w:bottom="1380" w:left="1560" w:right="1020"/>
          <w:pgNumType w:start="41"/>
        </w:sectPr>
      </w:pPr>
    </w:p>
    <w:p>
      <w:pPr>
        <w:pStyle w:val="Heading2"/>
        <w:spacing w:line="240" w:lineRule="auto" w:before="36"/>
        <w:ind w:left="238" w:right="0"/>
        <w:jc w:val="left"/>
        <w:rPr>
          <w:b w:val="0"/>
          <w:bCs w:val="0"/>
        </w:rPr>
      </w:pPr>
      <w:r>
        <w:rPr>
          <w:spacing w:val="-1"/>
        </w:rPr>
        <w:t>三、报告期内资金被占用情况及清欠进展情况</w:t>
      </w:r>
      <w:r>
        <w:rPr>
          <w:b w:val="0"/>
          <w:bCs w:val="0"/>
          <w:spacing w:val="-1"/>
        </w:rPr>
      </w:r>
    </w:p>
    <w:p>
      <w:pPr>
        <w:pStyle w:val="BodyText"/>
        <w:spacing w:line="240" w:lineRule="auto" w:before="56"/>
        <w:ind w:left="2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20"/>
          <w:cols w:num="2" w:equalWidth="0">
            <w:col w:w="4458" w:space="2064"/>
            <w:col w:w="2808"/>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62"/>
        <w:gridCol w:w="1387"/>
        <w:gridCol w:w="1390"/>
        <w:gridCol w:w="362"/>
        <w:gridCol w:w="509"/>
        <w:gridCol w:w="1390"/>
        <w:gridCol w:w="1387"/>
        <w:gridCol w:w="365"/>
        <w:gridCol w:w="1388"/>
        <w:gridCol w:w="509"/>
      </w:tblGrid>
      <w:tr>
        <w:trPr>
          <w:trHeight w:val="557" w:hRule="exact"/>
        </w:trPr>
        <w:tc>
          <w:tcPr>
            <w:tcW w:w="40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控股股东及其关联方非经营性占用上市公</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司资金的余额</w:t>
            </w:r>
          </w:p>
        </w:tc>
        <w:tc>
          <w:tcPr>
            <w:tcW w:w="13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37" w:lineRule="auto"/>
              <w:ind w:left="103" w:right="99" w:hanging="3"/>
              <w:jc w:val="center"/>
              <w:rPr>
                <w:rFonts w:ascii="宋体" w:hAnsi="宋体" w:cs="宋体" w:eastAsia="宋体" w:hint="default"/>
                <w:sz w:val="21"/>
                <w:szCs w:val="21"/>
              </w:rPr>
            </w:pPr>
            <w:r>
              <w:rPr>
                <w:rFonts w:ascii="宋体" w:hAnsi="宋体" w:cs="宋体" w:eastAsia="宋体" w:hint="default"/>
                <w:sz w:val="21"/>
                <w:szCs w:val="21"/>
              </w:rPr>
              <w:t>报告期内发</w:t>
            </w:r>
            <w:r>
              <w:rPr>
                <w:rFonts w:ascii="宋体" w:hAnsi="宋体" w:cs="宋体" w:eastAsia="宋体" w:hint="default"/>
                <w:w w:val="100"/>
                <w:sz w:val="21"/>
                <w:szCs w:val="21"/>
              </w:rPr>
              <w:t> </w:t>
            </w:r>
            <w:r>
              <w:rPr>
                <w:rFonts w:ascii="宋体" w:hAnsi="宋体" w:cs="宋体" w:eastAsia="宋体" w:hint="default"/>
                <w:sz w:val="21"/>
                <w:szCs w:val="21"/>
              </w:rPr>
              <w:t>生的期间占</w:t>
            </w:r>
            <w:r>
              <w:rPr>
                <w:rFonts w:ascii="宋体" w:hAnsi="宋体" w:cs="宋体" w:eastAsia="宋体" w:hint="default"/>
                <w:w w:val="100"/>
                <w:sz w:val="21"/>
                <w:szCs w:val="21"/>
              </w:rPr>
              <w:t> </w:t>
            </w:r>
            <w:r>
              <w:rPr>
                <w:rFonts w:ascii="宋体" w:hAnsi="宋体" w:cs="宋体" w:eastAsia="宋体" w:hint="default"/>
                <w:spacing w:val="-16"/>
                <w:w w:val="100"/>
                <w:sz w:val="21"/>
                <w:szCs w:val="21"/>
              </w:rPr>
              <w:t>用、期末归还</w:t>
            </w:r>
            <w:r>
              <w:rPr>
                <w:rFonts w:ascii="宋体" w:hAnsi="宋体" w:cs="宋体" w:eastAsia="宋体" w:hint="default"/>
                <w:w w:val="100"/>
                <w:sz w:val="21"/>
                <w:szCs w:val="21"/>
              </w:rPr>
              <w:t> </w:t>
            </w:r>
            <w:r>
              <w:rPr>
                <w:rFonts w:ascii="宋体" w:hAnsi="宋体" w:cs="宋体" w:eastAsia="宋体" w:hint="default"/>
                <w:sz w:val="21"/>
                <w:szCs w:val="21"/>
              </w:rPr>
              <w:t>的总金额</w:t>
            </w:r>
          </w:p>
        </w:tc>
        <w:tc>
          <w:tcPr>
            <w:tcW w:w="364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71" w:right="0"/>
              <w:jc w:val="left"/>
              <w:rPr>
                <w:rFonts w:ascii="宋体" w:hAnsi="宋体" w:cs="宋体" w:eastAsia="宋体" w:hint="default"/>
                <w:sz w:val="21"/>
                <w:szCs w:val="21"/>
              </w:rPr>
            </w:pPr>
            <w:r>
              <w:rPr>
                <w:rFonts w:ascii="宋体" w:hAnsi="宋体" w:cs="宋体" w:eastAsia="宋体" w:hint="default"/>
                <w:sz w:val="21"/>
                <w:szCs w:val="21"/>
              </w:rPr>
              <w:t>报告期内已清欠情况</w:t>
            </w:r>
          </w:p>
        </w:tc>
      </w:tr>
      <w:tr>
        <w:trPr>
          <w:trHeight w:val="2189" w:hRule="exact"/>
        </w:trPr>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3" w:right="36"/>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初</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71" w:right="264" w:hanging="104"/>
              <w:jc w:val="left"/>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发生额</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26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0" w:right="38"/>
              <w:jc w:val="both"/>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偿</w:t>
            </w:r>
            <w:r>
              <w:rPr>
                <w:rFonts w:ascii="宋体" w:hAnsi="宋体" w:cs="宋体" w:eastAsia="宋体" w:hint="default"/>
                <w:w w:val="100"/>
                <w:sz w:val="21"/>
                <w:szCs w:val="21"/>
              </w:rPr>
              <w:t> </w:t>
            </w:r>
            <w:r>
              <w:rPr>
                <w:rFonts w:ascii="宋体" w:hAnsi="宋体" w:cs="宋体" w:eastAsia="宋体" w:hint="default"/>
                <w:sz w:val="21"/>
                <w:szCs w:val="21"/>
              </w:rPr>
              <w:t>还</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式</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41" w:right="144"/>
              <w:jc w:val="both"/>
              <w:rPr>
                <w:rFonts w:ascii="宋体" w:hAnsi="宋体" w:cs="宋体" w:eastAsia="宋体" w:hint="default"/>
                <w:sz w:val="21"/>
                <w:szCs w:val="21"/>
              </w:rPr>
            </w:pPr>
            <w:r>
              <w:rPr>
                <w:rFonts w:ascii="宋体" w:hAnsi="宋体" w:cs="宋体" w:eastAsia="宋体" w:hint="default"/>
                <w:sz w:val="21"/>
                <w:szCs w:val="21"/>
              </w:rPr>
              <w:t>清</w:t>
            </w:r>
            <w:r>
              <w:rPr>
                <w:rFonts w:ascii="宋体" w:hAnsi="宋体" w:cs="宋体" w:eastAsia="宋体" w:hint="default"/>
                <w:w w:val="100"/>
                <w:sz w:val="21"/>
                <w:szCs w:val="21"/>
              </w:rPr>
              <w:t> </w:t>
            </w:r>
            <w:r>
              <w:rPr>
                <w:rFonts w:ascii="宋体" w:hAnsi="宋体" w:cs="宋体" w:eastAsia="宋体" w:hint="default"/>
                <w:sz w:val="21"/>
                <w:szCs w:val="21"/>
              </w:rPr>
              <w:t>偿</w:t>
            </w:r>
            <w:r>
              <w:rPr>
                <w:rFonts w:ascii="宋体" w:hAnsi="宋体" w:cs="宋体" w:eastAsia="宋体" w:hint="default"/>
                <w:w w:val="100"/>
                <w:sz w:val="21"/>
                <w:szCs w:val="21"/>
              </w:rPr>
              <w:t> </w:t>
            </w:r>
            <w:r>
              <w:rPr>
                <w:rFonts w:ascii="宋体" w:hAnsi="宋体" w:cs="宋体" w:eastAsia="宋体" w:hint="default"/>
                <w:sz w:val="21"/>
                <w:szCs w:val="21"/>
              </w:rPr>
              <w:t>时</w:t>
            </w:r>
            <w:r>
              <w:rPr>
                <w:rFonts w:ascii="宋体" w:hAnsi="宋体" w:cs="宋体" w:eastAsia="宋体" w:hint="default"/>
                <w:w w:val="100"/>
                <w:sz w:val="21"/>
                <w:szCs w:val="21"/>
              </w:rPr>
              <w:t> </w:t>
            </w:r>
            <w:r>
              <w:rPr>
                <w:rFonts w:ascii="宋体" w:hAnsi="宋体" w:cs="宋体" w:eastAsia="宋体" w:hint="default"/>
                <w:sz w:val="21"/>
                <w:szCs w:val="21"/>
              </w:rPr>
              <w:t>间</w:t>
            </w:r>
          </w:p>
        </w:tc>
        <w:tc>
          <w:tcPr>
            <w:tcW w:w="1390" w:type="dxa"/>
            <w:vMerge/>
            <w:tcBorders>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72" w:right="161" w:hanging="212"/>
              <w:jc w:val="left"/>
              <w:rPr>
                <w:rFonts w:ascii="宋体" w:hAnsi="宋体" w:cs="宋体" w:eastAsia="宋体" w:hint="default"/>
                <w:sz w:val="21"/>
                <w:szCs w:val="21"/>
              </w:rPr>
            </w:pPr>
            <w:r>
              <w:rPr>
                <w:rFonts w:ascii="宋体" w:hAnsi="宋体" w:cs="宋体" w:eastAsia="宋体" w:hint="default"/>
                <w:sz w:val="21"/>
                <w:szCs w:val="21"/>
              </w:rPr>
              <w:t>报告期内清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欠总额</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3" w:right="38"/>
              <w:jc w:val="both"/>
              <w:rPr>
                <w:rFonts w:ascii="宋体" w:hAnsi="宋体" w:cs="宋体" w:eastAsia="宋体" w:hint="default"/>
                <w:sz w:val="21"/>
                <w:szCs w:val="21"/>
              </w:rPr>
            </w:pPr>
            <w:r>
              <w:rPr>
                <w:rFonts w:ascii="宋体" w:hAnsi="宋体" w:cs="宋体" w:eastAsia="宋体" w:hint="default"/>
                <w:sz w:val="21"/>
                <w:szCs w:val="21"/>
              </w:rPr>
              <w:t>清</w:t>
            </w:r>
            <w:r>
              <w:rPr>
                <w:rFonts w:ascii="宋体" w:hAnsi="宋体" w:cs="宋体" w:eastAsia="宋体" w:hint="default"/>
                <w:w w:val="100"/>
                <w:sz w:val="21"/>
                <w:szCs w:val="21"/>
              </w:rPr>
              <w:t> </w:t>
            </w:r>
            <w:r>
              <w:rPr>
                <w:rFonts w:ascii="宋体" w:hAnsi="宋体" w:cs="宋体" w:eastAsia="宋体" w:hint="default"/>
                <w:sz w:val="21"/>
                <w:szCs w:val="21"/>
              </w:rPr>
              <w:t>欠</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式</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267" w:right="0"/>
              <w:jc w:val="left"/>
              <w:rPr>
                <w:rFonts w:ascii="宋体" w:hAnsi="宋体" w:cs="宋体" w:eastAsia="宋体" w:hint="default"/>
                <w:sz w:val="21"/>
                <w:szCs w:val="21"/>
              </w:rPr>
            </w:pPr>
            <w:r>
              <w:rPr>
                <w:rFonts w:ascii="宋体" w:hAnsi="宋体" w:cs="宋体" w:eastAsia="宋体" w:hint="default"/>
                <w:sz w:val="21"/>
                <w:szCs w:val="21"/>
              </w:rPr>
              <w:t>清欠金额</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3" w:right="0"/>
              <w:jc w:val="both"/>
              <w:rPr>
                <w:rFonts w:ascii="宋体" w:hAnsi="宋体" w:cs="宋体" w:eastAsia="宋体" w:hint="default"/>
                <w:sz w:val="21"/>
                <w:szCs w:val="21"/>
              </w:rPr>
            </w:pPr>
            <w:r>
              <w:rPr>
                <w:rFonts w:ascii="宋体" w:hAnsi="宋体" w:cs="宋体" w:eastAsia="宋体" w:hint="default"/>
                <w:w w:val="100"/>
                <w:sz w:val="21"/>
                <w:szCs w:val="21"/>
              </w:rPr>
              <w:t>清</w:t>
            </w:r>
          </w:p>
          <w:p>
            <w:pPr>
              <w:pStyle w:val="TableParagraph"/>
              <w:spacing w:line="237" w:lineRule="auto"/>
              <w:ind w:left="143" w:right="143"/>
              <w:jc w:val="both"/>
              <w:rPr>
                <w:rFonts w:ascii="宋体" w:hAnsi="宋体" w:cs="宋体" w:eastAsia="宋体" w:hint="default"/>
                <w:sz w:val="21"/>
                <w:szCs w:val="21"/>
              </w:rPr>
            </w:pPr>
            <w:r>
              <w:rPr>
                <w:rFonts w:ascii="宋体" w:hAnsi="宋体" w:cs="宋体" w:eastAsia="宋体" w:hint="default"/>
                <w:sz w:val="21"/>
                <w:szCs w:val="21"/>
              </w:rPr>
              <w:t>欠</w:t>
            </w:r>
            <w:r>
              <w:rPr>
                <w:rFonts w:ascii="宋体" w:hAnsi="宋体" w:cs="宋体" w:eastAsia="宋体" w:hint="default"/>
                <w:w w:val="100"/>
                <w:sz w:val="21"/>
                <w:szCs w:val="21"/>
              </w:rPr>
              <w:t> </w:t>
            </w:r>
            <w:r>
              <w:rPr>
                <w:rFonts w:ascii="宋体" w:hAnsi="宋体" w:cs="宋体" w:eastAsia="宋体" w:hint="default"/>
                <w:sz w:val="21"/>
                <w:szCs w:val="21"/>
              </w:rPr>
              <w:t>时</w:t>
            </w:r>
            <w:r>
              <w:rPr>
                <w:rFonts w:ascii="宋体" w:hAnsi="宋体" w:cs="宋体" w:eastAsia="宋体" w:hint="default"/>
                <w:w w:val="100"/>
                <w:sz w:val="21"/>
                <w:szCs w:val="21"/>
              </w:rPr>
              <w:t> </w:t>
            </w:r>
            <w:r>
              <w:rPr>
                <w:rFonts w:ascii="宋体" w:hAnsi="宋体" w:cs="宋体" w:eastAsia="宋体" w:hint="default"/>
                <w:sz w:val="21"/>
                <w:szCs w:val="21"/>
              </w:rPr>
              <w:t>间</w:t>
            </w:r>
          </w:p>
          <w:p>
            <w:pPr>
              <w:pStyle w:val="TableParagraph"/>
              <w:spacing w:line="237" w:lineRule="auto" w:before="1"/>
              <w:ind w:left="143" w:right="143"/>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月</w:t>
            </w:r>
            <w:r>
              <w:rPr>
                <w:rFonts w:ascii="宋体" w:hAnsi="宋体" w:cs="宋体" w:eastAsia="宋体" w:hint="default"/>
                <w:w w:val="100"/>
                <w:sz w:val="21"/>
                <w:szCs w:val="21"/>
              </w:rPr>
              <w:t> </w:t>
            </w:r>
            <w:r>
              <w:rPr>
                <w:rFonts w:ascii="宋体" w:hAnsi="宋体" w:cs="宋体" w:eastAsia="宋体" w:hint="default"/>
                <w:sz w:val="21"/>
                <w:szCs w:val="21"/>
              </w:rPr>
              <w:t>份</w:t>
            </w:r>
          </w:p>
          <w:p>
            <w:pPr>
              <w:pStyle w:val="TableParagraph"/>
              <w:spacing w:line="271" w:lineRule="exact"/>
              <w:ind w:left="143" w:right="0"/>
              <w:jc w:val="both"/>
              <w:rPr>
                <w:rFonts w:ascii="宋体" w:hAnsi="宋体" w:cs="宋体" w:eastAsia="宋体" w:hint="default"/>
                <w:sz w:val="21"/>
                <w:szCs w:val="21"/>
              </w:rPr>
            </w:pPr>
            <w:r>
              <w:rPr>
                <w:rFonts w:ascii="宋体" w:hAnsi="宋体" w:cs="宋体" w:eastAsia="宋体" w:hint="default"/>
                <w:w w:val="100"/>
                <w:sz w:val="21"/>
                <w:szCs w:val="21"/>
              </w:rPr>
              <w:t>）</w:t>
            </w:r>
          </w:p>
        </w:tc>
      </w:tr>
    </w:tbl>
    <w:p>
      <w:pPr>
        <w:spacing w:after="0" w:line="271" w:lineRule="exact"/>
        <w:jc w:val="both"/>
        <w:rPr>
          <w:rFonts w:ascii="宋体" w:hAnsi="宋体" w:cs="宋体" w:eastAsia="宋体" w:hint="default"/>
          <w:sz w:val="21"/>
          <w:szCs w:val="21"/>
        </w:rPr>
        <w:sectPr>
          <w:type w:val="continuous"/>
          <w:pgSz w:w="11910" w:h="16840"/>
          <w:pgMar w:top="1120" w:bottom="1380" w:left="156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62"/>
        <w:gridCol w:w="1387"/>
        <w:gridCol w:w="1390"/>
        <w:gridCol w:w="362"/>
        <w:gridCol w:w="509"/>
        <w:gridCol w:w="1390"/>
        <w:gridCol w:w="1387"/>
        <w:gridCol w:w="365"/>
        <w:gridCol w:w="1388"/>
        <w:gridCol w:w="509"/>
      </w:tblGrid>
      <w:tr>
        <w:trPr>
          <w:trHeight w:val="1373" w:hRule="exact"/>
        </w:trPr>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sz w:val="21"/>
              </w:rPr>
              <w:t>2,476,314,5</w:t>
            </w:r>
          </w:p>
          <w:p>
            <w:pPr>
              <w:pStyle w:val="TableParagraph"/>
              <w:spacing w:line="273" w:lineRule="exact"/>
              <w:ind w:left="103" w:right="0"/>
              <w:jc w:val="left"/>
              <w:rPr>
                <w:rFonts w:ascii="宋体" w:hAnsi="宋体" w:cs="宋体" w:eastAsia="宋体" w:hint="default"/>
                <w:sz w:val="21"/>
                <w:szCs w:val="21"/>
              </w:rPr>
            </w:pPr>
            <w:r>
              <w:rPr>
                <w:rFonts w:ascii="宋体"/>
                <w:sz w:val="21"/>
              </w:rPr>
              <w:t>07.60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sz w:val="21"/>
              </w:rPr>
              <w:t>1,074,775,4</w:t>
            </w:r>
          </w:p>
          <w:p>
            <w:pPr>
              <w:pStyle w:val="TableParagraph"/>
              <w:spacing w:line="273" w:lineRule="exact"/>
              <w:ind w:left="103" w:right="0"/>
              <w:jc w:val="left"/>
              <w:rPr>
                <w:rFonts w:ascii="宋体" w:hAnsi="宋体" w:cs="宋体" w:eastAsia="宋体" w:hint="default"/>
                <w:sz w:val="21"/>
                <w:szCs w:val="21"/>
              </w:rPr>
            </w:pPr>
            <w:r>
              <w:rPr>
                <w:rFonts w:ascii="宋体"/>
                <w:sz w:val="21"/>
              </w:rPr>
              <w:t>32.49</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现</w:t>
            </w:r>
          </w:p>
          <w:p>
            <w:pPr>
              <w:pStyle w:val="TableParagraph"/>
              <w:spacing w:line="237" w:lineRule="auto"/>
              <w:ind w:left="100" w:right="38"/>
              <w:jc w:val="both"/>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偿</w:t>
            </w:r>
            <w:r>
              <w:rPr>
                <w:rFonts w:ascii="宋体" w:hAnsi="宋体" w:cs="宋体" w:eastAsia="宋体" w:hint="default"/>
                <w:w w:val="100"/>
                <w:sz w:val="21"/>
                <w:szCs w:val="21"/>
              </w:rPr>
              <w:t> </w:t>
            </w:r>
            <w:r>
              <w:rPr>
                <w:rFonts w:ascii="宋体" w:hAnsi="宋体" w:cs="宋体" w:eastAsia="宋体" w:hint="default"/>
                <w:sz w:val="21"/>
                <w:szCs w:val="21"/>
              </w:rPr>
              <w:t>还</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sz w:val="21"/>
              </w:rPr>
              <w:t>20</w:t>
            </w:r>
          </w:p>
          <w:p>
            <w:pPr>
              <w:pStyle w:val="TableParagraph"/>
              <w:spacing w:line="272" w:lineRule="exact"/>
              <w:ind w:left="100" w:right="0"/>
              <w:jc w:val="left"/>
              <w:rPr>
                <w:rFonts w:ascii="宋体" w:hAnsi="宋体" w:cs="宋体" w:eastAsia="宋体" w:hint="default"/>
                <w:sz w:val="21"/>
                <w:szCs w:val="21"/>
              </w:rPr>
            </w:pPr>
            <w:r>
              <w:rPr>
                <w:rFonts w:ascii="宋体"/>
                <w:sz w:val="21"/>
              </w:rPr>
              <w:t>19</w:t>
            </w:r>
          </w:p>
          <w:p>
            <w:pPr>
              <w:pStyle w:val="TableParagraph"/>
              <w:spacing w:line="272" w:lineRule="exact" w:before="27"/>
              <w:ind w:left="100" w:right="185"/>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4</w:t>
            </w:r>
          </w:p>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月</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sz w:val="21"/>
              </w:rPr>
              <w:t>1,401,539,0</w:t>
            </w:r>
          </w:p>
          <w:p>
            <w:pPr>
              <w:pStyle w:val="TableParagraph"/>
              <w:spacing w:line="273" w:lineRule="exact"/>
              <w:ind w:left="103" w:right="0"/>
              <w:jc w:val="left"/>
              <w:rPr>
                <w:rFonts w:ascii="宋体" w:hAnsi="宋体" w:cs="宋体" w:eastAsia="宋体" w:hint="default"/>
                <w:sz w:val="21"/>
                <w:szCs w:val="21"/>
              </w:rPr>
            </w:pPr>
            <w:r>
              <w:rPr>
                <w:rFonts w:ascii="宋体"/>
                <w:sz w:val="21"/>
              </w:rPr>
              <w:t>75.10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sz w:val="21"/>
              </w:rPr>
              <w:t>1,401,539,0</w:t>
            </w:r>
          </w:p>
          <w:p>
            <w:pPr>
              <w:pStyle w:val="TableParagraph"/>
              <w:spacing w:line="273" w:lineRule="exact"/>
              <w:ind w:left="100" w:right="0"/>
              <w:jc w:val="left"/>
              <w:rPr>
                <w:rFonts w:ascii="宋体" w:hAnsi="宋体" w:cs="宋体" w:eastAsia="宋体" w:hint="default"/>
                <w:sz w:val="21"/>
                <w:szCs w:val="21"/>
              </w:rPr>
            </w:pPr>
            <w:r>
              <w:rPr>
                <w:rFonts w:ascii="宋体"/>
                <w:sz w:val="21"/>
              </w:rPr>
              <w:t>75.10</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现</w:t>
            </w:r>
          </w:p>
          <w:p>
            <w:pPr>
              <w:pStyle w:val="TableParagraph"/>
              <w:spacing w:line="237" w:lineRule="auto"/>
              <w:ind w:left="103" w:right="38"/>
              <w:jc w:val="both"/>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偿</w:t>
            </w:r>
            <w:r>
              <w:rPr>
                <w:rFonts w:ascii="宋体" w:hAnsi="宋体" w:cs="宋体" w:eastAsia="宋体" w:hint="default"/>
                <w:w w:val="100"/>
                <w:sz w:val="21"/>
                <w:szCs w:val="21"/>
              </w:rPr>
              <w:t> </w:t>
            </w:r>
            <w:r>
              <w:rPr>
                <w:rFonts w:ascii="宋体" w:hAnsi="宋体" w:cs="宋体" w:eastAsia="宋体" w:hint="default"/>
                <w:sz w:val="21"/>
                <w:szCs w:val="21"/>
              </w:rPr>
              <w:t>还</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sz w:val="21"/>
              </w:rPr>
              <w:t>1,401,539,0</w:t>
            </w:r>
          </w:p>
          <w:p>
            <w:pPr>
              <w:pStyle w:val="TableParagraph"/>
              <w:spacing w:line="273" w:lineRule="exact"/>
              <w:ind w:left="101" w:right="0"/>
              <w:jc w:val="left"/>
              <w:rPr>
                <w:rFonts w:ascii="宋体" w:hAnsi="宋体" w:cs="宋体" w:eastAsia="宋体" w:hint="default"/>
                <w:sz w:val="21"/>
                <w:szCs w:val="21"/>
              </w:rPr>
            </w:pPr>
            <w:r>
              <w:rPr>
                <w:rFonts w:ascii="宋体"/>
                <w:sz w:val="21"/>
              </w:rPr>
              <w:t>75.10</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sz w:val="21"/>
              </w:rPr>
              <w:t>20</w:t>
            </w:r>
          </w:p>
          <w:p>
            <w:pPr>
              <w:pStyle w:val="TableParagraph"/>
              <w:spacing w:line="272" w:lineRule="exact"/>
              <w:ind w:left="103" w:right="0"/>
              <w:jc w:val="left"/>
              <w:rPr>
                <w:rFonts w:ascii="宋体" w:hAnsi="宋体" w:cs="宋体" w:eastAsia="宋体" w:hint="default"/>
                <w:sz w:val="21"/>
                <w:szCs w:val="21"/>
              </w:rPr>
            </w:pPr>
            <w:r>
              <w:rPr>
                <w:rFonts w:ascii="宋体"/>
                <w:sz w:val="21"/>
              </w:rPr>
              <w:t>18</w:t>
            </w:r>
          </w:p>
          <w:p>
            <w:pPr>
              <w:pStyle w:val="TableParagraph"/>
              <w:spacing w:line="272" w:lineRule="exact" w:before="27"/>
              <w:ind w:left="103" w:right="182"/>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12</w:t>
            </w:r>
          </w:p>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月</w:t>
            </w:r>
          </w:p>
        </w:tc>
      </w:tr>
      <w:tr>
        <w:trPr>
          <w:trHeight w:val="554" w:hRule="exact"/>
        </w:trPr>
        <w:tc>
          <w:tcPr>
            <w:tcW w:w="35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控股股东及其关联方非经营性占用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资金的决策程序</w:t>
            </w:r>
          </w:p>
        </w:tc>
        <w:tc>
          <w:tcPr>
            <w:tcW w:w="554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未履行决策程序</w:t>
            </w:r>
          </w:p>
        </w:tc>
      </w:tr>
      <w:tr>
        <w:trPr>
          <w:trHeight w:val="828" w:hRule="exact"/>
        </w:trPr>
        <w:tc>
          <w:tcPr>
            <w:tcW w:w="35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报告期内新增非经营性资金占用的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原因</w:t>
            </w:r>
          </w:p>
        </w:tc>
        <w:tc>
          <w:tcPr>
            <w:tcW w:w="554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为避免上市公司控股股东股票质押爆仓而导致的公司实际</w:t>
            </w:r>
          </w:p>
          <w:p>
            <w:pPr>
              <w:pStyle w:val="TableParagraph"/>
              <w:spacing w:line="272" w:lineRule="exact" w:before="27"/>
              <w:ind w:left="100" w:right="178"/>
              <w:jc w:val="left"/>
              <w:rPr>
                <w:rFonts w:ascii="宋体" w:hAnsi="宋体" w:cs="宋体" w:eastAsia="宋体" w:hint="default"/>
                <w:sz w:val="21"/>
                <w:szCs w:val="21"/>
              </w:rPr>
            </w:pPr>
            <w:r>
              <w:rPr>
                <w:rFonts w:ascii="宋体" w:hAnsi="宋体" w:cs="宋体" w:eastAsia="宋体" w:hint="default"/>
                <w:spacing w:val="-2"/>
                <w:sz w:val="21"/>
                <w:szCs w:val="21"/>
              </w:rPr>
              <w:t>控制权变更，进而影响公司的经营稳定性，故产生了控股</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股东对上市公司的非经营性资金占用</w:t>
            </w:r>
            <w:r>
              <w:rPr>
                <w:rFonts w:ascii="宋体" w:hAnsi="宋体" w:cs="宋体" w:eastAsia="宋体" w:hint="default"/>
                <w:sz w:val="21"/>
                <w:szCs w:val="21"/>
              </w:rPr>
              <w:t>.</w:t>
            </w:r>
          </w:p>
        </w:tc>
      </w:tr>
      <w:tr>
        <w:trPr>
          <w:trHeight w:val="281" w:hRule="exact"/>
        </w:trPr>
        <w:tc>
          <w:tcPr>
            <w:tcW w:w="35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导致新增资金占用的责任人</w:t>
            </w:r>
          </w:p>
        </w:tc>
        <w:tc>
          <w:tcPr>
            <w:tcW w:w="554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公司董事长</w:t>
            </w:r>
          </w:p>
        </w:tc>
      </w:tr>
      <w:tr>
        <w:trPr>
          <w:trHeight w:val="283" w:hRule="exact"/>
        </w:trPr>
        <w:tc>
          <w:tcPr>
            <w:tcW w:w="35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报告期末尚未完成清欠工作的原因</w:t>
            </w:r>
          </w:p>
        </w:tc>
        <w:tc>
          <w:tcPr>
            <w:tcW w:w="554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报告期末未能筹集足额的资金进行偿还</w:t>
            </w:r>
          </w:p>
        </w:tc>
      </w:tr>
      <w:tr>
        <w:trPr>
          <w:trHeight w:val="555" w:hRule="exact"/>
        </w:trPr>
        <w:tc>
          <w:tcPr>
            <w:tcW w:w="35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已采取的清欠措施</w:t>
            </w:r>
          </w:p>
        </w:tc>
        <w:tc>
          <w:tcPr>
            <w:tcW w:w="554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资金占用方已于审计报告出具日前归还了全部占用资金及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w:t>
            </w:r>
          </w:p>
        </w:tc>
      </w:tr>
      <w:tr>
        <w:trPr>
          <w:trHeight w:val="283" w:hRule="exact"/>
        </w:trPr>
        <w:tc>
          <w:tcPr>
            <w:tcW w:w="35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预计完成清欠的时间</w:t>
            </w:r>
          </w:p>
        </w:tc>
        <w:tc>
          <w:tcPr>
            <w:tcW w:w="554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已完成。</w:t>
            </w:r>
          </w:p>
        </w:tc>
      </w:tr>
      <w:tr>
        <w:trPr>
          <w:trHeight w:val="554" w:hRule="exact"/>
        </w:trPr>
        <w:tc>
          <w:tcPr>
            <w:tcW w:w="35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控股股东及其关联方非经营性资金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占用及清欠情况的其他说明</w:t>
            </w:r>
          </w:p>
        </w:tc>
        <w:tc>
          <w:tcPr>
            <w:tcW w:w="554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12"/>
        <w:rPr>
          <w:rFonts w:ascii="宋体" w:hAnsi="宋体" w:cs="宋体" w:eastAsia="宋体" w:hint="default"/>
          <w:sz w:val="19"/>
          <w:szCs w:val="19"/>
        </w:rPr>
      </w:pPr>
    </w:p>
    <w:p>
      <w:pPr>
        <w:pStyle w:val="Heading2"/>
        <w:spacing w:line="240" w:lineRule="auto" w:before="36"/>
        <w:ind w:right="2813"/>
        <w:jc w:val="left"/>
        <w:rPr>
          <w:b w:val="0"/>
          <w:bCs w:val="0"/>
        </w:rPr>
      </w:pPr>
      <w:r>
        <w:rPr/>
        <w:t>四、公司对会计师事务所“非标准意见审计报告”的说明</w:t>
      </w:r>
      <w:r>
        <w:rPr>
          <w:b w:val="0"/>
          <w:bCs w:val="0"/>
        </w:rPr>
      </w:r>
    </w:p>
    <w:p>
      <w:pPr>
        <w:pStyle w:val="BodyText"/>
        <w:spacing w:line="272" w:lineRule="exact" w:before="86"/>
        <w:ind w:left="638" w:right="226" w:hanging="420"/>
        <w:jc w:val="left"/>
      </w:pPr>
      <w:r>
        <w:rPr/>
        <w:t>√适用</w:t>
      </w:r>
      <w:r>
        <w:rPr>
          <w:spacing w:val="92"/>
        </w:rPr>
        <w:t> </w:t>
      </w:r>
      <w:r>
        <w:rPr/>
        <w:t>□不适用</w:t>
      </w:r>
      <w:r>
        <w:rPr>
          <w:w w:val="100"/>
        </w:rPr>
        <w:t> </w:t>
      </w:r>
      <w:r>
        <w:rPr>
          <w:color w:val="333333"/>
          <w:spacing w:val="-5"/>
        </w:rPr>
        <w:t>华普天健会计师事务所（特殊普通合伙）（以下简称“华普天健”）作为本公司 </w:t>
      </w:r>
      <w:r>
        <w:rPr>
          <w:rFonts w:ascii="宋体" w:hAnsi="宋体" w:cs="宋体" w:eastAsia="宋体" w:hint="default"/>
          <w:color w:val="333333"/>
        </w:rPr>
        <w:t>2018</w:t>
      </w:r>
      <w:r>
        <w:rPr>
          <w:rFonts w:ascii="宋体" w:hAnsi="宋体" w:cs="宋体" w:eastAsia="宋体" w:hint="default"/>
          <w:color w:val="333333"/>
          <w:spacing w:val="-28"/>
        </w:rPr>
        <w:t> </w:t>
      </w:r>
      <w:r>
        <w:rPr>
          <w:color w:val="333333"/>
        </w:rPr>
        <w:t>年度财</w:t>
      </w:r>
      <w:r>
        <w:rPr/>
      </w:r>
    </w:p>
    <w:p>
      <w:pPr>
        <w:pStyle w:val="BodyText"/>
        <w:spacing w:line="240" w:lineRule="auto" w:before="110"/>
        <w:ind w:right="58"/>
        <w:jc w:val="left"/>
      </w:pPr>
      <w:r>
        <w:rPr>
          <w:color w:val="333333"/>
          <w:w w:val="100"/>
        </w:rPr>
        <w:t>务报</w:t>
      </w:r>
      <w:r>
        <w:rPr>
          <w:color w:val="333333"/>
          <w:spacing w:val="-3"/>
          <w:w w:val="100"/>
        </w:rPr>
        <w:t>告</w:t>
      </w:r>
      <w:r>
        <w:rPr>
          <w:color w:val="333333"/>
          <w:w w:val="100"/>
        </w:rPr>
        <w:t>审</w:t>
      </w:r>
      <w:r>
        <w:rPr>
          <w:color w:val="333333"/>
          <w:spacing w:val="-3"/>
          <w:w w:val="100"/>
        </w:rPr>
        <w:t>计</w:t>
      </w:r>
      <w:r>
        <w:rPr>
          <w:color w:val="333333"/>
          <w:w w:val="100"/>
        </w:rPr>
        <w:t>机</w:t>
      </w:r>
      <w:r>
        <w:rPr>
          <w:color w:val="333333"/>
          <w:spacing w:val="-3"/>
          <w:w w:val="100"/>
        </w:rPr>
        <w:t>构</w:t>
      </w:r>
      <w:r>
        <w:rPr>
          <w:color w:val="333333"/>
          <w:spacing w:val="-101"/>
          <w:w w:val="100"/>
        </w:rPr>
        <w:t>，</w:t>
      </w:r>
      <w:r>
        <w:rPr>
          <w:color w:val="333333"/>
          <w:spacing w:val="-3"/>
          <w:w w:val="100"/>
        </w:rPr>
        <w:t>为</w:t>
      </w:r>
      <w:r>
        <w:rPr>
          <w:color w:val="333333"/>
          <w:w w:val="100"/>
        </w:rPr>
        <w:t>公司</w:t>
      </w:r>
      <w:r>
        <w:rPr>
          <w:color w:val="333333"/>
          <w:spacing w:val="-55"/>
        </w:rPr>
        <w:t> </w:t>
      </w:r>
      <w:r>
        <w:rPr>
          <w:rFonts w:ascii="宋体" w:hAnsi="宋体" w:cs="宋体" w:eastAsia="宋体" w:hint="default"/>
          <w:color w:val="333333"/>
          <w:spacing w:val="-3"/>
          <w:w w:val="100"/>
        </w:rPr>
        <w:t>2</w:t>
      </w:r>
      <w:r>
        <w:rPr>
          <w:rFonts w:ascii="宋体" w:hAnsi="宋体" w:cs="宋体" w:eastAsia="宋体" w:hint="default"/>
          <w:color w:val="333333"/>
          <w:w w:val="100"/>
        </w:rPr>
        <w:t>018</w:t>
      </w:r>
      <w:r>
        <w:rPr>
          <w:rFonts w:ascii="宋体" w:hAnsi="宋体" w:cs="宋体" w:eastAsia="宋体" w:hint="default"/>
          <w:color w:val="333333"/>
          <w:spacing w:val="-53"/>
        </w:rPr>
        <w:t> </w:t>
      </w:r>
      <w:r>
        <w:rPr>
          <w:color w:val="333333"/>
          <w:spacing w:val="-3"/>
          <w:w w:val="100"/>
        </w:rPr>
        <w:t>年</w:t>
      </w:r>
      <w:r>
        <w:rPr>
          <w:color w:val="333333"/>
          <w:w w:val="100"/>
        </w:rPr>
        <w:t>度</w:t>
      </w:r>
      <w:r>
        <w:rPr>
          <w:color w:val="333333"/>
          <w:spacing w:val="-3"/>
          <w:w w:val="100"/>
        </w:rPr>
        <w:t>财</w:t>
      </w:r>
      <w:r>
        <w:rPr>
          <w:color w:val="333333"/>
          <w:w w:val="100"/>
        </w:rPr>
        <w:t>务</w:t>
      </w:r>
      <w:r>
        <w:rPr>
          <w:color w:val="333333"/>
          <w:spacing w:val="-3"/>
          <w:w w:val="100"/>
        </w:rPr>
        <w:t>报</w:t>
      </w:r>
      <w:r>
        <w:rPr>
          <w:color w:val="333333"/>
          <w:w w:val="100"/>
        </w:rPr>
        <w:t>告</w:t>
      </w:r>
      <w:r>
        <w:rPr>
          <w:color w:val="333333"/>
          <w:spacing w:val="-3"/>
          <w:w w:val="100"/>
        </w:rPr>
        <w:t>出</w:t>
      </w:r>
      <w:r>
        <w:rPr>
          <w:color w:val="333333"/>
          <w:w w:val="100"/>
        </w:rPr>
        <w:t>具</w:t>
      </w:r>
      <w:r>
        <w:rPr>
          <w:color w:val="333333"/>
          <w:spacing w:val="-3"/>
          <w:w w:val="100"/>
        </w:rPr>
        <w:t>了</w:t>
      </w:r>
      <w:r>
        <w:rPr>
          <w:color w:val="333333"/>
          <w:w w:val="100"/>
        </w:rPr>
        <w:t>带强</w:t>
      </w:r>
      <w:r>
        <w:rPr>
          <w:color w:val="333333"/>
          <w:spacing w:val="-3"/>
          <w:w w:val="100"/>
        </w:rPr>
        <w:t>调</w:t>
      </w:r>
      <w:r>
        <w:rPr>
          <w:color w:val="333333"/>
          <w:w w:val="100"/>
        </w:rPr>
        <w:t>事</w:t>
      </w:r>
      <w:r>
        <w:rPr>
          <w:color w:val="333333"/>
          <w:spacing w:val="-3"/>
          <w:w w:val="100"/>
        </w:rPr>
        <w:t>项</w:t>
      </w:r>
      <w:r>
        <w:rPr>
          <w:color w:val="333333"/>
          <w:w w:val="100"/>
        </w:rPr>
        <w:t>段</w:t>
      </w:r>
      <w:r>
        <w:rPr>
          <w:color w:val="333333"/>
          <w:spacing w:val="-3"/>
          <w:w w:val="100"/>
        </w:rPr>
        <w:t>无</w:t>
      </w:r>
      <w:r>
        <w:rPr>
          <w:color w:val="333333"/>
          <w:w w:val="100"/>
        </w:rPr>
        <w:t>保</w:t>
      </w:r>
      <w:r>
        <w:rPr>
          <w:color w:val="333333"/>
          <w:spacing w:val="-3"/>
          <w:w w:val="100"/>
        </w:rPr>
        <w:t>留</w:t>
      </w:r>
      <w:r>
        <w:rPr>
          <w:color w:val="333333"/>
          <w:w w:val="100"/>
        </w:rPr>
        <w:t>意</w:t>
      </w:r>
      <w:r>
        <w:rPr>
          <w:color w:val="333333"/>
          <w:spacing w:val="-3"/>
          <w:w w:val="100"/>
        </w:rPr>
        <w:t>见</w:t>
      </w:r>
      <w:r>
        <w:rPr>
          <w:color w:val="333333"/>
          <w:w w:val="100"/>
        </w:rPr>
        <w:t>的审</w:t>
      </w:r>
      <w:r>
        <w:rPr>
          <w:color w:val="333333"/>
          <w:spacing w:val="-3"/>
          <w:w w:val="100"/>
        </w:rPr>
        <w:t>计</w:t>
      </w:r>
      <w:r>
        <w:rPr>
          <w:color w:val="333333"/>
          <w:w w:val="100"/>
        </w:rPr>
        <w:t>报</w:t>
      </w:r>
      <w:r>
        <w:rPr>
          <w:color w:val="333333"/>
          <w:spacing w:val="-3"/>
          <w:w w:val="100"/>
        </w:rPr>
        <w:t>告</w:t>
      </w:r>
      <w:r>
        <w:rPr>
          <w:color w:val="333333"/>
          <w:spacing w:val="-101"/>
          <w:w w:val="100"/>
        </w:rPr>
        <w:t>。</w:t>
      </w:r>
      <w:r>
        <w:rPr>
          <w:color w:val="333333"/>
          <w:spacing w:val="-3"/>
          <w:w w:val="100"/>
        </w:rPr>
        <w:t>根</w:t>
      </w:r>
      <w:r>
        <w:rPr>
          <w:color w:val="333333"/>
          <w:spacing w:val="-101"/>
          <w:w w:val="100"/>
        </w:rPr>
        <w:t>据</w:t>
      </w:r>
      <w:r>
        <w:rPr>
          <w:color w:val="333333"/>
          <w:spacing w:val="-3"/>
          <w:w w:val="100"/>
        </w:rPr>
        <w:t>《</w:t>
      </w:r>
      <w:r>
        <w:rPr>
          <w:color w:val="333333"/>
          <w:w w:val="100"/>
        </w:rPr>
        <w:t>上</w:t>
      </w:r>
      <w:r>
        <w:rPr>
          <w:w w:val="100"/>
        </w:rPr>
      </w:r>
    </w:p>
    <w:p>
      <w:pPr>
        <w:pStyle w:val="BodyText"/>
        <w:spacing w:line="355" w:lineRule="auto" w:before="133"/>
        <w:ind w:right="58"/>
        <w:jc w:val="left"/>
      </w:pPr>
      <w:r>
        <w:rPr>
          <w:color w:val="333333"/>
          <w:spacing w:val="-5"/>
        </w:rPr>
        <w:t>海证券交易所股票上市规则》、《公开发行证券的公司信息披露编报规则</w:t>
      </w:r>
      <w:r>
        <w:rPr>
          <w:color w:val="333333"/>
          <w:spacing w:val="-27"/>
        </w:rPr>
        <w:t> </w:t>
      </w:r>
      <w:r>
        <w:rPr>
          <w:rFonts w:ascii="宋体" w:hAnsi="宋体" w:cs="宋体" w:eastAsia="宋体" w:hint="default"/>
          <w:color w:val="333333"/>
        </w:rPr>
        <w:t>14</w:t>
      </w:r>
      <w:r>
        <w:rPr>
          <w:rFonts w:ascii="宋体" w:hAnsi="宋体" w:cs="宋体" w:eastAsia="宋体" w:hint="default"/>
          <w:color w:val="333333"/>
          <w:spacing w:val="-30"/>
        </w:rPr>
        <w:t> </w:t>
      </w:r>
      <w:r>
        <w:rPr>
          <w:color w:val="333333"/>
        </w:rPr>
        <w:t>号——非标准审计意</w:t>
      </w:r>
      <w:r>
        <w:rPr>
          <w:color w:val="333333"/>
          <w:spacing w:val="-95"/>
        </w:rPr>
        <w:t> </w:t>
      </w:r>
      <w:r>
        <w:rPr>
          <w:color w:val="333333"/>
          <w:spacing w:val="-95"/>
        </w:rPr>
      </w:r>
      <w:r>
        <w:rPr>
          <w:color w:val="333333"/>
        </w:rPr>
        <w:t>见及其涉及事项的处理》等有关规定的要求，公司董事会对该审计意见涉及事项说明如下：</w:t>
      </w:r>
      <w:r>
        <w:rPr/>
      </w:r>
    </w:p>
    <w:p>
      <w:pPr>
        <w:spacing w:line="357" w:lineRule="auto" w:before="32"/>
        <w:ind w:left="638" w:right="4714" w:firstLine="2"/>
        <w:jc w:val="left"/>
        <w:rPr>
          <w:rFonts w:ascii="宋体" w:hAnsi="宋体" w:cs="宋体" w:eastAsia="宋体" w:hint="default"/>
          <w:sz w:val="21"/>
          <w:szCs w:val="21"/>
        </w:rPr>
      </w:pPr>
      <w:r>
        <w:rPr>
          <w:rFonts w:ascii="宋体" w:hAnsi="宋体" w:cs="宋体" w:eastAsia="宋体" w:hint="default"/>
          <w:b/>
          <w:bCs/>
          <w:spacing w:val="-1"/>
          <w:sz w:val="21"/>
          <w:szCs w:val="21"/>
        </w:rPr>
        <w:t>一、带强调事项段无保留意见涉及事项</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sz w:val="21"/>
          <w:szCs w:val="21"/>
        </w:rPr>
        <w:t>强调事项段原文如下：</w:t>
      </w:r>
    </w:p>
    <w:p>
      <w:pPr>
        <w:pStyle w:val="BodyText"/>
        <w:spacing w:line="240" w:lineRule="auto" w:before="30"/>
        <w:ind w:left="638" w:right="2813"/>
        <w:jc w:val="left"/>
      </w:pPr>
      <w:r>
        <w:rPr/>
        <w:t>（一）关联方资金占用</w:t>
      </w:r>
    </w:p>
    <w:p>
      <w:pPr>
        <w:spacing w:line="240" w:lineRule="auto" w:before="5"/>
        <w:rPr>
          <w:rFonts w:ascii="宋体" w:hAnsi="宋体" w:cs="宋体" w:eastAsia="宋体" w:hint="default"/>
          <w:sz w:val="19"/>
          <w:szCs w:val="19"/>
        </w:rPr>
      </w:pPr>
    </w:p>
    <w:p>
      <w:pPr>
        <w:pStyle w:val="BodyText"/>
        <w:spacing w:line="357" w:lineRule="auto"/>
        <w:ind w:right="58" w:firstLine="419"/>
        <w:jc w:val="left"/>
      </w:pPr>
      <w:r>
        <w:rPr>
          <w:spacing w:val="-11"/>
          <w:w w:val="100"/>
        </w:rPr>
        <w:t>我们提醒财务报表使用者关注，如财务报表附注“五、合并财务报表项目注释</w:t>
      </w:r>
      <w:r>
        <w:rPr>
          <w:rFonts w:ascii="宋体" w:hAnsi="宋体" w:cs="宋体" w:eastAsia="宋体" w:hint="default"/>
          <w:spacing w:val="-11"/>
          <w:w w:val="100"/>
        </w:rPr>
        <w:t>\4.</w:t>
      </w:r>
      <w:r>
        <w:rPr>
          <w:spacing w:val="-11"/>
          <w:w w:val="100"/>
        </w:rPr>
        <w:t>其他应收款”、</w:t>
      </w:r>
      <w:r>
        <w:rPr>
          <w:w w:val="100"/>
        </w:rPr>
        <w:t> </w:t>
      </w:r>
      <w:r>
        <w:rPr>
          <w:spacing w:val="-4"/>
        </w:rPr>
        <w:t>财务报表附注“九、关联方及关联交易</w:t>
      </w:r>
      <w:r>
        <w:rPr>
          <w:rFonts w:ascii="宋体" w:hAnsi="宋体" w:cs="宋体" w:eastAsia="宋体" w:hint="default"/>
          <w:spacing w:val="-4"/>
        </w:rPr>
        <w:t>\5.</w:t>
      </w:r>
      <w:r>
        <w:rPr>
          <w:spacing w:val="-4"/>
        </w:rPr>
        <w:t>关联交易情况</w:t>
      </w:r>
      <w:r>
        <w:rPr>
          <w:rFonts w:ascii="宋体" w:hAnsi="宋体" w:cs="宋体" w:eastAsia="宋体" w:hint="default"/>
          <w:spacing w:val="-4"/>
        </w:rPr>
        <w:t>\(3)</w:t>
      </w:r>
      <w:r>
        <w:rPr>
          <w:spacing w:val="-4"/>
        </w:rPr>
        <w:t>关联方资金拆借”所述，安通控股实</w:t>
      </w:r>
      <w:r>
        <w:rPr>
          <w:spacing w:val="-26"/>
        </w:rPr>
        <w:t> </w:t>
      </w:r>
      <w:r>
        <w:rPr>
          <w:spacing w:val="-26"/>
        </w:rPr>
      </w:r>
      <w:r>
        <w:rPr/>
        <w:t>际控制人及控制的其他企业将安通控股下属的泉州安通物流有限公司、泉州安盛船务有限公司等</w:t>
      </w:r>
      <w:r>
        <w:rPr>
          <w:w w:val="100"/>
        </w:rPr>
        <w:t> </w:t>
      </w:r>
      <w:r>
        <w:rPr/>
        <w:t>子公司资金通过其他单位借出并实际使用了上述资金，形成对安通控股的非经营性资金占用。截</w:t>
      </w:r>
      <w:r>
        <w:rPr>
          <w:w w:val="100"/>
        </w:rPr>
        <w:t> </w:t>
      </w:r>
      <w:r>
        <w:rPr/>
        <w:t>止</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日，上述占用资金本金及利息合计</w:t>
      </w:r>
      <w:r>
        <w:rPr>
          <w:spacing w:val="-52"/>
        </w:rPr>
        <w:t> </w:t>
      </w:r>
      <w:r>
        <w:rPr>
          <w:rFonts w:ascii="宋体" w:hAnsi="宋体" w:cs="宋体" w:eastAsia="宋体" w:hint="default"/>
        </w:rPr>
        <w:t>113,077.55</w:t>
      </w:r>
      <w:r>
        <w:rPr>
          <w:rFonts w:ascii="宋体" w:hAnsi="宋体" w:cs="宋体" w:eastAsia="宋体" w:hint="default"/>
          <w:spacing w:val="-55"/>
        </w:rPr>
        <w:t> </w:t>
      </w:r>
      <w:r>
        <w:rPr/>
        <w:t>万元，截止本报告出具日，安</w:t>
      </w:r>
    </w:p>
    <w:p>
      <w:pPr>
        <w:pStyle w:val="BodyText"/>
        <w:spacing w:line="355" w:lineRule="auto" w:before="30"/>
        <w:ind w:right="235"/>
        <w:jc w:val="left"/>
      </w:pPr>
      <w:r>
        <w:rPr/>
        <w:t>通控股已收到了全部占用资金及利息，包含期后占用资金本金及期后利息</w:t>
      </w:r>
      <w:r>
        <w:rPr>
          <w:spacing w:val="-56"/>
        </w:rPr>
        <w:t> </w:t>
      </w:r>
      <w:r>
        <w:rPr>
          <w:rFonts w:ascii="宋体" w:hAnsi="宋体" w:cs="宋体" w:eastAsia="宋体" w:hint="default"/>
        </w:rPr>
        <w:t>40,513.15</w:t>
      </w:r>
      <w:r>
        <w:rPr>
          <w:rFonts w:ascii="宋体" w:hAnsi="宋体" w:cs="宋体" w:eastAsia="宋体" w:hint="default"/>
          <w:spacing w:val="-56"/>
        </w:rPr>
        <w:t> </w:t>
      </w:r>
      <w:r>
        <w:rPr/>
        <w:t>万元。本段</w:t>
      </w:r>
      <w:r>
        <w:rPr>
          <w:w w:val="100"/>
        </w:rPr>
        <w:t> </w:t>
      </w:r>
      <w:r>
        <w:rPr/>
        <w:t>内容不影响已发表的审计意见。</w:t>
      </w:r>
    </w:p>
    <w:p>
      <w:pPr>
        <w:pStyle w:val="BodyText"/>
        <w:spacing w:line="240" w:lineRule="auto" w:before="152"/>
        <w:ind w:left="638" w:right="2813"/>
        <w:jc w:val="left"/>
      </w:pPr>
      <w:r>
        <w:rPr/>
        <w:t>（二）未决诉讼</w:t>
      </w:r>
    </w:p>
    <w:p>
      <w:pPr>
        <w:spacing w:line="240" w:lineRule="auto" w:before="7"/>
        <w:rPr>
          <w:rFonts w:ascii="宋体" w:hAnsi="宋体" w:cs="宋体" w:eastAsia="宋体" w:hint="default"/>
          <w:sz w:val="19"/>
          <w:szCs w:val="19"/>
        </w:rPr>
      </w:pPr>
    </w:p>
    <w:p>
      <w:pPr>
        <w:pStyle w:val="BodyText"/>
        <w:spacing w:line="357" w:lineRule="auto"/>
        <w:ind w:right="227" w:firstLine="419"/>
        <w:jc w:val="both"/>
      </w:pPr>
      <w:r>
        <w:rPr>
          <w:spacing w:val="-4"/>
        </w:rPr>
        <w:t>我们提醒财务报表使用者关注，如财务报表附注“十、承诺及或有事项</w:t>
      </w:r>
      <w:r>
        <w:rPr>
          <w:rFonts w:ascii="宋体" w:hAnsi="宋体" w:cs="宋体" w:eastAsia="宋体" w:hint="default"/>
          <w:spacing w:val="-4"/>
        </w:rPr>
        <w:t>\2.</w:t>
      </w:r>
      <w:r>
        <w:rPr>
          <w:spacing w:val="-4"/>
        </w:rPr>
        <w:t>或有事项”、财务</w:t>
      </w:r>
      <w:r>
        <w:rPr>
          <w:w w:val="100"/>
        </w:rPr>
        <w:t> </w:t>
      </w:r>
      <w:r>
        <w:rPr>
          <w:spacing w:val="-3"/>
        </w:rPr>
        <w:t>报表附注“十一、资产负债表日后事项</w:t>
      </w:r>
      <w:r>
        <w:rPr>
          <w:rFonts w:ascii="宋体" w:hAnsi="宋体" w:cs="宋体" w:eastAsia="宋体" w:hint="default"/>
          <w:spacing w:val="-3"/>
        </w:rPr>
        <w:t>\1.</w:t>
      </w:r>
      <w:r>
        <w:rPr>
          <w:spacing w:val="-3"/>
        </w:rPr>
        <w:t>涉诉事项”所述，</w:t>
      </w:r>
      <w:r>
        <w:rPr>
          <w:rFonts w:ascii="宋体" w:hAnsi="宋体" w:cs="宋体" w:eastAsia="宋体" w:hint="default"/>
          <w:spacing w:val="-3"/>
        </w:rPr>
        <w:t>2019</w:t>
      </w:r>
      <w:r>
        <w:rPr>
          <w:rFonts w:ascii="宋体" w:hAnsi="宋体" w:cs="宋体" w:eastAsia="宋体" w:hint="default"/>
          <w:spacing w:val="-47"/>
        </w:rPr>
        <w:t> </w:t>
      </w:r>
      <w:r>
        <w:rPr/>
        <w:t>年</w:t>
      </w:r>
      <w:r>
        <w:rPr>
          <w:spacing w:val="-45"/>
        </w:rPr>
        <w:t> </w:t>
      </w:r>
      <w:r>
        <w:rPr>
          <w:rFonts w:ascii="宋体" w:hAnsi="宋体" w:cs="宋体" w:eastAsia="宋体" w:hint="default"/>
        </w:rPr>
        <w:t>4</w:t>
      </w:r>
      <w:r>
        <w:rPr>
          <w:rFonts w:ascii="宋体" w:hAnsi="宋体" w:cs="宋体" w:eastAsia="宋体" w:hint="default"/>
          <w:spacing w:val="-47"/>
        </w:rPr>
        <w:t> </w:t>
      </w:r>
      <w:r>
        <w:rPr/>
        <w:t>月</w:t>
      </w:r>
      <w:r>
        <w:rPr>
          <w:spacing w:val="-45"/>
        </w:rPr>
        <w:t> </w:t>
      </w:r>
      <w:r>
        <w:rPr>
          <w:rFonts w:ascii="宋体" w:hAnsi="宋体" w:cs="宋体" w:eastAsia="宋体" w:hint="default"/>
        </w:rPr>
        <w:t>11</w:t>
      </w:r>
      <w:r>
        <w:rPr>
          <w:rFonts w:ascii="宋体" w:hAnsi="宋体" w:cs="宋体" w:eastAsia="宋体" w:hint="default"/>
          <w:spacing w:val="-45"/>
        </w:rPr>
        <w:t> </w:t>
      </w:r>
      <w:r>
        <w:rPr/>
        <w:t>日河南省高级人民法</w:t>
      </w:r>
      <w:r>
        <w:rPr>
          <w:spacing w:val="-101"/>
        </w:rPr>
        <w:t> </w:t>
      </w:r>
      <w:r>
        <w:rPr>
          <w:spacing w:val="-101"/>
        </w:rPr>
      </w:r>
      <w:r>
        <w:rPr>
          <w:spacing w:val="-2"/>
        </w:rPr>
        <w:t>院开庭审理原告安某与被告郭东泽、安通控股和第三人仁建国际贸易（上海）有限公司营业信托</w:t>
      </w:r>
      <w:r>
        <w:rPr>
          <w:spacing w:val="-25"/>
        </w:rPr>
        <w:t> </w:t>
      </w:r>
      <w:r>
        <w:rPr>
          <w:spacing w:val="-25"/>
        </w:rPr>
      </w:r>
      <w:r>
        <w:rPr>
          <w:spacing w:val="-3"/>
        </w:rPr>
        <w:t>纠纷一案，安通控股涉诉的对外担保总额为本金 </w:t>
      </w:r>
      <w:r>
        <w:rPr>
          <w:rFonts w:ascii="宋体" w:hAnsi="宋体" w:cs="宋体" w:eastAsia="宋体" w:hint="default"/>
        </w:rPr>
        <w:t>20,000.00</w:t>
      </w:r>
      <w:r>
        <w:rPr>
          <w:rFonts w:ascii="宋体" w:hAnsi="宋体" w:cs="宋体" w:eastAsia="宋体" w:hint="default"/>
          <w:spacing w:val="27"/>
        </w:rPr>
        <w:t> </w:t>
      </w:r>
      <w:r>
        <w:rPr>
          <w:spacing w:val="-4"/>
        </w:rPr>
        <w:t>万元及相应的利息、违约金，相关案</w:t>
      </w:r>
    </w:p>
    <w:p>
      <w:pPr>
        <w:spacing w:after="0" w:line="357" w:lineRule="auto"/>
        <w:jc w:val="both"/>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BodyText"/>
        <w:spacing w:line="357" w:lineRule="auto" w:before="36"/>
        <w:ind w:left="138" w:right="217"/>
        <w:jc w:val="both"/>
      </w:pPr>
      <w:r>
        <w:rPr>
          <w:spacing w:val="-2"/>
        </w:rPr>
        <w:t>件法院尚未判决。安通控股实际控制人、原董事长、原法定代表人郭东泽未经公司董事会、股东</w:t>
      </w:r>
      <w:r>
        <w:rPr>
          <w:spacing w:val="-25"/>
        </w:rPr>
        <w:t> </w:t>
      </w:r>
      <w:r>
        <w:rPr>
          <w:spacing w:val="-25"/>
        </w:rPr>
      </w:r>
      <w:r>
        <w:rPr>
          <w:spacing w:val="-2"/>
        </w:rPr>
        <w:t>大会审议同意，以安通控股名义与安某签署了《保证合同》，为其个人的债务提供连带担保。安</w:t>
      </w:r>
      <w:r>
        <w:rPr>
          <w:spacing w:val="-25"/>
        </w:rPr>
        <w:t> </w:t>
      </w:r>
      <w:r>
        <w:rPr>
          <w:spacing w:val="-25"/>
        </w:rPr>
      </w:r>
      <w:r>
        <w:rPr>
          <w:spacing w:val="-2"/>
        </w:rPr>
        <w:t>通控股经综合判断认为该事项不会对公司造成经济损失，我们认为该事项具有不确定性且金额较</w:t>
      </w:r>
      <w:r>
        <w:rPr>
          <w:spacing w:val="-25"/>
        </w:rPr>
        <w:t> </w:t>
      </w:r>
      <w:r>
        <w:rPr>
          <w:spacing w:val="-25"/>
        </w:rPr>
      </w:r>
      <w:r>
        <w:rPr/>
        <w:t>大。本段内容不影响已发表的审计意见。</w:t>
      </w:r>
    </w:p>
    <w:p>
      <w:pPr>
        <w:spacing w:line="355" w:lineRule="auto" w:before="150"/>
        <w:ind w:left="558" w:right="100" w:firstLine="2"/>
        <w:jc w:val="left"/>
        <w:rPr>
          <w:rFonts w:ascii="宋体" w:hAnsi="宋体" w:cs="宋体" w:eastAsia="宋体" w:hint="default"/>
          <w:sz w:val="21"/>
          <w:szCs w:val="21"/>
        </w:rPr>
      </w:pPr>
      <w:r>
        <w:rPr>
          <w:rFonts w:ascii="宋体" w:hAnsi="宋体" w:cs="宋体" w:eastAsia="宋体" w:hint="default"/>
          <w:b/>
          <w:bCs/>
          <w:sz w:val="21"/>
          <w:szCs w:val="21"/>
        </w:rPr>
        <w:t>二、对审计带强调事项段无保留意见董事会说明如下：</w:t>
      </w:r>
      <w:r>
        <w:rPr>
          <w:rFonts w:ascii="宋体" w:hAnsi="宋体" w:cs="宋体" w:eastAsia="宋体" w:hint="default"/>
          <w:b/>
          <w:bCs/>
          <w:w w:val="100"/>
          <w:sz w:val="21"/>
          <w:szCs w:val="21"/>
        </w:rPr>
        <w:t> </w:t>
      </w:r>
      <w:r>
        <w:rPr>
          <w:rFonts w:ascii="宋体" w:hAnsi="宋体" w:cs="宋体" w:eastAsia="宋体" w:hint="default"/>
          <w:spacing w:val="-2"/>
          <w:sz w:val="21"/>
          <w:szCs w:val="21"/>
        </w:rPr>
        <w:t>董事会认为，华普天健会计师事务所（特殊普通合伙）在强调事项段提醒财务报表使用者关</w:t>
      </w:r>
    </w:p>
    <w:p>
      <w:pPr>
        <w:pStyle w:val="BodyText"/>
        <w:spacing w:line="357" w:lineRule="auto" w:before="34"/>
        <w:ind w:left="138" w:right="208"/>
        <w:jc w:val="both"/>
      </w:pPr>
      <w:r>
        <w:rPr>
          <w:spacing w:val="-2"/>
        </w:rPr>
        <w:t>注的事项是客观、真实存在的，符合公司的实际情况。公司董事会已采取有效措施，尽力消除上</w:t>
      </w:r>
      <w:r>
        <w:rPr>
          <w:spacing w:val="-25"/>
        </w:rPr>
        <w:t> </w:t>
      </w:r>
      <w:r>
        <w:rPr>
          <w:spacing w:val="-25"/>
        </w:rPr>
      </w:r>
      <w:r>
        <w:rPr>
          <w:spacing w:val="-6"/>
          <w:w w:val="100"/>
        </w:rPr>
        <w:t>述风险因素。控股股东已于审计报告出具日前全额归还了占用资金及利息，该事项的影响已消除。</w:t>
      </w:r>
      <w:r>
        <w:rPr>
          <w:w w:val="100"/>
        </w:rPr>
        <w:t> </w:t>
      </w:r>
      <w:r>
        <w:rPr/>
        <w:t>上述事项不会对公司</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日的合并及公司财务状况以及</w:t>
      </w:r>
      <w:r>
        <w:rPr>
          <w:spacing w:val="-54"/>
        </w:rPr>
        <w:t> </w:t>
      </w:r>
      <w:r>
        <w:rPr>
          <w:rFonts w:ascii="宋体" w:hAnsi="宋体" w:cs="宋体" w:eastAsia="宋体" w:hint="default"/>
        </w:rPr>
        <w:t>2018</w:t>
      </w:r>
      <w:r>
        <w:rPr>
          <w:rFonts w:ascii="宋体" w:hAnsi="宋体" w:cs="宋体" w:eastAsia="宋体" w:hint="default"/>
          <w:spacing w:val="-54"/>
        </w:rPr>
        <w:t> </w:t>
      </w:r>
      <w:r>
        <w:rPr/>
        <w:t>年度合并及公司的经营</w:t>
      </w:r>
      <w:r>
        <w:rPr>
          <w:w w:val="100"/>
        </w:rPr>
        <w:t> </w:t>
      </w:r>
      <w:r>
        <w:rPr/>
        <w:t>成果和现金流量造成重大影响。</w:t>
      </w:r>
      <w:r>
        <w:rPr>
          <w:spacing w:val="-4"/>
        </w:rPr>
        <w:t> </w:t>
      </w:r>
      <w:r>
        <w:rPr/>
        <w:t>我们同意公司</w:t>
      </w:r>
      <w:r>
        <w:rPr>
          <w:spacing w:val="-54"/>
        </w:rPr>
        <w:t> </w:t>
      </w:r>
      <w:r>
        <w:rPr>
          <w:rFonts w:ascii="宋体" w:hAnsi="宋体" w:cs="宋体" w:eastAsia="宋体" w:hint="default"/>
        </w:rPr>
        <w:t>2018</w:t>
      </w:r>
      <w:r>
        <w:rPr>
          <w:rFonts w:ascii="宋体" w:hAnsi="宋体" w:cs="宋体" w:eastAsia="宋体" w:hint="default"/>
          <w:spacing w:val="-54"/>
        </w:rPr>
        <w:t> </w:t>
      </w:r>
      <w:r>
        <w:rPr/>
        <w:t>年度财务报告出具的带强调事项段无保留意</w:t>
      </w:r>
      <w:r>
        <w:rPr>
          <w:w w:val="100"/>
        </w:rPr>
        <w:t> </w:t>
      </w:r>
      <w:r>
        <w:rPr/>
        <w:t>见的审计报告。</w:t>
      </w:r>
    </w:p>
    <w:p>
      <w:pPr>
        <w:pStyle w:val="Heading2"/>
        <w:spacing w:line="240" w:lineRule="auto" w:before="150"/>
        <w:ind w:left="560" w:right="100"/>
        <w:jc w:val="left"/>
        <w:rPr>
          <w:b w:val="0"/>
          <w:bCs w:val="0"/>
        </w:rPr>
      </w:pPr>
      <w:r>
        <w:rPr/>
        <w:t>三、公司董事会对上述事项采取的整改措施</w:t>
      </w:r>
      <w:r>
        <w:rPr>
          <w:b w:val="0"/>
          <w:bCs w:val="0"/>
        </w:rPr>
      </w:r>
    </w:p>
    <w:p>
      <w:pPr>
        <w:pStyle w:val="BodyText"/>
        <w:spacing w:line="355" w:lineRule="auto" w:before="133"/>
        <w:ind w:left="138" w:right="207" w:firstLine="419"/>
        <w:jc w:val="both"/>
      </w:pPr>
      <w:r>
        <w:rPr>
          <w:spacing w:val="-1"/>
          <w:w w:val="100"/>
        </w:rPr>
        <w:t>公司十分重视</w:t>
      </w:r>
      <w:r>
        <w:rPr>
          <w:spacing w:val="-44"/>
          <w:w w:val="100"/>
        </w:rPr>
        <w:t> </w:t>
      </w:r>
      <w:r>
        <w:rPr>
          <w:rFonts w:ascii="宋体" w:hAnsi="宋体" w:cs="宋体" w:eastAsia="宋体" w:hint="default"/>
          <w:spacing w:val="-1"/>
          <w:w w:val="100"/>
        </w:rPr>
        <w:t>2019</w:t>
      </w:r>
      <w:r>
        <w:rPr>
          <w:rFonts w:ascii="宋体" w:hAnsi="宋体" w:cs="宋体" w:eastAsia="宋体" w:hint="default"/>
          <w:spacing w:val="-46"/>
          <w:w w:val="100"/>
        </w:rPr>
        <w:t> </w:t>
      </w:r>
      <w:r>
        <w:rPr>
          <w:spacing w:val="-5"/>
          <w:w w:val="100"/>
        </w:rPr>
        <w:t>年审计报告反映出的问题，公司将以董事长为第一责任人组织开展了公司</w:t>
      </w:r>
      <w:r>
        <w:rPr>
          <w:w w:val="100"/>
        </w:rPr>
        <w:t> </w:t>
      </w:r>
      <w:r>
        <w:rPr>
          <w:spacing w:val="-1"/>
        </w:rPr>
        <w:t>内部自查整改，认定责任人，从内控制度建设、人员管理、内控执行等方面全面、深入开展自查</w:t>
      </w:r>
      <w:r>
        <w:rPr>
          <w:spacing w:val="-55"/>
        </w:rPr>
        <w:t> </w:t>
      </w:r>
      <w:r>
        <w:rPr>
          <w:spacing w:val="-55"/>
        </w:rPr>
      </w:r>
      <w:r>
        <w:rPr/>
        <w:t>整改，并对现有制度进行梳理，查漏补缺。</w:t>
      </w:r>
    </w:p>
    <w:p>
      <w:pPr>
        <w:pStyle w:val="BodyText"/>
        <w:spacing w:line="357" w:lineRule="auto" w:before="34"/>
        <w:ind w:left="562" w:right="100" w:firstLine="420"/>
        <w:jc w:val="left"/>
      </w:pPr>
      <w:r>
        <w:rPr>
          <w:rFonts w:ascii="宋体" w:hAnsi="宋体" w:cs="宋体" w:eastAsia="宋体" w:hint="default"/>
          <w:spacing w:val="-2"/>
        </w:rPr>
        <w:t>1</w:t>
      </w:r>
      <w:r>
        <w:rPr>
          <w:spacing w:val="-2"/>
        </w:rPr>
        <w:t>、公司董事会将密切关注上述未决诉讼的进度，认真面对潜在的风险，做好应对方案，</w:t>
      </w:r>
      <w:r>
        <w:rPr>
          <w:w w:val="100"/>
        </w:rPr>
        <w:t> </w:t>
      </w:r>
      <w:r>
        <w:rPr/>
        <w:t>若因上述未决诉讼造成上市公司损失的公司将追究相关责任人的责任，以保护全体股东的合</w:t>
      </w:r>
      <w:r>
        <w:rPr>
          <w:spacing w:val="-102"/>
        </w:rPr>
        <w:t> </w:t>
      </w:r>
      <w:r>
        <w:rPr>
          <w:spacing w:val="-102"/>
        </w:rPr>
      </w:r>
      <w:r>
        <w:rPr/>
        <w:t>法权益</w:t>
      </w:r>
      <w:r>
        <w:rPr>
          <w:spacing w:val="2"/>
        </w:rPr>
        <w:t> </w:t>
      </w:r>
      <w:r>
        <w:rPr/>
        <w:t>。</w:t>
      </w:r>
    </w:p>
    <w:p>
      <w:pPr>
        <w:pStyle w:val="BodyText"/>
        <w:spacing w:line="357" w:lineRule="auto" w:before="30"/>
        <w:ind w:left="562" w:right="207" w:firstLine="420"/>
        <w:jc w:val="both"/>
      </w:pPr>
      <w:r>
        <w:rPr>
          <w:rFonts w:ascii="宋体" w:hAnsi="宋体" w:cs="宋体" w:eastAsia="宋体" w:hint="default"/>
          <w:spacing w:val="-4"/>
        </w:rPr>
        <w:t>2</w:t>
      </w:r>
      <w:r>
        <w:rPr>
          <w:spacing w:val="-4"/>
        </w:rPr>
        <w:t>、成立专门小组，协调各有关部门相关人员对近几年来有关合同文件、财务凭证、审计</w:t>
      </w:r>
      <w:r>
        <w:rPr>
          <w:w w:val="100"/>
        </w:rPr>
        <w:t> </w:t>
      </w:r>
      <w:r>
        <w:rPr>
          <w:spacing w:val="-2"/>
        </w:rPr>
        <w:t>工作相关底稿资料进行查阅、核对、梳理；对公司资金、债务、对外担保等情况进行盘查确</w:t>
      </w:r>
      <w:r>
        <w:rPr>
          <w:spacing w:val="-22"/>
        </w:rPr>
        <w:t> </w:t>
      </w:r>
      <w:r>
        <w:rPr>
          <w:spacing w:val="-22"/>
        </w:rPr>
      </w:r>
      <w:r>
        <w:rPr/>
        <w:t>认，严格把控各个内控节点。</w:t>
      </w:r>
    </w:p>
    <w:p>
      <w:pPr>
        <w:pStyle w:val="BodyText"/>
        <w:spacing w:line="357" w:lineRule="auto" w:before="30"/>
        <w:ind w:left="545" w:right="100" w:firstLine="436"/>
        <w:jc w:val="left"/>
      </w:pPr>
      <w:r>
        <w:rPr>
          <w:rFonts w:ascii="宋体" w:hAnsi="宋体" w:cs="宋体" w:eastAsia="宋体" w:hint="default"/>
          <w:spacing w:val="-4"/>
        </w:rPr>
        <w:t>3</w:t>
      </w:r>
      <w:r>
        <w:rPr>
          <w:spacing w:val="-4"/>
        </w:rPr>
        <w:t>、公司将继续规范公司治理和加强内控体系建设，提高精细化管理水平，完善企业管理</w:t>
      </w:r>
      <w:r>
        <w:rPr>
          <w:w w:val="100"/>
        </w:rPr>
        <w:t> </w:t>
      </w:r>
      <w:r>
        <w:rPr>
          <w:spacing w:val="-2"/>
        </w:rPr>
        <w:t>体系，增强执行力；对公司管理层及员工的绩效考评与内控的执行情况相挂钩；加强信息披</w:t>
      </w:r>
      <w:r>
        <w:rPr>
          <w:spacing w:val="-22"/>
        </w:rPr>
        <w:t> </w:t>
      </w:r>
      <w:r>
        <w:rPr>
          <w:spacing w:val="-22"/>
        </w:rPr>
      </w:r>
      <w:r>
        <w:rPr>
          <w:spacing w:val="-2"/>
        </w:rPr>
        <w:t>露管理，提升信息披露质量；加强风险管控及预警，加强企业内部审计，按照企业会计准则</w:t>
      </w:r>
      <w:r>
        <w:rPr>
          <w:spacing w:val="-22"/>
        </w:rPr>
        <w:t> </w:t>
      </w:r>
      <w:r>
        <w:rPr>
          <w:spacing w:val="-22"/>
        </w:rPr>
      </w:r>
      <w:r>
        <w:rPr/>
        <w:t>的相关规定编制财务报表，促进企业规范发展。</w:t>
      </w:r>
      <w:r>
        <w:rPr>
          <w:w w:val="100"/>
        </w:rPr>
        <w:t> </w:t>
      </w:r>
      <w:r>
        <w:rPr>
          <w:spacing w:val="-2"/>
        </w:rPr>
        <w:t>公司将要求全员加强学习，提高法律及风险意识，保障各项规章制度的有效落实，强化内部</w:t>
      </w:r>
    </w:p>
    <w:p>
      <w:pPr>
        <w:pStyle w:val="BodyText"/>
        <w:spacing w:line="355" w:lineRule="auto" w:before="30"/>
        <w:ind w:left="138" w:right="217"/>
        <w:jc w:val="both"/>
      </w:pPr>
      <w:r>
        <w:rPr>
          <w:spacing w:val="-2"/>
        </w:rPr>
        <w:t>控制监督，降低制度流程的运行风险，使内部控制真正为企业发展提供监督保障作用，促进公司</w:t>
      </w:r>
      <w:r>
        <w:rPr>
          <w:spacing w:val="-25"/>
        </w:rPr>
        <w:t> </w:t>
      </w:r>
      <w:r>
        <w:rPr>
          <w:spacing w:val="-25"/>
        </w:rPr>
      </w:r>
      <w:r>
        <w:rPr/>
        <w:t>健康、稳定、可持续发展。</w:t>
      </w:r>
    </w:p>
    <w:p>
      <w:pPr>
        <w:spacing w:line="240" w:lineRule="auto" w:before="13"/>
        <w:rPr>
          <w:rFonts w:ascii="宋体" w:hAnsi="宋体" w:cs="宋体" w:eastAsia="宋体" w:hint="default"/>
          <w:sz w:val="27"/>
          <w:szCs w:val="27"/>
        </w:rPr>
      </w:pPr>
    </w:p>
    <w:p>
      <w:pPr>
        <w:pStyle w:val="Heading2"/>
        <w:spacing w:line="240" w:lineRule="auto"/>
        <w:ind w:left="138" w:right="0"/>
        <w:jc w:val="both"/>
        <w:rPr>
          <w:b w:val="0"/>
          <w:bCs w:val="0"/>
        </w:rPr>
      </w:pPr>
      <w:r>
        <w:rPr/>
        <w:t>五、公司对会计政策、会计估计变更或重大会计差错更正原因和影响的分析说明</w:t>
      </w:r>
      <w:r>
        <w:rPr>
          <w:b w:val="0"/>
          <w:bCs w:val="0"/>
        </w:rPr>
      </w:r>
    </w:p>
    <w:p>
      <w:pPr>
        <w:pStyle w:val="Heading2"/>
        <w:spacing w:line="240" w:lineRule="auto" w:before="56"/>
        <w:ind w:left="138" w:right="0"/>
        <w:jc w:val="both"/>
        <w:rPr>
          <w:b w:val="0"/>
          <w:bCs w:val="0"/>
        </w:rPr>
      </w:pPr>
      <w:r>
        <w:rPr/>
        <w:t>（一）</w:t>
      </w:r>
      <w:r>
        <w:rPr>
          <w:spacing w:val="98"/>
        </w:rPr>
        <w:t> </w:t>
      </w:r>
      <w:r>
        <w:rPr/>
        <w:t>公司对会计政策、会计估计变更原因及影响的分析说明</w:t>
      </w:r>
      <w:r>
        <w:rPr>
          <w:b w:val="0"/>
          <w:bCs w:val="0"/>
        </w:rPr>
      </w:r>
    </w:p>
    <w:p>
      <w:pPr>
        <w:pStyle w:val="BodyText"/>
        <w:spacing w:line="240" w:lineRule="auto" w:before="58"/>
        <w:ind w:left="138" w:right="0"/>
        <w:jc w:val="both"/>
      </w:pPr>
      <w:r>
        <w:rPr/>
        <w:t>□适用</w:t>
      </w:r>
      <w:r>
        <w:rPr>
          <w:spacing w:val="-1"/>
        </w:rPr>
        <w:t> </w:t>
      </w:r>
      <w:r>
        <w:rPr/>
        <w:t>√不适用</w:t>
      </w:r>
    </w:p>
    <w:p>
      <w:pPr>
        <w:spacing w:after="0" w:line="240" w:lineRule="auto"/>
        <w:jc w:val="both"/>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Heading2"/>
        <w:tabs>
          <w:tab w:pos="1057" w:val="left" w:leader="none"/>
        </w:tabs>
        <w:spacing w:line="240" w:lineRule="auto" w:before="36"/>
        <w:ind w:right="2813"/>
        <w:jc w:val="left"/>
        <w:rPr>
          <w:b w:val="0"/>
          <w:bCs w:val="0"/>
        </w:rPr>
      </w:pPr>
      <w:r>
        <w:rPr/>
        <w:t>（二）</w:t>
        <w:tab/>
        <w:t>公司对重大会计差错更正原因及影响的分析说明</w:t>
      </w:r>
      <w:r>
        <w:rPr>
          <w:b w:val="0"/>
          <w:bCs w:val="0"/>
        </w:rPr>
      </w:r>
    </w:p>
    <w:p>
      <w:pPr>
        <w:pStyle w:val="BodyText"/>
        <w:spacing w:line="240" w:lineRule="auto" w:before="58"/>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ind w:right="2813"/>
        <w:jc w:val="left"/>
        <w:rPr>
          <w:b w:val="0"/>
          <w:bCs w:val="0"/>
        </w:rPr>
      </w:pPr>
      <w:r>
        <w:rPr/>
        <w:t>（三）</w:t>
        <w:tab/>
        <w:t>与前任会计师事务所进行的沟通情况</w:t>
      </w:r>
      <w:r>
        <w:rPr>
          <w:b w:val="0"/>
          <w:bCs w:val="0"/>
        </w:rPr>
      </w:r>
    </w:p>
    <w:p>
      <w:pPr>
        <w:pStyle w:val="BodyText"/>
        <w:spacing w:line="240" w:lineRule="auto" w:before="56"/>
        <w:ind w:right="2813"/>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80" w:right="1040"/>
        </w:sectPr>
      </w:pPr>
    </w:p>
    <w:p>
      <w:pPr>
        <w:pStyle w:val="Heading2"/>
        <w:tabs>
          <w:tab w:pos="1057" w:val="left" w:leader="none"/>
        </w:tabs>
        <w:spacing w:line="240" w:lineRule="auto" w:before="36"/>
        <w:ind w:right="-4"/>
        <w:jc w:val="left"/>
        <w:rPr>
          <w:b w:val="0"/>
          <w:bCs w:val="0"/>
        </w:rPr>
      </w:pPr>
      <w:r>
        <w:rPr/>
        <w:t>（四）</w:t>
        <w:tab/>
        <w:t>其他说明</w:t>
      </w:r>
      <w:r>
        <w:rPr>
          <w:b w:val="0"/>
          <w:bCs w:val="0"/>
        </w:rPr>
      </w:r>
    </w:p>
    <w:p>
      <w:pPr>
        <w:spacing w:line="290" w:lineRule="auto" w:before="58"/>
        <w:ind w:left="218" w:right="-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六、聘任、解聘会计师事务所情况</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382" w:space="314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华普天健会计师事务所（特殊普通合伙）</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2,600,000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3</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华普天健会计师事务所（特殊</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普通合伙）</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400,000</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财务顾问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海通证券股份有限公司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w:t>
            </w:r>
          </w:p>
        </w:tc>
      </w:tr>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3" w:lineRule="exact" w:before="36"/>
        <w:ind w:right="2813"/>
        <w:jc w:val="left"/>
      </w:pPr>
      <w:r>
        <w:rPr/>
        <w:t>聘任、解聘会计师事务所的情况说明</w:t>
      </w:r>
    </w:p>
    <w:p>
      <w:pPr>
        <w:pStyle w:val="BodyText"/>
        <w:spacing w:line="240" w:lineRule="auto"/>
        <w:ind w:left="638" w:right="227" w:hanging="420"/>
        <w:jc w:val="left"/>
      </w:pPr>
      <w:r>
        <w:rPr/>
        <w:t>√适用</w:t>
      </w:r>
      <w:r>
        <w:rPr>
          <w:spacing w:val="-2"/>
        </w:rPr>
        <w:t> </w:t>
      </w:r>
      <w:r>
        <w:rPr/>
        <w:t>□不适用</w:t>
      </w:r>
      <w:r>
        <w:rPr>
          <w:w w:val="100"/>
        </w:rPr>
        <w:t> </w:t>
      </w:r>
      <w:r>
        <w:rPr>
          <w:spacing w:val="-2"/>
        </w:rPr>
        <w:t>华普天健会计师事务所（特殊普通合伙）在担任本公司审计机构期间认真负责、专业敬业，</w:t>
      </w:r>
    </w:p>
    <w:p>
      <w:pPr>
        <w:pStyle w:val="BodyText"/>
        <w:spacing w:line="355" w:lineRule="auto" w:before="133"/>
        <w:ind w:right="227"/>
        <w:jc w:val="left"/>
      </w:pPr>
      <w:r>
        <w:rPr>
          <w:spacing w:val="-2"/>
        </w:rPr>
        <w:t>为本公司出具的审计报告客观、公正地反映了公司各期的财务状况和经营成果，董事会和股东大</w:t>
      </w:r>
      <w:r>
        <w:rPr>
          <w:spacing w:val="-25"/>
        </w:rPr>
        <w:t> </w:t>
      </w:r>
      <w:r>
        <w:rPr>
          <w:spacing w:val="-25"/>
        </w:rPr>
      </w:r>
      <w:r>
        <w:rPr/>
        <w:t>会同意聘请华普天健会计师事务所（特殊普通合伙）为公司</w:t>
      </w:r>
      <w:r>
        <w:rPr>
          <w:spacing w:val="-55"/>
        </w:rPr>
        <w:t> </w:t>
      </w:r>
      <w:r>
        <w:rPr>
          <w:rFonts w:ascii="宋体" w:hAnsi="宋体" w:cs="宋体" w:eastAsia="宋体" w:hint="default"/>
        </w:rPr>
        <w:t>2019</w:t>
      </w:r>
      <w:r>
        <w:rPr>
          <w:rFonts w:ascii="宋体" w:hAnsi="宋体" w:cs="宋体" w:eastAsia="宋体" w:hint="default"/>
          <w:spacing w:val="-57"/>
        </w:rPr>
        <w:t> </w:t>
      </w:r>
      <w:r>
        <w:rPr/>
        <w:t>年度的财务审计机构。</w:t>
      </w:r>
    </w:p>
    <w:p>
      <w:pPr>
        <w:spacing w:line="240" w:lineRule="auto" w:before="5"/>
        <w:rPr>
          <w:rFonts w:ascii="宋体" w:hAnsi="宋体" w:cs="宋体" w:eastAsia="宋体" w:hint="default"/>
          <w:sz w:val="23"/>
          <w:szCs w:val="23"/>
        </w:rPr>
      </w:pPr>
    </w:p>
    <w:p>
      <w:pPr>
        <w:pStyle w:val="BodyText"/>
        <w:spacing w:line="274" w:lineRule="exact"/>
        <w:ind w:right="2813"/>
        <w:jc w:val="left"/>
      </w:pPr>
      <w:r>
        <w:rPr/>
        <w:t>审计期间改聘会计师事务所的情况说明</w:t>
      </w:r>
    </w:p>
    <w:p>
      <w:pPr>
        <w:pStyle w:val="BodyText"/>
        <w:tabs>
          <w:tab w:pos="1060" w:val="left" w:leader="none"/>
        </w:tabs>
        <w:spacing w:line="274" w:lineRule="exact"/>
        <w:ind w:right="2813"/>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90" w:lineRule="auto"/>
        <w:ind w:right="6323"/>
        <w:jc w:val="left"/>
        <w:rPr>
          <w:b w:val="0"/>
          <w:bCs w:val="0"/>
        </w:rPr>
      </w:pPr>
      <w:r>
        <w:rPr/>
        <w:t>七、面临暂停上市风险的情况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t>导致暂停上市的原因</w:t>
      </w:r>
      <w:r>
        <w:rPr>
          <w:b w:val="0"/>
          <w:bCs w:val="0"/>
        </w:rPr>
      </w:r>
    </w:p>
    <w:p>
      <w:pPr>
        <w:pStyle w:val="BodyText"/>
        <w:spacing w:line="240" w:lineRule="auto" w:before="12"/>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ind w:right="2813"/>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公司拟采取的应对措施</w:t>
      </w:r>
      <w:r>
        <w:rPr>
          <w:b w:val="0"/>
          <w:bCs w:val="0"/>
          <w:spacing w:val="-1"/>
        </w:rPr>
      </w:r>
    </w:p>
    <w:p>
      <w:pPr>
        <w:pStyle w:val="BodyText"/>
        <w:spacing w:line="240" w:lineRule="auto" w:before="58"/>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t>八、面临终止上市的情况和原因</w:t>
      </w:r>
      <w:r>
        <w:rPr>
          <w:b w:val="0"/>
          <w:bCs w:val="0"/>
        </w:rPr>
      </w:r>
    </w:p>
    <w:p>
      <w:pPr>
        <w:pStyle w:val="BodyText"/>
        <w:tabs>
          <w:tab w:pos="1060" w:val="left" w:leader="none"/>
        </w:tabs>
        <w:spacing w:line="240" w:lineRule="auto" w:before="56"/>
        <w:ind w:right="2813"/>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t>九、破产重整相关事项</w:t>
      </w:r>
      <w:r>
        <w:rPr>
          <w:b w:val="0"/>
          <w:bCs w:val="0"/>
        </w:rPr>
      </w:r>
    </w:p>
    <w:p>
      <w:pPr>
        <w:pStyle w:val="BodyText"/>
        <w:spacing w:line="240" w:lineRule="auto" w:before="58"/>
        <w:ind w:right="2813"/>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7"/>
        <w:ind w:left="138" w:right="0"/>
        <w:jc w:val="both"/>
        <w:rPr>
          <w:b w:val="0"/>
          <w:bCs w:val="0"/>
        </w:rPr>
      </w:pPr>
      <w:r>
        <w:rPr/>
        <w:t>十、重大诉讼、仲裁事项</w:t>
      </w:r>
      <w:r>
        <w:rPr>
          <w:b w:val="0"/>
          <w:bCs w:val="0"/>
        </w:rPr>
      </w:r>
    </w:p>
    <w:p>
      <w:pPr>
        <w:pStyle w:val="BodyText"/>
        <w:spacing w:line="240" w:lineRule="auto" w:before="56"/>
        <w:ind w:left="138" w:right="0"/>
        <w:jc w:val="both"/>
      </w:pPr>
      <w:r>
        <w:rPr/>
        <w:t>□本年度公司有重大诉讼、仲裁事项</w:t>
      </w:r>
      <w:r>
        <w:rPr>
          <w:spacing w:val="-7"/>
        </w:rPr>
        <w:t> </w:t>
      </w:r>
      <w:r>
        <w:rPr/>
        <w:t>√本年度公司无重大诉讼、仲裁事项</w:t>
      </w:r>
    </w:p>
    <w:p>
      <w:pPr>
        <w:spacing w:line="240" w:lineRule="auto" w:before="3"/>
        <w:rPr>
          <w:rFonts w:ascii="宋体" w:hAnsi="宋体" w:cs="宋体" w:eastAsia="宋体" w:hint="default"/>
          <w:sz w:val="25"/>
          <w:szCs w:val="25"/>
        </w:rPr>
      </w:pPr>
    </w:p>
    <w:p>
      <w:pPr>
        <w:pStyle w:val="Heading2"/>
        <w:spacing w:line="240" w:lineRule="auto"/>
        <w:ind w:left="558" w:right="0" w:hanging="420"/>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spacing w:line="290" w:lineRule="auto" w:before="56"/>
        <w:ind w:left="138" w:right="232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十二、报告期内公司及其控股股东、实际控制人诚信状况的说明</w:t>
      </w:r>
      <w:r>
        <w:rPr>
          <w:rFonts w:ascii="宋体" w:hAnsi="宋体" w:cs="宋体" w:eastAsia="宋体" w:hint="default"/>
          <w:spacing w:val="-1"/>
          <w:sz w:val="21"/>
          <w:szCs w:val="21"/>
        </w:rPr>
      </w:r>
    </w:p>
    <w:p>
      <w:pPr>
        <w:pStyle w:val="BodyText"/>
        <w:spacing w:line="240" w:lineRule="auto" w:before="12"/>
        <w:ind w:left="1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2" w:lineRule="auto"/>
        <w:ind w:left="138" w:right="1432"/>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10"/>
        <w:ind w:left="138" w:right="0"/>
        <w:jc w:val="both"/>
      </w:pPr>
      <w:r>
        <w:rPr/>
        <w:t>□适用</w:t>
      </w:r>
      <w:r>
        <w:rPr>
          <w:spacing w:val="-1"/>
        </w:rPr>
        <w:t> </w:t>
      </w:r>
      <w:r>
        <w:rPr/>
        <w:t>√不适用</w:t>
      </w:r>
    </w:p>
    <w:p>
      <w:pPr>
        <w:spacing w:line="290" w:lineRule="auto" w:before="58"/>
        <w:ind w:left="138" w:right="45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28" w:lineRule="exact"/>
        <w:ind w:left="138" w:right="0"/>
        <w:jc w:val="both"/>
      </w:pPr>
      <w:r>
        <w:rPr/>
        <w:t>□适用</w:t>
      </w:r>
      <w:r>
        <w:rPr>
          <w:spacing w:val="-1"/>
        </w:rPr>
        <w:t> </w:t>
      </w:r>
      <w:r>
        <w:rPr/>
        <w:t>√不适用</w:t>
      </w:r>
    </w:p>
    <w:p>
      <w:pPr>
        <w:pStyle w:val="BodyText"/>
        <w:spacing w:line="272" w:lineRule="exact"/>
        <w:ind w:left="138" w:right="0"/>
        <w:jc w:val="both"/>
      </w:pPr>
      <w:r>
        <w:rPr/>
        <w:t>其他说明</w:t>
      </w:r>
    </w:p>
    <w:p>
      <w:pPr>
        <w:pStyle w:val="BodyText"/>
        <w:spacing w:line="274" w:lineRule="exact"/>
        <w:ind w:left="138" w:right="0"/>
        <w:jc w:val="both"/>
      </w:pPr>
      <w:r>
        <w:rPr/>
        <w:t>□适用</w:t>
      </w:r>
      <w:r>
        <w:rPr>
          <w:spacing w:val="104"/>
        </w:rPr>
        <w:t> </w:t>
      </w:r>
      <w:r>
        <w:rPr/>
        <w:t>√不适用</w:t>
      </w:r>
    </w:p>
    <w:p>
      <w:pPr>
        <w:spacing w:line="240" w:lineRule="auto" w:before="6"/>
        <w:rPr>
          <w:rFonts w:ascii="宋体" w:hAnsi="宋体" w:cs="宋体" w:eastAsia="宋体" w:hint="default"/>
          <w:sz w:val="20"/>
          <w:szCs w:val="20"/>
        </w:rPr>
      </w:pPr>
    </w:p>
    <w:p>
      <w:pPr>
        <w:pStyle w:val="BodyText"/>
        <w:spacing w:line="274" w:lineRule="exact"/>
        <w:ind w:left="138" w:right="0"/>
        <w:jc w:val="both"/>
      </w:pPr>
      <w:r>
        <w:rPr/>
        <w:t>员工持股计划情况</w:t>
      </w:r>
    </w:p>
    <w:p>
      <w:pPr>
        <w:pStyle w:val="BodyText"/>
        <w:spacing w:line="272" w:lineRule="exact"/>
        <w:ind w:left="138" w:right="0"/>
        <w:jc w:val="both"/>
      </w:pPr>
      <w:r>
        <w:rPr/>
        <w:t>√适用</w:t>
      </w:r>
      <w:r>
        <w:rPr>
          <w:spacing w:val="104"/>
        </w:rPr>
        <w:t> </w:t>
      </w:r>
      <w:r>
        <w:rPr/>
        <w:t>□不适用</w:t>
      </w:r>
    </w:p>
    <w:p>
      <w:pPr>
        <w:pStyle w:val="BodyText"/>
        <w:spacing w:line="273" w:lineRule="exact"/>
        <w:ind w:left="558" w:right="0"/>
        <w:jc w:val="left"/>
      </w:pPr>
      <w:r>
        <w:rPr/>
        <w:t>安通控股股份有限公司（以下简称“公司”）分别于</w:t>
      </w:r>
      <w:r>
        <w:rPr>
          <w:spacing w:val="-53"/>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7</w:t>
      </w:r>
      <w:r>
        <w:rPr>
          <w:rFonts w:ascii="宋体" w:hAnsi="宋体" w:cs="宋体" w:eastAsia="宋体" w:hint="default"/>
          <w:spacing w:val="-54"/>
        </w:rPr>
        <w:t> </w:t>
      </w:r>
      <w:r>
        <w:rPr/>
        <w:t>月</w:t>
      </w:r>
      <w:r>
        <w:rPr>
          <w:spacing w:val="-56"/>
        </w:rPr>
        <w:t> </w:t>
      </w:r>
      <w:r>
        <w:rPr>
          <w:rFonts w:ascii="宋体" w:hAnsi="宋体" w:cs="宋体" w:eastAsia="宋体" w:hint="default"/>
        </w:rPr>
        <w:t>14</w:t>
      </w:r>
      <w:r>
        <w:rPr>
          <w:rFonts w:ascii="宋体" w:hAnsi="宋体" w:cs="宋体" w:eastAsia="宋体" w:hint="default"/>
          <w:spacing w:val="-54"/>
        </w:rPr>
        <w:t> </w:t>
      </w:r>
      <w:r>
        <w:rPr/>
        <w:t>日和</w:t>
      </w:r>
      <w:r>
        <w:rPr>
          <w:spacing w:val="-53"/>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7</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w:t>
      </w:r>
    </w:p>
    <w:p>
      <w:pPr>
        <w:pStyle w:val="BodyText"/>
        <w:spacing w:line="355" w:lineRule="auto" w:before="136"/>
        <w:ind w:left="138" w:right="129"/>
        <w:jc w:val="both"/>
      </w:pPr>
      <w:r>
        <w:rPr/>
        <w:t>召开公司第六届董事会</w:t>
      </w:r>
      <w:r>
        <w:rPr>
          <w:spacing w:val="-55"/>
        </w:rPr>
        <w:t> </w:t>
      </w:r>
      <w:r>
        <w:rPr>
          <w:rFonts w:ascii="宋体" w:hAnsi="宋体" w:cs="宋体" w:eastAsia="宋体" w:hint="default"/>
        </w:rPr>
        <w:t>2017</w:t>
      </w:r>
      <w:r>
        <w:rPr>
          <w:rFonts w:ascii="宋体" w:hAnsi="宋体" w:cs="宋体" w:eastAsia="宋体" w:hint="default"/>
          <w:spacing w:val="-56"/>
        </w:rPr>
        <w:t> </w:t>
      </w:r>
      <w:r>
        <w:rPr/>
        <w:t>年第一次临时会议和</w:t>
      </w:r>
      <w:r>
        <w:rPr>
          <w:spacing w:val="-56"/>
        </w:rPr>
        <w:t> </w:t>
      </w:r>
      <w:r>
        <w:rPr>
          <w:rFonts w:ascii="宋体" w:hAnsi="宋体" w:cs="宋体" w:eastAsia="宋体" w:hint="default"/>
        </w:rPr>
        <w:t>2017</w:t>
      </w:r>
      <w:r>
        <w:rPr>
          <w:rFonts w:ascii="宋体" w:hAnsi="宋体" w:cs="宋体" w:eastAsia="宋体" w:hint="default"/>
          <w:spacing w:val="-56"/>
        </w:rPr>
        <w:t> </w:t>
      </w:r>
      <w:r>
        <w:rPr/>
        <w:t>年第一次临时股东大会，审议通过了《安</w:t>
      </w:r>
      <w:r>
        <w:rPr>
          <w:w w:val="100"/>
        </w:rPr>
        <w:t> </w:t>
      </w:r>
      <w:r>
        <w:rPr>
          <w:spacing w:val="-2"/>
        </w:rPr>
        <w:t>通控股股份有限公司第一期员工持股计划（草案）及其摘要》等相关议案。详情请见公司分别于</w:t>
      </w:r>
      <w:r>
        <w:rPr>
          <w:spacing w:val="-25"/>
        </w:rPr>
        <w:t> </w:t>
      </w:r>
      <w:r>
        <w:rPr>
          <w:spacing w:val="-25"/>
        </w:rPr>
      </w:r>
      <w:r>
        <w:rPr>
          <w:rFonts w:ascii="宋体" w:hAnsi="宋体" w:cs="宋体" w:eastAsia="宋体" w:hint="default"/>
        </w:rPr>
        <w:t>2017</w:t>
      </w:r>
      <w:r>
        <w:rPr>
          <w:rFonts w:ascii="宋体" w:hAnsi="宋体" w:cs="宋体" w:eastAsia="宋体" w:hint="default"/>
          <w:spacing w:val="-52"/>
        </w:rPr>
        <w:t> </w:t>
      </w:r>
      <w:r>
        <w:rPr/>
        <w:t>年</w:t>
      </w:r>
      <w:r>
        <w:rPr>
          <w:spacing w:val="-50"/>
        </w:rPr>
        <w:t> </w:t>
      </w:r>
      <w:r>
        <w:rPr>
          <w:rFonts w:ascii="宋体" w:hAnsi="宋体" w:cs="宋体" w:eastAsia="宋体" w:hint="default"/>
        </w:rPr>
        <w:t>7</w:t>
      </w:r>
      <w:r>
        <w:rPr>
          <w:rFonts w:ascii="宋体" w:hAnsi="宋体" w:cs="宋体" w:eastAsia="宋体" w:hint="default"/>
          <w:spacing w:val="-52"/>
        </w:rPr>
        <w:t> </w:t>
      </w:r>
      <w:r>
        <w:rPr/>
        <w:t>月</w:t>
      </w:r>
      <w:r>
        <w:rPr>
          <w:spacing w:val="-50"/>
        </w:rPr>
        <w:t> </w:t>
      </w:r>
      <w:r>
        <w:rPr>
          <w:rFonts w:ascii="宋体" w:hAnsi="宋体" w:cs="宋体" w:eastAsia="宋体" w:hint="default"/>
        </w:rPr>
        <w:t>15</w:t>
      </w:r>
      <w:r>
        <w:rPr>
          <w:rFonts w:ascii="宋体" w:hAnsi="宋体" w:cs="宋体" w:eastAsia="宋体" w:hint="default"/>
          <w:spacing w:val="-52"/>
        </w:rPr>
        <w:t> </w:t>
      </w:r>
      <w:r>
        <w:rPr/>
        <w:t>日、</w:t>
      </w:r>
      <w:r>
        <w:rPr>
          <w:rFonts w:ascii="宋体" w:hAnsi="宋体" w:cs="宋体" w:eastAsia="宋体" w:hint="default"/>
        </w:rPr>
        <w:t>2017</w:t>
      </w:r>
      <w:r>
        <w:rPr>
          <w:rFonts w:ascii="宋体" w:hAnsi="宋体" w:cs="宋体" w:eastAsia="宋体" w:hint="default"/>
          <w:spacing w:val="5"/>
        </w:rPr>
        <w:t> </w:t>
      </w:r>
      <w:r>
        <w:rPr/>
        <w:t>年</w:t>
      </w:r>
      <w:r>
        <w:rPr>
          <w:spacing w:val="-50"/>
        </w:rPr>
        <w:t> </w:t>
      </w:r>
      <w:r>
        <w:rPr>
          <w:rFonts w:ascii="宋体" w:hAnsi="宋体" w:cs="宋体" w:eastAsia="宋体" w:hint="default"/>
        </w:rPr>
        <w:t>8</w:t>
      </w:r>
      <w:r>
        <w:rPr>
          <w:rFonts w:ascii="宋体" w:hAnsi="宋体" w:cs="宋体" w:eastAsia="宋体" w:hint="default"/>
          <w:spacing w:val="-52"/>
        </w:rPr>
        <w:t> </w:t>
      </w:r>
      <w:r>
        <w:rPr/>
        <w:t>月</w:t>
      </w:r>
      <w:r>
        <w:rPr>
          <w:spacing w:val="-50"/>
        </w:rPr>
        <w:t> </w:t>
      </w:r>
      <w:r>
        <w:rPr>
          <w:rFonts w:ascii="宋体" w:hAnsi="宋体" w:cs="宋体" w:eastAsia="宋体" w:hint="default"/>
        </w:rPr>
        <w:t>1</w:t>
      </w:r>
      <w:r>
        <w:rPr>
          <w:rFonts w:ascii="宋体" w:hAnsi="宋体" w:cs="宋体" w:eastAsia="宋体" w:hint="default"/>
          <w:spacing w:val="-50"/>
        </w:rPr>
        <w:t> </w:t>
      </w:r>
      <w:r>
        <w:rPr>
          <w:spacing w:val="-3"/>
        </w:rPr>
        <w:t>日刊登在《中国证券报》、《上海证券报》及上海证券交易所</w:t>
      </w:r>
      <w:r>
        <w:rPr>
          <w:w w:val="100"/>
        </w:rPr>
        <w:t> </w:t>
      </w:r>
      <w:r>
        <w:rPr/>
        <w:t>网站（</w:t>
      </w:r>
      <w:r>
        <w:rPr>
          <w:rFonts w:ascii="宋体" w:hAnsi="宋体" w:cs="宋体" w:eastAsia="宋体" w:hint="default"/>
        </w:rPr>
        <w:t>http</w:t>
      </w:r>
      <w:r>
        <w:rPr/>
        <w:t>：</w:t>
      </w:r>
      <w:r>
        <w:rPr>
          <w:rFonts w:ascii="宋体" w:hAnsi="宋体" w:cs="宋体" w:eastAsia="宋体" w:hint="default"/>
        </w:rPr>
        <w:t>//</w:t>
      </w:r>
      <w:hyperlink r:id="rId10">
        <w:r>
          <w:rPr>
            <w:rFonts w:ascii="宋体" w:hAnsi="宋体" w:cs="宋体" w:eastAsia="宋体" w:hint="default"/>
          </w:rPr>
          <w:t>www.sse.com.cn</w:t>
        </w:r>
      </w:hyperlink>
      <w:r>
        <w:rPr/>
        <w:t>）的公告，公告编号：</w:t>
      </w:r>
      <w:r>
        <w:rPr>
          <w:rFonts w:ascii="宋体" w:hAnsi="宋体" w:cs="宋体" w:eastAsia="宋体" w:hint="default"/>
        </w:rPr>
        <w:t>2017-034</w:t>
      </w:r>
      <w:r>
        <w:rPr/>
        <w:t>、</w:t>
      </w:r>
      <w:r>
        <w:rPr>
          <w:rFonts w:ascii="宋体" w:hAnsi="宋体" w:cs="宋体" w:eastAsia="宋体" w:hint="default"/>
        </w:rPr>
        <w:t>2017-041</w:t>
      </w:r>
      <w:r>
        <w:rPr/>
        <w:t>。</w:t>
      </w:r>
    </w:p>
    <w:p>
      <w:pPr>
        <w:pStyle w:val="BodyText"/>
        <w:spacing w:line="240" w:lineRule="auto" w:before="32"/>
        <w:ind w:left="558" w:right="0"/>
        <w:jc w:val="left"/>
      </w:pPr>
      <w:r>
        <w:rPr/>
        <w:t>截至</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2"/>
        </w:rPr>
        <w:t> </w:t>
      </w:r>
      <w:r>
        <w:rPr>
          <w:rFonts w:ascii="宋体" w:hAnsi="宋体" w:cs="宋体" w:eastAsia="宋体" w:hint="default"/>
        </w:rPr>
        <w:t>12</w:t>
      </w:r>
      <w:r>
        <w:rPr>
          <w:rFonts w:ascii="宋体" w:hAnsi="宋体" w:cs="宋体" w:eastAsia="宋体" w:hint="default"/>
          <w:spacing w:val="-55"/>
        </w:rPr>
        <w:t> </w:t>
      </w:r>
      <w:r>
        <w:rPr/>
        <w:t>日，公司第一期员工持股计划已在二级市场完成本次员工持股计划股票</w:t>
      </w:r>
    </w:p>
    <w:p>
      <w:pPr>
        <w:pStyle w:val="BodyText"/>
        <w:spacing w:line="355" w:lineRule="auto" w:before="135"/>
        <w:ind w:left="138" w:right="137"/>
        <w:jc w:val="left"/>
      </w:pPr>
      <w:r>
        <w:rPr/>
        <w:t>的购买，具体内容详情请见公司于</w:t>
      </w:r>
      <w:r>
        <w:rPr>
          <w:spacing w:val="-52"/>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13</w:t>
      </w:r>
      <w:r>
        <w:rPr>
          <w:rFonts w:ascii="宋体" w:hAnsi="宋体" w:cs="宋体" w:eastAsia="宋体" w:hint="default"/>
          <w:spacing w:val="-55"/>
        </w:rPr>
        <w:t> </w:t>
      </w:r>
      <w:r>
        <w:rPr/>
        <w:t>日刊登在《中国证券报》、《上海证券报》及</w:t>
      </w:r>
      <w:r>
        <w:rPr>
          <w:w w:val="100"/>
        </w:rPr>
        <w:t> </w:t>
      </w:r>
      <w:r>
        <w:rPr/>
        <w:t>上海证券交易所网站（</w:t>
      </w:r>
      <w:r>
        <w:rPr>
          <w:rFonts w:ascii="宋体" w:hAnsi="宋体" w:cs="宋体" w:eastAsia="宋体" w:hint="default"/>
        </w:rPr>
        <w:t>http</w:t>
      </w:r>
      <w:r>
        <w:rPr/>
        <w:t>：</w:t>
      </w:r>
      <w:hyperlink r:id="rId10">
        <w:r>
          <w:rPr>
            <w:rFonts w:ascii="宋体" w:hAnsi="宋体" w:cs="宋体" w:eastAsia="宋体" w:hint="default"/>
          </w:rPr>
          <w:t>//www.sse.com.c</w:t>
        </w:r>
      </w:hyperlink>
      <w:r>
        <w:rPr>
          <w:rFonts w:ascii="宋体" w:hAnsi="宋体" w:cs="宋体" w:eastAsia="宋体" w:hint="default"/>
        </w:rPr>
        <w:t>n</w:t>
      </w:r>
      <w:r>
        <w:rPr/>
        <w:t>）的公告，公告编号：</w:t>
      </w:r>
      <w:r>
        <w:rPr>
          <w:rFonts w:ascii="宋体" w:hAnsi="宋体" w:cs="宋体" w:eastAsia="宋体" w:hint="default"/>
        </w:rPr>
        <w:t>2018-004</w:t>
      </w:r>
      <w:r>
        <w:rPr/>
        <w:t>。</w:t>
      </w:r>
    </w:p>
    <w:p>
      <w:pPr>
        <w:pStyle w:val="BodyText"/>
        <w:spacing w:line="240" w:lineRule="auto" w:before="32"/>
        <w:ind w:left="558" w:right="0"/>
        <w:jc w:val="left"/>
      </w:pPr>
      <w:r>
        <w:rPr/>
        <w:t>截止</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2"/>
        </w:rPr>
        <w:t> </w:t>
      </w:r>
      <w:r>
        <w:rPr>
          <w:rFonts w:ascii="宋体" w:hAnsi="宋体" w:cs="宋体" w:eastAsia="宋体" w:hint="default"/>
        </w:rPr>
        <w:t>13</w:t>
      </w:r>
      <w:r>
        <w:rPr>
          <w:rFonts w:ascii="宋体" w:hAnsi="宋体" w:cs="宋体" w:eastAsia="宋体" w:hint="default"/>
          <w:spacing w:val="-55"/>
        </w:rPr>
        <w:t> </w:t>
      </w:r>
      <w:r>
        <w:rPr/>
        <w:t>日，公司第一期员工持股计划的锁定期已届满，公司第一期员工持股计</w:t>
      </w:r>
    </w:p>
    <w:p>
      <w:pPr>
        <w:pStyle w:val="BodyText"/>
        <w:spacing w:line="357" w:lineRule="auto" w:before="133"/>
        <w:ind w:left="138" w:right="137"/>
        <w:jc w:val="both"/>
      </w:pPr>
      <w:r>
        <w:rPr/>
        <w:t>划锁定期届满后，“兴证资管鑫众—安通控股</w:t>
      </w:r>
      <w:r>
        <w:rPr>
          <w:spacing w:val="-55"/>
        </w:rPr>
        <w:t> </w:t>
      </w:r>
      <w:r>
        <w:rPr>
          <w:rFonts w:ascii="宋体" w:hAnsi="宋体" w:cs="宋体" w:eastAsia="宋体" w:hint="default"/>
        </w:rPr>
        <w:t>1</w:t>
      </w:r>
      <w:r>
        <w:rPr>
          <w:rFonts w:ascii="宋体" w:hAnsi="宋体" w:cs="宋体" w:eastAsia="宋体" w:hint="default"/>
          <w:spacing w:val="-55"/>
        </w:rPr>
        <w:t> </w:t>
      </w:r>
      <w:r>
        <w:rPr/>
        <w:t>号定向资产管理计划”将根据员工持股计划的安</w:t>
      </w:r>
      <w:r>
        <w:rPr>
          <w:w w:val="100"/>
        </w:rPr>
        <w:t> </w:t>
      </w:r>
      <w:r>
        <w:rPr>
          <w:spacing w:val="-2"/>
        </w:rPr>
        <w:t>排和市场的情况决定是否卖出股票以及卖出股票的时机和数量，具体进展情况公司将在指定的信</w:t>
      </w:r>
      <w:r>
        <w:rPr>
          <w:spacing w:val="-25"/>
        </w:rPr>
        <w:t> </w:t>
      </w:r>
      <w:r>
        <w:rPr>
          <w:spacing w:val="-25"/>
        </w:rPr>
      </w:r>
      <w:r>
        <w:rPr/>
        <w:t>息披露平台及时披露。</w:t>
      </w:r>
    </w:p>
    <w:p>
      <w:pPr>
        <w:spacing w:line="240" w:lineRule="auto" w:before="1"/>
        <w:rPr>
          <w:rFonts w:ascii="宋体" w:hAnsi="宋体" w:cs="宋体" w:eastAsia="宋体" w:hint="default"/>
          <w:sz w:val="23"/>
          <w:szCs w:val="23"/>
        </w:rPr>
      </w:pPr>
    </w:p>
    <w:p>
      <w:pPr>
        <w:pStyle w:val="BodyText"/>
        <w:spacing w:line="274" w:lineRule="exact"/>
        <w:ind w:left="138" w:right="0"/>
        <w:jc w:val="both"/>
      </w:pPr>
      <w:r>
        <w:rPr/>
        <w:t>其他激励措施</w:t>
      </w:r>
    </w:p>
    <w:p>
      <w:pPr>
        <w:pStyle w:val="BodyText"/>
        <w:spacing w:line="274" w:lineRule="exact"/>
        <w:ind w:left="1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t>十四、重大关联交易</w:t>
      </w:r>
      <w:r>
        <w:rPr>
          <w:b w:val="0"/>
          <w:bCs w:val="0"/>
        </w:rPr>
      </w:r>
    </w:p>
    <w:p>
      <w:pPr>
        <w:pStyle w:val="Heading2"/>
        <w:spacing w:line="240" w:lineRule="auto" w:before="56"/>
        <w:ind w:left="138"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2"/>
        <w:spacing w:line="240" w:lineRule="auto" w:before="32"/>
        <w:ind w:left="138" w:right="0"/>
        <w:jc w:val="both"/>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left="138" w:right="0"/>
        <w:jc w:val="both"/>
      </w:pPr>
      <w:r>
        <w:rPr/>
        <w:t>□适用</w:t>
      </w:r>
      <w:r>
        <w:rPr>
          <w:spacing w:val="-1"/>
        </w:rPr>
        <w:t> </w:t>
      </w:r>
      <w:r>
        <w:rPr/>
        <w:t>√不适用</w:t>
      </w:r>
    </w:p>
    <w:p>
      <w:pPr>
        <w:spacing w:after="0" w:line="240" w:lineRule="auto"/>
        <w:jc w:val="both"/>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Heading2"/>
        <w:spacing w:line="240" w:lineRule="auto" w:before="36"/>
        <w:ind w:right="2813"/>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73" w:lineRule="exact" w:before="58"/>
        <w:ind w:right="2813"/>
        <w:jc w:val="left"/>
      </w:pPr>
      <w:r>
        <w:rPr>
          <w:spacing w:val="-1"/>
        </w:rPr>
        <w:t>√适用</w:t>
        <w:tab/>
      </w:r>
      <w:r>
        <w:rPr>
          <w:spacing w:val="-2"/>
        </w:rPr>
        <w:t>□不适用</w:t>
      </w:r>
    </w:p>
    <w:p>
      <w:pPr>
        <w:pStyle w:val="BodyText"/>
        <w:spacing w:line="273" w:lineRule="exact"/>
        <w:ind w:left="638" w:right="227"/>
        <w:jc w:val="left"/>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11</w:t>
      </w:r>
      <w:r>
        <w:rPr>
          <w:rFonts w:ascii="宋体" w:hAnsi="宋体" w:cs="宋体" w:eastAsia="宋体" w:hint="default"/>
          <w:spacing w:val="-55"/>
        </w:rPr>
        <w:t> </w:t>
      </w:r>
      <w:r>
        <w:rPr/>
        <w:t>日和</w:t>
      </w:r>
      <w:r>
        <w:rPr>
          <w:spacing w:val="-54"/>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w:t>
      </w:r>
      <w:r>
        <w:rPr>
          <w:rFonts w:ascii="宋体" w:hAnsi="宋体" w:cs="宋体" w:eastAsia="宋体" w:hint="default"/>
          <w:spacing w:val="-53"/>
        </w:rPr>
        <w:t> </w:t>
      </w:r>
      <w:r>
        <w:rPr/>
        <w:t>日公司分别召开了第六届董事会第九次会议和</w:t>
      </w:r>
      <w:r>
        <w:rPr>
          <w:spacing w:val="-52"/>
        </w:rPr>
        <w:t> </w:t>
      </w:r>
      <w:r>
        <w:rPr>
          <w:rFonts w:ascii="宋体" w:hAnsi="宋体" w:cs="宋体" w:eastAsia="宋体" w:hint="default"/>
        </w:rPr>
        <w:t>2017</w:t>
      </w:r>
      <w:r>
        <w:rPr>
          <w:rFonts w:ascii="宋体" w:hAnsi="宋体" w:cs="宋体" w:eastAsia="宋体" w:hint="default"/>
          <w:spacing w:val="-55"/>
        </w:rPr>
        <w:t> </w:t>
      </w:r>
      <w:r>
        <w:rPr/>
        <w:t>年年</w:t>
      </w:r>
    </w:p>
    <w:p>
      <w:pPr>
        <w:pStyle w:val="BodyText"/>
        <w:spacing w:line="240" w:lineRule="auto" w:before="135"/>
        <w:ind w:right="58"/>
        <w:jc w:val="left"/>
        <w:rPr>
          <w:rFonts w:ascii="宋体" w:hAnsi="宋体" w:cs="宋体" w:eastAsia="宋体" w:hint="default"/>
        </w:rPr>
      </w:pPr>
      <w:r>
        <w:rPr/>
        <w:t>度股东大会，审议通过了《关于</w:t>
      </w:r>
      <w:r>
        <w:rPr>
          <w:spacing w:val="-55"/>
        </w:rPr>
        <w:t> </w:t>
      </w:r>
      <w:r>
        <w:rPr>
          <w:rFonts w:ascii="宋体" w:hAnsi="宋体" w:cs="宋体" w:eastAsia="宋体" w:hint="default"/>
        </w:rPr>
        <w:t>2018</w:t>
      </w:r>
      <w:r>
        <w:rPr>
          <w:rFonts w:ascii="宋体" w:hAnsi="宋体" w:cs="宋体" w:eastAsia="宋体" w:hint="default"/>
          <w:spacing w:val="-55"/>
        </w:rPr>
        <w:t> </w:t>
      </w:r>
      <w:r>
        <w:rPr/>
        <w:t>年度公司与关联方日常关联交易预计的议案》，</w:t>
      </w:r>
      <w:r>
        <w:rPr>
          <w:rFonts w:ascii="宋体" w:hAnsi="宋体" w:cs="宋体" w:eastAsia="宋体" w:hint="default"/>
        </w:rPr>
        <w:t>2018</w:t>
      </w:r>
      <w:r>
        <w:rPr>
          <w:rFonts w:ascii="宋体" w:hAnsi="宋体" w:cs="宋体" w:eastAsia="宋体" w:hint="default"/>
          <w:spacing w:val="-57"/>
        </w:rPr>
        <w:t> </w:t>
      </w:r>
      <w:r>
        <w:rPr/>
        <w:t>年</w:t>
      </w:r>
      <w:r>
        <w:rPr>
          <w:spacing w:val="-55"/>
        </w:rPr>
        <w:t> </w:t>
      </w:r>
      <w:r>
        <w:rPr>
          <w:rFonts w:ascii="宋体" w:hAnsi="宋体" w:cs="宋体" w:eastAsia="宋体" w:hint="default"/>
        </w:rPr>
        <w:t>12</w:t>
      </w:r>
    </w:p>
    <w:p>
      <w:pPr>
        <w:pStyle w:val="BodyText"/>
        <w:spacing w:line="355" w:lineRule="auto" w:before="133"/>
        <w:ind w:right="227"/>
        <w:jc w:val="left"/>
      </w:pPr>
      <w:r>
        <w:rPr/>
        <w:t>月</w:t>
      </w:r>
      <w:r>
        <w:rPr>
          <w:spacing w:val="-48"/>
        </w:rPr>
        <w:t> </w:t>
      </w:r>
      <w:r>
        <w:rPr>
          <w:rFonts w:ascii="宋体" w:hAnsi="宋体" w:cs="宋体" w:eastAsia="宋体" w:hint="default"/>
        </w:rPr>
        <w:t>17</w:t>
      </w:r>
      <w:r>
        <w:rPr>
          <w:rFonts w:ascii="宋体" w:hAnsi="宋体" w:cs="宋体" w:eastAsia="宋体" w:hint="default"/>
          <w:spacing w:val="-50"/>
        </w:rPr>
        <w:t> </w:t>
      </w:r>
      <w:r>
        <w:rPr/>
        <w:t>日公司召开了了第六届董事会</w:t>
      </w:r>
      <w:r>
        <w:rPr>
          <w:spacing w:val="-48"/>
        </w:rPr>
        <w:t> </w:t>
      </w:r>
      <w:r>
        <w:rPr>
          <w:rFonts w:ascii="宋体" w:hAnsi="宋体" w:cs="宋体" w:eastAsia="宋体" w:hint="default"/>
        </w:rPr>
        <w:t>2018</w:t>
      </w:r>
      <w:r>
        <w:rPr>
          <w:rFonts w:ascii="宋体" w:hAnsi="宋体" w:cs="宋体" w:eastAsia="宋体" w:hint="default"/>
          <w:spacing w:val="-50"/>
        </w:rPr>
        <w:t> </w:t>
      </w:r>
      <w:r>
        <w:rPr>
          <w:spacing w:val="-7"/>
        </w:rPr>
        <w:t>年第七次临时会议，审议通过了《关于新增</w:t>
      </w:r>
      <w:r>
        <w:rPr>
          <w:spacing w:val="-46"/>
        </w:rPr>
        <w:t> </w:t>
      </w:r>
      <w:r>
        <w:rPr>
          <w:rFonts w:ascii="宋体" w:hAnsi="宋体" w:cs="宋体" w:eastAsia="宋体" w:hint="default"/>
        </w:rPr>
        <w:t>2018</w:t>
      </w:r>
      <w:r>
        <w:rPr>
          <w:rFonts w:ascii="宋体" w:hAnsi="宋体" w:cs="宋体" w:eastAsia="宋体" w:hint="default"/>
          <w:spacing w:val="-50"/>
        </w:rPr>
        <w:t> </w:t>
      </w:r>
      <w:r>
        <w:rPr/>
        <w:t>年度日</w:t>
      </w:r>
      <w:r>
        <w:rPr>
          <w:spacing w:val="-103"/>
        </w:rPr>
        <w:t> </w:t>
      </w:r>
      <w:r>
        <w:rPr>
          <w:spacing w:val="-103"/>
        </w:rPr>
      </w:r>
      <w:r>
        <w:rPr>
          <w:spacing w:val="-2"/>
        </w:rPr>
        <w:t>常关联交易预计的议案》。上述议案的具体内容详见公司于指定信息披露媒体《中国证券报》、</w:t>
      </w:r>
    </w:p>
    <w:p>
      <w:pPr>
        <w:pStyle w:val="BodyText"/>
        <w:spacing w:line="355" w:lineRule="auto" w:before="32"/>
        <w:ind w:right="242"/>
        <w:jc w:val="left"/>
      </w:pPr>
      <w:r>
        <w:rPr>
          <w:spacing w:val="-2"/>
        </w:rPr>
        <w:t>《上海证券报》和上海证券交易所网站（</w:t>
      </w:r>
      <w:hyperlink r:id="rId10">
        <w:r>
          <w:rPr>
            <w:rFonts w:ascii="宋体" w:hAnsi="宋体" w:cs="宋体" w:eastAsia="宋体" w:hint="default"/>
            <w:spacing w:val="-2"/>
          </w:rPr>
          <w:t>http://www.sse.com.cn/</w:t>
        </w:r>
      </w:hyperlink>
      <w:r>
        <w:rPr>
          <w:spacing w:val="-2"/>
        </w:rPr>
        <w:t>）披露的公告，公告编号分别</w:t>
      </w:r>
      <w:r>
        <w:rPr>
          <w:spacing w:val="-9"/>
        </w:rPr>
        <w:t> </w:t>
      </w:r>
      <w:r>
        <w:rPr>
          <w:spacing w:val="-9"/>
        </w:rPr>
      </w:r>
      <w:r>
        <w:rPr/>
        <w:t>为：</w:t>
      </w:r>
      <w:r>
        <w:rPr>
          <w:rFonts w:ascii="宋体" w:hAnsi="宋体" w:cs="宋体" w:eastAsia="宋体" w:hint="default"/>
        </w:rPr>
        <w:t>2018-019</w:t>
      </w:r>
      <w:r>
        <w:rPr/>
        <w:t>、</w:t>
      </w:r>
      <w:r>
        <w:rPr>
          <w:rFonts w:ascii="宋体" w:hAnsi="宋体" w:cs="宋体" w:eastAsia="宋体" w:hint="default"/>
        </w:rPr>
        <w:t>2018-035</w:t>
      </w:r>
      <w:r>
        <w:rPr/>
        <w:t>、</w:t>
      </w:r>
      <w:r>
        <w:rPr>
          <w:rFonts w:ascii="宋体" w:hAnsi="宋体" w:cs="宋体" w:eastAsia="宋体" w:hint="default"/>
        </w:rPr>
        <w:t>2018-085</w:t>
      </w:r>
      <w:r>
        <w:rPr/>
        <w:t>。</w:t>
      </w:r>
    </w:p>
    <w:p>
      <w:pPr>
        <w:pStyle w:val="BodyText"/>
        <w:spacing w:line="240" w:lineRule="auto" w:before="34"/>
        <w:ind w:left="638" w:right="227"/>
        <w:jc w:val="left"/>
      </w:pPr>
      <w:r>
        <w:rPr/>
        <w:t>截止本报告期末，公司与上述议案中涉及的关联方发生的关联交易具体如下：</w:t>
      </w:r>
    </w:p>
    <w:p>
      <w:pPr>
        <w:spacing w:line="240" w:lineRule="auto" w:before="11"/>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1526"/>
        <w:gridCol w:w="994"/>
        <w:gridCol w:w="1133"/>
        <w:gridCol w:w="1688"/>
        <w:gridCol w:w="1018"/>
        <w:gridCol w:w="1633"/>
        <w:gridCol w:w="1058"/>
      </w:tblGrid>
      <w:tr>
        <w:trPr>
          <w:trHeight w:val="293" w:hRule="exact"/>
        </w:trPr>
        <w:tc>
          <w:tcPr>
            <w:tcW w:w="1526"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994"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170" w:right="170"/>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易内容</w:t>
            </w:r>
          </w:p>
        </w:tc>
        <w:tc>
          <w:tcPr>
            <w:tcW w:w="1133" w:type="dxa"/>
            <w:vMerge w:val="restart"/>
            <w:tcBorders>
              <w:top w:val="single" w:sz="8" w:space="0" w:color="000000"/>
              <w:left w:val="single" w:sz="8" w:space="0" w:color="000000"/>
              <w:right w:val="single" w:sz="8" w:space="0" w:color="000000"/>
            </w:tcBorders>
          </w:tcPr>
          <w:p>
            <w:pPr>
              <w:pStyle w:val="TableParagraph"/>
              <w:spacing w:line="237" w:lineRule="auto" w:before="114"/>
              <w:ind w:left="134" w:right="134"/>
              <w:jc w:val="center"/>
              <w:rPr>
                <w:rFonts w:ascii="宋体" w:hAnsi="宋体" w:cs="宋体" w:eastAsia="宋体" w:hint="default"/>
                <w:sz w:val="21"/>
                <w:szCs w:val="21"/>
              </w:rPr>
            </w:pPr>
            <w:r>
              <w:rPr>
                <w:rFonts w:ascii="宋体" w:hAnsi="宋体" w:cs="宋体" w:eastAsia="宋体" w:hint="default"/>
                <w:sz w:val="21"/>
                <w:szCs w:val="21"/>
              </w:rPr>
              <w:t>关联交易</w:t>
            </w:r>
            <w:r>
              <w:rPr>
                <w:rFonts w:ascii="宋体" w:hAnsi="宋体" w:cs="宋体" w:eastAsia="宋体" w:hint="default"/>
                <w:w w:val="100"/>
                <w:sz w:val="21"/>
                <w:szCs w:val="21"/>
              </w:rPr>
              <w:t> </w:t>
            </w:r>
            <w:r>
              <w:rPr>
                <w:rFonts w:ascii="宋体" w:hAnsi="宋体" w:cs="宋体" w:eastAsia="宋体" w:hint="default"/>
                <w:sz w:val="21"/>
                <w:szCs w:val="21"/>
              </w:rPr>
              <w:t>定价方式</w:t>
            </w:r>
            <w:r>
              <w:rPr>
                <w:rFonts w:ascii="宋体" w:hAnsi="宋体" w:cs="宋体" w:eastAsia="宋体" w:hint="default"/>
                <w:w w:val="100"/>
                <w:sz w:val="21"/>
                <w:szCs w:val="21"/>
              </w:rPr>
              <w:t> </w:t>
            </w:r>
            <w:r>
              <w:rPr>
                <w:rFonts w:ascii="宋体" w:hAnsi="宋体" w:cs="宋体" w:eastAsia="宋体" w:hint="default"/>
                <w:sz w:val="21"/>
                <w:szCs w:val="21"/>
              </w:rPr>
              <w:t>及决策程</w:t>
            </w:r>
            <w:r>
              <w:rPr>
                <w:rFonts w:ascii="宋体" w:hAnsi="宋体" w:cs="宋体" w:eastAsia="宋体" w:hint="default"/>
                <w:w w:val="100"/>
                <w:sz w:val="21"/>
                <w:szCs w:val="21"/>
              </w:rPr>
              <w:t> </w:t>
            </w:r>
            <w:r>
              <w:rPr>
                <w:rFonts w:ascii="宋体" w:hAnsi="宋体" w:cs="宋体" w:eastAsia="宋体" w:hint="default"/>
                <w:sz w:val="21"/>
                <w:szCs w:val="21"/>
              </w:rPr>
              <w:t>序</w:t>
            </w:r>
          </w:p>
        </w:tc>
        <w:tc>
          <w:tcPr>
            <w:tcW w:w="2705" w:type="dxa"/>
            <w:gridSpan w:val="2"/>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81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91" w:type="dxa"/>
            <w:gridSpan w:val="2"/>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109" w:hRule="exact"/>
        </w:trPr>
        <w:tc>
          <w:tcPr>
            <w:tcW w:w="1526" w:type="dxa"/>
            <w:vMerge/>
            <w:tcBorders>
              <w:left w:val="single" w:sz="8" w:space="0" w:color="000000"/>
              <w:bottom w:val="single" w:sz="8" w:space="0" w:color="000000"/>
              <w:right w:val="single" w:sz="8" w:space="0" w:color="000000"/>
            </w:tcBorders>
          </w:tcPr>
          <w:p>
            <w:pPr/>
          </w:p>
        </w:tc>
        <w:tc>
          <w:tcPr>
            <w:tcW w:w="994" w:type="dxa"/>
            <w:vMerge/>
            <w:tcBorders>
              <w:left w:val="single" w:sz="8" w:space="0" w:color="000000"/>
              <w:bottom w:val="single" w:sz="8" w:space="0" w:color="000000"/>
              <w:right w:val="single" w:sz="8" w:space="0" w:color="000000"/>
            </w:tcBorders>
          </w:tcPr>
          <w:p>
            <w:pPr/>
          </w:p>
        </w:tc>
        <w:tc>
          <w:tcPr>
            <w:tcW w:w="1133" w:type="dxa"/>
            <w:vMerge/>
            <w:tcBorders>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18" w:type="dxa"/>
            <w:tcBorders>
              <w:top w:val="single" w:sz="8" w:space="0" w:color="000000"/>
              <w:left w:val="single" w:sz="8" w:space="0" w:color="000000"/>
              <w:bottom w:val="single" w:sz="4" w:space="0" w:color="000000"/>
              <w:right w:val="single" w:sz="8" w:space="0" w:color="000000"/>
            </w:tcBorders>
          </w:tcPr>
          <w:p>
            <w:pPr>
              <w:pStyle w:val="TableParagraph"/>
              <w:spacing w:line="239" w:lineRule="exact"/>
              <w:ind w:left="180" w:right="0"/>
              <w:jc w:val="both"/>
              <w:rPr>
                <w:rFonts w:ascii="宋体" w:hAnsi="宋体" w:cs="宋体" w:eastAsia="宋体" w:hint="default"/>
                <w:sz w:val="21"/>
                <w:szCs w:val="21"/>
              </w:rPr>
            </w:pPr>
            <w:r>
              <w:rPr>
                <w:rFonts w:ascii="宋体" w:hAnsi="宋体" w:cs="宋体" w:eastAsia="宋体" w:hint="default"/>
                <w:sz w:val="21"/>
                <w:szCs w:val="21"/>
              </w:rPr>
              <w:t>占营业</w:t>
            </w:r>
          </w:p>
          <w:p>
            <w:pPr>
              <w:pStyle w:val="TableParagraph"/>
              <w:spacing w:line="237" w:lineRule="auto"/>
              <w:ind w:left="129" w:right="131" w:firstLine="50"/>
              <w:jc w:val="both"/>
              <w:rPr>
                <w:rFonts w:ascii="宋体" w:hAnsi="宋体" w:cs="宋体" w:eastAsia="宋体" w:hint="default"/>
                <w:sz w:val="21"/>
                <w:szCs w:val="21"/>
              </w:rPr>
            </w:pPr>
            <w:r>
              <w:rPr>
                <w:rFonts w:ascii="宋体" w:hAnsi="宋体" w:cs="宋体" w:eastAsia="宋体" w:hint="default"/>
                <w:sz w:val="21"/>
                <w:szCs w:val="21"/>
              </w:rPr>
              <w:t>收入金</w:t>
            </w:r>
            <w:r>
              <w:rPr>
                <w:rFonts w:ascii="宋体" w:hAnsi="宋体" w:cs="宋体" w:eastAsia="宋体" w:hint="default"/>
                <w:w w:val="100"/>
                <w:sz w:val="21"/>
                <w:szCs w:val="21"/>
              </w:rPr>
              <w:t> </w:t>
            </w:r>
            <w:r>
              <w:rPr>
                <w:rFonts w:ascii="宋体" w:hAnsi="宋体" w:cs="宋体" w:eastAsia="宋体" w:hint="default"/>
                <w:sz w:val="21"/>
                <w:szCs w:val="21"/>
              </w:rPr>
              <w:t>额的比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1633"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058" w:type="dxa"/>
            <w:tcBorders>
              <w:top w:val="single" w:sz="8" w:space="0" w:color="000000"/>
              <w:left w:val="single" w:sz="8" w:space="0" w:color="000000"/>
              <w:bottom w:val="single" w:sz="4" w:space="0" w:color="000000"/>
              <w:right w:val="single" w:sz="8" w:space="0" w:color="000000"/>
            </w:tcBorders>
          </w:tcPr>
          <w:p>
            <w:pPr>
              <w:pStyle w:val="TableParagraph"/>
              <w:spacing w:line="237" w:lineRule="auto" w:before="105"/>
              <w:ind w:left="98" w:right="-8"/>
              <w:jc w:val="both"/>
              <w:rPr>
                <w:rFonts w:ascii="宋体" w:hAnsi="宋体" w:cs="宋体" w:eastAsia="宋体" w:hint="default"/>
                <w:sz w:val="21"/>
                <w:szCs w:val="21"/>
              </w:rPr>
            </w:pPr>
            <w:r>
              <w:rPr>
                <w:rFonts w:ascii="宋体" w:hAnsi="宋体" w:cs="宋体" w:eastAsia="宋体" w:hint="default"/>
                <w:sz w:val="21"/>
                <w:szCs w:val="21"/>
              </w:rPr>
              <w:t>占营业收</w:t>
            </w:r>
            <w:r>
              <w:rPr>
                <w:rFonts w:ascii="宋体" w:hAnsi="宋体" w:cs="宋体" w:eastAsia="宋体" w:hint="default"/>
                <w:w w:val="100"/>
                <w:sz w:val="21"/>
                <w:szCs w:val="21"/>
              </w:rPr>
              <w:t> </w:t>
            </w:r>
            <w:r>
              <w:rPr>
                <w:rFonts w:ascii="宋体" w:hAnsi="宋体" w:cs="宋体" w:eastAsia="宋体" w:hint="default"/>
                <w:sz w:val="21"/>
                <w:szCs w:val="21"/>
              </w:rPr>
              <w:t>入金额的</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1051" w:hRule="exact"/>
        </w:trPr>
        <w:tc>
          <w:tcPr>
            <w:tcW w:w="1526" w:type="dxa"/>
            <w:tcBorders>
              <w:top w:val="single" w:sz="8" w:space="0" w:color="000000"/>
              <w:left w:val="single" w:sz="4" w:space="0" w:color="000000"/>
              <w:bottom w:val="single" w:sz="4" w:space="0" w:color="000000"/>
              <w:right w:val="single" w:sz="4" w:space="0" w:color="000000"/>
            </w:tcBorders>
          </w:tcPr>
          <w:p>
            <w:pPr>
              <w:pStyle w:val="TableParagraph"/>
              <w:spacing w:line="273" w:lineRule="exact" w:before="76"/>
              <w:ind w:left="127" w:right="0"/>
              <w:jc w:val="left"/>
              <w:rPr>
                <w:rFonts w:ascii="宋体" w:hAnsi="宋体" w:cs="宋体" w:eastAsia="宋体" w:hint="default"/>
                <w:sz w:val="21"/>
                <w:szCs w:val="21"/>
              </w:rPr>
            </w:pPr>
            <w:r>
              <w:rPr>
                <w:rFonts w:ascii="宋体" w:hAnsi="宋体" w:cs="宋体" w:eastAsia="宋体" w:hint="default"/>
                <w:sz w:val="21"/>
                <w:szCs w:val="21"/>
              </w:rPr>
              <w:t>仁建国际贸易</w:t>
            </w:r>
          </w:p>
          <w:p>
            <w:pPr>
              <w:pStyle w:val="TableParagraph"/>
              <w:spacing w:line="240" w:lineRule="auto"/>
              <w:ind w:left="547" w:right="124" w:hanging="420"/>
              <w:jc w:val="left"/>
              <w:rPr>
                <w:rFonts w:ascii="宋体" w:hAnsi="宋体" w:cs="宋体" w:eastAsia="宋体" w:hint="default"/>
                <w:sz w:val="21"/>
                <w:szCs w:val="21"/>
              </w:rPr>
            </w:pPr>
            <w:r>
              <w:rPr>
                <w:rFonts w:ascii="宋体" w:hAnsi="宋体" w:cs="宋体" w:eastAsia="宋体" w:hint="default"/>
                <w:sz w:val="21"/>
                <w:szCs w:val="21"/>
              </w:rPr>
              <w:t>（上海）有限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99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86" w:right="173" w:hanging="212"/>
              <w:jc w:val="left"/>
              <w:rPr>
                <w:rFonts w:ascii="宋体" w:hAnsi="宋体" w:cs="宋体" w:eastAsia="宋体" w:hint="default"/>
                <w:sz w:val="21"/>
                <w:szCs w:val="21"/>
              </w:rPr>
            </w:pPr>
            <w:r>
              <w:rPr>
                <w:rFonts w:ascii="宋体" w:hAnsi="宋体" w:cs="宋体" w:eastAsia="宋体" w:hint="default"/>
                <w:sz w:val="21"/>
                <w:szCs w:val="21"/>
              </w:rPr>
              <w:t>物流服</w:t>
            </w:r>
            <w:r>
              <w:rPr>
                <w:rFonts w:ascii="宋体" w:hAnsi="宋体" w:cs="宋体" w:eastAsia="宋体" w:hint="default"/>
                <w:spacing w:val="-102"/>
                <w:sz w:val="21"/>
                <w:szCs w:val="21"/>
              </w:rPr>
              <w:t> </w:t>
            </w:r>
            <w:r>
              <w:rPr>
                <w:rFonts w:ascii="宋体" w:hAnsi="宋体" w:cs="宋体" w:eastAsia="宋体" w:hint="default"/>
                <w:sz w:val="21"/>
                <w:szCs w:val="21"/>
              </w:rPr>
              <w:t>务</w:t>
            </w:r>
          </w:p>
        </w:tc>
        <w:tc>
          <w:tcPr>
            <w:tcW w:w="113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3"/>
              <w:jc w:val="center"/>
              <w:rPr>
                <w:rFonts w:ascii="宋体" w:hAnsi="宋体" w:cs="宋体" w:eastAsia="宋体" w:hint="default"/>
                <w:sz w:val="21"/>
                <w:szCs w:val="21"/>
              </w:rPr>
            </w:pPr>
            <w:r>
              <w:rPr>
                <w:rFonts w:ascii="宋体"/>
                <w:sz w:val="21"/>
              </w:rPr>
              <w:t>184,043.58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0.0018%</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3"/>
              <w:jc w:val="center"/>
              <w:rPr>
                <w:rFonts w:ascii="宋体" w:hAnsi="宋体" w:cs="宋体" w:eastAsia="宋体" w:hint="default"/>
                <w:sz w:val="21"/>
                <w:szCs w:val="21"/>
              </w:rPr>
            </w:pPr>
            <w:r>
              <w:rPr>
                <w:rFonts w:ascii="宋体"/>
                <w:sz w:val="21"/>
              </w:rPr>
              <w:t>24,830,962.91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0.3673%</w:t>
            </w:r>
          </w:p>
        </w:tc>
      </w:tr>
      <w:tr>
        <w:trPr>
          <w:trHeight w:val="104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76"/>
              <w:ind w:left="127" w:right="124"/>
              <w:jc w:val="center"/>
              <w:rPr>
                <w:rFonts w:ascii="宋体" w:hAnsi="宋体" w:cs="宋体" w:eastAsia="宋体" w:hint="default"/>
                <w:sz w:val="21"/>
                <w:szCs w:val="21"/>
              </w:rPr>
            </w:pPr>
            <w:r>
              <w:rPr>
                <w:rFonts w:ascii="宋体" w:hAnsi="宋体" w:cs="宋体" w:eastAsia="宋体" w:hint="default"/>
                <w:spacing w:val="-1"/>
                <w:sz w:val="21"/>
                <w:szCs w:val="21"/>
              </w:rPr>
              <w:t>北京安铁供应</w:t>
            </w:r>
            <w:r>
              <w:rPr>
                <w:rFonts w:ascii="宋体" w:hAnsi="宋体" w:cs="宋体" w:eastAsia="宋体" w:hint="default"/>
                <w:w w:val="100"/>
                <w:sz w:val="21"/>
                <w:szCs w:val="21"/>
              </w:rPr>
              <w:t> </w:t>
            </w:r>
            <w:r>
              <w:rPr>
                <w:rFonts w:ascii="宋体" w:hAnsi="宋体" w:cs="宋体" w:eastAsia="宋体" w:hint="default"/>
                <w:spacing w:val="-1"/>
                <w:sz w:val="21"/>
                <w:szCs w:val="21"/>
              </w:rPr>
              <w:t>链管理有限责</w:t>
            </w:r>
            <w:r>
              <w:rPr>
                <w:rFonts w:ascii="宋体" w:hAnsi="宋体" w:cs="宋体" w:eastAsia="宋体" w:hint="default"/>
                <w:w w:val="100"/>
                <w:sz w:val="21"/>
                <w:szCs w:val="21"/>
              </w:rPr>
              <w:t> </w:t>
            </w:r>
            <w:r>
              <w:rPr>
                <w:rFonts w:ascii="宋体" w:hAnsi="宋体" w:cs="宋体" w:eastAsia="宋体" w:hint="default"/>
                <w:sz w:val="21"/>
                <w:szCs w:val="21"/>
              </w:rPr>
              <w:t>任公司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72" w:lineRule="exact"/>
              <w:ind w:left="386" w:right="173" w:hanging="212"/>
              <w:jc w:val="left"/>
              <w:rPr>
                <w:rFonts w:ascii="宋体" w:hAnsi="宋体" w:cs="宋体" w:eastAsia="宋体" w:hint="default"/>
                <w:sz w:val="21"/>
                <w:szCs w:val="21"/>
              </w:rPr>
            </w:pPr>
            <w:r>
              <w:rPr>
                <w:rFonts w:ascii="宋体" w:hAnsi="宋体" w:cs="宋体" w:eastAsia="宋体" w:hint="default"/>
                <w:sz w:val="21"/>
                <w:szCs w:val="21"/>
              </w:rPr>
              <w:t>物流服</w:t>
            </w:r>
            <w:r>
              <w:rPr>
                <w:rFonts w:ascii="宋体" w:hAnsi="宋体" w:cs="宋体" w:eastAsia="宋体" w:hint="default"/>
                <w:spacing w:val="-102"/>
                <w:sz w:val="21"/>
                <w:szCs w:val="21"/>
              </w:rPr>
              <w:t> </w:t>
            </w:r>
            <w:r>
              <w:rPr>
                <w:rFonts w:ascii="宋体" w:hAnsi="宋体" w:cs="宋体" w:eastAsia="宋体" w:hint="default"/>
                <w:sz w:val="21"/>
                <w:szCs w:val="21"/>
              </w:rPr>
              <w:t>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53,513,008.97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0.5321%</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3"/>
              <w:jc w:val="center"/>
              <w:rPr>
                <w:rFonts w:ascii="宋体" w:hAnsi="宋体" w:cs="宋体" w:eastAsia="宋体" w:hint="default"/>
                <w:sz w:val="21"/>
                <w:szCs w:val="21"/>
              </w:rPr>
            </w:pPr>
            <w:r>
              <w:rPr>
                <w:rFonts w:ascii="宋体"/>
                <w:sz w:val="21"/>
              </w:rPr>
              <w:t>25,596,562.50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0.3786%</w:t>
            </w:r>
          </w:p>
        </w:tc>
      </w:tr>
    </w:tbl>
    <w:p>
      <w:pPr>
        <w:spacing w:line="240" w:lineRule="auto" w:before="12"/>
        <w:rPr>
          <w:rFonts w:ascii="宋体" w:hAnsi="宋体" w:cs="宋体" w:eastAsia="宋体" w:hint="default"/>
          <w:sz w:val="20"/>
          <w:szCs w:val="20"/>
        </w:rPr>
      </w:pPr>
    </w:p>
    <w:tbl>
      <w:tblPr>
        <w:tblW w:w="0" w:type="auto"/>
        <w:jc w:val="left"/>
        <w:tblInd w:w="100" w:type="dxa"/>
        <w:tblLayout w:type="fixed"/>
        <w:tblCellMar>
          <w:top w:w="0" w:type="dxa"/>
          <w:left w:w="0" w:type="dxa"/>
          <w:bottom w:w="0" w:type="dxa"/>
          <w:right w:w="0" w:type="dxa"/>
        </w:tblCellMar>
        <w:tblLook w:val="01E0"/>
      </w:tblPr>
      <w:tblGrid>
        <w:gridCol w:w="1526"/>
        <w:gridCol w:w="994"/>
        <w:gridCol w:w="1133"/>
        <w:gridCol w:w="1688"/>
        <w:gridCol w:w="1018"/>
        <w:gridCol w:w="1633"/>
        <w:gridCol w:w="1058"/>
      </w:tblGrid>
      <w:tr>
        <w:trPr>
          <w:trHeight w:val="290" w:hRule="exact"/>
        </w:trPr>
        <w:tc>
          <w:tcPr>
            <w:tcW w:w="1526"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994" w:type="dxa"/>
            <w:vMerge w:val="restart"/>
            <w:tcBorders>
              <w:top w:val="single" w:sz="8" w:space="0" w:color="000000"/>
              <w:left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70" w:right="170"/>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易内容</w:t>
            </w:r>
          </w:p>
        </w:tc>
        <w:tc>
          <w:tcPr>
            <w:tcW w:w="1133" w:type="dxa"/>
            <w:vMerge w:val="restart"/>
            <w:tcBorders>
              <w:top w:val="single" w:sz="8" w:space="0" w:color="000000"/>
              <w:left w:val="single" w:sz="8" w:space="0" w:color="000000"/>
              <w:right w:val="single" w:sz="8" w:space="0" w:color="000000"/>
            </w:tcBorders>
          </w:tcPr>
          <w:p>
            <w:pPr>
              <w:pStyle w:val="TableParagraph"/>
              <w:spacing w:line="237" w:lineRule="auto" w:before="114"/>
              <w:ind w:left="134" w:right="134"/>
              <w:jc w:val="center"/>
              <w:rPr>
                <w:rFonts w:ascii="宋体" w:hAnsi="宋体" w:cs="宋体" w:eastAsia="宋体" w:hint="default"/>
                <w:sz w:val="21"/>
                <w:szCs w:val="21"/>
              </w:rPr>
            </w:pPr>
            <w:r>
              <w:rPr>
                <w:rFonts w:ascii="宋体" w:hAnsi="宋体" w:cs="宋体" w:eastAsia="宋体" w:hint="default"/>
                <w:sz w:val="21"/>
                <w:szCs w:val="21"/>
              </w:rPr>
              <w:t>关联交易</w:t>
            </w:r>
            <w:r>
              <w:rPr>
                <w:rFonts w:ascii="宋体" w:hAnsi="宋体" w:cs="宋体" w:eastAsia="宋体" w:hint="default"/>
                <w:w w:val="100"/>
                <w:sz w:val="21"/>
                <w:szCs w:val="21"/>
              </w:rPr>
              <w:t> </w:t>
            </w:r>
            <w:r>
              <w:rPr>
                <w:rFonts w:ascii="宋体" w:hAnsi="宋体" w:cs="宋体" w:eastAsia="宋体" w:hint="default"/>
                <w:sz w:val="21"/>
                <w:szCs w:val="21"/>
              </w:rPr>
              <w:t>定价方式</w:t>
            </w:r>
            <w:r>
              <w:rPr>
                <w:rFonts w:ascii="宋体" w:hAnsi="宋体" w:cs="宋体" w:eastAsia="宋体" w:hint="default"/>
                <w:w w:val="100"/>
                <w:sz w:val="21"/>
                <w:szCs w:val="21"/>
              </w:rPr>
              <w:t> </w:t>
            </w:r>
            <w:r>
              <w:rPr>
                <w:rFonts w:ascii="宋体" w:hAnsi="宋体" w:cs="宋体" w:eastAsia="宋体" w:hint="default"/>
                <w:sz w:val="21"/>
                <w:szCs w:val="21"/>
              </w:rPr>
              <w:t>及决策程</w:t>
            </w:r>
            <w:r>
              <w:rPr>
                <w:rFonts w:ascii="宋体" w:hAnsi="宋体" w:cs="宋体" w:eastAsia="宋体" w:hint="default"/>
                <w:w w:val="100"/>
                <w:sz w:val="21"/>
                <w:szCs w:val="21"/>
              </w:rPr>
              <w:t> </w:t>
            </w:r>
            <w:r>
              <w:rPr>
                <w:rFonts w:ascii="宋体" w:hAnsi="宋体" w:cs="宋体" w:eastAsia="宋体" w:hint="default"/>
                <w:sz w:val="21"/>
                <w:szCs w:val="21"/>
              </w:rPr>
              <w:t>序</w:t>
            </w:r>
          </w:p>
        </w:tc>
        <w:tc>
          <w:tcPr>
            <w:tcW w:w="2705" w:type="dxa"/>
            <w:gridSpan w:val="2"/>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81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91" w:type="dxa"/>
            <w:gridSpan w:val="2"/>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111" w:hRule="exact"/>
        </w:trPr>
        <w:tc>
          <w:tcPr>
            <w:tcW w:w="1526" w:type="dxa"/>
            <w:vMerge/>
            <w:tcBorders>
              <w:left w:val="single" w:sz="8" w:space="0" w:color="000000"/>
              <w:bottom w:val="single" w:sz="8" w:space="0" w:color="000000"/>
              <w:right w:val="single" w:sz="8" w:space="0" w:color="000000"/>
            </w:tcBorders>
          </w:tcPr>
          <w:p>
            <w:pPr/>
          </w:p>
        </w:tc>
        <w:tc>
          <w:tcPr>
            <w:tcW w:w="994" w:type="dxa"/>
            <w:vMerge/>
            <w:tcBorders>
              <w:left w:val="single" w:sz="8" w:space="0" w:color="000000"/>
              <w:bottom w:val="single" w:sz="8" w:space="0" w:color="000000"/>
              <w:right w:val="single" w:sz="8" w:space="0" w:color="000000"/>
            </w:tcBorders>
          </w:tcPr>
          <w:p>
            <w:pPr/>
          </w:p>
        </w:tc>
        <w:tc>
          <w:tcPr>
            <w:tcW w:w="1133" w:type="dxa"/>
            <w:vMerge/>
            <w:tcBorders>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1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79" w:right="0"/>
              <w:jc w:val="both"/>
              <w:rPr>
                <w:rFonts w:ascii="宋体" w:hAnsi="宋体" w:cs="宋体" w:eastAsia="宋体" w:hint="default"/>
                <w:sz w:val="21"/>
                <w:szCs w:val="21"/>
              </w:rPr>
            </w:pPr>
            <w:r>
              <w:rPr>
                <w:rFonts w:ascii="宋体" w:hAnsi="宋体" w:cs="宋体" w:eastAsia="宋体" w:hint="default"/>
                <w:sz w:val="21"/>
                <w:szCs w:val="21"/>
              </w:rPr>
              <w:t>占营业</w:t>
            </w:r>
          </w:p>
          <w:p>
            <w:pPr>
              <w:pStyle w:val="TableParagraph"/>
              <w:spacing w:line="237" w:lineRule="auto"/>
              <w:ind w:left="129" w:right="131" w:firstLine="50"/>
              <w:jc w:val="both"/>
              <w:rPr>
                <w:rFonts w:ascii="宋体" w:hAnsi="宋体" w:cs="宋体" w:eastAsia="宋体" w:hint="default"/>
                <w:sz w:val="21"/>
                <w:szCs w:val="21"/>
              </w:rPr>
            </w:pPr>
            <w:r>
              <w:rPr>
                <w:rFonts w:ascii="宋体" w:hAnsi="宋体" w:cs="宋体" w:eastAsia="宋体" w:hint="default"/>
                <w:sz w:val="21"/>
                <w:szCs w:val="21"/>
              </w:rPr>
              <w:t>成本金</w:t>
            </w:r>
            <w:r>
              <w:rPr>
                <w:rFonts w:ascii="宋体" w:hAnsi="宋体" w:cs="宋体" w:eastAsia="宋体" w:hint="default"/>
                <w:w w:val="100"/>
                <w:sz w:val="21"/>
                <w:szCs w:val="21"/>
              </w:rPr>
              <w:t> </w:t>
            </w:r>
            <w:r>
              <w:rPr>
                <w:rFonts w:ascii="宋体" w:hAnsi="宋体" w:cs="宋体" w:eastAsia="宋体" w:hint="default"/>
                <w:sz w:val="21"/>
                <w:szCs w:val="21"/>
              </w:rPr>
              <w:t>额的比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16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058"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105"/>
              <w:ind w:left="98" w:right="-8"/>
              <w:jc w:val="both"/>
              <w:rPr>
                <w:rFonts w:ascii="宋体" w:hAnsi="宋体" w:cs="宋体" w:eastAsia="宋体" w:hint="default"/>
                <w:sz w:val="21"/>
                <w:szCs w:val="21"/>
              </w:rPr>
            </w:pPr>
            <w:r>
              <w:rPr>
                <w:rFonts w:ascii="宋体" w:hAnsi="宋体" w:cs="宋体" w:eastAsia="宋体" w:hint="default"/>
                <w:sz w:val="21"/>
                <w:szCs w:val="21"/>
              </w:rPr>
              <w:t>占营业成</w:t>
            </w:r>
            <w:r>
              <w:rPr>
                <w:rFonts w:ascii="宋体" w:hAnsi="宋体" w:cs="宋体" w:eastAsia="宋体" w:hint="default"/>
                <w:w w:val="100"/>
                <w:sz w:val="21"/>
                <w:szCs w:val="21"/>
              </w:rPr>
              <w:t> </w:t>
            </w:r>
            <w:r>
              <w:rPr>
                <w:rFonts w:ascii="宋体" w:hAnsi="宋体" w:cs="宋体" w:eastAsia="宋体" w:hint="default"/>
                <w:sz w:val="21"/>
                <w:szCs w:val="21"/>
              </w:rPr>
              <w:t>本金额的</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1049" w:hRule="exact"/>
        </w:trPr>
        <w:tc>
          <w:tcPr>
            <w:tcW w:w="1526" w:type="dxa"/>
            <w:tcBorders>
              <w:top w:val="single" w:sz="8" w:space="0" w:color="000000"/>
              <w:left w:val="single" w:sz="8" w:space="0" w:color="000000"/>
              <w:bottom w:val="single" w:sz="4" w:space="0" w:color="000000"/>
              <w:right w:val="single" w:sz="8" w:space="0" w:color="000000"/>
            </w:tcBorders>
          </w:tcPr>
          <w:p>
            <w:pPr>
              <w:pStyle w:val="TableParagraph"/>
              <w:spacing w:line="237" w:lineRule="auto" w:before="76"/>
              <w:ind w:left="122" w:right="120"/>
              <w:jc w:val="center"/>
              <w:rPr>
                <w:rFonts w:ascii="宋体" w:hAnsi="宋体" w:cs="宋体" w:eastAsia="宋体" w:hint="default"/>
                <w:sz w:val="21"/>
                <w:szCs w:val="21"/>
              </w:rPr>
            </w:pPr>
            <w:r>
              <w:rPr>
                <w:rFonts w:ascii="宋体" w:hAnsi="宋体" w:cs="宋体" w:eastAsia="宋体" w:hint="default"/>
                <w:sz w:val="21"/>
                <w:szCs w:val="21"/>
              </w:rPr>
              <w:t>泉州仁建安通</w:t>
            </w:r>
            <w:r>
              <w:rPr>
                <w:rFonts w:ascii="宋体" w:hAnsi="宋体" w:cs="宋体" w:eastAsia="宋体" w:hint="default"/>
                <w:w w:val="100"/>
                <w:sz w:val="21"/>
                <w:szCs w:val="21"/>
              </w:rPr>
              <w:t> </w:t>
            </w:r>
            <w:r>
              <w:rPr>
                <w:rFonts w:ascii="宋体" w:hAnsi="宋体" w:cs="宋体" w:eastAsia="宋体" w:hint="default"/>
                <w:sz w:val="21"/>
                <w:szCs w:val="21"/>
              </w:rPr>
              <w:t>集装箱有限公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994"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箱租</w:t>
            </w:r>
          </w:p>
        </w:tc>
        <w:tc>
          <w:tcPr>
            <w:tcW w:w="1133"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88"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4,877,166.55</w:t>
            </w:r>
          </w:p>
        </w:tc>
        <w:tc>
          <w:tcPr>
            <w:tcW w:w="1018"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0.0549%</w:t>
            </w:r>
          </w:p>
        </w:tc>
        <w:tc>
          <w:tcPr>
            <w:tcW w:w="1633"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3"/>
              <w:jc w:val="center"/>
              <w:rPr>
                <w:rFonts w:ascii="宋体" w:hAnsi="宋体" w:cs="宋体" w:eastAsia="宋体" w:hint="default"/>
                <w:sz w:val="21"/>
                <w:szCs w:val="21"/>
              </w:rPr>
            </w:pPr>
            <w:r>
              <w:rPr>
                <w:rFonts w:ascii="宋体"/>
                <w:sz w:val="21"/>
              </w:rPr>
              <w:t>7,635,952.22</w:t>
            </w:r>
          </w:p>
        </w:tc>
        <w:tc>
          <w:tcPr>
            <w:tcW w:w="1058"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0.1346%</w:t>
            </w:r>
          </w:p>
        </w:tc>
      </w:tr>
      <w:tr>
        <w:trPr>
          <w:trHeight w:val="790"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27" w:right="124"/>
              <w:jc w:val="left"/>
              <w:rPr>
                <w:rFonts w:ascii="宋体" w:hAnsi="宋体" w:cs="宋体" w:eastAsia="宋体" w:hint="default"/>
                <w:sz w:val="21"/>
                <w:szCs w:val="21"/>
              </w:rPr>
            </w:pPr>
            <w:r>
              <w:rPr>
                <w:rFonts w:ascii="宋体" w:hAnsi="宋体" w:cs="宋体" w:eastAsia="宋体" w:hint="default"/>
                <w:sz w:val="21"/>
                <w:szCs w:val="21"/>
              </w:rPr>
              <w:t>易通国际资产</w:t>
            </w:r>
            <w:r>
              <w:rPr>
                <w:rFonts w:ascii="宋体" w:hAnsi="宋体" w:cs="宋体" w:eastAsia="宋体" w:hint="default"/>
                <w:w w:val="100"/>
                <w:sz w:val="21"/>
                <w:szCs w:val="21"/>
              </w:rPr>
              <w:t> </w:t>
            </w:r>
            <w:r>
              <w:rPr>
                <w:rFonts w:ascii="宋体" w:hAnsi="宋体" w:cs="宋体" w:eastAsia="宋体" w:hint="default"/>
                <w:sz w:val="21"/>
                <w:szCs w:val="21"/>
              </w:rPr>
              <w:t>管理有限公司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箱租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69,165,105.18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0.7785%</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21"/>
                <w:szCs w:val="21"/>
              </w:rPr>
            </w:pPr>
            <w:r>
              <w:rPr>
                <w:rFonts w:ascii="宋体"/>
                <w:sz w:val="21"/>
              </w:rPr>
              <w:t>12,684,937.68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0.2235%</w:t>
            </w:r>
          </w:p>
        </w:tc>
      </w:tr>
      <w:tr>
        <w:trPr>
          <w:trHeight w:val="79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3"/>
              <w:ind w:left="127" w:right="124"/>
              <w:jc w:val="left"/>
              <w:rPr>
                <w:rFonts w:ascii="宋体" w:hAnsi="宋体" w:cs="宋体" w:eastAsia="宋体" w:hint="default"/>
                <w:sz w:val="21"/>
                <w:szCs w:val="21"/>
              </w:rPr>
            </w:pPr>
            <w:r>
              <w:rPr>
                <w:rFonts w:ascii="宋体" w:hAnsi="宋体" w:cs="宋体" w:eastAsia="宋体" w:hint="default"/>
                <w:sz w:val="21"/>
                <w:szCs w:val="21"/>
              </w:rPr>
              <w:t>上海仁建信息</w:t>
            </w:r>
            <w:r>
              <w:rPr>
                <w:rFonts w:ascii="宋体" w:hAnsi="宋体" w:cs="宋体" w:eastAsia="宋体" w:hint="default"/>
                <w:w w:val="100"/>
                <w:sz w:val="21"/>
                <w:szCs w:val="21"/>
              </w:rPr>
              <w:t> </w:t>
            </w:r>
            <w:r>
              <w:rPr>
                <w:rFonts w:ascii="宋体" w:hAnsi="宋体" w:cs="宋体" w:eastAsia="宋体" w:hint="default"/>
                <w:sz w:val="21"/>
                <w:szCs w:val="21"/>
              </w:rPr>
              <w:t>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3"/>
              <w:ind w:left="386" w:right="173" w:hanging="212"/>
              <w:jc w:val="left"/>
              <w:rPr>
                <w:rFonts w:ascii="宋体" w:hAnsi="宋体" w:cs="宋体" w:eastAsia="宋体" w:hint="default"/>
                <w:sz w:val="21"/>
                <w:szCs w:val="21"/>
              </w:rPr>
            </w:pPr>
            <w:r>
              <w:rPr>
                <w:rFonts w:ascii="宋体" w:hAnsi="宋体" w:cs="宋体" w:eastAsia="宋体" w:hint="default"/>
                <w:sz w:val="21"/>
                <w:szCs w:val="21"/>
              </w:rPr>
              <w:t>系统软</w:t>
            </w:r>
            <w:r>
              <w:rPr>
                <w:rFonts w:ascii="宋体" w:hAnsi="宋体" w:cs="宋体" w:eastAsia="宋体" w:hint="default"/>
                <w:spacing w:val="-102"/>
                <w:sz w:val="21"/>
                <w:szCs w:val="21"/>
              </w:rPr>
              <w:t> </w:t>
            </w:r>
            <w:r>
              <w:rPr>
                <w:rFonts w:ascii="宋体" w:hAnsi="宋体" w:cs="宋体" w:eastAsia="宋体" w:hint="default"/>
                <w:sz w:val="21"/>
                <w:szCs w:val="21"/>
              </w:rPr>
              <w:t>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15,915,094.34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0.1791%</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21"/>
                <w:szCs w:val="21"/>
              </w:rPr>
            </w:pPr>
            <w:r>
              <w:rPr>
                <w:rFonts w:ascii="宋体"/>
                <w:sz w:val="21"/>
              </w:rPr>
              <w:t>5,055,713.78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0.0891%</w:t>
            </w:r>
          </w:p>
        </w:tc>
      </w:tr>
      <w:tr>
        <w:trPr>
          <w:trHeight w:val="82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hAnsi="宋体" w:cs="宋体" w:eastAsia="宋体" w:hint="default"/>
                <w:sz w:val="21"/>
                <w:szCs w:val="21"/>
              </w:rPr>
              <w:t>北京安铁供应</w:t>
            </w:r>
          </w:p>
          <w:p>
            <w:pPr>
              <w:pStyle w:val="TableParagraph"/>
              <w:spacing w:line="240" w:lineRule="auto"/>
              <w:ind w:left="441" w:right="124" w:hanging="315"/>
              <w:jc w:val="left"/>
              <w:rPr>
                <w:rFonts w:ascii="宋体" w:hAnsi="宋体" w:cs="宋体" w:eastAsia="宋体" w:hint="default"/>
                <w:sz w:val="21"/>
                <w:szCs w:val="21"/>
              </w:rPr>
            </w:pPr>
            <w:r>
              <w:rPr>
                <w:rFonts w:ascii="宋体" w:hAnsi="宋体" w:cs="宋体" w:eastAsia="宋体" w:hint="default"/>
                <w:sz w:val="21"/>
                <w:szCs w:val="21"/>
              </w:rPr>
              <w:t>链管理有限责</w:t>
            </w:r>
            <w:r>
              <w:rPr>
                <w:rFonts w:ascii="宋体" w:hAnsi="宋体" w:cs="宋体" w:eastAsia="宋体" w:hint="default"/>
                <w:w w:val="100"/>
                <w:sz w:val="21"/>
                <w:szCs w:val="21"/>
              </w:rPr>
              <w:t> </w:t>
            </w:r>
            <w:r>
              <w:rPr>
                <w:rFonts w:ascii="宋体" w:hAnsi="宋体" w:cs="宋体" w:eastAsia="宋体" w:hint="default"/>
                <w:sz w:val="21"/>
                <w:szCs w:val="21"/>
              </w:rPr>
              <w:t>任公司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铁路费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3,043,287.50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0.0343%</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1"/>
                <w:szCs w:val="21"/>
              </w:rPr>
            </w:pPr>
            <w:r>
              <w:rPr>
                <w:rFonts w:ascii="宋体"/>
                <w:sz w:val="21"/>
              </w:rPr>
              <w:t>43,504,622.83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0.7666%</w:t>
            </w:r>
          </w:p>
        </w:tc>
      </w:tr>
    </w:tbl>
    <w:p>
      <w:pPr>
        <w:spacing w:line="240" w:lineRule="auto" w:before="2"/>
        <w:rPr>
          <w:rFonts w:ascii="宋体" w:hAnsi="宋体" w:cs="宋体" w:eastAsia="宋体" w:hint="default"/>
          <w:sz w:val="20"/>
          <w:szCs w:val="20"/>
        </w:rPr>
      </w:pPr>
    </w:p>
    <w:p>
      <w:pPr>
        <w:pStyle w:val="Heading2"/>
        <w:spacing w:line="240" w:lineRule="auto" w:before="36"/>
        <w:ind w:right="2813"/>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right="2813"/>
        <w:jc w:val="left"/>
      </w:pPr>
      <w:r>
        <w:rPr/>
        <w:t>□适用</w:t>
      </w:r>
      <w:r>
        <w:rPr>
          <w:spacing w:val="-1"/>
        </w:rPr>
        <w:t> </w:t>
      </w:r>
      <w:r>
        <w:rPr/>
        <w:t>√不适用</w:t>
      </w:r>
    </w:p>
    <w:p>
      <w:pPr>
        <w:spacing w:after="0" w:line="240" w:lineRule="auto"/>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Heading2"/>
        <w:spacing w:line="240" w:lineRule="auto" w:before="36"/>
        <w:ind w:left="138" w:right="0"/>
        <w:jc w:val="left"/>
        <w:rPr>
          <w:b w:val="0"/>
          <w:bCs w:val="0"/>
        </w:rPr>
      </w:pPr>
      <w:r>
        <w:rPr>
          <w:rFonts w:ascii="宋体" w:hAnsi="宋体" w:cs="宋体" w:eastAsia="宋体" w:hint="default"/>
        </w:rPr>
        <w:t>(</w:t>
      </w:r>
      <w:r>
        <w:rPr/>
        <w:t>二</w:t>
      </w:r>
      <w:r>
        <w:rPr>
          <w:rFonts w:ascii="宋体" w:hAnsi="宋体" w:cs="宋体" w:eastAsia="宋体" w:hint="default"/>
        </w:rPr>
        <w:t>)</w:t>
      </w:r>
      <w:r>
        <w:rPr/>
        <w:t>资产或股权收购、出售发生的关联交易</w:t>
      </w:r>
      <w:r>
        <w:rPr>
          <w:b w:val="0"/>
          <w:bCs w:val="0"/>
        </w:rPr>
      </w:r>
    </w:p>
    <w:p>
      <w:pPr>
        <w:pStyle w:val="Heading2"/>
        <w:spacing w:line="240" w:lineRule="auto" w:before="58"/>
        <w:ind w:left="13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left="138" w:right="0"/>
        <w:jc w:val="left"/>
      </w:pPr>
      <w:r>
        <w:rPr/>
        <w:t>□适用</w:t>
      </w:r>
      <w:r>
        <w:rPr>
          <w:spacing w:val="-1"/>
        </w:rPr>
        <w:t> </w:t>
      </w:r>
      <w:r>
        <w:rPr/>
        <w:t>√不适用</w:t>
      </w:r>
    </w:p>
    <w:p>
      <w:pPr>
        <w:pStyle w:val="Heading2"/>
        <w:spacing w:line="240" w:lineRule="auto" w:before="58"/>
        <w:ind w:left="13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pStyle w:val="Heading2"/>
        <w:spacing w:line="240" w:lineRule="auto" w:before="58"/>
        <w:ind w:left="13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left="138" w:right="0"/>
        <w:jc w:val="left"/>
      </w:pPr>
      <w:r>
        <w:rPr/>
        <w:t>□适用</w:t>
      </w:r>
      <w:r>
        <w:rPr>
          <w:spacing w:val="-1"/>
        </w:rPr>
        <w:t> </w:t>
      </w:r>
      <w:r>
        <w:rPr/>
        <w:t>√不适用</w:t>
      </w:r>
    </w:p>
    <w:p>
      <w:pPr>
        <w:pStyle w:val="Heading2"/>
        <w:spacing w:line="240" w:lineRule="auto" w:before="58"/>
        <w:ind w:left="138" w:right="0"/>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2"/>
        <w:spacing w:line="240" w:lineRule="auto" w:before="32"/>
        <w:ind w:left="13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left="138" w:right="0"/>
        <w:jc w:val="left"/>
      </w:pPr>
      <w:r>
        <w:rPr/>
        <w:t>□适用</w:t>
      </w:r>
      <w:r>
        <w:rPr>
          <w:spacing w:val="-1"/>
        </w:rPr>
        <w:t> </w:t>
      </w:r>
      <w:r>
        <w:rPr/>
        <w:t>√不适用</w:t>
      </w:r>
    </w:p>
    <w:p>
      <w:pPr>
        <w:pStyle w:val="Heading2"/>
        <w:spacing w:line="240" w:lineRule="auto" w:before="58"/>
        <w:ind w:left="13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pStyle w:val="Heading2"/>
        <w:spacing w:line="240" w:lineRule="auto" w:before="58"/>
        <w:ind w:left="13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2"/>
        <w:spacing w:line="240" w:lineRule="auto" w:before="29"/>
        <w:ind w:left="13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9"/>
        <w:ind w:left="138" w:right="0"/>
        <w:jc w:val="left"/>
      </w:pPr>
      <w:r>
        <w:rPr/>
        <w:t>□适用</w:t>
      </w:r>
      <w:r>
        <w:rPr>
          <w:spacing w:val="-1"/>
        </w:rPr>
        <w:t> </w:t>
      </w:r>
      <w:r>
        <w:rPr/>
        <w:t>√不适用</w:t>
      </w:r>
    </w:p>
    <w:p>
      <w:pPr>
        <w:pStyle w:val="Heading2"/>
        <w:spacing w:line="240" w:lineRule="auto" w:before="56"/>
        <w:ind w:left="13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80" w:val="left" w:leader="none"/>
        </w:tabs>
        <w:spacing w:line="240" w:lineRule="auto" w:before="58"/>
        <w:ind w:left="138" w:right="0"/>
        <w:jc w:val="left"/>
      </w:pPr>
      <w:r>
        <w:rPr>
          <w:spacing w:val="-1"/>
        </w:rPr>
        <w:t>□适用</w:t>
        <w:tab/>
      </w:r>
      <w:r>
        <w:rPr>
          <w:spacing w:val="-2"/>
        </w:rPr>
        <w:t>√不适用</w:t>
      </w:r>
    </w:p>
    <w:p>
      <w:pPr>
        <w:pStyle w:val="Heading2"/>
        <w:spacing w:line="240" w:lineRule="auto" w:before="56"/>
        <w:ind w:left="13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left="138" w:right="0"/>
        <w:jc w:val="left"/>
      </w:pPr>
      <w:r>
        <w:rPr/>
        <w:t>□适用</w:t>
      </w:r>
      <w:r>
        <w:rPr>
          <w:spacing w:val="-1"/>
        </w:rPr>
        <w:t> </w:t>
      </w:r>
      <w:r>
        <w:rPr/>
        <w:t>√不适用</w:t>
      </w:r>
    </w:p>
    <w:p>
      <w:pPr>
        <w:pStyle w:val="Heading2"/>
        <w:spacing w:line="240" w:lineRule="auto" w:before="56"/>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tabs>
          <w:tab w:pos="980" w:val="left" w:leader="none"/>
        </w:tabs>
        <w:spacing w:line="240" w:lineRule="auto" w:before="32"/>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977" w:val="left" w:leader="none"/>
        </w:tabs>
        <w:spacing w:line="290" w:lineRule="auto"/>
        <w:ind w:left="138" w:right="6036"/>
        <w:jc w:val="left"/>
        <w:rPr>
          <w:b w:val="0"/>
          <w:bCs w:val="0"/>
        </w:rPr>
      </w:pP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2"/>
        </w:rPr>
        <w:t> </w:t>
      </w:r>
      <w:r>
        <w:rPr/>
        <w:t>托管情况</w:t>
      </w:r>
      <w:r>
        <w:rPr>
          <w:b w:val="0"/>
          <w:bCs w:val="0"/>
        </w:rPr>
      </w:r>
    </w:p>
    <w:p>
      <w:pPr>
        <w:pStyle w:val="BodyText"/>
        <w:spacing w:line="240" w:lineRule="auto" w:before="12"/>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2</w:t>
      </w:r>
      <w:r>
        <w:rPr/>
        <w:t>、</w:t>
      </w:r>
      <w:r>
        <w:rPr>
          <w:spacing w:val="-2"/>
        </w:rPr>
        <w:t> </w:t>
      </w:r>
      <w:r>
        <w:rPr/>
        <w:t>承包情况</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3</w:t>
      </w:r>
      <w:r>
        <w:rPr/>
        <w:t>、</w:t>
      </w:r>
      <w:r>
        <w:rPr>
          <w:spacing w:val="-2"/>
        </w:rPr>
        <w:t> </w:t>
      </w:r>
      <w:r>
        <w:rPr/>
        <w:t>租赁情况</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660" w:right="1120"/>
        </w:sectPr>
      </w:pPr>
    </w:p>
    <w:p>
      <w:pPr>
        <w:pStyle w:val="Heading2"/>
        <w:tabs>
          <w:tab w:pos="977" w:val="left" w:leader="none"/>
        </w:tabs>
        <w:spacing w:line="240" w:lineRule="auto" w:before="36"/>
        <w:ind w:left="138" w:right="-18"/>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56"/>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9"/>
        <w:ind w:left="138" w:right="0"/>
        <w:jc w:val="left"/>
      </w:pPr>
      <w:r>
        <w:rPr/>
        <w:pict>
          <v:group style="position:absolute;margin-left:88.103996pt;margin-top:7.833633pt;width:445.3pt;height:16.2pt;mso-position-horizontal-relative:page;mso-position-vertical-relative:paragraph;z-index:-922456" coordorigin="1762,157" coordsize="8906,324">
            <v:group style="position:absolute;left:1772;top:166;width:8887;height:2" coordorigin="1772,166" coordsize="8887,2">
              <v:shape style="position:absolute;left:1772;top:166;width:8887;height:2" coordorigin="1772,166" coordsize="8887,0" path="m1772,166l10658,166e" filled="false" stroked="true" strokeweight=".48004pt" strokecolor="#000000">
                <v:path arrowok="t"/>
              </v:shape>
            </v:group>
            <v:group style="position:absolute;left:1767;top:161;width:2;height:315" coordorigin="1767,161" coordsize="2,315">
              <v:shape style="position:absolute;left:1767;top:161;width:2;height:315" coordorigin="1767,161" coordsize="0,315" path="m1767,161l1767,476e" filled="false" stroked="true" strokeweight=".48pt" strokecolor="#000000">
                <v:path arrowok="t"/>
              </v:shape>
            </v:group>
            <v:group style="position:absolute;left:1772;top:471;width:8887;height:2" coordorigin="1772,471" coordsize="8887,2">
              <v:shape style="position:absolute;left:1772;top:471;width:8887;height:2" coordorigin="1772,471" coordsize="8887,0" path="m1772,471l10658,471e" filled="false" stroked="true" strokeweight=".48004pt" strokecolor="#000000">
                <v:path arrowok="t"/>
              </v:shape>
            </v:group>
            <v:group style="position:absolute;left:10663;top:161;width:2;height:315" coordorigin="10663,161" coordsize="2,315">
              <v:shape style="position:absolute;left:10663;top:161;width:2;height:315" coordorigin="10663,161" coordsize="0,315" path="m10663,161l10663,476e" filled="false" stroked="true" strokeweight=".47998pt" strokecolor="#000000">
                <v:path arrowok="t"/>
              </v:shape>
            </v:group>
            <w10:wrap type="none"/>
          </v:group>
        </w:pict>
      </w:r>
      <w:r>
        <w:rPr>
          <w:spacing w:val="-2"/>
        </w:rPr>
        <w:t>公司对外担保情况（不包括对子公司的担保）</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013" w:val="left" w:leader="none"/>
        </w:tabs>
        <w:spacing w:line="240" w:lineRule="auto"/>
        <w:ind w:left="-38" w:right="0"/>
        <w:jc w:val="left"/>
      </w:pPr>
      <w:r>
        <w:rPr/>
        <w:t>单位</w:t>
      </w:r>
      <w:r>
        <w:rPr>
          <w:rFonts w:ascii="宋体" w:hAnsi="宋体" w:cs="宋体" w:eastAsia="宋体" w:hint="default"/>
        </w:rPr>
        <w:t>:</w:t>
      </w:r>
      <w:r>
        <w:rPr>
          <w:rFonts w:ascii="宋体" w:hAnsi="宋体" w:cs="宋体" w:eastAsia="宋体" w:hint="default"/>
          <w:spacing w:val="2"/>
        </w:rPr>
        <w:t> </w:t>
      </w:r>
      <w:r>
        <w:rPr/>
        <w:t>元</w:t>
        <w:tab/>
        <w:t>币种</w:t>
      </w:r>
      <w:r>
        <w:rPr>
          <w:rFonts w:ascii="宋体" w:hAnsi="宋体" w:cs="宋体" w:eastAsia="宋体" w:hint="default"/>
        </w:rPr>
        <w:t>: </w:t>
      </w:r>
      <w:r>
        <w:rPr/>
        <w:t>人民币</w:t>
      </w:r>
    </w:p>
    <w:p>
      <w:pPr>
        <w:spacing w:after="0" w:line="240" w:lineRule="auto"/>
        <w:jc w:val="left"/>
        <w:sectPr>
          <w:type w:val="continuous"/>
          <w:pgSz w:w="11910" w:h="16840"/>
          <w:pgMar w:top="1120" w:bottom="1380" w:left="1660" w:right="1120"/>
          <w:cols w:num="3" w:equalWidth="0">
            <w:col w:w="1823" w:space="491"/>
            <w:col w:w="4344" w:space="40"/>
            <w:col w:w="2432"/>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626"/>
        <w:gridCol w:w="624"/>
        <w:gridCol w:w="624"/>
        <w:gridCol w:w="701"/>
        <w:gridCol w:w="624"/>
        <w:gridCol w:w="629"/>
        <w:gridCol w:w="624"/>
        <w:gridCol w:w="624"/>
        <w:gridCol w:w="624"/>
        <w:gridCol w:w="624"/>
        <w:gridCol w:w="701"/>
        <w:gridCol w:w="625"/>
        <w:gridCol w:w="624"/>
        <w:gridCol w:w="622"/>
      </w:tblGrid>
      <w:tr>
        <w:trPr>
          <w:trHeight w:val="1644"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2" w:lineRule="exact"/>
              <w:ind w:left="201" w:right="93" w:hanging="10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95"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ind w:left="95" w:right="95"/>
              <w:jc w:val="both"/>
              <w:rPr>
                <w:rFonts w:ascii="宋体" w:hAnsi="宋体" w:cs="宋体" w:eastAsia="宋体" w:hint="default"/>
                <w:sz w:val="21"/>
                <w:szCs w:val="21"/>
              </w:rPr>
            </w:pP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的关</w:t>
            </w:r>
            <w:r>
              <w:rPr>
                <w:rFonts w:ascii="宋体" w:hAnsi="宋体" w:cs="宋体" w:eastAsia="宋体" w:hint="default"/>
                <w:spacing w:val="-103"/>
                <w:sz w:val="21"/>
                <w:szCs w:val="21"/>
              </w:rPr>
              <w:t> </w:t>
            </w:r>
            <w:r>
              <w:rPr>
                <w:rFonts w:ascii="宋体" w:hAnsi="宋体" w:cs="宋体" w:eastAsia="宋体" w:hint="default"/>
                <w:sz w:val="21"/>
                <w:szCs w:val="21"/>
              </w:rPr>
              <w:t>系</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2" w:lineRule="exact"/>
              <w:ind w:left="98" w:right="91"/>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2" w:lineRule="exact"/>
              <w:ind w:left="240" w:right="26" w:hanging="210"/>
              <w:jc w:val="left"/>
              <w:rPr>
                <w:rFonts w:ascii="宋体" w:hAnsi="宋体" w:cs="宋体" w:eastAsia="宋体" w:hint="default"/>
                <w:sz w:val="21"/>
                <w:szCs w:val="21"/>
              </w:rPr>
            </w:pPr>
            <w:r>
              <w:rPr>
                <w:rFonts w:ascii="宋体" w:hAnsi="宋体" w:cs="宋体" w:eastAsia="宋体" w:hint="default"/>
                <w:sz w:val="21"/>
                <w:szCs w:val="21"/>
              </w:rPr>
              <w:t>担保金</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98"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ind w:left="45" w:right="38" w:firstLine="52"/>
              <w:jc w:val="both"/>
              <w:rPr>
                <w:rFonts w:ascii="宋体" w:hAnsi="宋体" w:cs="宋体" w:eastAsia="宋体" w:hint="default"/>
                <w:sz w:val="21"/>
                <w:szCs w:val="21"/>
              </w:rPr>
            </w:pPr>
            <w:r>
              <w:rPr>
                <w:rFonts w:ascii="宋体" w:hAnsi="宋体" w:cs="宋体" w:eastAsia="宋体" w:hint="default"/>
                <w:sz w:val="21"/>
                <w:szCs w:val="21"/>
              </w:rPr>
              <w:t>发生</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协议</w:t>
            </w:r>
            <w:r>
              <w:rPr>
                <w:rFonts w:ascii="宋体" w:hAnsi="宋体" w:cs="宋体" w:eastAsia="宋体" w:hint="default"/>
                <w:spacing w:val="-102"/>
                <w:sz w:val="21"/>
                <w:szCs w:val="21"/>
              </w:rPr>
              <w:t> </w:t>
            </w:r>
            <w:r>
              <w:rPr>
                <w:rFonts w:ascii="宋体" w:hAnsi="宋体" w:cs="宋体" w:eastAsia="宋体" w:hint="default"/>
                <w:sz w:val="21"/>
                <w:szCs w:val="21"/>
              </w:rPr>
              <w:t>签署</w:t>
            </w:r>
            <w:r>
              <w:rPr>
                <w:rFonts w:ascii="宋体" w:hAnsi="宋体" w:cs="宋体" w:eastAsia="宋体" w:hint="default"/>
                <w:spacing w:val="-103"/>
                <w:sz w:val="21"/>
                <w:szCs w:val="21"/>
              </w:rPr>
              <w:t> </w:t>
            </w:r>
            <w:r>
              <w:rPr>
                <w:rFonts w:ascii="宋体" w:hAnsi="宋体" w:cs="宋体" w:eastAsia="宋体" w:hint="default"/>
                <w:sz w:val="21"/>
                <w:szCs w:val="21"/>
              </w:rPr>
              <w:t>日</w:t>
            </w:r>
            <w:r>
              <w:rPr>
                <w:rFonts w:ascii="宋体" w:hAnsi="宋体" w:cs="宋体" w:eastAsia="宋体" w:hint="default"/>
                <w:sz w:val="21"/>
                <w:szCs w:val="21"/>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37" w:lineRule="auto"/>
              <w:ind w:left="100"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起始</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37" w:lineRule="auto"/>
              <w:ind w:left="96"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2" w:lineRule="exact"/>
              <w:ind w:left="95" w:right="9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95"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37" w:lineRule="auto"/>
              <w:ind w:left="96"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逾期</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2" w:lineRule="exact"/>
              <w:ind w:left="28" w:right="26"/>
              <w:jc w:val="left"/>
              <w:rPr>
                <w:rFonts w:ascii="宋体" w:hAnsi="宋体" w:cs="宋体" w:eastAsia="宋体" w:hint="default"/>
                <w:sz w:val="21"/>
                <w:szCs w:val="21"/>
              </w:rPr>
            </w:pPr>
            <w:r>
              <w:rPr>
                <w:rFonts w:ascii="宋体" w:hAnsi="宋体" w:cs="宋体" w:eastAsia="宋体" w:hint="default"/>
                <w:sz w:val="21"/>
                <w:szCs w:val="21"/>
              </w:rPr>
              <w:t>担保逾</w:t>
            </w:r>
            <w:r>
              <w:rPr>
                <w:rFonts w:ascii="宋体" w:hAnsi="宋体" w:cs="宋体" w:eastAsia="宋体" w:hint="default"/>
                <w:spacing w:val="-102"/>
                <w:sz w:val="21"/>
                <w:szCs w:val="21"/>
              </w:rPr>
              <w:t> </w:t>
            </w:r>
            <w:r>
              <w:rPr>
                <w:rFonts w:ascii="宋体" w:hAnsi="宋体" w:cs="宋体" w:eastAsia="宋体" w:hint="default"/>
                <w:sz w:val="21"/>
                <w:szCs w:val="21"/>
              </w:rPr>
              <w:t>期金额</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96" w:right="9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存在</w:t>
            </w:r>
            <w:r>
              <w:rPr>
                <w:rFonts w:ascii="宋体" w:hAnsi="宋体" w:cs="宋体" w:eastAsia="宋体" w:hint="default"/>
                <w:spacing w:val="-103"/>
                <w:sz w:val="21"/>
                <w:szCs w:val="21"/>
              </w:rPr>
              <w:t> </w:t>
            </w:r>
            <w:r>
              <w:rPr>
                <w:rFonts w:ascii="宋体" w:hAnsi="宋体" w:cs="宋体" w:eastAsia="宋体" w:hint="default"/>
                <w:sz w:val="21"/>
                <w:szCs w:val="21"/>
              </w:rPr>
              <w:t>反担</w:t>
            </w:r>
            <w:r>
              <w:rPr>
                <w:rFonts w:ascii="宋体" w:hAnsi="宋体" w:cs="宋体" w:eastAsia="宋体" w:hint="default"/>
                <w:spacing w:val="-103"/>
                <w:sz w:val="21"/>
                <w:szCs w:val="21"/>
              </w:rPr>
              <w:t> </w:t>
            </w:r>
            <w:r>
              <w:rPr>
                <w:rFonts w:ascii="宋体" w:hAnsi="宋体" w:cs="宋体" w:eastAsia="宋体" w:hint="default"/>
                <w:sz w:val="21"/>
                <w:szCs w:val="21"/>
              </w:rPr>
              <w:t>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95" w:right="9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2" w:lineRule="exact"/>
              <w:ind w:left="93" w:right="95"/>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r>
      <w:tr>
        <w:trPr>
          <w:trHeight w:val="305" w:hRule="exact"/>
        </w:trPr>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报告期内担保发生额合计（不包括对子公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司的担保）</w:t>
            </w:r>
          </w:p>
        </w:tc>
        <w:tc>
          <w:tcPr>
            <w:tcW w:w="50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0</w:t>
            </w:r>
          </w:p>
        </w:tc>
      </w:tr>
      <w:tr>
        <w:trPr>
          <w:trHeight w:val="555"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r>
              <w:rPr>
                <w:rFonts w:ascii="宋体" w:hAnsi="宋体" w:cs="宋体" w:eastAsia="宋体" w:hint="default"/>
                <w:sz w:val="21"/>
                <w:szCs w:val="21"/>
              </w:rPr>
              <w:t>A</w:t>
            </w:r>
            <w:r>
              <w:rPr>
                <w:rFonts w:ascii="宋体" w:hAnsi="宋体" w:cs="宋体" w:eastAsia="宋体" w:hint="default"/>
                <w:sz w:val="21"/>
                <w:szCs w:val="21"/>
              </w:rPr>
              <w:t>）（不包括对</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子公司的担保）</w:t>
            </w:r>
          </w:p>
        </w:tc>
        <w:tc>
          <w:tcPr>
            <w:tcW w:w="50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0</w:t>
            </w:r>
          </w:p>
        </w:tc>
      </w:tr>
      <w:tr>
        <w:trPr>
          <w:trHeight w:val="319"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19"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17"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50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6" w:right="0"/>
              <w:jc w:val="left"/>
              <w:rPr>
                <w:rFonts w:ascii="宋体" w:hAnsi="宋体" w:cs="宋体" w:eastAsia="宋体" w:hint="default"/>
                <w:sz w:val="21"/>
                <w:szCs w:val="21"/>
              </w:rPr>
            </w:pPr>
            <w:r>
              <w:rPr>
                <w:rFonts w:ascii="宋体"/>
                <w:sz w:val="21"/>
              </w:rPr>
              <w:t>5,051,287,356.12</w:t>
            </w:r>
          </w:p>
        </w:tc>
      </w:tr>
      <w:tr>
        <w:trPr>
          <w:trHeight w:val="319"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50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6" w:right="0"/>
              <w:jc w:val="left"/>
              <w:rPr>
                <w:rFonts w:ascii="宋体" w:hAnsi="宋体" w:cs="宋体" w:eastAsia="宋体" w:hint="default"/>
                <w:sz w:val="21"/>
                <w:szCs w:val="21"/>
              </w:rPr>
            </w:pPr>
            <w:r>
              <w:rPr>
                <w:rFonts w:ascii="宋体"/>
                <w:sz w:val="21"/>
              </w:rPr>
              <w:t>4,618,287,356.12</w:t>
            </w:r>
          </w:p>
        </w:tc>
      </w:tr>
      <w:tr>
        <w:trPr>
          <w:trHeight w:val="317"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405"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50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6" w:right="0"/>
              <w:jc w:val="left"/>
              <w:rPr>
                <w:rFonts w:ascii="宋体" w:hAnsi="宋体" w:cs="宋体" w:eastAsia="宋体" w:hint="default"/>
                <w:sz w:val="21"/>
                <w:szCs w:val="21"/>
              </w:rPr>
            </w:pPr>
            <w:r>
              <w:rPr>
                <w:rFonts w:ascii="宋体"/>
                <w:sz w:val="21"/>
              </w:rPr>
              <w:t>4,618,287,356.12</w:t>
            </w:r>
          </w:p>
        </w:tc>
      </w:tr>
      <w:tr>
        <w:trPr>
          <w:trHeight w:val="319"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50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136.46%</w:t>
            </w:r>
          </w:p>
        </w:tc>
      </w:tr>
      <w:tr>
        <w:trPr>
          <w:trHeight w:val="317"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54"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为股东、实际控制人及其关联方提供担保</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sz w:val="21"/>
                <w:szCs w:val="21"/>
              </w:rPr>
              <w:t>C</w:t>
            </w:r>
            <w:r>
              <w:rPr>
                <w:rFonts w:ascii="宋体" w:hAnsi="宋体" w:cs="宋体" w:eastAsia="宋体" w:hint="default"/>
                <w:sz w:val="21"/>
                <w:szCs w:val="21"/>
              </w:rPr>
              <w:t>）</w:t>
            </w:r>
          </w:p>
        </w:tc>
        <w:tc>
          <w:tcPr>
            <w:tcW w:w="50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0</w:t>
            </w:r>
          </w:p>
        </w:tc>
      </w:tr>
      <w:tr>
        <w:trPr>
          <w:trHeight w:val="555"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z w:val="21"/>
                <w:szCs w:val="21"/>
              </w:rPr>
              <w:t>70%</w:t>
            </w:r>
            <w:r>
              <w:rPr>
                <w:rFonts w:ascii="宋体" w:hAnsi="宋体" w:cs="宋体" w:eastAsia="宋体" w:hint="default"/>
                <w:sz w:val="21"/>
                <w:szCs w:val="21"/>
              </w:rPr>
              <w:t>的被担</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保对象提供的债务担保金额（</w:t>
            </w:r>
            <w:r>
              <w:rPr>
                <w:rFonts w:ascii="宋体" w:hAnsi="宋体" w:cs="宋体" w:eastAsia="宋体" w:hint="default"/>
                <w:sz w:val="21"/>
                <w:szCs w:val="21"/>
              </w:rPr>
              <w:t>D</w:t>
            </w:r>
            <w:r>
              <w:rPr>
                <w:rFonts w:ascii="宋体" w:hAnsi="宋体" w:cs="宋体" w:eastAsia="宋体" w:hint="default"/>
                <w:sz w:val="21"/>
                <w:szCs w:val="21"/>
              </w:rPr>
              <w:t>）</w:t>
            </w:r>
          </w:p>
        </w:tc>
        <w:tc>
          <w:tcPr>
            <w:tcW w:w="50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0</w:t>
            </w:r>
          </w:p>
        </w:tc>
      </w:tr>
      <w:tr>
        <w:trPr>
          <w:trHeight w:val="319"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担保总额超过净资产</w:t>
            </w:r>
            <w:r>
              <w:rPr>
                <w:rFonts w:ascii="宋体" w:hAnsi="宋体" w:cs="宋体" w:eastAsia="宋体" w:hint="default"/>
                <w:spacing w:val="-2"/>
                <w:sz w:val="21"/>
                <w:szCs w:val="21"/>
              </w:rPr>
              <w:t>50%</w:t>
            </w:r>
            <w:r>
              <w:rPr>
                <w:rFonts w:ascii="宋体" w:hAnsi="宋体" w:cs="宋体" w:eastAsia="宋体" w:hint="default"/>
                <w:spacing w:val="-2"/>
                <w:sz w:val="21"/>
                <w:szCs w:val="21"/>
              </w:rPr>
              <w:t>部分的金额（</w:t>
            </w:r>
            <w:r>
              <w:rPr>
                <w:rFonts w:ascii="宋体" w:hAnsi="宋体" w:cs="宋体" w:eastAsia="宋体" w:hint="default"/>
                <w:spacing w:val="-2"/>
                <w:sz w:val="21"/>
                <w:szCs w:val="21"/>
              </w:rPr>
              <w:t>E</w:t>
            </w:r>
            <w:r>
              <w:rPr>
                <w:rFonts w:ascii="宋体" w:hAnsi="宋体" w:cs="宋体" w:eastAsia="宋体" w:hint="default"/>
                <w:spacing w:val="-2"/>
                <w:sz w:val="21"/>
                <w:szCs w:val="21"/>
              </w:rPr>
              <w:t>）</w:t>
            </w:r>
          </w:p>
        </w:tc>
        <w:tc>
          <w:tcPr>
            <w:tcW w:w="50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right"/>
              <w:rPr>
                <w:rFonts w:ascii="宋体" w:hAnsi="宋体" w:cs="宋体" w:eastAsia="宋体" w:hint="default"/>
                <w:sz w:val="21"/>
                <w:szCs w:val="21"/>
              </w:rPr>
            </w:pPr>
            <w:r>
              <w:rPr>
                <w:rFonts w:ascii="宋体"/>
                <w:w w:val="100"/>
                <w:sz w:val="21"/>
              </w:rPr>
              <w:t>0</w:t>
            </w:r>
          </w:p>
        </w:tc>
      </w:tr>
      <w:tr>
        <w:trPr>
          <w:trHeight w:val="317"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5067" w:type="dxa"/>
            <w:gridSpan w:val="8"/>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50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19"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5067" w:type="dxa"/>
            <w:gridSpan w:val="8"/>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2"/>
        <w:tabs>
          <w:tab w:pos="562" w:val="left" w:leader="none"/>
          <w:tab w:pos="977" w:val="left" w:leader="none"/>
        </w:tabs>
        <w:spacing w:line="290" w:lineRule="auto" w:before="36"/>
        <w:ind w:left="138" w:right="4983"/>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b w:val="0"/>
          <w:bCs w:val="0"/>
        </w:rPr>
      </w:r>
    </w:p>
    <w:p>
      <w:pPr>
        <w:pStyle w:val="Heading2"/>
        <w:spacing w:line="240" w:lineRule="auto" w:before="12"/>
        <w:ind w:left="13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tabs>
          <w:tab w:pos="980" w:val="left" w:leader="none"/>
        </w:tabs>
        <w:spacing w:before="56"/>
        <w:ind w:left="138" w:right="730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980" w:val="left" w:leader="none"/>
        </w:tabs>
        <w:spacing w:line="271" w:lineRule="exact"/>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tabs>
          <w:tab w:pos="980" w:val="left" w:leader="none"/>
        </w:tabs>
        <w:spacing w:line="272" w:lineRule="exact" w:before="86"/>
        <w:ind w:left="138" w:right="730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980" w:val="left" w:leader="none"/>
        </w:tabs>
        <w:spacing w:line="249" w:lineRule="exact"/>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spacing w:after="0" w:line="240" w:lineRule="auto"/>
        <w:jc w:val="left"/>
        <w:sectPr>
          <w:pgSz w:w="11910" w:h="16840"/>
          <w:pgMar w:header="880" w:footer="1195" w:top="1120" w:bottom="1380" w:left="1660" w:right="1120"/>
        </w:sectPr>
      </w:pPr>
    </w:p>
    <w:p>
      <w:pPr>
        <w:spacing w:line="240" w:lineRule="auto" w:before="4"/>
        <w:rPr>
          <w:rFonts w:ascii="宋体" w:hAnsi="宋体" w:cs="宋体" w:eastAsia="宋体" w:hint="default"/>
          <w:sz w:val="25"/>
          <w:szCs w:val="25"/>
        </w:rPr>
      </w:pPr>
    </w:p>
    <w:p>
      <w:pPr>
        <w:pStyle w:val="Heading2"/>
        <w:spacing w:line="240" w:lineRule="auto" w:before="36"/>
        <w:ind w:left="138" w:right="0"/>
        <w:jc w:val="both"/>
        <w:rPr>
          <w:b w:val="0"/>
          <w:bCs w:val="0"/>
        </w:rPr>
      </w:pPr>
      <w:r>
        <w:rPr>
          <w:rFonts w:ascii="宋体" w:hAnsi="宋体" w:cs="宋体" w:eastAsia="宋体" w:hint="default"/>
        </w:rPr>
        <w:t>2. </w:t>
      </w:r>
      <w:r>
        <w:rPr>
          <w:rFonts w:ascii="宋体" w:hAnsi="宋体" w:cs="宋体" w:eastAsia="宋体" w:hint="default"/>
          <w:spacing w:val="2"/>
        </w:rPr>
        <w:t> </w:t>
      </w:r>
      <w:r>
        <w:rPr/>
        <w:t>委托贷款情况</w:t>
      </w:r>
      <w:r>
        <w:rPr>
          <w:b w:val="0"/>
          <w:bCs w:val="0"/>
        </w:rPr>
      </w:r>
    </w:p>
    <w:p>
      <w:pPr>
        <w:pStyle w:val="Heading2"/>
        <w:spacing w:line="240" w:lineRule="auto" w:before="58"/>
        <w:ind w:left="138" w:right="0"/>
        <w:jc w:val="both"/>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tabs>
          <w:tab w:pos="980" w:val="left" w:leader="none"/>
        </w:tabs>
        <w:spacing w:before="56"/>
        <w:ind w:left="138" w:right="72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spacing w:line="271" w:lineRule="exact"/>
        <w:ind w:left="1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tabs>
          <w:tab w:pos="980" w:val="left" w:leader="none"/>
        </w:tabs>
        <w:spacing w:line="272" w:lineRule="exact" w:before="86"/>
        <w:ind w:left="138" w:right="72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spacing w:line="249" w:lineRule="exact"/>
        <w:ind w:left="138" w:right="0"/>
        <w:jc w:val="both"/>
      </w:pPr>
      <w:r>
        <w:rPr/>
        <w:t>□适用</w:t>
      </w:r>
      <w:r>
        <w:rPr>
          <w:spacing w:val="104"/>
        </w:rPr>
        <w:t> </w:t>
      </w:r>
      <w:r>
        <w:rPr/>
        <w:t>√不适用</w:t>
      </w:r>
    </w:p>
    <w:p>
      <w:pPr>
        <w:pStyle w:val="Heading2"/>
        <w:spacing w:line="240" w:lineRule="auto" w:before="56"/>
        <w:ind w:left="138" w:right="0"/>
        <w:jc w:val="both"/>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pStyle w:val="BodyText"/>
        <w:spacing w:line="240" w:lineRule="auto" w:before="59"/>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3. </w:t>
      </w:r>
      <w:r>
        <w:rPr>
          <w:rFonts w:ascii="宋体" w:hAnsi="宋体" w:cs="宋体" w:eastAsia="宋体" w:hint="default"/>
          <w:spacing w:val="2"/>
        </w:rPr>
        <w:t> </w:t>
      </w:r>
      <w:r>
        <w:rPr/>
        <w:t>其他情况</w:t>
      </w:r>
      <w:r>
        <w:rPr>
          <w:b w:val="0"/>
          <w:bCs w:val="0"/>
        </w:rPr>
      </w:r>
    </w:p>
    <w:p>
      <w:pPr>
        <w:pStyle w:val="BodyText"/>
        <w:spacing w:line="240" w:lineRule="auto" w:before="56"/>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其他重大合同</w:t>
      </w:r>
      <w:r>
        <w:rPr>
          <w:b w:val="0"/>
          <w:bCs w:val="0"/>
        </w:rPr>
      </w:r>
    </w:p>
    <w:p>
      <w:pPr>
        <w:pStyle w:val="BodyText"/>
        <w:spacing w:line="240" w:lineRule="auto" w:before="58"/>
        <w:ind w:left="138" w:right="0"/>
        <w:jc w:val="both"/>
      </w:pPr>
      <w:r>
        <w:rPr/>
        <w:t>□适用</w:t>
      </w:r>
      <w:r>
        <w:rPr>
          <w:spacing w:val="104"/>
        </w:rPr>
        <w:t> </w:t>
      </w:r>
      <w:r>
        <w:rPr/>
        <w:t>√不适用</w:t>
      </w:r>
    </w:p>
    <w:p>
      <w:pPr>
        <w:spacing w:line="240" w:lineRule="auto" w:before="0"/>
        <w:rPr>
          <w:rFonts w:ascii="宋体" w:hAnsi="宋体" w:cs="宋体" w:eastAsia="宋体" w:hint="default"/>
          <w:sz w:val="25"/>
          <w:szCs w:val="25"/>
        </w:rPr>
      </w:pPr>
    </w:p>
    <w:p>
      <w:pPr>
        <w:pStyle w:val="Heading2"/>
        <w:spacing w:line="240" w:lineRule="auto"/>
        <w:ind w:left="138" w:right="0"/>
        <w:jc w:val="both"/>
        <w:rPr>
          <w:b w:val="0"/>
          <w:bCs w:val="0"/>
        </w:rPr>
      </w:pPr>
      <w:r>
        <w:rPr/>
        <w:t>十六、其他重大事项的说明</w:t>
      </w:r>
      <w:r>
        <w:rPr>
          <w:b w:val="0"/>
          <w:bCs w:val="0"/>
        </w:rPr>
      </w:r>
    </w:p>
    <w:p>
      <w:pPr>
        <w:pStyle w:val="BodyText"/>
        <w:spacing w:line="240" w:lineRule="auto" w:before="58"/>
        <w:ind w:left="1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989" w:val="left" w:leader="none"/>
        </w:tabs>
        <w:spacing w:line="290" w:lineRule="auto"/>
        <w:ind w:left="138" w:right="559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pStyle w:val="BodyText"/>
        <w:spacing w:line="240" w:lineRule="auto" w:before="14"/>
        <w:ind w:left="1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
        </w:rPr>
        <w:t> </w:t>
      </w:r>
      <w:r>
        <w:rPr/>
        <w:t>社会责任工作情况</w:t>
      </w:r>
      <w:r>
        <w:rPr>
          <w:b w:val="0"/>
          <w:bCs w:val="0"/>
        </w:rPr>
      </w:r>
    </w:p>
    <w:p>
      <w:pPr>
        <w:pStyle w:val="BodyText"/>
        <w:spacing w:line="240" w:lineRule="auto" w:before="56"/>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
        </w:rPr>
        <w:t> </w:t>
      </w:r>
      <w:r>
        <w:rPr/>
        <w:t>环境信息情况</w:t>
      </w:r>
      <w:r>
        <w:rPr>
          <w:b w:val="0"/>
          <w:bCs w:val="0"/>
        </w:rPr>
      </w:r>
    </w:p>
    <w:p>
      <w:pPr>
        <w:pStyle w:val="Heading2"/>
        <w:spacing w:line="240" w:lineRule="auto" w:before="58"/>
        <w:ind w:left="138" w:right="0"/>
        <w:jc w:val="both"/>
        <w:rPr>
          <w:b w:val="0"/>
          <w:bCs w:val="0"/>
        </w:rPr>
      </w:pPr>
      <w:r>
        <w:rPr>
          <w:rFonts w:ascii="宋体" w:hAnsi="宋体" w:cs="宋体" w:eastAsia="宋体" w:hint="default"/>
        </w:rPr>
        <w:t>1.</w:t>
      </w:r>
      <w:r>
        <w:rPr>
          <w:rFonts w:ascii="宋体" w:hAnsi="宋体" w:cs="宋体" w:eastAsia="宋体" w:hint="default"/>
          <w:spacing w:val="102"/>
        </w:rPr>
        <w:t> </w:t>
      </w:r>
      <w:r>
        <w:rPr/>
        <w:t>属于环境保护部门公布的重点排污单位的公司及其重要子公司的环保情况说明</w:t>
      </w:r>
      <w:r>
        <w:rPr>
          <w:b w:val="0"/>
          <w:bCs w:val="0"/>
        </w:rPr>
      </w:r>
    </w:p>
    <w:p>
      <w:pPr>
        <w:pStyle w:val="BodyText"/>
        <w:spacing w:line="240" w:lineRule="auto" w:before="56"/>
        <w:ind w:left="138" w:right="0"/>
        <w:jc w:val="both"/>
      </w:pPr>
      <w:r>
        <w:rPr/>
        <w:t>□适用</w:t>
      </w:r>
      <w:r>
        <w:rPr>
          <w:spacing w:val="-1"/>
        </w:rPr>
        <w:t> </w:t>
      </w:r>
      <w:r>
        <w:rPr/>
        <w:t>√不适用</w:t>
      </w:r>
    </w:p>
    <w:p>
      <w:pPr>
        <w:spacing w:line="240" w:lineRule="auto" w:before="13"/>
        <w:rPr>
          <w:rFonts w:ascii="宋体" w:hAnsi="宋体" w:cs="宋体" w:eastAsia="宋体" w:hint="default"/>
          <w:sz w:val="23"/>
          <w:szCs w:val="23"/>
        </w:rPr>
      </w:pPr>
    </w:p>
    <w:p>
      <w:pPr>
        <w:pStyle w:val="Heading2"/>
        <w:spacing w:line="240" w:lineRule="auto"/>
        <w:ind w:left="138" w:right="0"/>
        <w:jc w:val="both"/>
        <w:rPr>
          <w:b w:val="0"/>
          <w:bCs w:val="0"/>
        </w:rPr>
      </w:pPr>
      <w:r>
        <w:rPr>
          <w:rFonts w:ascii="宋体" w:hAnsi="宋体" w:cs="宋体" w:eastAsia="宋体" w:hint="default"/>
        </w:rPr>
        <w:t>2. </w:t>
      </w:r>
      <w:r>
        <w:rPr>
          <w:rFonts w:ascii="宋体" w:hAnsi="宋体" w:cs="宋体" w:eastAsia="宋体" w:hint="default"/>
          <w:spacing w:val="1"/>
        </w:rPr>
        <w:t> </w:t>
      </w:r>
      <w:r>
        <w:rPr/>
        <w:t>重点排污单位之外的公司的环保情况说明</w:t>
      </w:r>
      <w:r>
        <w:rPr>
          <w:b w:val="0"/>
          <w:bCs w:val="0"/>
        </w:rPr>
      </w:r>
    </w:p>
    <w:p>
      <w:pPr>
        <w:pStyle w:val="BodyText"/>
        <w:spacing w:line="272" w:lineRule="exact" w:before="86"/>
        <w:ind w:left="558" w:right="0" w:hanging="420"/>
        <w:jc w:val="left"/>
      </w:pPr>
      <w:r>
        <w:rPr/>
        <w:t>√适用</w:t>
      </w:r>
      <w:r>
        <w:rPr>
          <w:spacing w:val="-2"/>
        </w:rPr>
        <w:t> </w:t>
      </w:r>
      <w:r>
        <w:rPr/>
        <w:t>□不适用</w:t>
      </w:r>
      <w:r>
        <w:rPr>
          <w:w w:val="100"/>
        </w:rPr>
        <w:t> </w:t>
      </w:r>
      <w:r>
        <w:rPr>
          <w:spacing w:val="-2"/>
        </w:rPr>
        <w:t>公司作为国内内贸航运的龙头企业之一，一直注重承担企业社会责任，大力倡导绿色航运理</w:t>
      </w:r>
    </w:p>
    <w:p>
      <w:pPr>
        <w:pStyle w:val="BodyText"/>
        <w:spacing w:line="357" w:lineRule="auto" w:before="110"/>
        <w:ind w:left="138" w:right="128"/>
        <w:jc w:val="both"/>
      </w:pPr>
      <w:r>
        <w:rPr>
          <w:spacing w:val="-6"/>
        </w:rPr>
        <w:t>念，以最大限度地减少对环境的污染和破坏。公司根据《中华人民共和国海洋环境保护法》、《中</w:t>
      </w:r>
      <w:r>
        <w:rPr>
          <w:spacing w:val="-53"/>
        </w:rPr>
        <w:t> </w:t>
      </w:r>
      <w:r>
        <w:rPr>
          <w:spacing w:val="-53"/>
        </w:rPr>
      </w:r>
      <w:r>
        <w:rPr>
          <w:spacing w:val="-2"/>
        </w:rPr>
        <w:t>华人民共和国防治船舶污染海洋环境管理条例》和我国缔结或者加入的国际公约制定了《船舶防</w:t>
      </w:r>
      <w:r>
        <w:rPr>
          <w:spacing w:val="-25"/>
        </w:rPr>
        <w:t> </w:t>
      </w:r>
      <w:r>
        <w:rPr>
          <w:spacing w:val="-25"/>
        </w:rPr>
      </w:r>
      <w:r>
        <w:rPr>
          <w:spacing w:val="-6"/>
        </w:rPr>
        <w:t>污染操作须知》，对船舶油料供受作业、船舶在航行、停泊、作业期间以及船舶垃圾、生活污水、</w:t>
      </w:r>
      <w:r>
        <w:rPr>
          <w:spacing w:val="-50"/>
        </w:rPr>
        <w:t> </w:t>
      </w:r>
      <w:r>
        <w:rPr>
          <w:spacing w:val="-50"/>
        </w:rPr>
      </w:r>
      <w:r>
        <w:rPr>
          <w:spacing w:val="-2"/>
        </w:rPr>
        <w:t>含油污水和废气排放等方面作了严格规定，并按规定执行操作，防止船舶及其有关作业活动污染</w:t>
      </w:r>
      <w:r>
        <w:rPr>
          <w:spacing w:val="-25"/>
        </w:rPr>
        <w:t> </w:t>
      </w:r>
      <w:r>
        <w:rPr>
          <w:spacing w:val="-25"/>
        </w:rPr>
      </w:r>
      <w:r>
        <w:rPr/>
        <w:t>海洋环境；公司合作车队在尾气排放等方面亦需符合国家相关法律法规的规定。</w:t>
      </w:r>
    </w:p>
    <w:p>
      <w:pPr>
        <w:spacing w:after="0" w:line="357" w:lineRule="auto"/>
        <w:jc w:val="both"/>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357" w:lineRule="auto" w:before="36"/>
        <w:ind w:right="228" w:firstLine="419"/>
        <w:jc w:val="both"/>
      </w:pPr>
      <w:r>
        <w:rPr>
          <w:spacing w:val="-3"/>
        </w:rPr>
        <w:t>同时，对于现有的船龄大的船舶，</w:t>
      </w:r>
      <w:r>
        <w:rPr>
          <w:rFonts w:ascii="宋体" w:hAnsi="宋体" w:cs="宋体" w:eastAsia="宋体" w:hint="default"/>
          <w:spacing w:val="-3"/>
        </w:rPr>
        <w:t>2018 </w:t>
      </w:r>
      <w:r>
        <w:rPr>
          <w:spacing w:val="-3"/>
        </w:rPr>
        <w:t>年公司持续推进实施新老船舶的更新换代，同时，公</w:t>
      </w:r>
      <w:r>
        <w:rPr>
          <w:w w:val="100"/>
        </w:rPr>
        <w:t> </w:t>
      </w:r>
      <w:r>
        <w:rPr>
          <w:spacing w:val="-2"/>
        </w:rPr>
        <w:t>司也利用现代化的科技手段，加强和国内顶尖的船舶研究所和相关研究机构的科技合作，开展技</w:t>
      </w:r>
      <w:r>
        <w:rPr>
          <w:spacing w:val="-25"/>
        </w:rPr>
        <w:t> </w:t>
      </w:r>
      <w:r>
        <w:rPr>
          <w:spacing w:val="-25"/>
        </w:rPr>
      </w:r>
      <w:r>
        <w:rPr>
          <w:spacing w:val="-6"/>
        </w:rPr>
        <w:t>术改造，不断推行各项节能降耗的举措，打造一批高性能、经济适用、低能耗的绿色环保型船舶，</w:t>
      </w:r>
      <w:r>
        <w:rPr>
          <w:spacing w:val="-51"/>
        </w:rPr>
        <w:t> </w:t>
      </w:r>
      <w:r>
        <w:rPr>
          <w:spacing w:val="-51"/>
        </w:rPr>
      </w:r>
      <w:r>
        <w:rPr/>
        <w:t>有效地减少了运营成本，提高公司船队的整体运营效益和环境保护的责任。</w:t>
      </w:r>
    </w:p>
    <w:p>
      <w:pPr>
        <w:spacing w:line="240" w:lineRule="auto" w:before="11"/>
        <w:rPr>
          <w:rFonts w:ascii="宋体" w:hAnsi="宋体" w:cs="宋体" w:eastAsia="宋体" w:hint="default"/>
          <w:sz w:val="27"/>
          <w:szCs w:val="27"/>
        </w:rPr>
      </w:pPr>
    </w:p>
    <w:p>
      <w:pPr>
        <w:pStyle w:val="Heading2"/>
        <w:tabs>
          <w:tab w:pos="642" w:val="left" w:leader="none"/>
        </w:tabs>
        <w:spacing w:line="240" w:lineRule="auto"/>
        <w:ind w:right="2813"/>
        <w:jc w:val="left"/>
        <w:rPr>
          <w:b w:val="0"/>
          <w:bCs w:val="0"/>
        </w:rPr>
      </w:pPr>
      <w:r>
        <w:rPr>
          <w:rFonts w:ascii="宋体" w:hAnsi="宋体" w:cs="宋体" w:eastAsia="宋体" w:hint="default"/>
          <w:w w:val="95"/>
        </w:rPr>
        <w:t>3.</w:t>
        <w:tab/>
      </w:r>
      <w:r>
        <w:rPr/>
        <w:t>重点排污单位之外的公司未披露环境信息的原因说明</w:t>
      </w:r>
      <w:r>
        <w:rPr>
          <w:b w:val="0"/>
          <w:bCs w:val="0"/>
        </w:rPr>
      </w:r>
    </w:p>
    <w:p>
      <w:pPr>
        <w:pStyle w:val="BodyText"/>
        <w:spacing w:line="240" w:lineRule="auto" w:before="56"/>
        <w:ind w:right="2813"/>
        <w:jc w:val="left"/>
      </w:pPr>
      <w:r>
        <w:rPr/>
        <w:t>□适用</w:t>
      </w:r>
      <w:r>
        <w:rPr>
          <w:spacing w:val="-1"/>
        </w:rPr>
        <w:t> </w:t>
      </w:r>
      <w:r>
        <w:rPr/>
        <w:t>√不适用</w:t>
      </w:r>
    </w:p>
    <w:p>
      <w:pPr>
        <w:spacing w:line="240" w:lineRule="auto" w:before="2"/>
        <w:rPr>
          <w:rFonts w:ascii="宋体" w:hAnsi="宋体" w:cs="宋体" w:eastAsia="宋体" w:hint="default"/>
          <w:sz w:val="24"/>
          <w:szCs w:val="24"/>
        </w:rPr>
      </w:pPr>
    </w:p>
    <w:p>
      <w:pPr>
        <w:pStyle w:val="Heading2"/>
        <w:tabs>
          <w:tab w:pos="642" w:val="left" w:leader="none"/>
        </w:tabs>
        <w:spacing w:line="240" w:lineRule="auto"/>
        <w:ind w:right="2813"/>
        <w:jc w:val="left"/>
        <w:rPr>
          <w:b w:val="0"/>
          <w:bCs w:val="0"/>
        </w:rPr>
      </w:pPr>
      <w:r>
        <w:rPr>
          <w:rFonts w:ascii="宋体" w:hAnsi="宋体" w:cs="宋体" w:eastAsia="宋体" w:hint="default"/>
          <w:w w:val="95"/>
        </w:rPr>
        <w:t>4.</w:t>
        <w:tab/>
      </w:r>
      <w:r>
        <w:rPr/>
        <w:t>报告期内披露环境信息内容的后续进展或变化情况的说明</w:t>
      </w:r>
      <w:r>
        <w:rPr>
          <w:b w:val="0"/>
          <w:bCs w:val="0"/>
        </w:rPr>
      </w:r>
    </w:p>
    <w:p>
      <w:pPr>
        <w:tabs>
          <w:tab w:pos="861" w:val="left" w:leader="none"/>
        </w:tabs>
        <w:spacing w:line="290" w:lineRule="auto" w:before="57"/>
        <w:ind w:left="218" w:right="748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四</w:t>
      </w:r>
      <w:r>
        <w:rPr>
          <w:rFonts w:ascii="宋体" w:hAnsi="宋体" w:cs="宋体" w:eastAsia="宋体" w:hint="default"/>
          <w:b/>
          <w:bCs/>
          <w:spacing w:val="-1"/>
          <w:sz w:val="21"/>
          <w:szCs w:val="21"/>
        </w:rPr>
        <w:t>)</w:t>
        <w:tab/>
      </w:r>
      <w:r>
        <w:rPr>
          <w:rFonts w:ascii="宋体" w:hAnsi="宋体" w:cs="宋体" w:eastAsia="宋体" w:hint="default"/>
          <w:b/>
          <w:bCs/>
          <w:sz w:val="21"/>
          <w:szCs w:val="21"/>
        </w:rPr>
        <w:t>其他说明</w:t>
      </w:r>
      <w:r>
        <w:rPr>
          <w:rFonts w:ascii="宋体" w:hAnsi="宋体" w:cs="宋体" w:eastAsia="宋体" w:hint="default"/>
          <w:sz w:val="21"/>
          <w:szCs w:val="21"/>
        </w:rPr>
      </w:r>
    </w:p>
    <w:p>
      <w:pPr>
        <w:pStyle w:val="BodyText"/>
        <w:tabs>
          <w:tab w:pos="1060" w:val="left" w:leader="none"/>
        </w:tabs>
        <w:spacing w:line="240" w:lineRule="auto" w:before="14"/>
        <w:ind w:right="2813"/>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t>十八、可转换公司债券情况</w:t>
      </w:r>
      <w:r>
        <w:rPr>
          <w:b w:val="0"/>
          <w:bCs w:val="0"/>
        </w:rPr>
      </w:r>
    </w:p>
    <w:p>
      <w:pPr>
        <w:pStyle w:val="Heading2"/>
        <w:spacing w:line="240" w:lineRule="auto" w:before="56"/>
        <w:ind w:right="2813"/>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tabs>
          <w:tab w:pos="1060" w:val="left" w:leader="none"/>
        </w:tabs>
        <w:spacing w:line="240" w:lineRule="auto" w:before="32"/>
        <w:ind w:right="2813"/>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29"/>
        <w:ind w:right="2813"/>
        <w:jc w:val="left"/>
      </w:pPr>
      <w:r>
        <w:rPr/>
        <w:t>□适用</w:t>
      </w:r>
      <w:r>
        <w:rPr>
          <w:spacing w:val="-1"/>
        </w:rPr>
        <w:t> </w:t>
      </w:r>
      <w:r>
        <w:rPr/>
        <w:t>√不适用</w:t>
      </w:r>
    </w:p>
    <w:p>
      <w:pPr>
        <w:pStyle w:val="Heading2"/>
        <w:spacing w:line="240" w:lineRule="auto" w:before="59"/>
        <w:ind w:right="2813"/>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40" w:lineRule="auto" w:before="29"/>
        <w:ind w:right="6323"/>
        <w:jc w:val="left"/>
      </w:pPr>
      <w:r>
        <w:rPr/>
        <w:t>□适用</w:t>
      </w:r>
      <w:r>
        <w:rPr>
          <w:spacing w:val="-2"/>
        </w:rPr>
        <w:t> </w:t>
      </w:r>
      <w:r>
        <w:rPr/>
        <w:t>√不适用</w:t>
      </w:r>
      <w:r>
        <w:rPr>
          <w:w w:val="100"/>
        </w:rPr>
        <w:t> </w:t>
      </w:r>
      <w:r>
        <w:rPr>
          <w:spacing w:val="-2"/>
        </w:rPr>
        <w:t>报告期转债累计转股情况</w:t>
      </w:r>
    </w:p>
    <w:p>
      <w:pPr>
        <w:pStyle w:val="BodyText"/>
        <w:spacing w:line="271" w:lineRule="exact"/>
        <w:ind w:right="2813"/>
        <w:jc w:val="left"/>
      </w:pPr>
      <w:r>
        <w:rPr/>
        <w:t>□适用</w:t>
      </w:r>
      <w:r>
        <w:rPr>
          <w:spacing w:val="-1"/>
        </w:rPr>
        <w:t> </w:t>
      </w:r>
      <w:r>
        <w:rPr/>
        <w:t>√不适用</w:t>
      </w:r>
    </w:p>
    <w:p>
      <w:pPr>
        <w:pStyle w:val="Heading2"/>
        <w:spacing w:line="240" w:lineRule="auto" w:before="58"/>
        <w:ind w:right="2813"/>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29"/>
        <w:ind w:right="2813"/>
        <w:jc w:val="left"/>
      </w:pPr>
      <w:r>
        <w:rPr/>
        <w:t>□适用</w:t>
      </w:r>
      <w:r>
        <w:rPr>
          <w:spacing w:val="-1"/>
        </w:rPr>
        <w:t> </w:t>
      </w:r>
      <w:r>
        <w:rPr/>
        <w:t>√不适用</w:t>
      </w:r>
    </w:p>
    <w:p>
      <w:pPr>
        <w:pStyle w:val="Heading2"/>
        <w:spacing w:line="240" w:lineRule="auto" w:before="58"/>
        <w:ind w:right="2813"/>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tabs>
          <w:tab w:pos="1060" w:val="left" w:leader="none"/>
        </w:tabs>
        <w:spacing w:line="240" w:lineRule="auto" w:before="29"/>
        <w:ind w:right="2813"/>
        <w:jc w:val="left"/>
      </w:pPr>
      <w:r>
        <w:rPr>
          <w:spacing w:val="-1"/>
        </w:rPr>
        <w:t>□适用</w:t>
        <w:tab/>
      </w:r>
      <w:r>
        <w:rPr>
          <w:spacing w:val="-2"/>
        </w:rPr>
        <w:t>√不适用</w:t>
      </w:r>
    </w:p>
    <w:p>
      <w:pPr>
        <w:pStyle w:val="Heading2"/>
        <w:spacing w:line="240" w:lineRule="auto" w:before="58"/>
        <w:ind w:right="2813"/>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tabs>
          <w:tab w:pos="1060" w:val="left" w:leader="none"/>
        </w:tabs>
        <w:spacing w:line="240" w:lineRule="auto" w:before="29"/>
        <w:ind w:right="2813"/>
        <w:jc w:val="left"/>
      </w:pPr>
      <w:r>
        <w:rPr>
          <w:spacing w:val="-1"/>
        </w:rPr>
        <w:t>□适用</w:t>
        <w:tab/>
      </w:r>
      <w:r>
        <w:rPr>
          <w:spacing w:val="-2"/>
        </w:rPr>
        <w:t>√不适用</w:t>
      </w:r>
    </w:p>
    <w:p>
      <w:pPr>
        <w:spacing w:line="240" w:lineRule="auto" w:before="2"/>
        <w:rPr>
          <w:rFonts w:ascii="宋体" w:hAnsi="宋体" w:cs="宋体" w:eastAsia="宋体" w:hint="default"/>
          <w:sz w:val="24"/>
          <w:szCs w:val="24"/>
        </w:rPr>
      </w:pPr>
    </w:p>
    <w:p>
      <w:pPr>
        <w:pStyle w:val="Heading1"/>
        <w:tabs>
          <w:tab w:pos="3576" w:val="left" w:leader="none"/>
        </w:tabs>
        <w:spacing w:line="240" w:lineRule="auto"/>
        <w:ind w:left="2316" w:right="227"/>
        <w:jc w:val="left"/>
        <w:rPr>
          <w:b w:val="0"/>
          <w:bCs w:val="0"/>
        </w:rPr>
      </w:pPr>
      <w:bookmarkStart w:name="_TOC_250006" w:id="6"/>
      <w:r>
        <w:rPr>
          <w:w w:val="95"/>
        </w:rPr>
        <w:t>第六节</w:t>
        <w:tab/>
      </w:r>
      <w:r>
        <w:rPr/>
        <w:t>普通股股份变动及股东情况</w:t>
      </w:r>
      <w:bookmarkEnd w:id="6"/>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footerReference w:type="default" r:id="rId20"/>
          <w:pgSz w:w="11910" w:h="16840"/>
          <w:pgMar w:footer="1195" w:header="880" w:top="1120" w:bottom="1380" w:left="1580" w:right="1040"/>
        </w:sectPr>
      </w:pPr>
    </w:p>
    <w:p>
      <w:pPr>
        <w:pStyle w:val="Heading2"/>
        <w:tabs>
          <w:tab w:pos="784" w:val="left" w:leader="none"/>
        </w:tabs>
        <w:spacing w:line="278" w:lineRule="auto" w:before="36"/>
        <w:ind w:right="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宋体" w:hAnsi="宋体" w:cs="宋体" w:eastAsia="宋体" w:hint="default"/>
        </w:rPr>
        <w:t>1</w:t>
      </w:r>
      <w:r>
        <w:rPr/>
        <w:t>、</w:t>
      </w:r>
      <w:r>
        <w:rPr>
          <w:spacing w:val="-3"/>
        </w:rPr>
        <w:t> </w:t>
      </w:r>
      <w:r>
        <w:rPr/>
        <w:t>普通股股份变动情况表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right="0"/>
        <w:jc w:val="left"/>
      </w:pPr>
      <w:r>
        <w:rPr/>
        <w:t>单位：股</w:t>
      </w:r>
    </w:p>
    <w:p>
      <w:pPr>
        <w:spacing w:after="0" w:line="240" w:lineRule="auto"/>
        <w:jc w:val="left"/>
        <w:sectPr>
          <w:type w:val="continuous"/>
          <w:pgSz w:w="11910" w:h="16840"/>
          <w:pgMar w:top="1120" w:bottom="1380" w:left="1580" w:right="1040"/>
          <w:cols w:num="2" w:equalWidth="0">
            <w:col w:w="2895" w:space="5099"/>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5"/>
        <w:gridCol w:w="855"/>
        <w:gridCol w:w="708"/>
        <w:gridCol w:w="422"/>
        <w:gridCol w:w="569"/>
        <w:gridCol w:w="1416"/>
        <w:gridCol w:w="425"/>
        <w:gridCol w:w="1282"/>
        <w:gridCol w:w="1275"/>
        <w:gridCol w:w="713"/>
      </w:tblGrid>
      <w:tr>
        <w:trPr>
          <w:trHeight w:val="283" w:hRule="exact"/>
        </w:trPr>
        <w:tc>
          <w:tcPr>
            <w:tcW w:w="1385" w:type="dxa"/>
            <w:vMerge w:val="restart"/>
            <w:tcBorders>
              <w:top w:val="single" w:sz="4" w:space="0" w:color="000000"/>
              <w:left w:val="single" w:sz="4" w:space="0" w:color="000000"/>
              <w:right w:val="single" w:sz="4" w:space="0" w:color="000000"/>
            </w:tcBorders>
          </w:tcPr>
          <w:p>
            <w:pPr/>
          </w:p>
        </w:tc>
        <w:tc>
          <w:tcPr>
            <w:tcW w:w="15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9"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1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9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1"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100" w:hRule="exact"/>
        </w:trPr>
        <w:tc>
          <w:tcPr>
            <w:tcW w:w="1385" w:type="dxa"/>
            <w:vMerge/>
            <w:tcBorders>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189" w:right="0"/>
              <w:jc w:val="left"/>
              <w:rPr>
                <w:rFonts w:ascii="Times New Roman" w:hAnsi="Times New Roman" w:cs="Times New Roman" w:eastAsia="Times New Roman" w:hint="default"/>
                <w:sz w:val="21"/>
                <w:szCs w:val="21"/>
              </w:rPr>
            </w:pPr>
            <w:r>
              <w:rPr>
                <w:rFonts w:ascii="Times New Roman"/>
                <w:sz w:val="21"/>
              </w:rPr>
              <w:t>(%)</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发</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2" w:right="173"/>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20"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191" w:right="0"/>
              <w:jc w:val="left"/>
              <w:rPr>
                <w:rFonts w:ascii="Times New Roman" w:hAnsi="Times New Roman" w:cs="Times New Roman" w:eastAsia="Times New Roman" w:hint="default"/>
                <w:sz w:val="21"/>
                <w:szCs w:val="21"/>
              </w:rPr>
            </w:pPr>
            <w:r>
              <w:rPr>
                <w:rFonts w:ascii="Times New Roman"/>
                <w:sz w:val="21"/>
              </w:rPr>
              <w:t>(%)</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一</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售</w:t>
            </w:r>
            <w:r>
              <w:rPr>
                <w:rFonts w:ascii="宋体" w:hAnsi="宋体" w:cs="宋体" w:eastAsia="宋体" w:hint="default"/>
                <w:w w:val="100"/>
                <w:sz w:val="21"/>
                <w:szCs w:val="21"/>
              </w:rPr>
              <w:t>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件股份</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sz w:val="21"/>
              </w:rPr>
              <w:t>580,95</w:t>
            </w:r>
          </w:p>
          <w:p>
            <w:pPr>
              <w:pStyle w:val="TableParagraph"/>
              <w:spacing w:line="273" w:lineRule="exact"/>
              <w:ind w:left="109" w:right="0"/>
              <w:jc w:val="center"/>
              <w:rPr>
                <w:rFonts w:ascii="宋体" w:hAnsi="宋体" w:cs="宋体" w:eastAsia="宋体" w:hint="default"/>
                <w:sz w:val="21"/>
                <w:szCs w:val="21"/>
              </w:rPr>
            </w:pPr>
            <w:r>
              <w:rPr>
                <w:rFonts w:ascii="宋体"/>
                <w:sz w:val="21"/>
              </w:rPr>
              <w:t>7,489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z w:val="21"/>
              </w:rPr>
              <w:t>54.7</w:t>
            </w:r>
          </w:p>
          <w:p>
            <w:pPr>
              <w:pStyle w:val="TableParagraph"/>
              <w:spacing w:line="273" w:lineRule="exact"/>
              <w:ind w:right="103"/>
              <w:jc w:val="right"/>
              <w:rPr>
                <w:rFonts w:ascii="宋体" w:hAnsi="宋体" w:cs="宋体" w:eastAsia="宋体" w:hint="default"/>
                <w:sz w:val="21"/>
                <w:szCs w:val="21"/>
              </w:rPr>
            </w:pPr>
            <w:r>
              <w:rPr>
                <w:rFonts w:ascii="宋体"/>
                <w:w w:val="100"/>
                <w:sz w:val="21"/>
              </w:rPr>
              <w:t>0</w:t>
            </w:r>
          </w:p>
        </w:tc>
        <w:tc>
          <w:tcPr>
            <w:tcW w:w="42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232,382,995</w:t>
            </w:r>
          </w:p>
        </w:tc>
        <w:tc>
          <w:tcPr>
            <w:tcW w:w="42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pacing w:val="-1"/>
                <w:sz w:val="21"/>
              </w:rPr>
              <w:t>232,382,99</w:t>
            </w:r>
          </w:p>
          <w:p>
            <w:pPr>
              <w:pStyle w:val="TableParagraph"/>
              <w:spacing w:line="273" w:lineRule="exact"/>
              <w:ind w:right="103"/>
              <w:jc w:val="right"/>
              <w:rPr>
                <w:rFonts w:ascii="宋体" w:hAnsi="宋体" w:cs="宋体" w:eastAsia="宋体" w:hint="default"/>
                <w:sz w:val="21"/>
                <w:szCs w:val="21"/>
              </w:rPr>
            </w:pPr>
            <w:r>
              <w:rPr>
                <w:rFonts w:ascii="宋体"/>
                <w:w w:val="100"/>
                <w:sz w:val="21"/>
              </w:rPr>
              <w:t>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pacing w:val="-1"/>
                <w:sz w:val="21"/>
              </w:rPr>
              <w:t>813,340,48</w:t>
            </w:r>
          </w:p>
          <w:p>
            <w:pPr>
              <w:pStyle w:val="TableParagraph"/>
              <w:spacing w:line="273" w:lineRule="exact"/>
              <w:ind w:right="103"/>
              <w:jc w:val="right"/>
              <w:rPr>
                <w:rFonts w:ascii="宋体" w:hAnsi="宋体" w:cs="宋体" w:eastAsia="宋体" w:hint="default"/>
                <w:sz w:val="21"/>
                <w:szCs w:val="21"/>
              </w:rPr>
            </w:pPr>
            <w:r>
              <w:rPr>
                <w:rFonts w:ascii="宋体"/>
                <w:w w:val="100"/>
                <w:sz w:val="21"/>
              </w:rPr>
              <w:t>4</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z w:val="21"/>
              </w:rPr>
              <w:t>54.7</w:t>
            </w:r>
          </w:p>
          <w:p>
            <w:pPr>
              <w:pStyle w:val="TableParagraph"/>
              <w:spacing w:line="273" w:lineRule="exact"/>
              <w:ind w:right="101"/>
              <w:jc w:val="right"/>
              <w:rPr>
                <w:rFonts w:ascii="宋体" w:hAnsi="宋体" w:cs="宋体" w:eastAsia="宋体" w:hint="default"/>
                <w:sz w:val="21"/>
                <w:szCs w:val="21"/>
              </w:rPr>
            </w:pPr>
            <w:r>
              <w:rPr>
                <w:rFonts w:ascii="宋体"/>
                <w:w w:val="100"/>
                <w:sz w:val="21"/>
              </w:rPr>
              <w:t>0</w:t>
            </w:r>
          </w:p>
        </w:tc>
      </w:tr>
    </w:tbl>
    <w:p>
      <w:pPr>
        <w:spacing w:after="0" w:line="27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385"/>
        <w:gridCol w:w="855"/>
        <w:gridCol w:w="708"/>
        <w:gridCol w:w="422"/>
        <w:gridCol w:w="569"/>
        <w:gridCol w:w="1416"/>
        <w:gridCol w:w="425"/>
        <w:gridCol w:w="1282"/>
        <w:gridCol w:w="1275"/>
        <w:gridCol w:w="713"/>
      </w:tblGrid>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85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10,000</w:t>
            </w:r>
          </w:p>
          <w:p>
            <w:pPr>
              <w:pStyle w:val="TableParagraph"/>
              <w:spacing w:line="274" w:lineRule="exact"/>
              <w:ind w:left="319" w:right="0"/>
              <w:jc w:val="left"/>
              <w:rPr>
                <w:rFonts w:ascii="宋体" w:hAnsi="宋体" w:cs="宋体" w:eastAsia="宋体" w:hint="default"/>
                <w:sz w:val="21"/>
                <w:szCs w:val="21"/>
              </w:rPr>
            </w:pPr>
            <w:r>
              <w:rPr>
                <w:rFonts w:ascii="宋体"/>
                <w:sz w:val="21"/>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0.94</w:t>
            </w:r>
          </w:p>
        </w:tc>
        <w:tc>
          <w:tcPr>
            <w:tcW w:w="42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sz w:val="21"/>
              </w:rPr>
              <w:t>4,000,000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14,000,000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0.94</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sz w:val="21"/>
              </w:rPr>
              <w:t>570,95</w:t>
            </w:r>
          </w:p>
          <w:p>
            <w:pPr>
              <w:pStyle w:val="TableParagraph"/>
              <w:spacing w:line="274" w:lineRule="exact"/>
              <w:ind w:left="109" w:right="0"/>
              <w:jc w:val="center"/>
              <w:rPr>
                <w:rFonts w:ascii="宋体" w:hAnsi="宋体" w:cs="宋体" w:eastAsia="宋体" w:hint="default"/>
                <w:sz w:val="21"/>
                <w:szCs w:val="21"/>
              </w:rPr>
            </w:pPr>
            <w:r>
              <w:rPr>
                <w:rFonts w:ascii="宋体"/>
                <w:sz w:val="21"/>
              </w:rPr>
              <w:t>7,489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53.7</w:t>
            </w:r>
          </w:p>
          <w:p>
            <w:pPr>
              <w:pStyle w:val="TableParagraph"/>
              <w:spacing w:line="274" w:lineRule="exact"/>
              <w:ind w:right="103"/>
              <w:jc w:val="right"/>
              <w:rPr>
                <w:rFonts w:ascii="宋体" w:hAnsi="宋体" w:cs="宋体" w:eastAsia="宋体" w:hint="default"/>
                <w:sz w:val="21"/>
                <w:szCs w:val="21"/>
              </w:rPr>
            </w:pPr>
            <w:r>
              <w:rPr>
                <w:rFonts w:ascii="宋体"/>
                <w:w w:val="100"/>
                <w:sz w:val="21"/>
              </w:rPr>
              <w:t>6</w:t>
            </w:r>
          </w:p>
        </w:tc>
        <w:tc>
          <w:tcPr>
            <w:tcW w:w="42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228,382,995</w:t>
            </w:r>
          </w:p>
        </w:tc>
        <w:tc>
          <w:tcPr>
            <w:tcW w:w="42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228,382,99</w:t>
            </w:r>
          </w:p>
          <w:p>
            <w:pPr>
              <w:pStyle w:val="TableParagraph"/>
              <w:spacing w:line="274" w:lineRule="exact"/>
              <w:ind w:right="103"/>
              <w:jc w:val="right"/>
              <w:rPr>
                <w:rFonts w:ascii="宋体" w:hAnsi="宋体" w:cs="宋体" w:eastAsia="宋体" w:hint="default"/>
                <w:sz w:val="21"/>
                <w:szCs w:val="21"/>
              </w:rPr>
            </w:pPr>
            <w:r>
              <w:rPr>
                <w:rFonts w:ascii="宋体"/>
                <w:w w:val="100"/>
                <w:sz w:val="21"/>
              </w:rPr>
              <w:t>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799,340,48</w:t>
            </w:r>
          </w:p>
          <w:p>
            <w:pPr>
              <w:pStyle w:val="TableParagraph"/>
              <w:spacing w:line="274" w:lineRule="exact"/>
              <w:ind w:right="103"/>
              <w:jc w:val="right"/>
              <w:rPr>
                <w:rFonts w:ascii="宋体" w:hAnsi="宋体" w:cs="宋体" w:eastAsia="宋体" w:hint="default"/>
                <w:sz w:val="21"/>
                <w:szCs w:val="21"/>
              </w:rPr>
            </w:pPr>
            <w:r>
              <w:rPr>
                <w:rFonts w:ascii="宋体"/>
                <w:w w:val="100"/>
                <w:sz w:val="21"/>
              </w:rPr>
              <w:t>4</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53.7</w:t>
            </w:r>
          </w:p>
          <w:p>
            <w:pPr>
              <w:pStyle w:val="TableParagraph"/>
              <w:spacing w:line="274" w:lineRule="exact"/>
              <w:ind w:right="101"/>
              <w:jc w:val="right"/>
              <w:rPr>
                <w:rFonts w:ascii="宋体" w:hAnsi="宋体" w:cs="宋体" w:eastAsia="宋体" w:hint="default"/>
                <w:sz w:val="21"/>
                <w:szCs w:val="21"/>
              </w:rPr>
            </w:pPr>
            <w:r>
              <w:rPr>
                <w:rFonts w:ascii="宋体"/>
                <w:w w:val="100"/>
                <w:sz w:val="21"/>
              </w:rPr>
              <w:t>6</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94"/>
                <w:w w:val="100"/>
                <w:sz w:val="21"/>
                <w:szCs w:val="21"/>
              </w:rPr>
              <w:t>：</w:t>
            </w:r>
            <w:r>
              <w:rPr>
                <w:rFonts w:ascii="宋体" w:hAnsi="宋体" w:cs="宋体" w:eastAsia="宋体" w:hint="default"/>
                <w:w w:val="100"/>
                <w:sz w:val="21"/>
                <w:szCs w:val="21"/>
              </w:rPr>
              <w:t>境</w:t>
            </w:r>
            <w:r>
              <w:rPr>
                <w:rFonts w:ascii="宋体" w:hAnsi="宋体" w:cs="宋体" w:eastAsia="宋体" w:hint="default"/>
                <w:spacing w:val="-3"/>
                <w:w w:val="100"/>
                <w:sz w:val="21"/>
                <w:szCs w:val="21"/>
              </w:rPr>
              <w:t>内</w:t>
            </w:r>
            <w:r>
              <w:rPr>
                <w:rFonts w:ascii="宋体" w:hAnsi="宋体" w:cs="宋体" w:eastAsia="宋体" w:hint="default"/>
                <w:w w:val="100"/>
                <w:sz w:val="21"/>
                <w:szCs w:val="21"/>
              </w:rPr>
              <w:t>非</w:t>
            </w:r>
          </w:p>
          <w:p>
            <w:pPr>
              <w:pStyle w:val="TableParagraph"/>
              <w:spacing w:line="272" w:lineRule="exact" w:before="27"/>
              <w:ind w:left="103" w:right="216"/>
              <w:jc w:val="left"/>
              <w:rPr>
                <w:rFonts w:ascii="宋体" w:hAnsi="宋体" w:cs="宋体" w:eastAsia="宋体" w:hint="default"/>
                <w:sz w:val="21"/>
                <w:szCs w:val="21"/>
              </w:rPr>
            </w:pPr>
            <w:r>
              <w:rPr>
                <w:rFonts w:ascii="宋体" w:hAnsi="宋体" w:cs="宋体" w:eastAsia="宋体" w:hint="default"/>
                <w:sz w:val="21"/>
                <w:szCs w:val="21"/>
              </w:rPr>
              <w:t>国有法人持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w:t>
            </w:r>
          </w:p>
        </w:tc>
        <w:tc>
          <w:tcPr>
            <w:tcW w:w="85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631"/>
              <w:jc w:val="left"/>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自然人持股</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sz w:val="21"/>
              </w:rPr>
              <w:t>570,95</w:t>
            </w:r>
          </w:p>
          <w:p>
            <w:pPr>
              <w:pStyle w:val="TableParagraph"/>
              <w:spacing w:line="274" w:lineRule="exact"/>
              <w:ind w:left="109" w:right="0"/>
              <w:jc w:val="center"/>
              <w:rPr>
                <w:rFonts w:ascii="宋体" w:hAnsi="宋体" w:cs="宋体" w:eastAsia="宋体" w:hint="default"/>
                <w:sz w:val="21"/>
                <w:szCs w:val="21"/>
              </w:rPr>
            </w:pPr>
            <w:r>
              <w:rPr>
                <w:rFonts w:ascii="宋体"/>
                <w:sz w:val="21"/>
              </w:rPr>
              <w:t>7,489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53.7</w:t>
            </w:r>
          </w:p>
          <w:p>
            <w:pPr>
              <w:pStyle w:val="TableParagraph"/>
              <w:spacing w:line="274" w:lineRule="exact"/>
              <w:ind w:right="103"/>
              <w:jc w:val="right"/>
              <w:rPr>
                <w:rFonts w:ascii="宋体" w:hAnsi="宋体" w:cs="宋体" w:eastAsia="宋体" w:hint="default"/>
                <w:sz w:val="21"/>
                <w:szCs w:val="21"/>
              </w:rPr>
            </w:pPr>
            <w:r>
              <w:rPr>
                <w:rFonts w:ascii="宋体"/>
                <w:w w:val="100"/>
                <w:sz w:val="21"/>
              </w:rPr>
              <w:t>6</w:t>
            </w:r>
          </w:p>
        </w:tc>
        <w:tc>
          <w:tcPr>
            <w:tcW w:w="42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228,382,995</w:t>
            </w:r>
          </w:p>
        </w:tc>
        <w:tc>
          <w:tcPr>
            <w:tcW w:w="42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228,382,99</w:t>
            </w:r>
          </w:p>
          <w:p>
            <w:pPr>
              <w:pStyle w:val="TableParagraph"/>
              <w:spacing w:line="274" w:lineRule="exact"/>
              <w:ind w:right="103"/>
              <w:jc w:val="right"/>
              <w:rPr>
                <w:rFonts w:ascii="宋体" w:hAnsi="宋体" w:cs="宋体" w:eastAsia="宋体" w:hint="default"/>
                <w:sz w:val="21"/>
                <w:szCs w:val="21"/>
              </w:rPr>
            </w:pPr>
            <w:r>
              <w:rPr>
                <w:rFonts w:ascii="宋体"/>
                <w:w w:val="100"/>
                <w:sz w:val="21"/>
              </w:rPr>
              <w:t>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799,340,48</w:t>
            </w:r>
          </w:p>
          <w:p>
            <w:pPr>
              <w:pStyle w:val="TableParagraph"/>
              <w:spacing w:line="274" w:lineRule="exact"/>
              <w:ind w:right="103"/>
              <w:jc w:val="right"/>
              <w:rPr>
                <w:rFonts w:ascii="宋体" w:hAnsi="宋体" w:cs="宋体" w:eastAsia="宋体" w:hint="default"/>
                <w:sz w:val="21"/>
                <w:szCs w:val="21"/>
              </w:rPr>
            </w:pPr>
            <w:r>
              <w:rPr>
                <w:rFonts w:ascii="宋体"/>
                <w:w w:val="100"/>
                <w:sz w:val="21"/>
              </w:rPr>
              <w:t>4</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53.7</w:t>
            </w:r>
          </w:p>
          <w:p>
            <w:pPr>
              <w:pStyle w:val="TableParagraph"/>
              <w:spacing w:line="274" w:lineRule="exact"/>
              <w:ind w:right="101"/>
              <w:jc w:val="right"/>
              <w:rPr>
                <w:rFonts w:ascii="宋体" w:hAnsi="宋体" w:cs="宋体" w:eastAsia="宋体" w:hint="default"/>
                <w:sz w:val="21"/>
                <w:szCs w:val="21"/>
              </w:rPr>
            </w:pPr>
            <w:r>
              <w:rPr>
                <w:rFonts w:ascii="宋体"/>
                <w:w w:val="100"/>
                <w:sz w:val="21"/>
              </w:rPr>
              <w:t>6</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p>
        </w:tc>
        <w:tc>
          <w:tcPr>
            <w:tcW w:w="85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94"/>
                <w:w w:val="100"/>
                <w:sz w:val="21"/>
                <w:szCs w:val="21"/>
              </w:rPr>
              <w:t>：</w:t>
            </w:r>
            <w:r>
              <w:rPr>
                <w:rFonts w:ascii="宋体" w:hAnsi="宋体" w:cs="宋体" w:eastAsia="宋体" w:hint="default"/>
                <w:w w:val="100"/>
                <w:sz w:val="21"/>
                <w:szCs w:val="21"/>
              </w:rPr>
              <w:t>境</w:t>
            </w:r>
            <w:r>
              <w:rPr>
                <w:rFonts w:ascii="宋体" w:hAnsi="宋体" w:cs="宋体" w:eastAsia="宋体" w:hint="default"/>
                <w:spacing w:val="-3"/>
                <w:w w:val="100"/>
                <w:sz w:val="21"/>
                <w:szCs w:val="21"/>
              </w:rPr>
              <w:t>外</w:t>
            </w:r>
            <w:r>
              <w:rPr>
                <w:rFonts w:ascii="宋体" w:hAnsi="宋体" w:cs="宋体" w:eastAsia="宋体" w:hint="default"/>
                <w:w w:val="100"/>
                <w:sz w:val="21"/>
                <w:szCs w:val="21"/>
              </w:rPr>
              <w:t>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85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631"/>
              <w:jc w:val="left"/>
              <w:rPr>
                <w:rFonts w:ascii="宋体" w:hAnsi="宋体" w:cs="宋体" w:eastAsia="宋体" w:hint="default"/>
                <w:sz w:val="21"/>
                <w:szCs w:val="21"/>
              </w:rPr>
            </w:pPr>
            <w:r>
              <w:rPr>
                <w:rFonts w:ascii="宋体" w:hAnsi="宋体" w:cs="宋体" w:eastAsia="宋体" w:hint="default"/>
                <w:sz w:val="21"/>
                <w:szCs w:val="21"/>
              </w:rPr>
              <w:t>境外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自然人持股</w:t>
            </w:r>
          </w:p>
        </w:tc>
        <w:tc>
          <w:tcPr>
            <w:tcW w:w="85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限</w:t>
            </w:r>
            <w:r>
              <w:rPr>
                <w:rFonts w:ascii="宋体" w:hAnsi="宋体" w:cs="宋体" w:eastAsia="宋体" w:hint="default"/>
                <w:spacing w:val="-3"/>
                <w:w w:val="100"/>
                <w:sz w:val="21"/>
                <w:szCs w:val="21"/>
              </w:rPr>
              <w:t>售</w:t>
            </w:r>
            <w:r>
              <w:rPr>
                <w:rFonts w:ascii="宋体" w:hAnsi="宋体" w:cs="宋体" w:eastAsia="宋体" w:hint="default"/>
                <w:w w:val="100"/>
                <w:sz w:val="21"/>
                <w:szCs w:val="21"/>
              </w:rPr>
              <w:t>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件流通股份</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sz w:val="21"/>
              </w:rPr>
              <w:t>481,17</w:t>
            </w:r>
          </w:p>
          <w:p>
            <w:pPr>
              <w:pStyle w:val="TableParagraph"/>
              <w:spacing w:line="274" w:lineRule="exact"/>
              <w:ind w:left="109" w:right="0"/>
              <w:jc w:val="center"/>
              <w:rPr>
                <w:rFonts w:ascii="宋体" w:hAnsi="宋体" w:cs="宋体" w:eastAsia="宋体" w:hint="default"/>
                <w:sz w:val="21"/>
                <w:szCs w:val="21"/>
              </w:rPr>
            </w:pPr>
            <w:r>
              <w:rPr>
                <w:rFonts w:ascii="宋体"/>
                <w:sz w:val="21"/>
              </w:rPr>
              <w:t>1,022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45.3</w:t>
            </w:r>
          </w:p>
          <w:p>
            <w:pPr>
              <w:pStyle w:val="TableParagraph"/>
              <w:spacing w:line="274" w:lineRule="exact"/>
              <w:ind w:right="103"/>
              <w:jc w:val="right"/>
              <w:rPr>
                <w:rFonts w:ascii="宋体" w:hAnsi="宋体" w:cs="宋体" w:eastAsia="宋体" w:hint="default"/>
                <w:sz w:val="21"/>
                <w:szCs w:val="21"/>
              </w:rPr>
            </w:pPr>
            <w:r>
              <w:rPr>
                <w:rFonts w:ascii="宋体"/>
                <w:w w:val="100"/>
                <w:sz w:val="21"/>
              </w:rPr>
              <w:t>0</w:t>
            </w:r>
          </w:p>
        </w:tc>
        <w:tc>
          <w:tcPr>
            <w:tcW w:w="42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192,468,409</w:t>
            </w:r>
          </w:p>
        </w:tc>
        <w:tc>
          <w:tcPr>
            <w:tcW w:w="42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192,468,40</w:t>
            </w:r>
          </w:p>
          <w:p>
            <w:pPr>
              <w:pStyle w:val="TableParagraph"/>
              <w:spacing w:line="274" w:lineRule="exact"/>
              <w:ind w:right="103"/>
              <w:jc w:val="right"/>
              <w:rPr>
                <w:rFonts w:ascii="宋体" w:hAnsi="宋体" w:cs="宋体" w:eastAsia="宋体" w:hint="default"/>
                <w:sz w:val="21"/>
                <w:szCs w:val="21"/>
              </w:rPr>
            </w:pPr>
            <w:r>
              <w:rPr>
                <w:rFonts w:ascii="宋体"/>
                <w:w w:val="100"/>
                <w:sz w:val="21"/>
              </w:rPr>
              <w:t>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673,639,43</w:t>
            </w:r>
          </w:p>
          <w:p>
            <w:pPr>
              <w:pStyle w:val="TableParagraph"/>
              <w:spacing w:line="274" w:lineRule="exact"/>
              <w:ind w:right="103"/>
              <w:jc w:val="right"/>
              <w:rPr>
                <w:rFonts w:ascii="宋体" w:hAnsi="宋体" w:cs="宋体" w:eastAsia="宋体" w:hint="default"/>
                <w:sz w:val="21"/>
                <w:szCs w:val="21"/>
              </w:rPr>
            </w:pPr>
            <w:r>
              <w:rPr>
                <w:rFonts w:ascii="宋体"/>
                <w:w w:val="100"/>
                <w:sz w:val="21"/>
              </w:rPr>
              <w:t>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45.3</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通股</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sz w:val="21"/>
              </w:rPr>
              <w:t>481,17</w:t>
            </w:r>
          </w:p>
          <w:p>
            <w:pPr>
              <w:pStyle w:val="TableParagraph"/>
              <w:spacing w:line="274" w:lineRule="exact"/>
              <w:ind w:left="109" w:right="0"/>
              <w:jc w:val="center"/>
              <w:rPr>
                <w:rFonts w:ascii="宋体" w:hAnsi="宋体" w:cs="宋体" w:eastAsia="宋体" w:hint="default"/>
                <w:sz w:val="21"/>
                <w:szCs w:val="21"/>
              </w:rPr>
            </w:pPr>
            <w:r>
              <w:rPr>
                <w:rFonts w:ascii="宋体"/>
                <w:sz w:val="21"/>
              </w:rPr>
              <w:t>1,022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45.3</w:t>
            </w:r>
          </w:p>
          <w:p>
            <w:pPr>
              <w:pStyle w:val="TableParagraph"/>
              <w:spacing w:line="274" w:lineRule="exact"/>
              <w:ind w:right="103"/>
              <w:jc w:val="right"/>
              <w:rPr>
                <w:rFonts w:ascii="宋体" w:hAnsi="宋体" w:cs="宋体" w:eastAsia="宋体" w:hint="default"/>
                <w:sz w:val="21"/>
                <w:szCs w:val="21"/>
              </w:rPr>
            </w:pPr>
            <w:r>
              <w:rPr>
                <w:rFonts w:ascii="宋体"/>
                <w:w w:val="100"/>
                <w:sz w:val="21"/>
              </w:rPr>
              <w:t>0</w:t>
            </w:r>
          </w:p>
        </w:tc>
        <w:tc>
          <w:tcPr>
            <w:tcW w:w="42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192,468,409</w:t>
            </w:r>
          </w:p>
        </w:tc>
        <w:tc>
          <w:tcPr>
            <w:tcW w:w="42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192,468,40</w:t>
            </w:r>
          </w:p>
          <w:p>
            <w:pPr>
              <w:pStyle w:val="TableParagraph"/>
              <w:spacing w:line="274" w:lineRule="exact"/>
              <w:ind w:right="103"/>
              <w:jc w:val="right"/>
              <w:rPr>
                <w:rFonts w:ascii="宋体" w:hAnsi="宋体" w:cs="宋体" w:eastAsia="宋体" w:hint="default"/>
                <w:sz w:val="21"/>
                <w:szCs w:val="21"/>
              </w:rPr>
            </w:pPr>
            <w:r>
              <w:rPr>
                <w:rFonts w:ascii="宋体"/>
                <w:w w:val="100"/>
                <w:sz w:val="21"/>
              </w:rPr>
              <w:t>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673,639,43</w:t>
            </w:r>
          </w:p>
          <w:p>
            <w:pPr>
              <w:pStyle w:val="TableParagraph"/>
              <w:spacing w:line="274" w:lineRule="exact"/>
              <w:ind w:right="103"/>
              <w:jc w:val="right"/>
              <w:rPr>
                <w:rFonts w:ascii="宋体" w:hAnsi="宋体" w:cs="宋体" w:eastAsia="宋体" w:hint="default"/>
                <w:sz w:val="21"/>
                <w:szCs w:val="21"/>
              </w:rPr>
            </w:pPr>
            <w:r>
              <w:rPr>
                <w:rFonts w:ascii="宋体"/>
                <w:w w:val="100"/>
                <w:sz w:val="21"/>
              </w:rPr>
              <w:t>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45.3</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的外资股</w:t>
            </w:r>
          </w:p>
        </w:tc>
        <w:tc>
          <w:tcPr>
            <w:tcW w:w="85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的外资股</w:t>
            </w:r>
          </w:p>
        </w:tc>
        <w:tc>
          <w:tcPr>
            <w:tcW w:w="85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85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普</w:t>
            </w:r>
            <w:r>
              <w:rPr>
                <w:rFonts w:ascii="宋体" w:hAnsi="宋体" w:cs="宋体" w:eastAsia="宋体" w:hint="default"/>
                <w:w w:val="100"/>
                <w:sz w:val="21"/>
                <w:szCs w:val="21"/>
              </w:rPr>
              <w:t>通</w:t>
            </w:r>
            <w:r>
              <w:rPr>
                <w:rFonts w:ascii="宋体" w:hAnsi="宋体" w:cs="宋体" w:eastAsia="宋体" w:hint="default"/>
                <w:spacing w:val="-3"/>
                <w:w w:val="100"/>
                <w:sz w:val="21"/>
                <w:szCs w:val="21"/>
              </w:rPr>
              <w:t>股</w:t>
            </w:r>
            <w:r>
              <w:rPr>
                <w:rFonts w:ascii="宋体" w:hAnsi="宋体" w:cs="宋体" w:eastAsia="宋体" w:hint="default"/>
                <w:w w:val="100"/>
                <w:sz w:val="21"/>
                <w:szCs w:val="21"/>
              </w:rPr>
              <w:t>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份总数</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1,062,</w:t>
            </w:r>
          </w:p>
          <w:p>
            <w:pPr>
              <w:pStyle w:val="TableParagraph"/>
              <w:spacing w:line="272" w:lineRule="exact"/>
              <w:ind w:right="101"/>
              <w:jc w:val="right"/>
              <w:rPr>
                <w:rFonts w:ascii="宋体" w:hAnsi="宋体" w:cs="宋体" w:eastAsia="宋体" w:hint="default"/>
                <w:sz w:val="21"/>
                <w:szCs w:val="21"/>
              </w:rPr>
            </w:pPr>
            <w:r>
              <w:rPr>
                <w:rFonts w:ascii="宋体"/>
                <w:sz w:val="21"/>
              </w:rPr>
              <w:t>128,51</w:t>
            </w:r>
          </w:p>
          <w:p>
            <w:pPr>
              <w:pStyle w:val="TableParagraph"/>
              <w:spacing w:line="273" w:lineRule="exact"/>
              <w:ind w:right="104"/>
              <w:jc w:val="right"/>
              <w:rPr>
                <w:rFonts w:ascii="宋体" w:hAnsi="宋体" w:cs="宋体" w:eastAsia="宋体" w:hint="default"/>
                <w:sz w:val="21"/>
                <w:szCs w:val="21"/>
              </w:rPr>
            </w:pPr>
            <w:r>
              <w:rPr>
                <w:rFonts w:ascii="宋体"/>
                <w:w w:val="100"/>
                <w:sz w:val="21"/>
              </w:rPr>
              <w:t>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c>
          <w:tcPr>
            <w:tcW w:w="42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424,851,404</w:t>
            </w:r>
          </w:p>
        </w:tc>
        <w:tc>
          <w:tcPr>
            <w:tcW w:w="42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424,851,40</w:t>
            </w:r>
          </w:p>
          <w:p>
            <w:pPr>
              <w:pStyle w:val="TableParagraph"/>
              <w:spacing w:line="274" w:lineRule="exact"/>
              <w:ind w:right="103"/>
              <w:jc w:val="right"/>
              <w:rPr>
                <w:rFonts w:ascii="宋体" w:hAnsi="宋体" w:cs="宋体" w:eastAsia="宋体" w:hint="default"/>
                <w:sz w:val="21"/>
                <w:szCs w:val="21"/>
              </w:rPr>
            </w:pPr>
            <w:r>
              <w:rPr>
                <w:rFonts w:ascii="宋体"/>
                <w:w w:val="100"/>
                <w:sz w:val="21"/>
              </w:rPr>
              <w:t>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1,486,979,</w:t>
            </w:r>
          </w:p>
          <w:p>
            <w:pPr>
              <w:pStyle w:val="TableParagraph"/>
              <w:spacing w:line="274" w:lineRule="exact"/>
              <w:ind w:right="101"/>
              <w:jc w:val="right"/>
              <w:rPr>
                <w:rFonts w:ascii="宋体" w:hAnsi="宋体" w:cs="宋体" w:eastAsia="宋体" w:hint="default"/>
                <w:sz w:val="21"/>
                <w:szCs w:val="21"/>
              </w:rPr>
            </w:pPr>
            <w:r>
              <w:rPr>
                <w:rFonts w:ascii="宋体"/>
                <w:sz w:val="21"/>
              </w:rPr>
              <w:t>915</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bl>
    <w:p>
      <w:pPr>
        <w:spacing w:line="240" w:lineRule="auto" w:before="12"/>
        <w:rPr>
          <w:rFonts w:ascii="宋体" w:hAnsi="宋体" w:cs="宋体" w:eastAsia="宋体" w:hint="default"/>
          <w:sz w:val="19"/>
          <w:szCs w:val="19"/>
        </w:rPr>
      </w:pPr>
    </w:p>
    <w:p>
      <w:pPr>
        <w:pStyle w:val="Heading2"/>
        <w:spacing w:line="240" w:lineRule="auto" w:before="36"/>
        <w:ind w:right="2813"/>
        <w:jc w:val="left"/>
        <w:rPr>
          <w:b w:val="0"/>
          <w:bCs w:val="0"/>
        </w:rPr>
      </w:pPr>
      <w:r>
        <w:rPr>
          <w:rFonts w:ascii="宋体" w:hAnsi="宋体" w:cs="宋体" w:eastAsia="宋体" w:hint="default"/>
        </w:rPr>
        <w:t>2</w:t>
      </w:r>
      <w:r>
        <w:rPr/>
        <w:t>、</w:t>
      </w:r>
      <w:r>
        <w:rPr>
          <w:spacing w:val="-2"/>
        </w:rPr>
        <w:t> </w:t>
      </w:r>
      <w:r>
        <w:rPr/>
        <w:t>普通股股份变动情况说明</w:t>
      </w:r>
      <w:r>
        <w:rPr>
          <w:b w:val="0"/>
          <w:bCs w:val="0"/>
        </w:rPr>
      </w:r>
    </w:p>
    <w:p>
      <w:pPr>
        <w:pStyle w:val="BodyText"/>
        <w:tabs>
          <w:tab w:pos="1060" w:val="left" w:leader="none"/>
        </w:tabs>
        <w:spacing w:line="273" w:lineRule="exact" w:before="58"/>
        <w:ind w:right="2813"/>
        <w:jc w:val="left"/>
      </w:pPr>
      <w:r>
        <w:rPr>
          <w:spacing w:val="-1"/>
        </w:rPr>
        <w:t>√适用</w:t>
        <w:tab/>
      </w:r>
      <w:r>
        <w:rPr>
          <w:spacing w:val="-2"/>
        </w:rPr>
        <w:t>□不适用</w:t>
      </w:r>
    </w:p>
    <w:p>
      <w:pPr>
        <w:pStyle w:val="BodyText"/>
        <w:spacing w:line="273" w:lineRule="exact"/>
        <w:ind w:left="638" w:right="227"/>
        <w:jc w:val="left"/>
        <w:rPr>
          <w:rFonts w:ascii="宋体" w:hAnsi="宋体" w:cs="宋体" w:eastAsia="宋体" w:hint="default"/>
        </w:rPr>
      </w:pPr>
      <w:r>
        <w:rPr/>
        <w:t>公司因分别于</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11</w:t>
      </w:r>
      <w:r>
        <w:rPr>
          <w:rFonts w:ascii="宋体" w:hAnsi="宋体" w:cs="宋体" w:eastAsia="宋体" w:hint="default"/>
          <w:spacing w:val="-55"/>
        </w:rPr>
        <w:t> </w:t>
      </w:r>
      <w:r>
        <w:rPr/>
        <w:t>日和</w:t>
      </w:r>
      <w:r>
        <w:rPr>
          <w:spacing w:val="-55"/>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2"/>
        </w:rPr>
        <w:t> </w:t>
      </w:r>
      <w:r>
        <w:rPr>
          <w:rFonts w:ascii="宋体" w:hAnsi="宋体" w:cs="宋体" w:eastAsia="宋体" w:hint="default"/>
        </w:rPr>
        <w:t>2</w:t>
      </w:r>
      <w:r>
        <w:rPr>
          <w:rFonts w:ascii="宋体" w:hAnsi="宋体" w:cs="宋体" w:eastAsia="宋体" w:hint="default"/>
          <w:spacing w:val="-55"/>
        </w:rPr>
        <w:t> </w:t>
      </w:r>
      <w:r>
        <w:rPr/>
        <w:t>日召开了第六届董事会第九次会议和</w:t>
      </w:r>
      <w:r>
        <w:rPr>
          <w:spacing w:val="-53"/>
        </w:rPr>
        <w:t> </w:t>
      </w:r>
      <w:r>
        <w:rPr>
          <w:rFonts w:ascii="宋体" w:hAnsi="宋体" w:cs="宋体" w:eastAsia="宋体" w:hint="default"/>
        </w:rPr>
        <w:t>2017</w:t>
      </w:r>
    </w:p>
    <w:p>
      <w:pPr>
        <w:pStyle w:val="BodyText"/>
        <w:spacing w:line="240" w:lineRule="auto" w:before="133"/>
        <w:ind w:right="227"/>
        <w:jc w:val="left"/>
      </w:pPr>
      <w:r>
        <w:rPr/>
        <w:t>年年度股东大会，审议通过了《</w:t>
      </w:r>
      <w:r>
        <w:rPr>
          <w:rFonts w:ascii="宋体" w:hAnsi="宋体" w:cs="宋体" w:eastAsia="宋体" w:hint="default"/>
        </w:rPr>
        <w:t>2017</w:t>
      </w:r>
      <w:r>
        <w:rPr>
          <w:rFonts w:ascii="宋体" w:hAnsi="宋体" w:cs="宋体" w:eastAsia="宋体" w:hint="default"/>
          <w:spacing w:val="-54"/>
        </w:rPr>
        <w:t> </w:t>
      </w:r>
      <w:r>
        <w:rPr/>
        <w:t>年度利润分配预案》，同意公司以截至</w:t>
      </w:r>
      <w:r>
        <w:rPr>
          <w:spacing w:val="-56"/>
        </w:rPr>
        <w:t> </w:t>
      </w:r>
      <w:r>
        <w:rPr>
          <w:rFonts w:ascii="宋体" w:hAnsi="宋体" w:cs="宋体" w:eastAsia="宋体" w:hint="default"/>
        </w:rPr>
        <w:t>2017</w:t>
      </w:r>
      <w:r>
        <w:rPr>
          <w:rFonts w:ascii="宋体" w:hAnsi="宋体" w:cs="宋体" w:eastAsia="宋体" w:hint="default"/>
          <w:spacing w:val="-55"/>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w:t>
      </w:r>
    </w:p>
    <w:p>
      <w:pPr>
        <w:pStyle w:val="BodyText"/>
        <w:spacing w:line="240" w:lineRule="auto" w:before="135"/>
        <w:ind w:right="58"/>
        <w:jc w:val="left"/>
      </w:pPr>
      <w:r>
        <w:rPr/>
        <w:t>的总股本</w:t>
      </w:r>
      <w:r>
        <w:rPr>
          <w:spacing w:val="-53"/>
        </w:rPr>
        <w:t> </w:t>
      </w:r>
      <w:r>
        <w:rPr>
          <w:rFonts w:ascii="宋体" w:hAnsi="宋体" w:cs="宋体" w:eastAsia="宋体" w:hint="default"/>
        </w:rPr>
        <w:t>1,062,128,511</w:t>
      </w:r>
      <w:r>
        <w:rPr>
          <w:rFonts w:ascii="宋体" w:hAnsi="宋体" w:cs="宋体" w:eastAsia="宋体" w:hint="default"/>
          <w:spacing w:val="-55"/>
        </w:rPr>
        <w:t> </w:t>
      </w:r>
      <w:r>
        <w:rPr/>
        <w:t>股为基数，向全体股东每</w:t>
      </w:r>
      <w:r>
        <w:rPr>
          <w:spacing w:val="-55"/>
        </w:rPr>
        <w:t> </w:t>
      </w:r>
      <w:r>
        <w:rPr>
          <w:rFonts w:ascii="宋体" w:hAnsi="宋体" w:cs="宋体" w:eastAsia="宋体" w:hint="default"/>
        </w:rPr>
        <w:t>10</w:t>
      </w:r>
      <w:r>
        <w:rPr>
          <w:rFonts w:ascii="宋体" w:hAnsi="宋体" w:cs="宋体" w:eastAsia="宋体" w:hint="default"/>
          <w:spacing w:val="-53"/>
        </w:rPr>
        <w:t> </w:t>
      </w:r>
      <w:r>
        <w:rPr/>
        <w:t>股分配现金股利人民币</w:t>
      </w:r>
      <w:r>
        <w:rPr>
          <w:spacing w:val="-55"/>
        </w:rPr>
        <w:t> </w:t>
      </w:r>
      <w:r>
        <w:rPr>
          <w:rFonts w:ascii="宋体" w:hAnsi="宋体" w:cs="宋体" w:eastAsia="宋体" w:hint="default"/>
        </w:rPr>
        <w:t>1.00</w:t>
      </w:r>
      <w:r>
        <w:rPr>
          <w:rFonts w:ascii="宋体" w:hAnsi="宋体" w:cs="宋体" w:eastAsia="宋体" w:hint="default"/>
          <w:spacing w:val="-55"/>
        </w:rPr>
        <w:t> </w:t>
      </w:r>
      <w:r>
        <w:rPr/>
        <w:t>元（含税），</w:t>
      </w:r>
    </w:p>
    <w:p>
      <w:pPr>
        <w:pStyle w:val="BodyText"/>
        <w:spacing w:line="240" w:lineRule="auto" w:before="133"/>
        <w:ind w:right="58"/>
        <w:jc w:val="left"/>
      </w:pPr>
      <w:r>
        <w:rPr>
          <w:spacing w:val="-5"/>
        </w:rPr>
        <w:t>同时进行资本公积金转增股本，以</w:t>
      </w:r>
      <w:r>
        <w:rPr>
          <w:spacing w:val="-50"/>
        </w:rPr>
        <w:t> </w:t>
      </w:r>
      <w:r>
        <w:rPr>
          <w:rFonts w:ascii="宋体" w:hAnsi="宋体" w:cs="宋体" w:eastAsia="宋体" w:hint="default"/>
        </w:rPr>
        <w:t>1,062,128,511</w:t>
      </w:r>
      <w:r>
        <w:rPr>
          <w:rFonts w:ascii="宋体" w:hAnsi="宋体" w:cs="宋体" w:eastAsia="宋体" w:hint="default"/>
          <w:spacing w:val="-50"/>
        </w:rPr>
        <w:t> </w:t>
      </w:r>
      <w:r>
        <w:rPr/>
        <w:t>股为基数向全体股东每</w:t>
      </w:r>
      <w:r>
        <w:rPr>
          <w:spacing w:val="-48"/>
        </w:rPr>
        <w:t> </w:t>
      </w:r>
      <w:r>
        <w:rPr>
          <w:rFonts w:ascii="宋体" w:hAnsi="宋体" w:cs="宋体" w:eastAsia="宋体" w:hint="default"/>
        </w:rPr>
        <w:t>10</w:t>
      </w:r>
      <w:r>
        <w:rPr>
          <w:rFonts w:ascii="宋体" w:hAnsi="宋体" w:cs="宋体" w:eastAsia="宋体" w:hint="default"/>
          <w:spacing w:val="-50"/>
        </w:rPr>
        <w:t> </w:t>
      </w:r>
      <w:r>
        <w:rPr/>
        <w:t>股转增</w:t>
      </w:r>
      <w:r>
        <w:rPr>
          <w:spacing w:val="-47"/>
        </w:rPr>
        <w:t> </w:t>
      </w:r>
      <w:r>
        <w:rPr>
          <w:rFonts w:ascii="宋体" w:hAnsi="宋体" w:cs="宋体" w:eastAsia="宋体" w:hint="default"/>
        </w:rPr>
        <w:t>4</w:t>
      </w:r>
      <w:r>
        <w:rPr>
          <w:rFonts w:ascii="宋体" w:hAnsi="宋体" w:cs="宋体" w:eastAsia="宋体" w:hint="default"/>
          <w:spacing w:val="-48"/>
        </w:rPr>
        <w:t> </w:t>
      </w:r>
      <w:r>
        <w:rPr>
          <w:spacing w:val="-11"/>
        </w:rPr>
        <w:t>股，共计转</w:t>
      </w:r>
    </w:p>
    <w:p>
      <w:pPr>
        <w:pStyle w:val="BodyText"/>
        <w:spacing w:line="240" w:lineRule="auto" w:before="133"/>
        <w:ind w:right="227"/>
        <w:jc w:val="left"/>
      </w:pPr>
      <w:r>
        <w:rPr/>
        <w:t>增</w:t>
      </w:r>
      <w:r>
        <w:rPr>
          <w:spacing w:val="-54"/>
        </w:rPr>
        <w:t> </w:t>
      </w:r>
      <w:r>
        <w:rPr>
          <w:rFonts w:ascii="宋体" w:hAnsi="宋体" w:cs="宋体" w:eastAsia="宋体" w:hint="default"/>
        </w:rPr>
        <w:t>424,851,404</w:t>
      </w:r>
      <w:r>
        <w:rPr>
          <w:rFonts w:ascii="宋体" w:hAnsi="宋体" w:cs="宋体" w:eastAsia="宋体" w:hint="default"/>
          <w:spacing w:val="-56"/>
        </w:rPr>
        <w:t> </w:t>
      </w:r>
      <w:r>
        <w:rPr/>
        <w:t>股，本次转增后公司总股本将由</w:t>
      </w:r>
      <w:r>
        <w:rPr>
          <w:spacing w:val="-54"/>
        </w:rPr>
        <w:t> </w:t>
      </w:r>
      <w:r>
        <w:rPr>
          <w:rFonts w:ascii="宋体" w:hAnsi="宋体" w:cs="宋体" w:eastAsia="宋体" w:hint="default"/>
        </w:rPr>
        <w:t>1,062,128,511</w:t>
      </w:r>
      <w:r>
        <w:rPr>
          <w:rFonts w:ascii="宋体" w:hAnsi="宋体" w:cs="宋体" w:eastAsia="宋体" w:hint="default"/>
          <w:spacing w:val="-54"/>
        </w:rPr>
        <w:t> </w:t>
      </w:r>
      <w:r>
        <w:rPr/>
        <w:t>股变为</w:t>
      </w:r>
      <w:r>
        <w:rPr>
          <w:spacing w:val="-56"/>
        </w:rPr>
        <w:t> </w:t>
      </w:r>
      <w:r>
        <w:rPr>
          <w:rFonts w:ascii="宋体" w:hAnsi="宋体" w:cs="宋体" w:eastAsia="宋体" w:hint="default"/>
        </w:rPr>
        <w:t>1,486,979,915</w:t>
      </w:r>
      <w:r>
        <w:rPr>
          <w:rFonts w:ascii="宋体" w:hAnsi="宋体" w:cs="宋体" w:eastAsia="宋体" w:hint="default"/>
          <w:spacing w:val="-56"/>
        </w:rPr>
        <w:t> </w:t>
      </w:r>
      <w:r>
        <w:rPr/>
        <w:t>股。</w:t>
      </w:r>
    </w:p>
    <w:p>
      <w:pPr>
        <w:pStyle w:val="BodyText"/>
        <w:spacing w:line="240" w:lineRule="auto" w:before="133"/>
        <w:ind w:left="638" w:right="2813"/>
        <w:jc w:val="left"/>
      </w:pPr>
      <w:r>
        <w:rPr/>
        <w:t>上述权益分派方案已于</w:t>
      </w:r>
      <w:r>
        <w:rPr>
          <w:spacing w:val="-53"/>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日实施完毕。</w:t>
      </w:r>
    </w:p>
    <w:p>
      <w:pPr>
        <w:spacing w:line="240" w:lineRule="auto" w:before="12"/>
        <w:rPr>
          <w:rFonts w:ascii="宋体" w:hAnsi="宋体" w:cs="宋体" w:eastAsia="宋体" w:hint="default"/>
          <w:sz w:val="14"/>
          <w:szCs w:val="14"/>
        </w:rPr>
      </w:pPr>
    </w:p>
    <w:p>
      <w:pPr>
        <w:pStyle w:val="Heading2"/>
        <w:spacing w:line="240" w:lineRule="auto"/>
        <w:ind w:right="227"/>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tabs>
          <w:tab w:pos="1060" w:val="left" w:leader="none"/>
        </w:tabs>
        <w:spacing w:line="240" w:lineRule="auto" w:before="56"/>
        <w:ind w:right="2813"/>
        <w:jc w:val="left"/>
      </w:pPr>
      <w:r>
        <w:rPr>
          <w:spacing w:val="-1"/>
        </w:rPr>
        <w:t>□适用</w:t>
        <w:tab/>
      </w:r>
      <w:r>
        <w:rPr>
          <w:spacing w:val="-2"/>
        </w:rPr>
        <w:t>√不适用</w:t>
      </w:r>
    </w:p>
    <w:p>
      <w:pPr>
        <w:pStyle w:val="Heading2"/>
        <w:spacing w:line="240" w:lineRule="auto" w:before="56"/>
        <w:ind w:right="2813"/>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tabs>
          <w:tab w:pos="1060" w:val="left" w:leader="none"/>
        </w:tabs>
        <w:spacing w:line="240" w:lineRule="auto" w:before="58"/>
        <w:ind w:right="2813"/>
        <w:jc w:val="left"/>
      </w:pPr>
      <w:r>
        <w:rPr>
          <w:spacing w:val="-1"/>
        </w:rPr>
        <w:t>□适用</w:t>
        <w:tab/>
      </w:r>
      <w:r>
        <w:rPr>
          <w:spacing w:val="-2"/>
        </w:rPr>
        <w:t>√不适用</w:t>
      </w:r>
    </w:p>
    <w:p>
      <w:pPr>
        <w:pStyle w:val="Heading2"/>
        <w:tabs>
          <w:tab w:pos="784" w:val="left" w:leader="none"/>
        </w:tabs>
        <w:spacing w:line="240" w:lineRule="auto" w:before="56"/>
        <w:ind w:right="2813"/>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32"/>
        <w:ind w:right="2813"/>
        <w:jc w:val="left"/>
      </w:pPr>
      <w:r>
        <w:rPr/>
        <w:t>□适用</w:t>
      </w:r>
      <w:r>
        <w:rPr>
          <w:spacing w:val="-1"/>
        </w:rPr>
        <w:t> </w:t>
      </w:r>
      <w:r>
        <w:rPr/>
        <w:t>√不适用</w:t>
      </w:r>
    </w:p>
    <w:p>
      <w:pPr>
        <w:spacing w:after="0" w:line="240" w:lineRule="auto"/>
        <w:jc w:val="left"/>
        <w:sectPr>
          <w:footerReference w:type="default" r:id="rId21"/>
          <w:pgSz w:w="11910" w:h="16840"/>
          <w:pgMar w:footer="1195" w:header="880" w:top="1120" w:bottom="1380" w:left="1580" w:right="1040"/>
          <w:pgNumType w:start="51"/>
        </w:sectPr>
      </w:pPr>
    </w:p>
    <w:p>
      <w:pPr>
        <w:spacing w:line="240" w:lineRule="auto" w:before="4"/>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580" w:right="1040"/>
        </w:sectPr>
      </w:pPr>
    </w:p>
    <w:p>
      <w:pPr>
        <w:pStyle w:val="Heading2"/>
        <w:spacing w:line="290" w:lineRule="auto" w:before="36"/>
        <w:ind w:right="-3"/>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spacing w:val="-1"/>
        </w:rPr>
        <w:t>(</w:t>
      </w:r>
      <w:r>
        <w:rPr>
          <w:spacing w:val="-1"/>
        </w:rPr>
        <w:t>一</w:t>
      </w:r>
      <w:r>
        <w:rPr>
          <w:rFonts w:ascii="宋体" w:hAnsi="宋体" w:cs="宋体" w:eastAsia="宋体" w:hint="default"/>
          <w:spacing w:val="-1"/>
        </w:rPr>
        <w:t>)</w:t>
      </w:r>
      <w:r>
        <w:rPr>
          <w:spacing w:val="-1"/>
        </w:rPr>
        <w:t>截至报告期内证券发行情况</w:t>
      </w:r>
      <w:r>
        <w:rPr>
          <w:b w:val="0"/>
          <w:bCs w:val="0"/>
          <w:spacing w:val="-1"/>
        </w:rPr>
      </w:r>
    </w:p>
    <w:p>
      <w:pPr>
        <w:pStyle w:val="BodyText"/>
        <w:spacing w:line="240" w:lineRule="auto" w:before="12"/>
        <w:ind w:right="-3"/>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单位：股</w:t>
        <w:tab/>
      </w:r>
      <w:r>
        <w:rPr>
          <w:spacing w:val="-2"/>
        </w:rPr>
        <w:t>币种：人民币</w:t>
      </w:r>
    </w:p>
    <w:p>
      <w:pPr>
        <w:spacing w:after="0" w:line="240" w:lineRule="auto"/>
        <w:jc w:val="left"/>
        <w:sectPr>
          <w:type w:val="continuous"/>
          <w:pgSz w:w="11910" w:h="16840"/>
          <w:pgMar w:top="1120" w:bottom="1380" w:left="1580" w:right="1040"/>
          <w:cols w:num="2" w:equalWidth="0">
            <w:col w:w="3173" w:space="334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55"/>
        <w:gridCol w:w="1205"/>
        <w:gridCol w:w="1217"/>
        <w:gridCol w:w="1205"/>
        <w:gridCol w:w="1202"/>
        <w:gridCol w:w="1162"/>
        <w:gridCol w:w="1202"/>
      </w:tblGrid>
      <w:tr>
        <w:trPr>
          <w:trHeight w:val="554" w:hRule="exact"/>
        </w:trPr>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股票及其衍生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证券的种类</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（或利率）</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7"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jc w:val="left"/>
              <w:rPr>
                <w:rFonts w:ascii="宋体" w:hAnsi="宋体" w:cs="宋体" w:eastAsia="宋体" w:hint="default"/>
                <w:sz w:val="21"/>
                <w:szCs w:val="21"/>
              </w:rPr>
            </w:pPr>
            <w:r>
              <w:rPr>
                <w:rFonts w:ascii="宋体" w:hAnsi="宋体" w:cs="宋体" w:eastAsia="宋体" w:hint="default"/>
                <w:sz w:val="21"/>
                <w:szCs w:val="21"/>
              </w:rPr>
              <w:t>获准上市</w:t>
            </w:r>
          </w:p>
          <w:p>
            <w:pPr>
              <w:pStyle w:val="TableParagraph"/>
              <w:spacing w:line="274" w:lineRule="exact"/>
              <w:ind w:left="155" w:right="0"/>
              <w:jc w:val="left"/>
              <w:rPr>
                <w:rFonts w:ascii="宋体" w:hAnsi="宋体" w:cs="宋体" w:eastAsia="宋体" w:hint="default"/>
                <w:sz w:val="21"/>
                <w:szCs w:val="21"/>
              </w:rPr>
            </w:pPr>
            <w:r>
              <w:rPr>
                <w:rFonts w:ascii="宋体" w:hAnsi="宋体" w:cs="宋体" w:eastAsia="宋体" w:hint="default"/>
                <w:sz w:val="21"/>
                <w:szCs w:val="21"/>
              </w:rPr>
              <w:t>交易数量</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交易终止</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日期</w:t>
            </w: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283" w:hRule="exact"/>
        </w:trPr>
        <w:tc>
          <w:tcPr>
            <w:tcW w:w="185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5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可转换公司债券、分离交易可转债、公司债类</w:t>
            </w:r>
          </w:p>
        </w:tc>
      </w:tr>
      <w:tr>
        <w:trPr>
          <w:trHeight w:val="1373" w:hRule="exact"/>
        </w:trPr>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安通控股股份有</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pacing w:val="-3"/>
                <w:sz w:val="21"/>
                <w:szCs w:val="21"/>
              </w:rPr>
              <w:t>年非</w:t>
            </w:r>
            <w:r>
              <w:rPr>
                <w:rFonts w:ascii="宋体" w:hAnsi="宋体" w:cs="宋体" w:eastAsia="宋体" w:hint="default"/>
                <w:spacing w:val="-3"/>
                <w:w w:val="100"/>
                <w:sz w:val="21"/>
                <w:szCs w:val="21"/>
              </w:rPr>
              <w:t> </w:t>
            </w:r>
            <w:r>
              <w:rPr>
                <w:rFonts w:ascii="宋体" w:hAnsi="宋体" w:cs="宋体" w:eastAsia="宋体" w:hint="default"/>
                <w:sz w:val="21"/>
                <w:szCs w:val="21"/>
              </w:rPr>
              <w:t>公开发行公司债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7"/>
                <w:sz w:val="21"/>
                <w:szCs w:val="21"/>
              </w:rPr>
              <w:t>券（第一期）（品</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种一）</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日至</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1,000,000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75" w:lineRule="exact"/>
              <w:ind w:left="35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1,000,000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p>
          <w:p>
            <w:pPr>
              <w:pStyle w:val="TableParagraph"/>
              <w:spacing w:line="275" w:lineRule="exact"/>
              <w:ind w:left="259"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1370" w:hRule="exact"/>
        </w:trPr>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安通控股股份有</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pacing w:val="-3"/>
                <w:sz w:val="21"/>
                <w:szCs w:val="21"/>
              </w:rPr>
              <w:t>年非</w:t>
            </w:r>
            <w:r>
              <w:rPr>
                <w:rFonts w:ascii="宋体" w:hAnsi="宋体" w:cs="宋体" w:eastAsia="宋体" w:hint="default"/>
                <w:spacing w:val="-3"/>
                <w:w w:val="100"/>
                <w:sz w:val="21"/>
                <w:szCs w:val="21"/>
              </w:rPr>
              <w:t> </w:t>
            </w:r>
            <w:r>
              <w:rPr>
                <w:rFonts w:ascii="宋体" w:hAnsi="宋体" w:cs="宋体" w:eastAsia="宋体" w:hint="default"/>
                <w:sz w:val="21"/>
                <w:szCs w:val="21"/>
              </w:rPr>
              <w:t>公开发行公司债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7"/>
                <w:sz w:val="21"/>
                <w:szCs w:val="21"/>
              </w:rPr>
              <w:t>券（第一期）（品</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种二）</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p>
          <w:p>
            <w:pPr>
              <w:pStyle w:val="TableParagraph"/>
              <w:spacing w:line="272" w:lineRule="exact"/>
              <w:ind w:left="36"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日至</w:t>
            </w:r>
          </w:p>
          <w:p>
            <w:pPr>
              <w:pStyle w:val="TableParagraph"/>
              <w:spacing w:line="272" w:lineRule="exact"/>
              <w:ind w:left="40"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73" w:lineRule="exact"/>
              <w:ind w:left="458"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2,400,000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73" w:lineRule="exact"/>
              <w:ind w:left="35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2,400,000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p>
          <w:p>
            <w:pPr>
              <w:pStyle w:val="TableParagraph"/>
              <w:spacing w:line="273" w:lineRule="exact"/>
              <w:ind w:left="259"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其他衍生证券</w:t>
            </w:r>
          </w:p>
        </w:tc>
      </w:tr>
      <w:tr>
        <w:trPr>
          <w:trHeight w:val="281" w:hRule="exact"/>
        </w:trPr>
        <w:tc>
          <w:tcPr>
            <w:tcW w:w="185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5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right="227"/>
        <w:jc w:val="left"/>
      </w:pPr>
      <w:r>
        <w:rPr/>
        <w:t>截至报告期内证券发行情况的说明（存续期内利率不同的债券，请分别说明）：</w:t>
      </w:r>
    </w:p>
    <w:p>
      <w:pPr>
        <w:pStyle w:val="BodyText"/>
        <w:tabs>
          <w:tab w:pos="1060" w:val="left" w:leader="none"/>
        </w:tabs>
        <w:spacing w:line="272" w:lineRule="exact"/>
        <w:ind w:right="2813"/>
        <w:jc w:val="left"/>
      </w:pPr>
      <w:r>
        <w:rPr>
          <w:spacing w:val="-1"/>
        </w:rPr>
        <w:t>√适用</w:t>
        <w:tab/>
      </w:r>
      <w:r>
        <w:rPr>
          <w:spacing w:val="-2"/>
        </w:rPr>
        <w:t>□不适用</w:t>
      </w:r>
    </w:p>
    <w:p>
      <w:pPr>
        <w:pStyle w:val="BodyText"/>
        <w:spacing w:line="237" w:lineRule="auto" w:before="2"/>
        <w:ind w:right="127" w:firstLine="419"/>
        <w:jc w:val="both"/>
      </w:pPr>
      <w:r>
        <w:rPr/>
        <w:t>安通控股股份有限公司</w:t>
      </w:r>
      <w:r>
        <w:rPr>
          <w:spacing w:val="-54"/>
        </w:rPr>
        <w:t> </w:t>
      </w:r>
      <w:r>
        <w:rPr>
          <w:rFonts w:ascii="宋体" w:hAnsi="宋体" w:cs="宋体" w:eastAsia="宋体" w:hint="default"/>
        </w:rPr>
        <w:t>2018</w:t>
      </w:r>
      <w:r>
        <w:rPr>
          <w:rFonts w:ascii="宋体" w:hAnsi="宋体" w:cs="宋体" w:eastAsia="宋体" w:hint="default"/>
          <w:spacing w:val="-55"/>
        </w:rPr>
        <w:t> </w:t>
      </w:r>
      <w:r>
        <w:rPr/>
        <w:t>年非公开发行公司债券（第一期）（品种一）发行总额</w:t>
      </w:r>
      <w:r>
        <w:rPr>
          <w:spacing w:val="-52"/>
        </w:rPr>
        <w:t> </w:t>
      </w:r>
      <w:r>
        <w:rPr>
          <w:rFonts w:ascii="宋体" w:hAnsi="宋体" w:cs="宋体" w:eastAsia="宋体" w:hint="default"/>
        </w:rPr>
        <w:t>1</w:t>
      </w:r>
      <w:r>
        <w:rPr>
          <w:rFonts w:ascii="宋体" w:hAnsi="宋体" w:cs="宋体" w:eastAsia="宋体" w:hint="default"/>
          <w:spacing w:val="-52"/>
        </w:rPr>
        <w:t> </w:t>
      </w:r>
      <w:r>
        <w:rPr/>
        <w:t>亿元，</w:t>
      </w:r>
      <w:r>
        <w:rPr>
          <w:w w:val="100"/>
        </w:rPr>
        <w:t> </w:t>
      </w:r>
      <w:r>
        <w:rPr/>
        <w:t>票面年利率为</w:t>
      </w:r>
      <w:r>
        <w:rPr>
          <w:spacing w:val="-37"/>
        </w:rPr>
        <w:t> </w:t>
      </w:r>
      <w:r>
        <w:rPr>
          <w:rFonts w:ascii="宋体" w:hAnsi="宋体" w:cs="宋体" w:eastAsia="宋体" w:hint="default"/>
        </w:rPr>
        <w:t>7.50%</w:t>
      </w:r>
      <w:r>
        <w:rPr/>
        <w:t>；安通控股股份有限公司</w:t>
      </w:r>
      <w:r>
        <w:rPr>
          <w:spacing w:val="-33"/>
        </w:rPr>
        <w:t> </w:t>
      </w:r>
      <w:r>
        <w:rPr>
          <w:rFonts w:ascii="宋体" w:hAnsi="宋体" w:cs="宋体" w:eastAsia="宋体" w:hint="default"/>
        </w:rPr>
        <w:t>2018</w:t>
      </w:r>
      <w:r>
        <w:rPr>
          <w:rFonts w:ascii="宋体" w:hAnsi="宋体" w:cs="宋体" w:eastAsia="宋体" w:hint="default"/>
          <w:spacing w:val="-36"/>
        </w:rPr>
        <w:t> </w:t>
      </w:r>
      <w:r>
        <w:rPr/>
        <w:t>年非公开发行公司债券（第一期）（品种二）</w:t>
      </w:r>
      <w:r>
        <w:rPr>
          <w:spacing w:val="-101"/>
        </w:rPr>
        <w:t> </w:t>
      </w:r>
      <w:r>
        <w:rPr>
          <w:spacing w:val="-101"/>
        </w:rPr>
      </w:r>
      <w:r>
        <w:rPr/>
        <w:t>发行总额</w:t>
      </w:r>
      <w:r>
        <w:rPr>
          <w:spacing w:val="-54"/>
        </w:rPr>
        <w:t> </w:t>
      </w:r>
      <w:r>
        <w:rPr>
          <w:rFonts w:ascii="宋体" w:hAnsi="宋体" w:cs="宋体" w:eastAsia="宋体" w:hint="default"/>
        </w:rPr>
        <w:t>2.4</w:t>
      </w:r>
      <w:r>
        <w:rPr>
          <w:rFonts w:ascii="宋体" w:hAnsi="宋体" w:cs="宋体" w:eastAsia="宋体" w:hint="default"/>
          <w:spacing w:val="-54"/>
        </w:rPr>
        <w:t> </w:t>
      </w:r>
      <w:r>
        <w:rPr/>
        <w:t>亿元，票面年利率为</w:t>
      </w:r>
      <w:r>
        <w:rPr>
          <w:spacing w:val="-53"/>
        </w:rPr>
        <w:t> </w:t>
      </w:r>
      <w:r>
        <w:rPr>
          <w:rFonts w:ascii="宋体" w:hAnsi="宋体" w:cs="宋体" w:eastAsia="宋体" w:hint="default"/>
        </w:rPr>
        <w:t>7.00%</w:t>
      </w:r>
      <w:r>
        <w:rPr/>
        <w:t>；</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tabs>
          <w:tab w:pos="1060" w:val="left" w:leader="none"/>
        </w:tabs>
        <w:spacing w:line="274" w:lineRule="exact" w:before="56"/>
        <w:ind w:right="2813"/>
        <w:jc w:val="left"/>
      </w:pPr>
      <w:r>
        <w:rPr>
          <w:spacing w:val="-1"/>
        </w:rPr>
        <w:t>√适用</w:t>
        <w:tab/>
      </w:r>
      <w:r>
        <w:rPr>
          <w:spacing w:val="-2"/>
        </w:rPr>
        <w:t>□不适用</w:t>
      </w:r>
    </w:p>
    <w:p>
      <w:pPr>
        <w:pStyle w:val="BodyText"/>
        <w:spacing w:line="274" w:lineRule="exact"/>
        <w:ind w:right="2813"/>
        <w:jc w:val="left"/>
      </w:pPr>
      <w:r>
        <w:rPr/>
        <w:t>详见本报告“第十一节</w:t>
      </w:r>
      <w:r>
        <w:rPr>
          <w:spacing w:val="-2"/>
        </w:rPr>
        <w:t> </w:t>
      </w:r>
      <w:r>
        <w:rPr/>
        <w:t>财务报告”相关部分。</w:t>
      </w:r>
    </w:p>
    <w:p>
      <w:pPr>
        <w:spacing w:line="240" w:lineRule="auto" w:before="1"/>
        <w:rPr>
          <w:rFonts w:ascii="宋体" w:hAnsi="宋体" w:cs="宋体" w:eastAsia="宋体" w:hint="default"/>
          <w:sz w:val="25"/>
          <w:szCs w:val="25"/>
        </w:rPr>
      </w:pPr>
    </w:p>
    <w:p>
      <w:pPr>
        <w:pStyle w:val="Heading2"/>
        <w:spacing w:line="240" w:lineRule="auto"/>
        <w:ind w:right="2813"/>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58"/>
        <w:ind w:right="2813"/>
        <w:jc w:val="left"/>
      </w:pPr>
      <w:r>
        <w:rPr/>
        <w:t>□适用</w:t>
      </w:r>
      <w:r>
        <w:rPr>
          <w:spacing w:val="-1"/>
        </w:rPr>
        <w:t> </w:t>
      </w:r>
      <w:r>
        <w:rPr/>
        <w:t>√不适用</w:t>
      </w:r>
    </w:p>
    <w:p>
      <w:pPr>
        <w:pStyle w:val="Heading2"/>
        <w:spacing w:line="240" w:lineRule="auto" w:before="56"/>
        <w:ind w:right="2813"/>
        <w:jc w:val="left"/>
        <w:rPr>
          <w:b w:val="0"/>
          <w:bCs w:val="0"/>
        </w:rPr>
      </w:pPr>
      <w:r>
        <w:rPr/>
        <w:t>三、</w:t>
      </w:r>
      <w:r>
        <w:rPr>
          <w:spacing w:val="-80"/>
        </w:rPr>
        <w:t> </w:t>
      </w:r>
      <w:r>
        <w:rPr/>
        <w:t>股东和实际控制人情况</w:t>
      </w:r>
      <w:r>
        <w:rPr>
          <w:b w:val="0"/>
          <w:bCs w:val="0"/>
        </w:rPr>
      </w:r>
    </w:p>
    <w:p>
      <w:pPr>
        <w:pStyle w:val="Heading2"/>
        <w:spacing w:line="240" w:lineRule="auto" w:before="58"/>
        <w:ind w:right="2813"/>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19,646</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年度报告披露日前上一月末的普通股股东总数</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21,832</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截止报告期末表决权恢复的优先股股东总数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557"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年度报告披露日前上一月末表决权恢复的优先</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股股东总数（户）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4"/>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580" w:right="1040"/>
        </w:sectPr>
      </w:pPr>
    </w:p>
    <w:p>
      <w:pPr>
        <w:pStyle w:val="Heading2"/>
        <w:spacing w:line="240" w:lineRule="auto" w:before="36"/>
        <w:ind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3"/>
        <w:rPr>
          <w:rFonts w:ascii="宋体" w:hAnsi="宋体" w:cs="宋体" w:eastAsia="宋体" w:hint="default"/>
          <w:b/>
          <w:bCs/>
          <w:sz w:val="28"/>
          <w:szCs w:val="28"/>
        </w:rPr>
      </w:pPr>
      <w:r>
        <w:rPr/>
        <w:br w:type="column"/>
      </w:r>
      <w:r>
        <w:rPr>
          <w:rFonts w:ascii="宋体"/>
          <w:b/>
          <w:sz w:val="28"/>
        </w:rPr>
      </w:r>
    </w:p>
    <w:p>
      <w:pPr>
        <w:pStyle w:val="BodyText"/>
        <w:spacing w:line="240" w:lineRule="auto"/>
        <w:ind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1580" w:right="1040"/>
          <w:cols w:num="2" w:equalWidth="0">
            <w:col w:w="7813" w:space="287"/>
            <w:col w:w="119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5"/>
        <w:gridCol w:w="1133"/>
        <w:gridCol w:w="1560"/>
        <w:gridCol w:w="708"/>
        <w:gridCol w:w="1418"/>
        <w:gridCol w:w="708"/>
        <w:gridCol w:w="1419"/>
        <w:gridCol w:w="718"/>
      </w:tblGrid>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283" w:hRule="exact"/>
        </w:trPr>
        <w:tc>
          <w:tcPr>
            <w:tcW w:w="1385" w:type="dxa"/>
            <w:vMerge w:val="restart"/>
            <w:tcBorders>
              <w:top w:val="single" w:sz="4" w:space="0" w:color="000000"/>
              <w:left w:val="single" w:sz="4" w:space="0" w:color="000000"/>
              <w:right w:val="single" w:sz="4" w:space="0" w:color="000000"/>
            </w:tcBorders>
          </w:tcPr>
          <w:p>
            <w:pPr>
              <w:pStyle w:val="TableParagraph"/>
              <w:spacing w:line="273" w:lineRule="exact" w:before="107"/>
              <w:ind w:left="266"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3" w:lineRule="exact"/>
              <w:ind w:left="266"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133" w:type="dxa"/>
            <w:vMerge w:val="restart"/>
            <w:tcBorders>
              <w:top w:val="single" w:sz="4" w:space="0" w:color="000000"/>
              <w:left w:val="single" w:sz="4" w:space="0" w:color="000000"/>
              <w:right w:val="single" w:sz="4" w:space="0" w:color="000000"/>
            </w:tcBorders>
          </w:tcPr>
          <w:p>
            <w:pPr>
              <w:pStyle w:val="TableParagraph"/>
              <w:spacing w:line="272" w:lineRule="exact" w:before="135"/>
              <w:ind w:left="347" w:right="140" w:hanging="209"/>
              <w:jc w:val="left"/>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增减</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4" w:right="0"/>
              <w:jc w:val="left"/>
              <w:rPr>
                <w:rFonts w:ascii="宋体" w:hAnsi="宋体" w:cs="宋体" w:eastAsia="宋体" w:hint="default"/>
                <w:sz w:val="21"/>
                <w:szCs w:val="21"/>
              </w:rPr>
            </w:pPr>
            <w:r>
              <w:rPr>
                <w:rFonts w:ascii="宋体" w:hAnsi="宋体" w:cs="宋体" w:eastAsia="宋体" w:hint="default"/>
                <w:sz w:val="21"/>
                <w:szCs w:val="21"/>
              </w:rPr>
              <w:t>期末持股数量</w:t>
            </w:r>
          </w:p>
        </w:tc>
        <w:tc>
          <w:tcPr>
            <w:tcW w:w="708" w:type="dxa"/>
            <w:vMerge w:val="restart"/>
            <w:tcBorders>
              <w:top w:val="single" w:sz="4" w:space="0" w:color="000000"/>
              <w:left w:val="single" w:sz="4" w:space="0" w:color="000000"/>
              <w:right w:val="single" w:sz="4" w:space="0" w:color="000000"/>
            </w:tcBorders>
          </w:tcPr>
          <w:p>
            <w:pPr>
              <w:pStyle w:val="TableParagraph"/>
              <w:spacing w:line="272" w:lineRule="exact" w:before="135"/>
              <w:ind w:left="189" w:right="13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418" w:type="dxa"/>
            <w:vMerge w:val="restart"/>
            <w:tcBorders>
              <w:top w:val="single" w:sz="4" w:space="0" w:color="000000"/>
              <w:left w:val="single" w:sz="4" w:space="0" w:color="000000"/>
              <w:right w:val="single" w:sz="4" w:space="0" w:color="000000"/>
            </w:tcBorders>
          </w:tcPr>
          <w:p>
            <w:pPr>
              <w:pStyle w:val="TableParagraph"/>
              <w:spacing w:line="245" w:lineRule="exact"/>
              <w:ind w:left="177" w:right="0"/>
              <w:jc w:val="left"/>
              <w:rPr>
                <w:rFonts w:ascii="宋体" w:hAnsi="宋体" w:cs="宋体" w:eastAsia="宋体" w:hint="default"/>
                <w:sz w:val="21"/>
                <w:szCs w:val="21"/>
              </w:rPr>
            </w:pPr>
            <w:r>
              <w:rPr>
                <w:rFonts w:ascii="宋体" w:hAnsi="宋体" w:cs="宋体" w:eastAsia="宋体" w:hint="default"/>
                <w:sz w:val="21"/>
                <w:szCs w:val="21"/>
              </w:rPr>
              <w:t>持有有限售</w:t>
            </w:r>
          </w:p>
          <w:p>
            <w:pPr>
              <w:pStyle w:val="TableParagraph"/>
              <w:spacing w:line="272" w:lineRule="exact" w:before="27"/>
              <w:ind w:left="597" w:right="175" w:hanging="420"/>
              <w:jc w:val="left"/>
              <w:rPr>
                <w:rFonts w:ascii="宋体" w:hAnsi="宋体" w:cs="宋体" w:eastAsia="宋体" w:hint="default"/>
                <w:sz w:val="21"/>
                <w:szCs w:val="21"/>
              </w:rPr>
            </w:pPr>
            <w:r>
              <w:rPr>
                <w:rFonts w:ascii="宋体" w:hAnsi="宋体" w:cs="宋体" w:eastAsia="宋体" w:hint="default"/>
                <w:sz w:val="21"/>
                <w:szCs w:val="21"/>
              </w:rPr>
              <w:t>条件股份数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718" w:type="dxa"/>
            <w:vMerge w:val="restart"/>
            <w:tcBorders>
              <w:top w:val="single" w:sz="4" w:space="0" w:color="000000"/>
              <w:left w:val="single" w:sz="4" w:space="0" w:color="000000"/>
              <w:right w:val="single" w:sz="4" w:space="0" w:color="000000"/>
            </w:tcBorders>
          </w:tcPr>
          <w:p>
            <w:pPr>
              <w:pStyle w:val="TableParagraph"/>
              <w:spacing w:line="272" w:lineRule="exact" w:before="135"/>
              <w:ind w:left="144" w:right="139"/>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554" w:hRule="exact"/>
        </w:trPr>
        <w:tc>
          <w:tcPr>
            <w:tcW w:w="1385"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状态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718" w:type="dxa"/>
            <w:vMerge/>
            <w:tcBorders>
              <w:left w:val="single" w:sz="4" w:space="0" w:color="000000"/>
              <w:bottom w:val="single" w:sz="4" w:space="0" w:color="000000"/>
              <w:right w:val="single" w:sz="4" w:space="0" w:color="000000"/>
            </w:tcBorders>
          </w:tcPr>
          <w:p>
            <w:pP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郭东泽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158,005,</w:t>
            </w:r>
          </w:p>
          <w:p>
            <w:pPr>
              <w:pStyle w:val="TableParagraph"/>
              <w:spacing w:line="273" w:lineRule="exact"/>
              <w:ind w:left="703" w:right="0"/>
              <w:jc w:val="left"/>
              <w:rPr>
                <w:rFonts w:ascii="宋体" w:hAnsi="宋体" w:cs="宋体" w:eastAsia="宋体" w:hint="default"/>
                <w:sz w:val="21"/>
                <w:szCs w:val="21"/>
              </w:rPr>
            </w:pPr>
            <w:r>
              <w:rPr>
                <w:rFonts w:ascii="宋体"/>
                <w:sz w:val="21"/>
              </w:rPr>
              <w:t>650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531,804,174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z w:val="21"/>
              </w:rPr>
              <w:t>35.7</w:t>
            </w:r>
          </w:p>
          <w:p>
            <w:pPr>
              <w:pStyle w:val="TableParagraph"/>
              <w:spacing w:line="273" w:lineRule="exact"/>
              <w:ind w:right="105"/>
              <w:jc w:val="right"/>
              <w:rPr>
                <w:rFonts w:ascii="宋体" w:hAnsi="宋体" w:cs="宋体" w:eastAsia="宋体" w:hint="default"/>
                <w:sz w:val="21"/>
                <w:szCs w:val="21"/>
              </w:rPr>
            </w:pPr>
            <w:r>
              <w:rPr>
                <w:rFonts w:ascii="宋体"/>
                <w:w w:val="100"/>
                <w:sz w:val="21"/>
              </w:rPr>
              <w:t>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center"/>
              <w:rPr>
                <w:rFonts w:ascii="宋体" w:hAnsi="宋体" w:cs="宋体" w:eastAsia="宋体" w:hint="default"/>
                <w:sz w:val="21"/>
                <w:szCs w:val="21"/>
              </w:rPr>
            </w:pPr>
            <w:r>
              <w:rPr>
                <w:rFonts w:ascii="宋体"/>
                <w:sz w:val="21"/>
              </w:rPr>
              <w:t>523,317,933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486,491,999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40" w:lineRule="auto"/>
              <w:ind w:left="103" w:right="180"/>
              <w:jc w:val="left"/>
              <w:rPr>
                <w:rFonts w:ascii="宋体" w:hAnsi="宋体" w:cs="宋体" w:eastAsia="宋体" w:hint="default"/>
                <w:sz w:val="21"/>
                <w:szCs w:val="21"/>
              </w:rPr>
            </w:pPr>
            <w:r>
              <w:rPr>
                <w:rFonts w:ascii="宋体" w:hAnsi="宋体" w:cs="宋体" w:eastAsia="宋体" w:hint="default"/>
                <w:sz w:val="21"/>
                <w:szCs w:val="21"/>
              </w:rPr>
              <w:t>自然</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82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郭东圣</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78,863,5</w:t>
            </w:r>
          </w:p>
          <w:p>
            <w:pPr>
              <w:pStyle w:val="TableParagraph"/>
              <w:spacing w:line="273" w:lineRule="exact"/>
              <w:ind w:right="103"/>
              <w:jc w:val="right"/>
              <w:rPr>
                <w:rFonts w:ascii="宋体" w:hAnsi="宋体" w:cs="宋体" w:eastAsia="宋体" w:hint="default"/>
                <w:sz w:val="21"/>
                <w:szCs w:val="21"/>
              </w:rPr>
            </w:pPr>
            <w:r>
              <w:rPr>
                <w:rFonts w:ascii="宋体"/>
                <w:sz w:val="21"/>
              </w:rPr>
              <w:t>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276,022,551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18.5</w:t>
            </w:r>
          </w:p>
          <w:p>
            <w:pPr>
              <w:pStyle w:val="TableParagraph"/>
              <w:spacing w:line="273" w:lineRule="exact"/>
              <w:ind w:right="105"/>
              <w:jc w:val="right"/>
              <w:rPr>
                <w:rFonts w:ascii="宋体" w:hAnsi="宋体" w:cs="宋体" w:eastAsia="宋体" w:hint="default"/>
                <w:sz w:val="21"/>
                <w:szCs w:val="21"/>
              </w:rPr>
            </w:pPr>
            <w:r>
              <w:rPr>
                <w:rFonts w:ascii="宋体"/>
                <w:w w:val="100"/>
                <w:sz w:val="21"/>
              </w:rPr>
              <w:t>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 w:right="0"/>
              <w:jc w:val="center"/>
              <w:rPr>
                <w:rFonts w:ascii="宋体" w:hAnsi="宋体" w:cs="宋体" w:eastAsia="宋体" w:hint="default"/>
                <w:sz w:val="21"/>
                <w:szCs w:val="21"/>
              </w:rPr>
            </w:pPr>
            <w:r>
              <w:rPr>
                <w:rFonts w:ascii="宋体"/>
                <w:sz w:val="21"/>
              </w:rPr>
              <w:t>276,022,551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245,846,000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72" w:lineRule="exact" w:before="26"/>
              <w:ind w:left="103" w:right="180"/>
              <w:jc w:val="left"/>
              <w:rPr>
                <w:rFonts w:ascii="宋体" w:hAnsi="宋体" w:cs="宋体" w:eastAsia="宋体" w:hint="default"/>
                <w:sz w:val="21"/>
                <w:szCs w:val="21"/>
              </w:rPr>
            </w:pPr>
            <w:r>
              <w:rPr>
                <w:rFonts w:ascii="宋体" w:hAnsi="宋体" w:cs="宋体" w:eastAsia="宋体" w:hint="default"/>
                <w:sz w:val="21"/>
                <w:szCs w:val="21"/>
              </w:rPr>
              <w:t>自然</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北京宏图昌</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z w:val="21"/>
                <w:szCs w:val="21"/>
              </w:rPr>
              <w:t>历投资基金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7"/>
                <w:w w:val="100"/>
                <w:sz w:val="21"/>
                <w:szCs w:val="21"/>
              </w:rPr>
              <w:t>管理中心（有</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限合伙）</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23,688,2</w:t>
            </w:r>
          </w:p>
          <w:p>
            <w:pPr>
              <w:pStyle w:val="TableParagraph"/>
              <w:spacing w:line="274" w:lineRule="exact"/>
              <w:ind w:right="103"/>
              <w:jc w:val="right"/>
              <w:rPr>
                <w:rFonts w:ascii="宋体" w:hAnsi="宋体" w:cs="宋体" w:eastAsia="宋体" w:hint="default"/>
                <w:sz w:val="21"/>
                <w:szCs w:val="21"/>
              </w:rPr>
            </w:pPr>
            <w:r>
              <w:rPr>
                <w:rFonts w:ascii="宋体"/>
                <w:sz w:val="21"/>
              </w:rPr>
              <w:t>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82,908,988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5.58</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8,000,000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37" w:lineRule="auto" w:before="2"/>
              <w:ind w:left="103" w:right="180"/>
              <w:jc w:val="both"/>
              <w:rPr>
                <w:rFonts w:ascii="宋体" w:hAnsi="宋体" w:cs="宋体" w:eastAsia="宋体" w:hint="default"/>
                <w:sz w:val="21"/>
                <w:szCs w:val="21"/>
              </w:rPr>
            </w:pPr>
            <w:r>
              <w:rPr>
                <w:rFonts w:ascii="宋体" w:hAnsi="宋体" w:cs="宋体" w:eastAsia="宋体" w:hint="default"/>
                <w:sz w:val="21"/>
                <w:szCs w:val="21"/>
              </w:rPr>
              <w:t>非国</w:t>
            </w:r>
            <w:r>
              <w:rPr>
                <w:rFonts w:ascii="宋体" w:hAnsi="宋体" w:cs="宋体" w:eastAsia="宋体" w:hint="default"/>
                <w:spacing w:val="-103"/>
                <w:sz w:val="21"/>
                <w:szCs w:val="21"/>
              </w:rPr>
              <w:t> </w:t>
            </w:r>
            <w:r>
              <w:rPr>
                <w:rFonts w:ascii="宋体" w:hAnsi="宋体" w:cs="宋体" w:eastAsia="宋体" w:hint="default"/>
                <w:sz w:val="21"/>
                <w:szCs w:val="21"/>
              </w:rPr>
              <w:t>有法</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164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平安信托有</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限责任公司</w:t>
            </w:r>
          </w:p>
          <w:p>
            <w:pPr>
              <w:pStyle w:val="TableParagraph"/>
              <w:spacing w:line="237" w:lineRule="auto"/>
              <w:ind w:left="103" w:right="113"/>
              <w:jc w:val="left"/>
              <w:rPr>
                <w:rFonts w:ascii="宋体" w:hAnsi="宋体" w:cs="宋体" w:eastAsia="宋体" w:hint="default"/>
                <w:sz w:val="21"/>
                <w:szCs w:val="21"/>
              </w:rPr>
            </w:pPr>
            <w:r>
              <w:rPr>
                <w:rFonts w:ascii="宋体" w:hAnsi="宋体" w:cs="宋体" w:eastAsia="宋体" w:hint="default"/>
                <w:sz w:val="21"/>
                <w:szCs w:val="21"/>
              </w:rPr>
              <w:t>－平安信托</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汇安</w:t>
            </w:r>
            <w:r>
              <w:rPr>
                <w:rFonts w:ascii="宋体" w:hAnsi="宋体" w:cs="宋体" w:eastAsia="宋体" w:hint="default"/>
                <w:spacing w:val="-53"/>
                <w:sz w:val="21"/>
                <w:szCs w:val="21"/>
              </w:rPr>
              <w:t> </w:t>
            </w:r>
            <w:r>
              <w:rPr>
                <w:rFonts w:ascii="宋体" w:hAnsi="宋体" w:cs="宋体" w:eastAsia="宋体" w:hint="default"/>
                <w:sz w:val="21"/>
                <w:szCs w:val="21"/>
              </w:rPr>
              <w:t>990</w:t>
            </w:r>
            <w:r>
              <w:rPr>
                <w:rFonts w:ascii="宋体" w:hAnsi="宋体" w:cs="宋体" w:eastAsia="宋体" w:hint="default"/>
                <w:spacing w:val="-53"/>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集合资金信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托</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22,000,0</w:t>
            </w:r>
          </w:p>
          <w:p>
            <w:pPr>
              <w:pStyle w:val="TableParagraph"/>
              <w:spacing w:line="274" w:lineRule="exact"/>
              <w:ind w:right="103"/>
              <w:jc w:val="right"/>
              <w:rPr>
                <w:rFonts w:ascii="宋体" w:hAnsi="宋体" w:cs="宋体" w:eastAsia="宋体" w:hint="default"/>
                <w:sz w:val="21"/>
                <w:szCs w:val="21"/>
              </w:rPr>
            </w:pPr>
            <w:r>
              <w:rPr>
                <w:rFonts w:ascii="宋体"/>
                <w:sz w:val="21"/>
              </w:rPr>
              <w:t>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5.18</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37" w:lineRule="auto" w:before="2"/>
              <w:ind w:left="103" w:right="180"/>
              <w:jc w:val="both"/>
              <w:rPr>
                <w:rFonts w:ascii="宋体" w:hAnsi="宋体" w:cs="宋体" w:eastAsia="宋体" w:hint="default"/>
                <w:sz w:val="21"/>
                <w:szCs w:val="21"/>
              </w:rPr>
            </w:pPr>
            <w:r>
              <w:rPr>
                <w:rFonts w:ascii="宋体" w:hAnsi="宋体" w:cs="宋体" w:eastAsia="宋体" w:hint="default"/>
                <w:sz w:val="21"/>
                <w:szCs w:val="21"/>
              </w:rPr>
              <w:t>非国</w:t>
            </w:r>
            <w:r>
              <w:rPr>
                <w:rFonts w:ascii="宋体" w:hAnsi="宋体" w:cs="宋体" w:eastAsia="宋体" w:hint="default"/>
                <w:spacing w:val="-103"/>
                <w:sz w:val="21"/>
                <w:szCs w:val="21"/>
              </w:rPr>
              <w:t> </w:t>
            </w:r>
            <w:r>
              <w:rPr>
                <w:rFonts w:ascii="宋体" w:hAnsi="宋体" w:cs="宋体" w:eastAsia="宋体" w:hint="default"/>
                <w:sz w:val="21"/>
                <w:szCs w:val="21"/>
              </w:rPr>
              <w:t>有法</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191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国通信托有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限责任公司</w:t>
            </w:r>
          </w:p>
          <w:p>
            <w:pPr>
              <w:pStyle w:val="TableParagraph"/>
              <w:spacing w:line="237" w:lineRule="auto"/>
              <w:ind w:left="103" w:right="168"/>
              <w:jc w:val="left"/>
              <w:rPr>
                <w:rFonts w:ascii="宋体" w:hAnsi="宋体" w:cs="宋体" w:eastAsia="宋体" w:hint="default"/>
                <w:sz w:val="21"/>
                <w:szCs w:val="21"/>
              </w:rPr>
            </w:pPr>
            <w:r>
              <w:rPr>
                <w:rFonts w:ascii="宋体" w:hAnsi="宋体" w:cs="宋体" w:eastAsia="宋体" w:hint="default"/>
                <w:sz w:val="21"/>
                <w:szCs w:val="21"/>
              </w:rPr>
              <w:t>－国通信</w:t>
            </w:r>
            <w:r>
              <w:rPr>
                <w:rFonts w:ascii="宋体" w:hAnsi="宋体" w:cs="宋体" w:eastAsia="宋体" w:hint="default"/>
                <w:w w:val="100"/>
                <w:sz w:val="21"/>
                <w:szCs w:val="21"/>
              </w:rPr>
              <w:t> </w:t>
            </w:r>
            <w:r>
              <w:rPr>
                <w:rFonts w:ascii="宋体" w:hAnsi="宋体" w:cs="宋体" w:eastAsia="宋体" w:hint="default"/>
                <w:sz w:val="21"/>
                <w:szCs w:val="21"/>
              </w:rPr>
              <w:t>托·聚赢</w:t>
            </w:r>
            <w:r>
              <w:rPr>
                <w:rFonts w:ascii="宋体" w:hAnsi="宋体" w:cs="宋体" w:eastAsia="宋体" w:hint="default"/>
                <w:spacing w:val="-52"/>
                <w:sz w:val="21"/>
                <w:szCs w:val="21"/>
              </w:rPr>
              <w:t> </w:t>
            </w:r>
            <w:r>
              <w:rPr>
                <w:rFonts w:ascii="宋体" w:hAnsi="宋体" w:cs="宋体" w:eastAsia="宋体" w:hint="default"/>
                <w:spacing w:val="-3"/>
                <w:sz w:val="21"/>
                <w:szCs w:val="21"/>
              </w:rPr>
              <w:t>88</w:t>
            </w:r>
            <w:r>
              <w:rPr>
                <w:rFonts w:ascii="宋体" w:hAnsi="宋体" w:cs="宋体" w:eastAsia="宋体" w:hint="default"/>
                <w:spacing w:val="-3"/>
                <w:w w:val="100"/>
                <w:sz w:val="21"/>
                <w:szCs w:val="21"/>
              </w:rPr>
              <w:t> </w:t>
            </w:r>
            <w:r>
              <w:rPr>
                <w:rFonts w:ascii="宋体" w:hAnsi="宋体" w:cs="宋体" w:eastAsia="宋体" w:hint="default"/>
                <w:sz w:val="21"/>
                <w:szCs w:val="21"/>
              </w:rPr>
              <w:t>号证券投资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单一资金信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托</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55,406,8</w:t>
            </w:r>
          </w:p>
          <w:p>
            <w:pPr>
              <w:pStyle w:val="TableParagraph"/>
              <w:spacing w:line="274" w:lineRule="exact"/>
              <w:ind w:right="103"/>
              <w:jc w:val="right"/>
              <w:rPr>
                <w:rFonts w:ascii="宋体" w:hAnsi="宋体" w:cs="宋体" w:eastAsia="宋体" w:hint="default"/>
                <w:sz w:val="21"/>
                <w:szCs w:val="21"/>
              </w:rPr>
            </w:pPr>
            <w:r>
              <w:rPr>
                <w:rFonts w:ascii="宋体"/>
                <w:sz w:val="21"/>
              </w:rPr>
              <w:t>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55,406,877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3.73</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37" w:lineRule="auto" w:before="2"/>
              <w:ind w:left="103" w:right="180"/>
              <w:jc w:val="both"/>
              <w:rPr>
                <w:rFonts w:ascii="宋体" w:hAnsi="宋体" w:cs="宋体" w:eastAsia="宋体" w:hint="default"/>
                <w:sz w:val="21"/>
                <w:szCs w:val="21"/>
              </w:rPr>
            </w:pPr>
            <w:r>
              <w:rPr>
                <w:rFonts w:ascii="宋体" w:hAnsi="宋体" w:cs="宋体" w:eastAsia="宋体" w:hint="default"/>
                <w:sz w:val="21"/>
                <w:szCs w:val="21"/>
              </w:rPr>
              <w:t>非国</w:t>
            </w:r>
            <w:r>
              <w:rPr>
                <w:rFonts w:ascii="宋体" w:hAnsi="宋体" w:cs="宋体" w:eastAsia="宋体" w:hint="default"/>
                <w:spacing w:val="-103"/>
                <w:sz w:val="21"/>
                <w:szCs w:val="21"/>
              </w:rPr>
              <w:t> </w:t>
            </w:r>
            <w:r>
              <w:rPr>
                <w:rFonts w:ascii="宋体" w:hAnsi="宋体" w:cs="宋体" w:eastAsia="宋体" w:hint="default"/>
                <w:sz w:val="21"/>
                <w:szCs w:val="21"/>
              </w:rPr>
              <w:t>有法</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黑龙江黑化</w:t>
            </w:r>
          </w:p>
          <w:p>
            <w:pPr>
              <w:pStyle w:val="TableParagraph"/>
              <w:spacing w:line="240" w:lineRule="auto"/>
              <w:ind w:left="103" w:right="216"/>
              <w:jc w:val="left"/>
              <w:rPr>
                <w:rFonts w:ascii="宋体" w:hAnsi="宋体" w:cs="宋体" w:eastAsia="宋体" w:hint="default"/>
                <w:sz w:val="21"/>
                <w:szCs w:val="21"/>
              </w:rPr>
            </w:pPr>
            <w:r>
              <w:rPr>
                <w:rFonts w:ascii="宋体" w:hAnsi="宋体" w:cs="宋体" w:eastAsia="宋体" w:hint="default"/>
                <w:sz w:val="21"/>
                <w:szCs w:val="21"/>
              </w:rPr>
              <w:t>集团有限公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pacing w:val="-1"/>
                <w:sz w:val="21"/>
              </w:rPr>
              <w:t>9,174,45</w:t>
            </w:r>
          </w:p>
          <w:p>
            <w:pPr>
              <w:pStyle w:val="TableParagraph"/>
              <w:spacing w:line="273" w:lineRule="exact"/>
              <w:ind w:right="103"/>
              <w:jc w:val="right"/>
              <w:rPr>
                <w:rFonts w:ascii="宋体" w:hAnsi="宋体" w:cs="宋体" w:eastAsia="宋体" w:hint="default"/>
                <w:sz w:val="21"/>
                <w:szCs w:val="21"/>
              </w:rPr>
            </w:pPr>
            <w:r>
              <w:rPr>
                <w:rFonts w:ascii="宋体"/>
                <w:w w:val="100"/>
                <w:sz w:val="21"/>
              </w:rPr>
              <w:t>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38,165,586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2.57</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冻结</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38,165,586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137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宁波梅山保</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z w:val="21"/>
                <w:szCs w:val="21"/>
              </w:rPr>
              <w:t>税港区航懿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投资咨询合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7"/>
                <w:w w:val="100"/>
                <w:sz w:val="21"/>
                <w:szCs w:val="21"/>
              </w:rPr>
              <w:t>伙企业（有限</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合伙）</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6,202,88</w:t>
            </w:r>
          </w:p>
          <w:p>
            <w:pPr>
              <w:pStyle w:val="TableParagraph"/>
              <w:spacing w:line="274" w:lineRule="exact"/>
              <w:ind w:right="103"/>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32,202,880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2.17</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37" w:lineRule="auto" w:before="2"/>
              <w:ind w:left="103" w:right="180"/>
              <w:jc w:val="both"/>
              <w:rPr>
                <w:rFonts w:ascii="宋体" w:hAnsi="宋体" w:cs="宋体" w:eastAsia="宋体" w:hint="default"/>
                <w:sz w:val="21"/>
                <w:szCs w:val="21"/>
              </w:rPr>
            </w:pPr>
            <w:r>
              <w:rPr>
                <w:rFonts w:ascii="宋体" w:hAnsi="宋体" w:cs="宋体" w:eastAsia="宋体" w:hint="default"/>
                <w:sz w:val="21"/>
                <w:szCs w:val="21"/>
              </w:rPr>
              <w:t>非国</w:t>
            </w:r>
            <w:r>
              <w:rPr>
                <w:rFonts w:ascii="宋体" w:hAnsi="宋体" w:cs="宋体" w:eastAsia="宋体" w:hint="default"/>
                <w:spacing w:val="-103"/>
                <w:sz w:val="21"/>
                <w:szCs w:val="21"/>
              </w:rPr>
              <w:t> </w:t>
            </w:r>
            <w:r>
              <w:rPr>
                <w:rFonts w:ascii="宋体" w:hAnsi="宋体" w:cs="宋体" w:eastAsia="宋体" w:hint="default"/>
                <w:sz w:val="21"/>
                <w:szCs w:val="21"/>
              </w:rPr>
              <w:t>有法</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191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兴业国际信</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托有限公司</w:t>
            </w:r>
          </w:p>
          <w:p>
            <w:pPr>
              <w:pStyle w:val="TableParagraph"/>
              <w:spacing w:line="237" w:lineRule="auto" w:before="2"/>
              <w:ind w:left="103" w:right="216"/>
              <w:jc w:val="left"/>
              <w:rPr>
                <w:rFonts w:ascii="宋体" w:hAnsi="宋体" w:cs="宋体" w:eastAsia="宋体" w:hint="default"/>
                <w:sz w:val="21"/>
                <w:szCs w:val="21"/>
              </w:rPr>
            </w:pPr>
            <w:r>
              <w:rPr>
                <w:rFonts w:ascii="宋体" w:hAnsi="宋体" w:cs="宋体" w:eastAsia="宋体" w:hint="default"/>
                <w:sz w:val="21"/>
                <w:szCs w:val="21"/>
              </w:rPr>
              <w:t>－兴业信</w:t>
            </w:r>
            <w:r>
              <w:rPr>
                <w:rFonts w:ascii="宋体" w:hAnsi="宋体" w:cs="宋体" w:eastAsia="宋体" w:hint="default"/>
                <w:w w:val="100"/>
                <w:sz w:val="21"/>
                <w:szCs w:val="21"/>
              </w:rPr>
              <w:t> </w:t>
            </w:r>
            <w:r>
              <w:rPr>
                <w:rFonts w:ascii="宋体" w:hAnsi="宋体" w:cs="宋体" w:eastAsia="宋体" w:hint="default"/>
                <w:sz w:val="21"/>
                <w:szCs w:val="21"/>
              </w:rPr>
              <w:t>托·安通控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号员工</w:t>
            </w:r>
            <w:r>
              <w:rPr>
                <w:rFonts w:ascii="宋体" w:hAnsi="宋体" w:cs="宋体" w:eastAsia="宋体" w:hint="default"/>
                <w:w w:val="100"/>
                <w:sz w:val="21"/>
                <w:szCs w:val="21"/>
              </w:rPr>
              <w:t> </w:t>
            </w:r>
            <w:r>
              <w:rPr>
                <w:rFonts w:ascii="宋体" w:hAnsi="宋体" w:cs="宋体" w:eastAsia="宋体" w:hint="default"/>
                <w:sz w:val="21"/>
                <w:szCs w:val="21"/>
              </w:rPr>
              <w:t>持股集合资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金信托计划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pacing w:val="-1"/>
                <w:sz w:val="21"/>
              </w:rPr>
              <w:t>13,292,1</w:t>
            </w:r>
          </w:p>
          <w:p>
            <w:pPr>
              <w:pStyle w:val="TableParagraph"/>
              <w:spacing w:line="273" w:lineRule="exact"/>
              <w:ind w:right="103"/>
              <w:jc w:val="right"/>
              <w:rPr>
                <w:rFonts w:ascii="宋体" w:hAnsi="宋体" w:cs="宋体" w:eastAsia="宋体" w:hint="default"/>
                <w:sz w:val="21"/>
                <w:szCs w:val="21"/>
              </w:rPr>
            </w:pPr>
            <w:r>
              <w:rPr>
                <w:rFonts w:ascii="宋体"/>
                <w:sz w:val="21"/>
              </w:rPr>
              <w:t>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21,479,900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1.44</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37" w:lineRule="auto"/>
              <w:ind w:left="103" w:right="180"/>
              <w:jc w:val="both"/>
              <w:rPr>
                <w:rFonts w:ascii="宋体" w:hAnsi="宋体" w:cs="宋体" w:eastAsia="宋体" w:hint="default"/>
                <w:sz w:val="21"/>
                <w:szCs w:val="21"/>
              </w:rPr>
            </w:pPr>
            <w:r>
              <w:rPr>
                <w:rFonts w:ascii="宋体" w:hAnsi="宋体" w:cs="宋体" w:eastAsia="宋体" w:hint="default"/>
                <w:sz w:val="21"/>
                <w:szCs w:val="21"/>
              </w:rPr>
              <w:t>非国</w:t>
            </w:r>
            <w:r>
              <w:rPr>
                <w:rFonts w:ascii="宋体" w:hAnsi="宋体" w:cs="宋体" w:eastAsia="宋体" w:hint="default"/>
                <w:spacing w:val="-103"/>
                <w:sz w:val="21"/>
                <w:szCs w:val="21"/>
              </w:rPr>
              <w:t> </w:t>
            </w:r>
            <w:r>
              <w:rPr>
                <w:rFonts w:ascii="宋体" w:hAnsi="宋体" w:cs="宋体" w:eastAsia="宋体" w:hint="default"/>
                <w:sz w:val="21"/>
                <w:szCs w:val="21"/>
              </w:rPr>
              <w:t>有法</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110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宁波创越股</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z w:val="21"/>
                <w:szCs w:val="21"/>
              </w:rPr>
              <w:t>权投资合伙</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7"/>
                <w:w w:val="100"/>
                <w:sz w:val="21"/>
                <w:szCs w:val="21"/>
              </w:rPr>
              <w:t>企业（有限合</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伙）</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18,572,400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1.25</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37" w:lineRule="auto" w:before="2"/>
              <w:ind w:left="103" w:right="180"/>
              <w:jc w:val="both"/>
              <w:rPr>
                <w:rFonts w:ascii="宋体" w:hAnsi="宋体" w:cs="宋体" w:eastAsia="宋体" w:hint="default"/>
                <w:sz w:val="21"/>
                <w:szCs w:val="21"/>
              </w:rPr>
            </w:pPr>
            <w:r>
              <w:rPr>
                <w:rFonts w:ascii="宋体" w:hAnsi="宋体" w:cs="宋体" w:eastAsia="宋体" w:hint="default"/>
                <w:sz w:val="21"/>
                <w:szCs w:val="21"/>
              </w:rPr>
              <w:t>非国</w:t>
            </w:r>
            <w:r>
              <w:rPr>
                <w:rFonts w:ascii="宋体" w:hAnsi="宋体" w:cs="宋体" w:eastAsia="宋体" w:hint="default"/>
                <w:spacing w:val="-103"/>
                <w:sz w:val="21"/>
                <w:szCs w:val="21"/>
              </w:rPr>
              <w:t> </w:t>
            </w:r>
            <w:r>
              <w:rPr>
                <w:rFonts w:ascii="宋体" w:hAnsi="宋体" w:cs="宋体" w:eastAsia="宋体" w:hint="default"/>
                <w:sz w:val="21"/>
                <w:szCs w:val="21"/>
              </w:rPr>
              <w:t>有法</w:t>
            </w:r>
            <w:r>
              <w:rPr>
                <w:rFonts w:ascii="宋体" w:hAnsi="宋体" w:cs="宋体" w:eastAsia="宋体" w:hint="default"/>
                <w:spacing w:val="-103"/>
                <w:sz w:val="21"/>
                <w:szCs w:val="21"/>
              </w:rPr>
              <w:t> </w:t>
            </w:r>
            <w:r>
              <w:rPr>
                <w:rFonts w:ascii="宋体" w:hAnsi="宋体" w:cs="宋体" w:eastAsia="宋体" w:hint="default"/>
                <w:sz w:val="21"/>
                <w:szCs w:val="21"/>
              </w:rPr>
              <w:t>人</w:t>
            </w:r>
          </w:p>
        </w:tc>
      </w:tr>
    </w:tbl>
    <w:p>
      <w:pPr>
        <w:spacing w:after="0" w:line="237" w:lineRule="auto"/>
        <w:jc w:val="both"/>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385"/>
        <w:gridCol w:w="1133"/>
        <w:gridCol w:w="1135"/>
        <w:gridCol w:w="425"/>
        <w:gridCol w:w="708"/>
        <w:gridCol w:w="994"/>
        <w:gridCol w:w="425"/>
        <w:gridCol w:w="708"/>
        <w:gridCol w:w="853"/>
        <w:gridCol w:w="566"/>
        <w:gridCol w:w="718"/>
      </w:tblGrid>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王强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7" w:right="0"/>
              <w:jc w:val="left"/>
              <w:rPr>
                <w:rFonts w:ascii="宋体" w:hAnsi="宋体" w:cs="宋体" w:eastAsia="宋体" w:hint="default"/>
                <w:sz w:val="21"/>
                <w:szCs w:val="21"/>
              </w:rPr>
            </w:pPr>
            <w:r>
              <w:rPr>
                <w:rFonts w:ascii="宋体"/>
                <w:sz w:val="21"/>
              </w:rPr>
              <w:t>-18,853,</w:t>
            </w:r>
          </w:p>
          <w:p>
            <w:pPr>
              <w:pStyle w:val="TableParagraph"/>
              <w:spacing w:line="273" w:lineRule="exact"/>
              <w:ind w:left="703" w:right="0"/>
              <w:jc w:val="left"/>
              <w:rPr>
                <w:rFonts w:ascii="宋体" w:hAnsi="宋体" w:cs="宋体" w:eastAsia="宋体" w:hint="default"/>
                <w:sz w:val="21"/>
                <w:szCs w:val="21"/>
              </w:rPr>
            </w:pPr>
            <w:r>
              <w:rPr>
                <w:rFonts w:ascii="宋体"/>
                <w:sz w:val="21"/>
              </w:rPr>
              <w:t>820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96" w:right="0"/>
              <w:jc w:val="left"/>
              <w:rPr>
                <w:rFonts w:ascii="宋体" w:hAnsi="宋体" w:cs="宋体" w:eastAsia="宋体" w:hint="default"/>
                <w:sz w:val="21"/>
                <w:szCs w:val="21"/>
              </w:rPr>
            </w:pPr>
            <w:r>
              <w:rPr>
                <w:rFonts w:ascii="宋体"/>
                <w:sz w:val="21"/>
              </w:rPr>
              <w:t>15,955,676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72" w:right="0"/>
              <w:jc w:val="left"/>
              <w:rPr>
                <w:rFonts w:ascii="宋体" w:hAnsi="宋体" w:cs="宋体" w:eastAsia="宋体" w:hint="default"/>
                <w:sz w:val="21"/>
                <w:szCs w:val="21"/>
              </w:rPr>
            </w:pPr>
            <w:r>
              <w:rPr>
                <w:rFonts w:ascii="宋体"/>
                <w:sz w:val="21"/>
              </w:rPr>
              <w:t>1.07</w:t>
            </w:r>
          </w:p>
        </w:tc>
        <w:tc>
          <w:tcPr>
            <w:tcW w:w="1418"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40" w:lineRule="auto"/>
              <w:ind w:left="103" w:right="180"/>
              <w:jc w:val="left"/>
              <w:rPr>
                <w:rFonts w:ascii="宋体" w:hAnsi="宋体" w:cs="宋体" w:eastAsia="宋体" w:hint="default"/>
                <w:sz w:val="21"/>
                <w:szCs w:val="21"/>
              </w:rPr>
            </w:pPr>
            <w:r>
              <w:rPr>
                <w:rFonts w:ascii="宋体" w:hAnsi="宋体" w:cs="宋体" w:eastAsia="宋体" w:hint="default"/>
                <w:sz w:val="21"/>
                <w:szCs w:val="21"/>
              </w:rPr>
              <w:t>自然</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283" w:hRule="exact"/>
        </w:trPr>
        <w:tc>
          <w:tcPr>
            <w:tcW w:w="905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1" w:hRule="exact"/>
        </w:trPr>
        <w:tc>
          <w:tcPr>
            <w:tcW w:w="3653" w:type="dxa"/>
            <w:gridSpan w:val="3"/>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127" w:type="dxa"/>
            <w:gridSpan w:val="3"/>
            <w:vMerge w:val="restart"/>
            <w:tcBorders>
              <w:top w:val="single" w:sz="4" w:space="0" w:color="000000"/>
              <w:left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持有无限售条件流通</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股的数量</w:t>
            </w:r>
          </w:p>
        </w:tc>
        <w:tc>
          <w:tcPr>
            <w:tcW w:w="32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2"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3" w:hRule="exact"/>
        </w:trPr>
        <w:tc>
          <w:tcPr>
            <w:tcW w:w="3653" w:type="dxa"/>
            <w:gridSpan w:val="3"/>
            <w:vMerge/>
            <w:tcBorders>
              <w:left w:val="single" w:sz="4" w:space="0" w:color="000000"/>
              <w:bottom w:val="single" w:sz="4" w:space="0" w:color="000000"/>
              <w:right w:val="single" w:sz="4" w:space="0" w:color="000000"/>
            </w:tcBorders>
          </w:tcPr>
          <w:p>
            <w:pPr/>
          </w:p>
        </w:tc>
        <w:tc>
          <w:tcPr>
            <w:tcW w:w="2127" w:type="dxa"/>
            <w:gridSpan w:val="3"/>
            <w:vMerge/>
            <w:tcBorders>
              <w:left w:val="single" w:sz="4" w:space="0" w:color="000000"/>
              <w:bottom w:val="single" w:sz="4" w:space="0" w:color="000000"/>
              <w:right w:val="single" w:sz="4" w:space="0" w:color="000000"/>
            </w:tcBorders>
          </w:tcPr>
          <w:p>
            <w:pP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种类</w:t>
            </w:r>
          </w:p>
        </w:tc>
        <w:tc>
          <w:tcPr>
            <w:tcW w:w="1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554" w:hRule="exact"/>
        </w:trPr>
        <w:tc>
          <w:tcPr>
            <w:tcW w:w="36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北京宏图昌历投资基金管理中心（有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限合伙）</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0" w:right="0"/>
              <w:jc w:val="left"/>
              <w:rPr>
                <w:rFonts w:ascii="宋体" w:hAnsi="宋体" w:cs="宋体" w:eastAsia="宋体" w:hint="default"/>
                <w:sz w:val="21"/>
                <w:szCs w:val="21"/>
              </w:rPr>
            </w:pPr>
            <w:r>
              <w:rPr>
                <w:rFonts w:ascii="宋体"/>
                <w:sz w:val="21"/>
              </w:rPr>
              <w:t>82,908,988</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sz w:val="21"/>
              </w:rPr>
              <w:t>82,908,988</w:t>
            </w:r>
          </w:p>
        </w:tc>
      </w:tr>
      <w:tr>
        <w:trPr>
          <w:trHeight w:val="554" w:hRule="exact"/>
        </w:trPr>
        <w:tc>
          <w:tcPr>
            <w:tcW w:w="36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平安信托有限责任公司－平安信托</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汇安</w:t>
            </w:r>
            <w:r>
              <w:rPr>
                <w:rFonts w:ascii="宋体" w:hAnsi="宋体" w:cs="宋体" w:eastAsia="宋体" w:hint="default"/>
                <w:spacing w:val="-53"/>
                <w:sz w:val="21"/>
                <w:szCs w:val="21"/>
              </w:rPr>
              <w:t> </w:t>
            </w:r>
            <w:r>
              <w:rPr>
                <w:rFonts w:ascii="宋体" w:hAnsi="宋体" w:cs="宋体" w:eastAsia="宋体" w:hint="default"/>
                <w:sz w:val="21"/>
                <w:szCs w:val="21"/>
              </w:rPr>
              <w:t>990</w:t>
            </w:r>
            <w:r>
              <w:rPr>
                <w:rFonts w:ascii="宋体" w:hAnsi="宋体" w:cs="宋体" w:eastAsia="宋体" w:hint="default"/>
                <w:spacing w:val="-53"/>
                <w:sz w:val="21"/>
                <w:szCs w:val="21"/>
              </w:rPr>
              <w:t> </w:t>
            </w:r>
            <w:r>
              <w:rPr>
                <w:rFonts w:ascii="宋体" w:hAnsi="宋体" w:cs="宋体" w:eastAsia="宋体" w:hint="default"/>
                <w:sz w:val="21"/>
                <w:szCs w:val="21"/>
              </w:rPr>
              <w:t>号集合资金信托</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0" w:right="0"/>
              <w:jc w:val="left"/>
              <w:rPr>
                <w:rFonts w:ascii="宋体" w:hAnsi="宋体" w:cs="宋体" w:eastAsia="宋体" w:hint="default"/>
                <w:sz w:val="21"/>
                <w:szCs w:val="21"/>
              </w:rPr>
            </w:pPr>
            <w:r>
              <w:rPr>
                <w:rFonts w:ascii="宋体"/>
                <w:sz w:val="21"/>
              </w:rPr>
              <w:t>77,000,000</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sz w:val="21"/>
              </w:rPr>
              <w:t>77,000,000</w:t>
            </w:r>
          </w:p>
        </w:tc>
      </w:tr>
      <w:tr>
        <w:trPr>
          <w:trHeight w:val="554" w:hRule="exact"/>
        </w:trPr>
        <w:tc>
          <w:tcPr>
            <w:tcW w:w="36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国通信托有限责任公司－国通信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托·聚赢</w:t>
            </w:r>
            <w:r>
              <w:rPr>
                <w:rFonts w:ascii="宋体" w:hAnsi="宋体" w:cs="宋体" w:eastAsia="宋体" w:hint="default"/>
                <w:spacing w:val="-69"/>
                <w:sz w:val="21"/>
                <w:szCs w:val="21"/>
              </w:rPr>
              <w:t> </w:t>
            </w:r>
            <w:r>
              <w:rPr>
                <w:rFonts w:ascii="宋体" w:hAnsi="宋体" w:cs="宋体" w:eastAsia="宋体" w:hint="default"/>
                <w:sz w:val="21"/>
                <w:szCs w:val="21"/>
              </w:rPr>
              <w:t>88</w:t>
            </w:r>
            <w:r>
              <w:rPr>
                <w:rFonts w:ascii="宋体" w:hAnsi="宋体" w:cs="宋体" w:eastAsia="宋体" w:hint="default"/>
                <w:spacing w:val="-69"/>
                <w:sz w:val="21"/>
                <w:szCs w:val="21"/>
              </w:rPr>
              <w:t> </w:t>
            </w:r>
            <w:r>
              <w:rPr>
                <w:rFonts w:ascii="宋体" w:hAnsi="宋体" w:cs="宋体" w:eastAsia="宋体" w:hint="default"/>
                <w:sz w:val="21"/>
                <w:szCs w:val="21"/>
              </w:rPr>
              <w:t>号证券投资单一资金信托</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0" w:right="0"/>
              <w:jc w:val="left"/>
              <w:rPr>
                <w:rFonts w:ascii="宋体" w:hAnsi="宋体" w:cs="宋体" w:eastAsia="宋体" w:hint="default"/>
                <w:sz w:val="21"/>
                <w:szCs w:val="21"/>
              </w:rPr>
            </w:pPr>
            <w:r>
              <w:rPr>
                <w:rFonts w:ascii="宋体"/>
                <w:sz w:val="21"/>
              </w:rPr>
              <w:t>55,406,877</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sz w:val="21"/>
              </w:rPr>
              <w:t>55,406,877</w:t>
            </w:r>
          </w:p>
        </w:tc>
      </w:tr>
      <w:tr>
        <w:trPr>
          <w:trHeight w:val="284" w:hRule="exact"/>
        </w:trPr>
        <w:tc>
          <w:tcPr>
            <w:tcW w:w="36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黑龙江黑化集团有限公司</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0" w:right="0"/>
              <w:jc w:val="left"/>
              <w:rPr>
                <w:rFonts w:ascii="宋体" w:hAnsi="宋体" w:cs="宋体" w:eastAsia="宋体" w:hint="default"/>
                <w:sz w:val="21"/>
                <w:szCs w:val="21"/>
              </w:rPr>
            </w:pPr>
            <w:r>
              <w:rPr>
                <w:rFonts w:ascii="宋体"/>
                <w:sz w:val="21"/>
              </w:rPr>
              <w:t>38,165,586</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sz w:val="21"/>
              </w:rPr>
              <w:t>38,165,586</w:t>
            </w:r>
          </w:p>
        </w:tc>
      </w:tr>
      <w:tr>
        <w:trPr>
          <w:trHeight w:val="554" w:hRule="exact"/>
        </w:trPr>
        <w:tc>
          <w:tcPr>
            <w:tcW w:w="36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宁波梅山保税港区航懿投资咨询合伙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企业（有限合伙）</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0" w:right="0"/>
              <w:jc w:val="left"/>
              <w:rPr>
                <w:rFonts w:ascii="宋体" w:hAnsi="宋体" w:cs="宋体" w:eastAsia="宋体" w:hint="default"/>
                <w:sz w:val="21"/>
                <w:szCs w:val="21"/>
              </w:rPr>
            </w:pPr>
            <w:r>
              <w:rPr>
                <w:rFonts w:ascii="宋体"/>
                <w:sz w:val="21"/>
              </w:rPr>
              <w:t>32,202,880</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sz w:val="21"/>
              </w:rPr>
              <w:t>32,202,880</w:t>
            </w:r>
          </w:p>
        </w:tc>
      </w:tr>
      <w:tr>
        <w:trPr>
          <w:trHeight w:val="828" w:hRule="exact"/>
        </w:trPr>
        <w:tc>
          <w:tcPr>
            <w:tcW w:w="36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兴业国际信托有限公司－兴业信</w:t>
            </w:r>
          </w:p>
          <w:p>
            <w:pPr>
              <w:pStyle w:val="TableParagraph"/>
              <w:spacing w:line="272" w:lineRule="exact" w:before="27"/>
              <w:ind w:left="103" w:right="173"/>
              <w:jc w:val="left"/>
              <w:rPr>
                <w:rFonts w:ascii="宋体" w:hAnsi="宋体" w:cs="宋体" w:eastAsia="宋体" w:hint="default"/>
                <w:sz w:val="21"/>
                <w:szCs w:val="21"/>
              </w:rPr>
            </w:pPr>
            <w:r>
              <w:rPr>
                <w:rFonts w:ascii="宋体" w:hAnsi="宋体" w:cs="宋体" w:eastAsia="宋体" w:hint="default"/>
                <w:sz w:val="21"/>
                <w:szCs w:val="21"/>
              </w:rPr>
              <w:t>托·安通控股</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号员工持股集合资金</w:t>
            </w:r>
            <w:r>
              <w:rPr>
                <w:rFonts w:ascii="宋体" w:hAnsi="宋体" w:cs="宋体" w:eastAsia="宋体" w:hint="default"/>
                <w:w w:val="100"/>
                <w:sz w:val="21"/>
                <w:szCs w:val="21"/>
              </w:rPr>
              <w:t> </w:t>
            </w:r>
            <w:r>
              <w:rPr>
                <w:rFonts w:ascii="宋体" w:hAnsi="宋体" w:cs="宋体" w:eastAsia="宋体" w:hint="default"/>
                <w:sz w:val="21"/>
                <w:szCs w:val="21"/>
              </w:rPr>
              <w:t>信托计划</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0" w:right="0"/>
              <w:jc w:val="left"/>
              <w:rPr>
                <w:rFonts w:ascii="宋体" w:hAnsi="宋体" w:cs="宋体" w:eastAsia="宋体" w:hint="default"/>
                <w:sz w:val="21"/>
                <w:szCs w:val="21"/>
              </w:rPr>
            </w:pPr>
            <w:r>
              <w:rPr>
                <w:rFonts w:ascii="宋体"/>
                <w:sz w:val="21"/>
              </w:rPr>
              <w:t>21,479,900</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sz w:val="21"/>
              </w:rPr>
              <w:t>21,479,900</w:t>
            </w:r>
          </w:p>
        </w:tc>
      </w:tr>
      <w:tr>
        <w:trPr>
          <w:trHeight w:val="554" w:hRule="exact"/>
        </w:trPr>
        <w:tc>
          <w:tcPr>
            <w:tcW w:w="36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宁波创越股权投资合伙企业（有限合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0" w:right="0"/>
              <w:jc w:val="left"/>
              <w:rPr>
                <w:rFonts w:ascii="宋体" w:hAnsi="宋体" w:cs="宋体" w:eastAsia="宋体" w:hint="default"/>
                <w:sz w:val="21"/>
                <w:szCs w:val="21"/>
              </w:rPr>
            </w:pPr>
            <w:r>
              <w:rPr>
                <w:rFonts w:ascii="宋体"/>
                <w:sz w:val="21"/>
              </w:rPr>
              <w:t>18,572,400</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sz w:val="21"/>
              </w:rPr>
              <w:t>18,572,400</w:t>
            </w:r>
          </w:p>
        </w:tc>
      </w:tr>
      <w:tr>
        <w:trPr>
          <w:trHeight w:val="281" w:hRule="exact"/>
        </w:trPr>
        <w:tc>
          <w:tcPr>
            <w:tcW w:w="36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王强</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0" w:right="0"/>
              <w:jc w:val="left"/>
              <w:rPr>
                <w:rFonts w:ascii="宋体" w:hAnsi="宋体" w:cs="宋体" w:eastAsia="宋体" w:hint="default"/>
                <w:sz w:val="21"/>
                <w:szCs w:val="21"/>
              </w:rPr>
            </w:pPr>
            <w:r>
              <w:rPr>
                <w:rFonts w:ascii="宋体"/>
                <w:sz w:val="21"/>
              </w:rPr>
              <w:t>15,955,676</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sz w:val="21"/>
              </w:rPr>
              <w:t>15,955,676</w:t>
            </w:r>
          </w:p>
        </w:tc>
      </w:tr>
      <w:tr>
        <w:trPr>
          <w:trHeight w:val="828" w:hRule="exact"/>
        </w:trPr>
        <w:tc>
          <w:tcPr>
            <w:tcW w:w="36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红塔红土基金－中信证券－万向信托</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－万向信托－星辰</w:t>
            </w:r>
            <w:r>
              <w:rPr>
                <w:rFonts w:ascii="宋体" w:hAnsi="宋体" w:cs="宋体" w:eastAsia="宋体" w:hint="default"/>
                <w:spacing w:val="-68"/>
                <w:sz w:val="21"/>
                <w:szCs w:val="21"/>
              </w:rPr>
              <w:t> </w:t>
            </w:r>
            <w:r>
              <w:rPr>
                <w:rFonts w:ascii="宋体" w:hAnsi="宋体" w:cs="宋体" w:eastAsia="宋体" w:hint="default"/>
                <w:sz w:val="21"/>
                <w:szCs w:val="21"/>
              </w:rPr>
              <w:t>82</w:t>
            </w:r>
            <w:r>
              <w:rPr>
                <w:rFonts w:ascii="宋体" w:hAnsi="宋体" w:cs="宋体" w:eastAsia="宋体" w:hint="default"/>
                <w:spacing w:val="-68"/>
                <w:sz w:val="21"/>
                <w:szCs w:val="21"/>
              </w:rPr>
              <w:t> </w:t>
            </w:r>
            <w:r>
              <w:rPr>
                <w:rFonts w:ascii="宋体" w:hAnsi="宋体" w:cs="宋体" w:eastAsia="宋体" w:hint="default"/>
                <w:sz w:val="21"/>
                <w:szCs w:val="21"/>
              </w:rPr>
              <w:t>号事务管理类单</w:t>
            </w:r>
            <w:r>
              <w:rPr>
                <w:rFonts w:ascii="宋体" w:hAnsi="宋体" w:cs="宋体" w:eastAsia="宋体" w:hint="default"/>
                <w:w w:val="100"/>
                <w:sz w:val="21"/>
                <w:szCs w:val="21"/>
              </w:rPr>
              <w:t> </w:t>
            </w:r>
            <w:r>
              <w:rPr>
                <w:rFonts w:ascii="宋体" w:hAnsi="宋体" w:cs="宋体" w:eastAsia="宋体" w:hint="default"/>
                <w:sz w:val="21"/>
                <w:szCs w:val="21"/>
              </w:rPr>
              <w:t>一资金信托</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60" w:right="0"/>
              <w:jc w:val="left"/>
              <w:rPr>
                <w:rFonts w:ascii="宋体" w:hAnsi="宋体" w:cs="宋体" w:eastAsia="宋体" w:hint="default"/>
                <w:sz w:val="21"/>
                <w:szCs w:val="21"/>
              </w:rPr>
            </w:pPr>
            <w:r>
              <w:rPr>
                <w:rFonts w:ascii="宋体"/>
                <w:sz w:val="21"/>
              </w:rPr>
              <w:t>12,866,371</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0" w:right="0"/>
              <w:jc w:val="left"/>
              <w:rPr>
                <w:rFonts w:ascii="宋体" w:hAnsi="宋体" w:cs="宋体" w:eastAsia="宋体" w:hint="default"/>
                <w:sz w:val="21"/>
                <w:szCs w:val="21"/>
              </w:rPr>
            </w:pPr>
            <w:r>
              <w:rPr>
                <w:rFonts w:ascii="宋体"/>
                <w:sz w:val="21"/>
              </w:rPr>
              <w:t>12,866,371</w:t>
            </w:r>
          </w:p>
        </w:tc>
      </w:tr>
      <w:tr>
        <w:trPr>
          <w:trHeight w:val="283" w:hRule="exact"/>
        </w:trPr>
        <w:tc>
          <w:tcPr>
            <w:tcW w:w="36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上海仁建企业发展集团有限公司</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0" w:right="0"/>
              <w:jc w:val="left"/>
              <w:rPr>
                <w:rFonts w:ascii="宋体" w:hAnsi="宋体" w:cs="宋体" w:eastAsia="宋体" w:hint="default"/>
                <w:sz w:val="21"/>
                <w:szCs w:val="21"/>
              </w:rPr>
            </w:pPr>
            <w:r>
              <w:rPr>
                <w:rFonts w:ascii="宋体"/>
                <w:sz w:val="21"/>
              </w:rPr>
              <w:t>12,722,851</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sz w:val="21"/>
              </w:rPr>
              <w:t>12,722,851</w:t>
            </w:r>
          </w:p>
        </w:tc>
      </w:tr>
      <w:tr>
        <w:trPr>
          <w:trHeight w:val="2460" w:hRule="exact"/>
        </w:trPr>
        <w:tc>
          <w:tcPr>
            <w:tcW w:w="36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396" w:type="dxa"/>
            <w:gridSpan w:val="8"/>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、公司第一大股东郭东泽先生和第二大股东郭东圣先生</w:t>
            </w:r>
          </w:p>
          <w:p>
            <w:pPr>
              <w:pStyle w:val="TableParagraph"/>
              <w:spacing w:line="237" w:lineRule="auto"/>
              <w:ind w:left="100" w:right="98"/>
              <w:jc w:val="left"/>
              <w:rPr>
                <w:rFonts w:ascii="宋体" w:hAnsi="宋体" w:cs="宋体" w:eastAsia="宋体" w:hint="default"/>
                <w:sz w:val="21"/>
                <w:szCs w:val="21"/>
              </w:rPr>
            </w:pPr>
            <w:r>
              <w:rPr>
                <w:rFonts w:ascii="宋体" w:hAnsi="宋体" w:cs="宋体" w:eastAsia="宋体" w:hint="default"/>
                <w:spacing w:val="-5"/>
                <w:sz w:val="21"/>
                <w:szCs w:val="21"/>
              </w:rPr>
              <w:t>为兄弟关系，作为一致行动人为公司的控股股东、实际控</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制人；</w:t>
            </w:r>
            <w:r>
              <w:rPr>
                <w:rFonts w:ascii="宋体" w:hAnsi="宋体" w:cs="宋体" w:eastAsia="宋体" w:hint="default"/>
                <w:spacing w:val="-102"/>
                <w:sz w:val="21"/>
                <w:szCs w:val="21"/>
              </w:rPr>
              <w:t> </w:t>
            </w:r>
            <w:r>
              <w:rPr>
                <w:rFonts w:ascii="宋体" w:hAnsi="宋体" w:cs="宋体" w:eastAsia="宋体" w:hint="default"/>
                <w:sz w:val="21"/>
                <w:szCs w:val="21"/>
              </w:rPr>
              <w:t>2</w:t>
            </w:r>
            <w:r>
              <w:rPr>
                <w:rFonts w:ascii="宋体" w:hAnsi="宋体" w:cs="宋体" w:eastAsia="宋体" w:hint="default"/>
                <w:sz w:val="21"/>
                <w:szCs w:val="21"/>
              </w:rPr>
              <w:t>、上海仁建企业发展集团有限公司为公司控股股东、实</w:t>
            </w:r>
            <w:r>
              <w:rPr>
                <w:rFonts w:ascii="宋体" w:hAnsi="宋体" w:cs="宋体" w:eastAsia="宋体" w:hint="default"/>
                <w:w w:val="100"/>
                <w:sz w:val="21"/>
                <w:szCs w:val="21"/>
              </w:rPr>
              <w:t> </w:t>
            </w:r>
            <w:r>
              <w:rPr>
                <w:rFonts w:ascii="宋体" w:hAnsi="宋体" w:cs="宋体" w:eastAsia="宋体" w:hint="default"/>
                <w:sz w:val="21"/>
                <w:szCs w:val="21"/>
              </w:rPr>
              <w:t>际控制人郭东泽、郭东圣控制的企业，其中郭东泽认缴</w:t>
            </w:r>
            <w:r>
              <w:rPr>
                <w:rFonts w:ascii="宋体" w:hAnsi="宋体" w:cs="宋体" w:eastAsia="宋体" w:hint="default"/>
                <w:w w:val="100"/>
                <w:sz w:val="21"/>
                <w:szCs w:val="21"/>
              </w:rPr>
              <w:t> </w:t>
            </w:r>
            <w:r>
              <w:rPr>
                <w:rFonts w:ascii="宋体" w:hAnsi="宋体" w:cs="宋体" w:eastAsia="宋体" w:hint="default"/>
                <w:sz w:val="21"/>
                <w:szCs w:val="21"/>
              </w:rPr>
              <w:t>110,000</w:t>
            </w:r>
            <w:r>
              <w:rPr>
                <w:rFonts w:ascii="宋体" w:hAnsi="宋体" w:cs="宋体" w:eastAsia="宋体" w:hint="default"/>
                <w:spacing w:val="-53"/>
                <w:sz w:val="21"/>
                <w:szCs w:val="21"/>
              </w:rPr>
              <w:t> </w:t>
            </w:r>
            <w:r>
              <w:rPr>
                <w:rFonts w:ascii="宋体" w:hAnsi="宋体" w:cs="宋体" w:eastAsia="宋体" w:hint="default"/>
                <w:sz w:val="21"/>
                <w:szCs w:val="21"/>
              </w:rPr>
              <w:t>万元，持股</w:t>
            </w:r>
            <w:r>
              <w:rPr>
                <w:rFonts w:ascii="宋体" w:hAnsi="宋体" w:cs="宋体" w:eastAsia="宋体" w:hint="default"/>
                <w:spacing w:val="-55"/>
                <w:sz w:val="21"/>
                <w:szCs w:val="21"/>
              </w:rPr>
              <w:t> </w:t>
            </w:r>
            <w:r>
              <w:rPr>
                <w:rFonts w:ascii="宋体" w:hAnsi="宋体" w:cs="宋体" w:eastAsia="宋体" w:hint="default"/>
                <w:sz w:val="21"/>
                <w:szCs w:val="21"/>
              </w:rPr>
              <w:t>55.00%</w:t>
            </w:r>
            <w:r>
              <w:rPr>
                <w:rFonts w:ascii="宋体" w:hAnsi="宋体" w:cs="宋体" w:eastAsia="宋体" w:hint="default"/>
                <w:sz w:val="21"/>
                <w:szCs w:val="21"/>
              </w:rPr>
              <w:t>，郭东圣认缴</w:t>
            </w:r>
            <w:r>
              <w:rPr>
                <w:rFonts w:ascii="宋体" w:hAnsi="宋体" w:cs="宋体" w:eastAsia="宋体" w:hint="default"/>
                <w:spacing w:val="-55"/>
                <w:sz w:val="21"/>
                <w:szCs w:val="21"/>
              </w:rPr>
              <w:t> </w:t>
            </w:r>
            <w:r>
              <w:rPr>
                <w:rFonts w:ascii="宋体" w:hAnsi="宋体" w:cs="宋体" w:eastAsia="宋体" w:hint="default"/>
                <w:sz w:val="21"/>
                <w:szCs w:val="21"/>
              </w:rPr>
              <w:t>90,000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z w:val="21"/>
                <w:szCs w:val="21"/>
              </w:rPr>
              <w:t>持股</w:t>
            </w:r>
            <w:r>
              <w:rPr>
                <w:rFonts w:ascii="宋体" w:hAnsi="宋体" w:cs="宋体" w:eastAsia="宋体" w:hint="default"/>
                <w:spacing w:val="-53"/>
                <w:sz w:val="21"/>
                <w:szCs w:val="21"/>
              </w:rPr>
              <w:t> </w:t>
            </w:r>
            <w:r>
              <w:rPr>
                <w:rFonts w:ascii="宋体" w:hAnsi="宋体" w:cs="宋体" w:eastAsia="宋体" w:hint="default"/>
                <w:sz w:val="21"/>
                <w:szCs w:val="21"/>
              </w:rPr>
              <w:t>45.00%</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、公司未知其他股东之间是否存在关联关系或是否为一</w:t>
            </w:r>
            <w:r>
              <w:rPr>
                <w:rFonts w:ascii="宋体" w:hAnsi="宋体" w:cs="宋体" w:eastAsia="宋体" w:hint="default"/>
                <w:w w:val="100"/>
                <w:sz w:val="21"/>
                <w:szCs w:val="21"/>
              </w:rPr>
              <w:t> </w:t>
            </w:r>
            <w:r>
              <w:rPr>
                <w:rFonts w:ascii="宋体" w:hAnsi="宋体" w:cs="宋体" w:eastAsia="宋体" w:hint="default"/>
                <w:sz w:val="21"/>
                <w:szCs w:val="21"/>
              </w:rPr>
              <w:t>致行动人。</w:t>
            </w:r>
          </w:p>
        </w:tc>
      </w:tr>
      <w:tr>
        <w:trPr>
          <w:trHeight w:val="555" w:hRule="exact"/>
        </w:trPr>
        <w:tc>
          <w:tcPr>
            <w:tcW w:w="36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表决权恢复的优先股股东及持股数量</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的说明</w:t>
            </w:r>
          </w:p>
        </w:tc>
        <w:tc>
          <w:tcPr>
            <w:tcW w:w="539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0" w:footer="1195" w:top="1120" w:bottom="1380" w:left="1580" w:right="1040"/>
        </w:sectPr>
      </w:pPr>
    </w:p>
    <w:p>
      <w:pPr>
        <w:pStyle w:val="BodyText"/>
        <w:spacing w:line="273" w:lineRule="exact" w:before="36"/>
        <w:ind w:right="0"/>
        <w:jc w:val="left"/>
      </w:pPr>
      <w:r>
        <w:rPr>
          <w:spacing w:val="-2"/>
        </w:rPr>
        <w:t>前十名有限售条件股东持股数量及限售条件</w:t>
      </w:r>
    </w:p>
    <w:p>
      <w:pPr>
        <w:pStyle w:val="BodyText"/>
        <w:spacing w:line="273"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right="0"/>
        <w:jc w:val="left"/>
      </w:pPr>
      <w:r>
        <w:rPr/>
        <w:t>单位：股</w:t>
      </w:r>
    </w:p>
    <w:p>
      <w:pPr>
        <w:spacing w:after="0" w:line="240" w:lineRule="auto"/>
        <w:jc w:val="left"/>
        <w:sectPr>
          <w:type w:val="continuous"/>
          <w:pgSz w:w="11910" w:h="16840"/>
          <w:pgMar w:top="1120" w:bottom="1380" w:left="1580" w:right="1040"/>
          <w:cols w:num="2" w:equalWidth="0">
            <w:col w:w="4213" w:space="3781"/>
            <w:col w:w="129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74"/>
        <w:gridCol w:w="3298"/>
        <w:gridCol w:w="1640"/>
        <w:gridCol w:w="1202"/>
        <w:gridCol w:w="1191"/>
        <w:gridCol w:w="1044"/>
      </w:tblGrid>
      <w:tr>
        <w:trPr>
          <w:trHeight w:val="554" w:hRule="exact"/>
        </w:trPr>
        <w:tc>
          <w:tcPr>
            <w:tcW w:w="6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2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698"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6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184" w:right="180"/>
              <w:jc w:val="left"/>
              <w:rPr>
                <w:rFonts w:ascii="宋体" w:hAnsi="宋体" w:cs="宋体" w:eastAsia="宋体" w:hint="default"/>
                <w:sz w:val="21"/>
                <w:szCs w:val="21"/>
              </w:rPr>
            </w:pPr>
            <w:r>
              <w:rPr>
                <w:rFonts w:ascii="宋体" w:hAnsi="宋体" w:cs="宋体" w:eastAsia="宋体" w:hint="default"/>
                <w:sz w:val="21"/>
                <w:szCs w:val="21"/>
              </w:rPr>
              <w:t>持有的有限售</w:t>
            </w:r>
            <w:r>
              <w:rPr>
                <w:rFonts w:ascii="宋体" w:hAnsi="宋体" w:cs="宋体" w:eastAsia="宋体" w:hint="default"/>
                <w:w w:val="100"/>
                <w:sz w:val="21"/>
                <w:szCs w:val="21"/>
              </w:rPr>
              <w:t> </w:t>
            </w:r>
            <w:r>
              <w:rPr>
                <w:rFonts w:ascii="宋体" w:hAnsi="宋体" w:cs="宋体" w:eastAsia="宋体" w:hint="default"/>
                <w:sz w:val="21"/>
                <w:szCs w:val="21"/>
              </w:rPr>
              <w:t>条件股份数量</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有限售条件股份可上市</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交易情况</w:t>
            </w:r>
          </w:p>
        </w:tc>
        <w:tc>
          <w:tcPr>
            <w:tcW w:w="10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410" w:right="197" w:hanging="209"/>
              <w:jc w:val="left"/>
              <w:rPr>
                <w:rFonts w:ascii="宋体" w:hAnsi="宋体" w:cs="宋体" w:eastAsia="宋体" w:hint="default"/>
                <w:sz w:val="21"/>
                <w:szCs w:val="21"/>
              </w:rPr>
            </w:pPr>
            <w:r>
              <w:rPr>
                <w:rFonts w:ascii="宋体" w:hAnsi="宋体" w:cs="宋体" w:eastAsia="宋体" w:hint="default"/>
                <w:sz w:val="21"/>
                <w:szCs w:val="21"/>
              </w:rPr>
              <w:t>限售条</w:t>
            </w:r>
            <w:r>
              <w:rPr>
                <w:rFonts w:ascii="宋体" w:hAnsi="宋体" w:cs="宋体" w:eastAsia="宋体" w:hint="default"/>
                <w:spacing w:val="-102"/>
                <w:sz w:val="21"/>
                <w:szCs w:val="21"/>
              </w:rPr>
              <w:t> </w:t>
            </w:r>
            <w:r>
              <w:rPr>
                <w:rFonts w:ascii="宋体" w:hAnsi="宋体" w:cs="宋体" w:eastAsia="宋体" w:hint="default"/>
                <w:sz w:val="21"/>
                <w:szCs w:val="21"/>
              </w:rPr>
              <w:t>件</w:t>
            </w:r>
          </w:p>
        </w:tc>
      </w:tr>
      <w:tr>
        <w:trPr>
          <w:trHeight w:val="828" w:hRule="exact"/>
        </w:trPr>
        <w:tc>
          <w:tcPr>
            <w:tcW w:w="674" w:type="dxa"/>
            <w:vMerge/>
            <w:tcBorders>
              <w:left w:val="single" w:sz="4" w:space="0" w:color="000000"/>
              <w:bottom w:val="single" w:sz="4" w:space="0" w:color="000000"/>
              <w:right w:val="single" w:sz="4" w:space="0" w:color="000000"/>
            </w:tcBorders>
          </w:tcPr>
          <w:p>
            <w:pPr/>
          </w:p>
        </w:tc>
        <w:tc>
          <w:tcPr>
            <w:tcW w:w="3298" w:type="dxa"/>
            <w:vMerge/>
            <w:tcBorders>
              <w:left w:val="single" w:sz="4" w:space="0" w:color="000000"/>
              <w:bottom w:val="single" w:sz="4" w:space="0" w:color="000000"/>
              <w:right w:val="single" w:sz="4" w:space="0" w:color="000000"/>
            </w:tcBorders>
          </w:tcPr>
          <w:p>
            <w:pPr/>
          </w:p>
        </w:tc>
        <w:tc>
          <w:tcPr>
            <w:tcW w:w="1640" w:type="dxa"/>
            <w:vMerge/>
            <w:tcBorders>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8" w:right="173" w:hanging="104"/>
              <w:jc w:val="left"/>
              <w:rPr>
                <w:rFonts w:ascii="宋体" w:hAnsi="宋体" w:cs="宋体" w:eastAsia="宋体" w:hint="default"/>
                <w:sz w:val="21"/>
                <w:szCs w:val="21"/>
              </w:rPr>
            </w:pPr>
            <w:r>
              <w:rPr>
                <w:rFonts w:ascii="宋体" w:hAnsi="宋体" w:cs="宋体" w:eastAsia="宋体" w:hint="default"/>
                <w:sz w:val="21"/>
                <w:szCs w:val="21"/>
              </w:rPr>
              <w:t>可上市交</w:t>
            </w:r>
            <w:r>
              <w:rPr>
                <w:rFonts w:ascii="宋体" w:hAnsi="宋体" w:cs="宋体" w:eastAsia="宋体" w:hint="default"/>
                <w:w w:val="100"/>
                <w:sz w:val="21"/>
                <w:szCs w:val="21"/>
              </w:rPr>
              <w:t> </w:t>
            </w:r>
            <w:r>
              <w:rPr>
                <w:rFonts w:ascii="宋体" w:hAnsi="宋体" w:cs="宋体" w:eastAsia="宋体" w:hint="default"/>
                <w:sz w:val="21"/>
                <w:szCs w:val="21"/>
              </w:rPr>
              <w:t>易时间</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hAnsi="宋体" w:cs="宋体" w:eastAsia="宋体" w:hint="default"/>
                <w:sz w:val="21"/>
                <w:szCs w:val="21"/>
              </w:rPr>
              <w:t>新增可上</w:t>
            </w:r>
          </w:p>
          <w:p>
            <w:pPr>
              <w:pStyle w:val="TableParagraph"/>
              <w:spacing w:line="240" w:lineRule="auto"/>
              <w:ind w:left="273" w:right="166" w:hanging="104"/>
              <w:jc w:val="left"/>
              <w:rPr>
                <w:rFonts w:ascii="宋体" w:hAnsi="宋体" w:cs="宋体" w:eastAsia="宋体" w:hint="default"/>
                <w:sz w:val="21"/>
                <w:szCs w:val="21"/>
              </w:rPr>
            </w:pPr>
            <w:r>
              <w:rPr>
                <w:rFonts w:ascii="宋体" w:hAnsi="宋体" w:cs="宋体" w:eastAsia="宋体" w:hint="default"/>
                <w:sz w:val="21"/>
                <w:szCs w:val="21"/>
              </w:rPr>
              <w:t>市交易股</w:t>
            </w:r>
            <w:r>
              <w:rPr>
                <w:rFonts w:ascii="宋体" w:hAnsi="宋体" w:cs="宋体" w:eastAsia="宋体" w:hint="default"/>
                <w:w w:val="100"/>
                <w:sz w:val="21"/>
                <w:szCs w:val="21"/>
              </w:rPr>
              <w:t> </w:t>
            </w:r>
            <w:r>
              <w:rPr>
                <w:rFonts w:ascii="宋体" w:hAnsi="宋体" w:cs="宋体" w:eastAsia="宋体" w:hint="default"/>
                <w:sz w:val="21"/>
                <w:szCs w:val="21"/>
              </w:rPr>
              <w:t>份数量</w:t>
            </w:r>
          </w:p>
        </w:tc>
        <w:tc>
          <w:tcPr>
            <w:tcW w:w="1044" w:type="dxa"/>
            <w:vMerge/>
            <w:tcBorders>
              <w:left w:val="single" w:sz="4" w:space="0" w:color="000000"/>
              <w:bottom w:val="single" w:sz="4" w:space="0" w:color="000000"/>
              <w:right w:val="single" w:sz="4" w:space="0" w:color="000000"/>
            </w:tcBorders>
          </w:tcPr>
          <w:p>
            <w:pPr/>
          </w:p>
        </w:tc>
      </w:tr>
      <w:tr>
        <w:trPr>
          <w:trHeight w:val="82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郭东泽</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sz w:val="21"/>
              </w:rPr>
              <w:t>402,331,708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402,331,7</w:t>
            </w:r>
          </w:p>
          <w:p>
            <w:pPr>
              <w:pStyle w:val="TableParagraph"/>
              <w:spacing w:line="274" w:lineRule="exact"/>
              <w:ind w:right="101"/>
              <w:jc w:val="right"/>
              <w:rPr>
                <w:rFonts w:ascii="宋体" w:hAnsi="宋体" w:cs="宋体" w:eastAsia="宋体" w:hint="default"/>
                <w:sz w:val="21"/>
                <w:szCs w:val="21"/>
              </w:rPr>
            </w:pPr>
            <w:r>
              <w:rPr>
                <w:rFonts w:ascii="宋体"/>
                <w:sz w:val="21"/>
              </w:rPr>
              <w:t>08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非公开</w:t>
            </w:r>
          </w:p>
          <w:p>
            <w:pPr>
              <w:pStyle w:val="TableParagraph"/>
              <w:spacing w:line="272" w:lineRule="exact" w:before="27"/>
              <w:ind w:left="103" w:right="295"/>
              <w:jc w:val="left"/>
              <w:rPr>
                <w:rFonts w:ascii="宋体" w:hAnsi="宋体" w:cs="宋体" w:eastAsia="宋体" w:hint="default"/>
                <w:sz w:val="21"/>
                <w:szCs w:val="21"/>
              </w:rPr>
            </w:pPr>
            <w:r>
              <w:rPr>
                <w:rFonts w:ascii="宋体" w:hAnsi="宋体" w:cs="宋体" w:eastAsia="宋体" w:hint="default"/>
                <w:sz w:val="21"/>
                <w:szCs w:val="21"/>
              </w:rPr>
              <w:t>发行限</w:t>
            </w:r>
            <w:r>
              <w:rPr>
                <w:rFonts w:ascii="宋体" w:hAnsi="宋体" w:cs="宋体" w:eastAsia="宋体" w:hint="default"/>
                <w:spacing w:val="-102"/>
                <w:sz w:val="21"/>
                <w:szCs w:val="21"/>
              </w:rPr>
              <w:t> </w:t>
            </w:r>
            <w:r>
              <w:rPr>
                <w:rFonts w:ascii="宋体" w:hAnsi="宋体" w:cs="宋体" w:eastAsia="宋体" w:hint="default"/>
                <w:sz w:val="21"/>
                <w:szCs w:val="21"/>
              </w:rPr>
              <w:t>售</w:t>
            </w:r>
          </w:p>
        </w:tc>
      </w:tr>
    </w:tbl>
    <w:p>
      <w:pPr>
        <w:spacing w:after="0" w:line="272"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674"/>
        <w:gridCol w:w="3298"/>
        <w:gridCol w:w="1640"/>
        <w:gridCol w:w="1202"/>
        <w:gridCol w:w="1191"/>
        <w:gridCol w:w="1044"/>
      </w:tblGrid>
      <w:tr>
        <w:trPr>
          <w:trHeight w:val="82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郭东圣</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276,022,551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276,022,5</w:t>
            </w:r>
          </w:p>
          <w:p>
            <w:pPr>
              <w:pStyle w:val="TableParagraph"/>
              <w:spacing w:line="273" w:lineRule="exact"/>
              <w:ind w:right="101"/>
              <w:jc w:val="right"/>
              <w:rPr>
                <w:rFonts w:ascii="宋体" w:hAnsi="宋体" w:cs="宋体" w:eastAsia="宋体" w:hint="default"/>
                <w:sz w:val="21"/>
                <w:szCs w:val="21"/>
              </w:rPr>
            </w:pPr>
            <w:r>
              <w:rPr>
                <w:rFonts w:ascii="宋体"/>
                <w:sz w:val="21"/>
              </w:rPr>
              <w:t>51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非公开</w:t>
            </w:r>
          </w:p>
          <w:p>
            <w:pPr>
              <w:pStyle w:val="TableParagraph"/>
              <w:spacing w:line="240" w:lineRule="auto"/>
              <w:ind w:left="103" w:right="295"/>
              <w:jc w:val="left"/>
              <w:rPr>
                <w:rFonts w:ascii="宋体" w:hAnsi="宋体" w:cs="宋体" w:eastAsia="宋体" w:hint="default"/>
                <w:sz w:val="21"/>
                <w:szCs w:val="21"/>
              </w:rPr>
            </w:pPr>
            <w:r>
              <w:rPr>
                <w:rFonts w:ascii="宋体" w:hAnsi="宋体" w:cs="宋体" w:eastAsia="宋体" w:hint="default"/>
                <w:sz w:val="21"/>
                <w:szCs w:val="21"/>
              </w:rPr>
              <w:t>发行限</w:t>
            </w:r>
            <w:r>
              <w:rPr>
                <w:rFonts w:ascii="宋体" w:hAnsi="宋体" w:cs="宋体" w:eastAsia="宋体" w:hint="default"/>
                <w:spacing w:val="-102"/>
                <w:sz w:val="21"/>
                <w:szCs w:val="21"/>
              </w:rPr>
              <w:t> </w:t>
            </w:r>
            <w:r>
              <w:rPr>
                <w:rFonts w:ascii="宋体" w:hAnsi="宋体" w:cs="宋体" w:eastAsia="宋体" w:hint="default"/>
                <w:sz w:val="21"/>
                <w:szCs w:val="21"/>
              </w:rPr>
              <w:t>售</w:t>
            </w:r>
          </w:p>
        </w:tc>
      </w:tr>
      <w:tr>
        <w:trPr>
          <w:trHeight w:val="82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郭东泽</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120,986,225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120,986,2</w:t>
            </w:r>
          </w:p>
          <w:p>
            <w:pPr>
              <w:pStyle w:val="TableParagraph"/>
              <w:spacing w:line="274" w:lineRule="exact"/>
              <w:ind w:right="101"/>
              <w:jc w:val="right"/>
              <w:rPr>
                <w:rFonts w:ascii="宋体" w:hAnsi="宋体" w:cs="宋体" w:eastAsia="宋体" w:hint="default"/>
                <w:sz w:val="21"/>
                <w:szCs w:val="21"/>
              </w:rPr>
            </w:pPr>
            <w:r>
              <w:rPr>
                <w:rFonts w:ascii="宋体"/>
                <w:sz w:val="21"/>
              </w:rPr>
              <w:t>25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非公开</w:t>
            </w:r>
          </w:p>
          <w:p>
            <w:pPr>
              <w:pStyle w:val="TableParagraph"/>
              <w:spacing w:line="272" w:lineRule="exact" w:before="27"/>
              <w:ind w:left="103" w:right="295"/>
              <w:jc w:val="left"/>
              <w:rPr>
                <w:rFonts w:ascii="宋体" w:hAnsi="宋体" w:cs="宋体" w:eastAsia="宋体" w:hint="default"/>
                <w:sz w:val="21"/>
                <w:szCs w:val="21"/>
              </w:rPr>
            </w:pPr>
            <w:r>
              <w:rPr>
                <w:rFonts w:ascii="宋体" w:hAnsi="宋体" w:cs="宋体" w:eastAsia="宋体" w:hint="default"/>
                <w:sz w:val="21"/>
                <w:szCs w:val="21"/>
              </w:rPr>
              <w:t>发行限</w:t>
            </w:r>
            <w:r>
              <w:rPr>
                <w:rFonts w:ascii="宋体" w:hAnsi="宋体" w:cs="宋体" w:eastAsia="宋体" w:hint="default"/>
                <w:spacing w:val="-102"/>
                <w:sz w:val="21"/>
                <w:szCs w:val="21"/>
              </w:rPr>
              <w:t> </w:t>
            </w:r>
            <w:r>
              <w:rPr>
                <w:rFonts w:ascii="宋体" w:hAnsi="宋体" w:cs="宋体" w:eastAsia="宋体" w:hint="default"/>
                <w:sz w:val="21"/>
                <w:szCs w:val="21"/>
              </w:rPr>
              <w:t>售</w:t>
            </w:r>
          </w:p>
        </w:tc>
      </w:tr>
      <w:tr>
        <w:trPr>
          <w:trHeight w:val="82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长城国融投资管理有限公司</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14,000,000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14,000,00</w:t>
            </w:r>
          </w:p>
          <w:p>
            <w:pPr>
              <w:pStyle w:val="TableParagraph"/>
              <w:spacing w:line="273" w:lineRule="exact"/>
              <w:ind w:right="101"/>
              <w:jc w:val="right"/>
              <w:rPr>
                <w:rFonts w:ascii="宋体" w:hAnsi="宋体" w:cs="宋体" w:eastAsia="宋体" w:hint="default"/>
                <w:sz w:val="21"/>
                <w:szCs w:val="21"/>
              </w:rPr>
            </w:pPr>
            <w:r>
              <w:rPr>
                <w:rFonts w:ascii="宋体"/>
                <w:w w:val="100"/>
                <w:sz w:val="21"/>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非公开</w:t>
            </w:r>
          </w:p>
          <w:p>
            <w:pPr>
              <w:pStyle w:val="TableParagraph"/>
              <w:spacing w:line="240" w:lineRule="auto"/>
              <w:ind w:left="103" w:right="295"/>
              <w:jc w:val="left"/>
              <w:rPr>
                <w:rFonts w:ascii="宋体" w:hAnsi="宋体" w:cs="宋体" w:eastAsia="宋体" w:hint="default"/>
                <w:sz w:val="21"/>
                <w:szCs w:val="21"/>
              </w:rPr>
            </w:pPr>
            <w:r>
              <w:rPr>
                <w:rFonts w:ascii="宋体" w:hAnsi="宋体" w:cs="宋体" w:eastAsia="宋体" w:hint="default"/>
                <w:sz w:val="21"/>
                <w:szCs w:val="21"/>
              </w:rPr>
              <w:t>发行限</w:t>
            </w:r>
            <w:r>
              <w:rPr>
                <w:rFonts w:ascii="宋体" w:hAnsi="宋体" w:cs="宋体" w:eastAsia="宋体" w:hint="default"/>
                <w:spacing w:val="-102"/>
                <w:sz w:val="21"/>
                <w:szCs w:val="21"/>
              </w:rPr>
              <w:t> </w:t>
            </w:r>
            <w:r>
              <w:rPr>
                <w:rFonts w:ascii="宋体" w:hAnsi="宋体" w:cs="宋体" w:eastAsia="宋体" w:hint="default"/>
                <w:sz w:val="21"/>
                <w:szCs w:val="21"/>
              </w:rPr>
              <w:t>售</w:t>
            </w:r>
          </w:p>
        </w:tc>
      </w:tr>
      <w:tr>
        <w:trPr>
          <w:trHeight w:val="828" w:hRule="exact"/>
        </w:trPr>
        <w:tc>
          <w:tcPr>
            <w:tcW w:w="3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0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公司第一大股东郭东泽先生和第二大股东郭东圣先生</w:t>
            </w:r>
          </w:p>
          <w:p>
            <w:pPr>
              <w:pStyle w:val="TableParagraph"/>
              <w:spacing w:line="272" w:lineRule="exact" w:before="27"/>
              <w:ind w:left="103" w:right="127"/>
              <w:jc w:val="left"/>
              <w:rPr>
                <w:rFonts w:ascii="宋体" w:hAnsi="宋体" w:cs="宋体" w:eastAsia="宋体" w:hint="default"/>
                <w:sz w:val="21"/>
                <w:szCs w:val="21"/>
              </w:rPr>
            </w:pPr>
            <w:r>
              <w:rPr>
                <w:rFonts w:ascii="宋体" w:hAnsi="宋体" w:cs="宋体" w:eastAsia="宋体" w:hint="default"/>
                <w:spacing w:val="-2"/>
                <w:sz w:val="21"/>
                <w:szCs w:val="21"/>
              </w:rPr>
              <w:t>为兄弟关系，作为一致行动人为公司的控股股东、实</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际控制人。</w:t>
            </w:r>
          </w:p>
        </w:tc>
      </w:tr>
    </w:tbl>
    <w:p>
      <w:pPr>
        <w:spacing w:line="240" w:lineRule="auto" w:before="13"/>
        <w:rPr>
          <w:rFonts w:ascii="宋体" w:hAnsi="宋体" w:cs="宋体" w:eastAsia="宋体" w:hint="default"/>
          <w:sz w:val="19"/>
          <w:szCs w:val="19"/>
        </w:rPr>
      </w:pPr>
    </w:p>
    <w:p>
      <w:pPr>
        <w:pStyle w:val="Heading2"/>
        <w:tabs>
          <w:tab w:pos="784" w:val="left" w:leader="none"/>
        </w:tabs>
        <w:spacing w:line="240" w:lineRule="auto" w:before="36"/>
        <w:ind w:right="2813"/>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32"/>
        <w:ind w:right="2813"/>
        <w:jc w:val="left"/>
      </w:pPr>
      <w:r>
        <w:rPr/>
        <w:t>□适用</w:t>
      </w:r>
      <w:r>
        <w:rPr>
          <w:spacing w:val="-1"/>
        </w:rPr>
        <w:t> </w:t>
      </w:r>
      <w:r>
        <w:rPr/>
        <w:t>√不适用</w:t>
      </w:r>
    </w:p>
    <w:p>
      <w:pPr>
        <w:pStyle w:val="Heading2"/>
        <w:spacing w:line="240" w:lineRule="auto" w:before="56"/>
        <w:ind w:right="2813"/>
        <w:jc w:val="left"/>
        <w:rPr>
          <w:b w:val="0"/>
          <w:bCs w:val="0"/>
        </w:rPr>
      </w:pPr>
      <w:r>
        <w:rPr/>
        <w:t>四、</w:t>
      </w:r>
      <w:r>
        <w:rPr>
          <w:spacing w:val="-79"/>
        </w:rPr>
        <w:t> </w:t>
      </w:r>
      <w:r>
        <w:rPr/>
        <w:t>控股股东及实际控制人情况</w:t>
      </w:r>
      <w:r>
        <w:rPr>
          <w:b w:val="0"/>
          <w:bCs w:val="0"/>
        </w:rPr>
      </w:r>
    </w:p>
    <w:p>
      <w:pPr>
        <w:pStyle w:val="Heading2"/>
        <w:tabs>
          <w:tab w:pos="637" w:val="left" w:leader="none"/>
        </w:tabs>
        <w:spacing w:line="264" w:lineRule="auto" w:before="58"/>
        <w:ind w:right="73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tabs>
          <w:tab w:pos="637" w:val="left" w:leader="none"/>
        </w:tabs>
        <w:spacing w:line="290" w:lineRule="auto" w:before="37"/>
        <w:ind w:left="218" w:right="748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sz w:val="21"/>
          <w:szCs w:val="21"/>
        </w:rPr>
      </w:r>
    </w:p>
    <w:p>
      <w:pPr>
        <w:pStyle w:val="BodyText"/>
        <w:spacing w:line="240" w:lineRule="auto" w:before="14"/>
        <w:ind w:right="2813"/>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郭东泽、郭东圣</w:t>
            </w:r>
          </w:p>
        </w:tc>
      </w:tr>
      <w:tr>
        <w:trPr>
          <w:trHeight w:val="2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郭东泽先生现担任上海仁建企业发展集团有限公司执行董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事，郭东圣先生现担任公司董事长、总经理。</w:t>
            </w:r>
          </w:p>
        </w:tc>
      </w:tr>
    </w:tbl>
    <w:p>
      <w:pPr>
        <w:spacing w:line="240" w:lineRule="auto" w:before="2"/>
        <w:rPr>
          <w:rFonts w:ascii="宋体" w:hAnsi="宋体" w:cs="宋体" w:eastAsia="宋体" w:hint="default"/>
          <w:sz w:val="20"/>
          <w:szCs w:val="20"/>
        </w:rPr>
      </w:pPr>
    </w:p>
    <w:p>
      <w:pPr>
        <w:pStyle w:val="Heading2"/>
        <w:tabs>
          <w:tab w:pos="637" w:val="left" w:leader="none"/>
        </w:tabs>
        <w:spacing w:line="240" w:lineRule="auto" w:before="36"/>
        <w:ind w:right="2813"/>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tabs>
          <w:tab w:pos="1060" w:val="left" w:leader="none"/>
        </w:tabs>
        <w:spacing w:line="240" w:lineRule="auto" w:before="56"/>
        <w:ind w:right="2813"/>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637" w:val="left" w:leader="none"/>
        </w:tabs>
        <w:spacing w:line="240" w:lineRule="auto"/>
        <w:ind w:right="2813"/>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tabs>
          <w:tab w:pos="1060" w:val="left" w:leader="none"/>
        </w:tabs>
        <w:spacing w:line="240" w:lineRule="auto" w:before="58"/>
        <w:ind w:right="2813"/>
        <w:jc w:val="left"/>
      </w:pPr>
      <w:r>
        <w:rPr>
          <w:spacing w:val="-1"/>
        </w:rPr>
        <w:t>□适用</w:t>
        <w:tab/>
      </w:r>
      <w:r>
        <w:rPr>
          <w:spacing w:val="-2"/>
        </w:rPr>
        <w:t>√不适用</w:t>
      </w:r>
    </w:p>
    <w:p>
      <w:pPr>
        <w:pStyle w:val="Heading2"/>
        <w:tabs>
          <w:tab w:pos="637" w:val="left" w:leader="none"/>
        </w:tabs>
        <w:spacing w:line="240" w:lineRule="auto" w:before="56"/>
        <w:ind w:right="2813"/>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spacing w:line="240" w:lineRule="auto" w:before="59"/>
        <w:ind w:right="2813"/>
        <w:jc w:val="left"/>
      </w:pPr>
      <w:r>
        <w:rPr/>
        <w:t>√适用</w:t>
      </w:r>
      <w:r>
        <w:rPr>
          <w:spacing w:val="-1"/>
        </w:rPr>
        <w:t> </w:t>
      </w:r>
      <w:r>
        <w:rPr/>
        <w:t>□不适用</w:t>
      </w:r>
    </w:p>
    <w:p>
      <w:pPr>
        <w:spacing w:after="0" w:line="240"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p>
      <w:pPr>
        <w:spacing w:line="4915" w:lineRule="exact"/>
        <w:ind w:left="217" w:right="0" w:firstLine="0"/>
        <w:rPr>
          <w:rFonts w:ascii="宋体" w:hAnsi="宋体" w:cs="宋体" w:eastAsia="宋体" w:hint="default"/>
          <w:sz w:val="20"/>
          <w:szCs w:val="20"/>
        </w:rPr>
      </w:pPr>
      <w:r>
        <w:rPr>
          <w:rFonts w:ascii="宋体" w:hAnsi="宋体" w:cs="宋体" w:eastAsia="宋体" w:hint="default"/>
          <w:position w:val="-97"/>
          <w:sz w:val="20"/>
          <w:szCs w:val="20"/>
        </w:rPr>
        <w:drawing>
          <wp:inline distT="0" distB="0" distL="0" distR="0">
            <wp:extent cx="5663103" cy="312134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22" cstate="print"/>
                    <a:stretch>
                      <a:fillRect/>
                    </a:stretch>
                  </pic:blipFill>
                  <pic:spPr>
                    <a:xfrm>
                      <a:off x="0" y="0"/>
                      <a:ext cx="5663103" cy="3121342"/>
                    </a:xfrm>
                    <a:prstGeom prst="rect">
                      <a:avLst/>
                    </a:prstGeom>
                  </pic:spPr>
                </pic:pic>
              </a:graphicData>
            </a:graphic>
          </wp:inline>
        </w:drawing>
      </w:r>
      <w:r>
        <w:rPr>
          <w:rFonts w:ascii="宋体" w:hAnsi="宋体" w:cs="宋体" w:eastAsia="宋体" w:hint="default"/>
          <w:position w:val="-97"/>
          <w:sz w:val="20"/>
          <w:szCs w:val="20"/>
        </w:rPr>
      </w:r>
    </w:p>
    <w:p>
      <w:pPr>
        <w:spacing w:line="240" w:lineRule="auto" w:before="5"/>
        <w:rPr>
          <w:rFonts w:ascii="宋体" w:hAnsi="宋体" w:cs="宋体" w:eastAsia="宋体" w:hint="default"/>
          <w:sz w:val="17"/>
          <w:szCs w:val="17"/>
        </w:rPr>
      </w:pPr>
    </w:p>
    <w:p>
      <w:pPr>
        <w:pStyle w:val="Heading2"/>
        <w:tabs>
          <w:tab w:pos="642" w:val="left" w:leader="none"/>
        </w:tabs>
        <w:spacing w:line="264" w:lineRule="auto" w:before="36"/>
        <w:ind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tabs>
          <w:tab w:pos="642" w:val="left" w:leader="none"/>
        </w:tabs>
        <w:spacing w:line="290" w:lineRule="auto" w:before="37"/>
        <w:ind w:left="218" w:right="748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sz w:val="21"/>
          <w:szCs w:val="21"/>
        </w:rPr>
      </w:r>
    </w:p>
    <w:p>
      <w:pPr>
        <w:pStyle w:val="BodyText"/>
        <w:spacing w:line="240" w:lineRule="auto" w:before="15"/>
        <w:ind w:right="2813"/>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2"/>
        <w:gridCol w:w="5658"/>
      </w:tblGrid>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郭东泽、郭东圣</w:t>
            </w:r>
          </w:p>
        </w:tc>
      </w:tr>
      <w:tr>
        <w:trPr>
          <w:trHeight w:val="281"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郭东泽先生现担任上海仁建企业发展集团有限公司执行董</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事，郭东圣先生现担任公司董事长、总经理。</w:t>
            </w:r>
          </w:p>
        </w:tc>
      </w:tr>
      <w:tr>
        <w:trPr>
          <w:trHeight w:val="55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过去 </w:t>
            </w:r>
            <w:r>
              <w:rPr>
                <w:rFonts w:ascii="宋体" w:hAnsi="宋体" w:cs="宋体" w:eastAsia="宋体" w:hint="default"/>
                <w:sz w:val="21"/>
                <w:szCs w:val="21"/>
              </w:rPr>
              <w:t>10</w:t>
            </w:r>
            <w:r>
              <w:rPr>
                <w:rFonts w:ascii="宋体" w:hAnsi="宋体" w:cs="宋体" w:eastAsia="宋体" w:hint="default"/>
                <w:spacing w:val="22"/>
                <w:sz w:val="21"/>
                <w:szCs w:val="21"/>
              </w:rPr>
              <w:t> </w:t>
            </w:r>
            <w:r>
              <w:rPr>
                <w:rFonts w:ascii="宋体" w:hAnsi="宋体" w:cs="宋体" w:eastAsia="宋体" w:hint="default"/>
                <w:sz w:val="21"/>
                <w:szCs w:val="21"/>
              </w:rPr>
              <w:t>年曾控股的境内外上市公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司情况</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2"/>
        <w:rPr>
          <w:rFonts w:ascii="宋体" w:hAnsi="宋体" w:cs="宋体" w:eastAsia="宋体" w:hint="default"/>
          <w:sz w:val="20"/>
          <w:szCs w:val="20"/>
        </w:rPr>
      </w:pPr>
    </w:p>
    <w:p>
      <w:pPr>
        <w:pStyle w:val="Heading2"/>
        <w:tabs>
          <w:tab w:pos="642" w:val="left" w:leader="none"/>
        </w:tabs>
        <w:spacing w:line="240" w:lineRule="auto" w:before="36"/>
        <w:ind w:right="2813"/>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spacing w:line="240" w:lineRule="auto" w:before="56"/>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642" w:val="left" w:leader="none"/>
        </w:tabs>
        <w:spacing w:line="240" w:lineRule="auto"/>
        <w:ind w:right="2813"/>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spacing w:line="240" w:lineRule="auto" w:before="58"/>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642" w:val="left" w:leader="none"/>
        </w:tabs>
        <w:spacing w:line="240" w:lineRule="auto"/>
        <w:ind w:right="2813"/>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spacing w:line="240" w:lineRule="auto" w:before="56"/>
        <w:ind w:right="2813"/>
        <w:jc w:val="left"/>
      </w:pPr>
      <w:r>
        <w:rPr/>
        <w:t>√适用</w:t>
      </w:r>
      <w:r>
        <w:rPr>
          <w:spacing w:val="-1"/>
        </w:rPr>
        <w:t> </w:t>
      </w:r>
      <w:r>
        <w:rPr/>
        <w:t>□不适用</w:t>
      </w:r>
    </w:p>
    <w:p>
      <w:pPr>
        <w:spacing w:after="0" w:line="240"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p>
      <w:pPr>
        <w:spacing w:line="3644" w:lineRule="exact"/>
        <w:ind w:left="1234"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4198114" cy="2314098"/>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22" cstate="print"/>
                    <a:stretch>
                      <a:fillRect/>
                    </a:stretch>
                  </pic:blipFill>
                  <pic:spPr>
                    <a:xfrm>
                      <a:off x="0" y="0"/>
                      <a:ext cx="4198114" cy="2314098"/>
                    </a:xfrm>
                    <a:prstGeom prst="rect">
                      <a:avLst/>
                    </a:prstGeom>
                  </pic:spPr>
                </pic:pic>
              </a:graphicData>
            </a:graphic>
          </wp:inline>
        </w:drawing>
      </w:r>
      <w:r>
        <w:rPr>
          <w:rFonts w:ascii="宋体" w:hAnsi="宋体" w:cs="宋体" w:eastAsia="宋体" w:hint="default"/>
          <w:position w:val="-72"/>
          <w:sz w:val="20"/>
          <w:szCs w:val="20"/>
        </w:rPr>
      </w:r>
    </w:p>
    <w:p>
      <w:pPr>
        <w:spacing w:line="240" w:lineRule="auto" w:before="2"/>
        <w:rPr>
          <w:rFonts w:ascii="宋体" w:hAnsi="宋体" w:cs="宋体" w:eastAsia="宋体" w:hint="default"/>
          <w:sz w:val="21"/>
          <w:szCs w:val="21"/>
        </w:rPr>
      </w:pPr>
    </w:p>
    <w:p>
      <w:pPr>
        <w:pStyle w:val="Heading2"/>
        <w:tabs>
          <w:tab w:pos="562" w:val="left" w:leader="none"/>
        </w:tabs>
        <w:spacing w:line="240" w:lineRule="auto" w:before="36"/>
        <w:ind w:left="138" w:right="0"/>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spacing w:line="240" w:lineRule="auto" w:before="29"/>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t>五、</w:t>
      </w:r>
      <w:r>
        <w:rPr>
          <w:spacing w:val="-78"/>
        </w:rPr>
        <w:t> </w:t>
      </w:r>
      <w:r>
        <w:rPr/>
        <w:t>其他持股在百分之十以上的法人股东</w:t>
      </w:r>
      <w:r>
        <w:rPr>
          <w:b w:val="0"/>
          <w:bCs w:val="0"/>
        </w:rPr>
      </w:r>
    </w:p>
    <w:p>
      <w:pPr>
        <w:pStyle w:val="BodyText"/>
        <w:spacing w:line="240" w:lineRule="auto" w:before="58"/>
        <w:ind w:left="138" w:right="0"/>
        <w:jc w:val="left"/>
      </w:pPr>
      <w:r>
        <w:rPr/>
        <w:t>□适用</w:t>
      </w:r>
      <w:r>
        <w:rPr>
          <w:spacing w:val="-1"/>
        </w:rPr>
        <w:t> </w:t>
      </w:r>
      <w:r>
        <w:rPr/>
        <w:t>√不适用</w:t>
      </w:r>
    </w:p>
    <w:p>
      <w:pPr>
        <w:pStyle w:val="Heading2"/>
        <w:spacing w:line="240" w:lineRule="auto" w:before="56"/>
        <w:ind w:left="138" w:right="0"/>
        <w:jc w:val="left"/>
        <w:rPr>
          <w:b w:val="0"/>
          <w:bCs w:val="0"/>
        </w:rPr>
      </w:pPr>
      <w:r>
        <w:rPr/>
        <w:t>六、</w:t>
      </w:r>
      <w:r>
        <w:rPr>
          <w:spacing w:val="-77"/>
        </w:rPr>
        <w:t> </w:t>
      </w:r>
      <w:r>
        <w:rPr/>
        <w:t>股份限制减持情况说明</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1"/>
        <w:rPr>
          <w:rFonts w:ascii="宋体" w:hAnsi="宋体" w:cs="宋体" w:eastAsia="宋体" w:hint="default"/>
          <w:sz w:val="24"/>
          <w:szCs w:val="24"/>
        </w:rPr>
      </w:pPr>
    </w:p>
    <w:p>
      <w:pPr>
        <w:pStyle w:val="Heading1"/>
        <w:tabs>
          <w:tab w:pos="4199" w:val="left" w:leader="none"/>
        </w:tabs>
        <w:spacing w:line="240" w:lineRule="auto"/>
        <w:ind w:left="2939" w:right="0"/>
        <w:jc w:val="left"/>
        <w:rPr>
          <w:b w:val="0"/>
          <w:bCs w:val="0"/>
        </w:rPr>
      </w:pPr>
      <w:bookmarkStart w:name="_TOC_250005" w:id="7"/>
      <w:r>
        <w:rPr>
          <w:w w:val="95"/>
        </w:rPr>
        <w:t>第七节</w:t>
        <w:tab/>
      </w:r>
      <w:r>
        <w:rPr/>
        <w:t>优先股相关情况</w:t>
      </w:r>
      <w:bookmarkEnd w:id="7"/>
      <w:r>
        <w:rPr>
          <w:b w:val="0"/>
          <w:bCs w:val="0"/>
        </w:rPr>
      </w:r>
    </w:p>
    <w:p>
      <w:pPr>
        <w:spacing w:line="240" w:lineRule="auto" w:before="4"/>
        <w:rPr>
          <w:rFonts w:ascii="黑体" w:hAnsi="黑体" w:cs="黑体" w:eastAsia="黑体" w:hint="default"/>
          <w:b/>
          <w:bCs/>
          <w:sz w:val="19"/>
          <w:szCs w:val="19"/>
        </w:rPr>
      </w:pPr>
    </w:p>
    <w:p>
      <w:pPr>
        <w:pStyle w:val="BodyText"/>
        <w:spacing w:line="240" w:lineRule="auto"/>
        <w:ind w:left="138" w:right="0"/>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spacing w:line="240" w:lineRule="auto" w:before="3"/>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37.25pt;height:.75pt;mso-position-horizontal-relative:char;mso-position-vertical-relative:line" coordorigin="0,0" coordsize="8745,15">
            <v:group style="position:absolute;left:7;top:7;width:8731;height:2" coordorigin="7,7" coordsize="8731,2">
              <v:shape style="position:absolute;left:7;top:7;width:8731;height:2" coordorigin="7,7" coordsize="8731,0" path="m7,7l8737,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5"/>
          <w:szCs w:val="25"/>
        </w:rPr>
      </w:pPr>
    </w:p>
    <w:p>
      <w:pPr>
        <w:pStyle w:val="Heading1"/>
        <w:tabs>
          <w:tab w:pos="2805" w:val="left" w:leader="none"/>
        </w:tabs>
        <w:spacing w:line="240" w:lineRule="auto" w:before="14"/>
        <w:ind w:left="1545"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4"/>
        <w:rPr>
          <w:rFonts w:ascii="黑体" w:hAnsi="黑体" w:cs="黑体" w:eastAsia="黑体" w:hint="default"/>
          <w:b/>
          <w:bCs/>
          <w:sz w:val="19"/>
          <w:szCs w:val="19"/>
        </w:rPr>
      </w:pP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一、持股变动情况及报酬情况</w:t>
      </w:r>
      <w:r>
        <w:rPr>
          <w:rFonts w:ascii="宋体" w:hAnsi="宋体" w:cs="宋体" w:eastAsia="宋体" w:hint="default"/>
          <w:b/>
          <w:bCs/>
          <w:w w:val="100"/>
          <w:sz w:val="21"/>
          <w:szCs w:val="21"/>
        </w:rPr>
        <w:t> </w:t>
      </w:r>
      <w:r>
        <w:rPr>
          <w:rFonts w:ascii="宋体" w:hAnsi="宋体" w:cs="宋体" w:eastAsia="宋体" w:hint="default"/>
          <w:spacing w:val="-2"/>
          <w:sz w:val="21"/>
          <w:szCs w:val="21"/>
        </w:rPr>
        <w:t>现任及报告期内离任董事、监事和高级管理人员持股变动及报酬情况</w:t>
      </w:r>
    </w:p>
    <w:p>
      <w:pPr>
        <w:pStyle w:val="BodyText"/>
        <w:tabs>
          <w:tab w:pos="1060" w:val="left" w:leader="none"/>
        </w:tabs>
        <w:spacing w:line="226" w:lineRule="exact"/>
        <w:ind w:right="0"/>
        <w:jc w:val="left"/>
      </w:pPr>
      <w:r>
        <w:rPr/>
        <w:t>√适用</w:t>
        <w:tab/>
        <w:t>□不适用</w:t>
      </w:r>
    </w:p>
    <w:p>
      <w:pPr>
        <w:pStyle w:val="BodyText"/>
        <w:spacing w:line="274" w:lineRule="exact"/>
        <w:ind w:right="0"/>
        <w:jc w:val="left"/>
      </w:pPr>
      <w:r>
        <w:rPr/>
        <w:t>单位：股</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15"/>
        <w:gridCol w:w="617"/>
        <w:gridCol w:w="418"/>
        <w:gridCol w:w="418"/>
        <w:gridCol w:w="617"/>
        <w:gridCol w:w="617"/>
        <w:gridCol w:w="1318"/>
        <w:gridCol w:w="1320"/>
        <w:gridCol w:w="1318"/>
        <w:gridCol w:w="620"/>
        <w:gridCol w:w="816"/>
        <w:gridCol w:w="418"/>
      </w:tblGrid>
      <w:tr>
        <w:trPr>
          <w:trHeight w:val="3279" w:hRule="exact"/>
        </w:trPr>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72" w:lineRule="exact"/>
              <w:ind w:left="103" w:right="89"/>
              <w:jc w:val="left"/>
              <w:rPr>
                <w:rFonts w:ascii="宋体" w:hAnsi="宋体" w:cs="宋体" w:eastAsia="宋体" w:hint="default"/>
                <w:sz w:val="21"/>
                <w:szCs w:val="21"/>
              </w:rPr>
            </w:pPr>
            <w:r>
              <w:rPr>
                <w:rFonts w:ascii="宋体" w:hAnsi="宋体" w:cs="宋体" w:eastAsia="宋体" w:hint="default"/>
                <w:sz w:val="21"/>
                <w:szCs w:val="21"/>
              </w:rPr>
              <w:t>姓</w:t>
            </w:r>
            <w:r>
              <w:rPr>
                <w:rFonts w:ascii="宋体" w:hAnsi="宋体" w:cs="宋体" w:eastAsia="宋体" w:hint="default"/>
                <w:w w:val="100"/>
                <w:sz w:val="21"/>
                <w:szCs w:val="21"/>
              </w:rPr>
              <w:t> </w:t>
            </w:r>
            <w:r>
              <w:rPr>
                <w:rFonts w:ascii="宋体" w:hAnsi="宋体" w:cs="宋体" w:eastAsia="宋体" w:hint="default"/>
                <w:sz w:val="21"/>
                <w:szCs w:val="21"/>
              </w:rPr>
              <w:t>名</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290"/>
              <w:jc w:val="left"/>
              <w:rPr>
                <w:rFonts w:ascii="宋体" w:hAnsi="宋体" w:cs="宋体" w:eastAsia="宋体" w:hint="default"/>
                <w:sz w:val="21"/>
                <w:szCs w:val="21"/>
              </w:rPr>
            </w:pPr>
            <w:r>
              <w:rPr>
                <w:rFonts w:ascii="宋体" w:hAnsi="宋体" w:cs="宋体" w:eastAsia="宋体" w:hint="default"/>
                <w:sz w:val="21"/>
                <w:szCs w:val="21"/>
              </w:rPr>
              <w:t>职</w:t>
            </w:r>
            <w:r>
              <w:rPr>
                <w:rFonts w:ascii="宋体" w:hAnsi="宋体" w:cs="宋体" w:eastAsia="宋体" w:hint="default"/>
                <w:w w:val="100"/>
                <w:sz w:val="21"/>
                <w:szCs w:val="21"/>
              </w:rPr>
              <w:t> </w:t>
            </w:r>
            <w:r>
              <w:rPr>
                <w:rFonts w:ascii="宋体" w:hAnsi="宋体" w:cs="宋体" w:eastAsia="宋体" w:hint="default"/>
                <w:sz w:val="21"/>
                <w:szCs w:val="21"/>
              </w:rPr>
              <w:t>务</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20"/>
                <w:sz w:val="21"/>
                <w:szCs w:val="21"/>
              </w:rPr>
              <w:t> </w:t>
            </w:r>
            <w:r>
              <w:rPr>
                <w:rFonts w:ascii="宋体" w:hAnsi="宋体" w:cs="宋体" w:eastAsia="宋体" w:hint="default"/>
                <w:sz w:val="21"/>
                <w:szCs w:val="21"/>
              </w:rPr>
              <w:t>注</w:t>
            </w:r>
          </w:p>
          <w:p>
            <w:pPr>
              <w:pStyle w:val="TableParagraph"/>
              <w:spacing w:line="274" w:lineRule="exact"/>
              <w:ind w:left="103" w:right="0"/>
              <w:jc w:val="left"/>
              <w:rPr>
                <w:rFonts w:ascii="宋体" w:hAnsi="宋体" w:cs="宋体" w:eastAsia="宋体" w:hint="default"/>
                <w:sz w:val="21"/>
                <w:szCs w:val="21"/>
              </w:rPr>
            </w:pPr>
            <w:r>
              <w:rPr>
                <w:rFonts w:ascii="宋体"/>
                <w:w w:val="100"/>
                <w:sz w:val="21"/>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72" w:lineRule="exact"/>
              <w:ind w:left="103" w:right="91"/>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72" w:lineRule="exact"/>
              <w:ind w:left="103" w:right="91"/>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100" w:right="293"/>
              <w:jc w:val="both"/>
              <w:rPr>
                <w:rFonts w:ascii="宋体" w:hAnsi="宋体" w:cs="宋体" w:eastAsia="宋体" w:hint="default"/>
                <w:sz w:val="21"/>
                <w:szCs w:val="21"/>
              </w:rPr>
            </w:pP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起</w:t>
            </w:r>
            <w:r>
              <w:rPr>
                <w:rFonts w:ascii="宋体" w:hAnsi="宋体" w:cs="宋体" w:eastAsia="宋体" w:hint="default"/>
                <w:w w:val="100"/>
                <w:sz w:val="21"/>
                <w:szCs w:val="21"/>
              </w:rPr>
              <w:t> </w:t>
            </w:r>
            <w:r>
              <w:rPr>
                <w:rFonts w:ascii="宋体" w:hAnsi="宋体" w:cs="宋体" w:eastAsia="宋体" w:hint="default"/>
                <w:sz w:val="21"/>
                <w:szCs w:val="21"/>
              </w:rPr>
              <w:t>始</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100" w:right="293"/>
              <w:jc w:val="both"/>
              <w:rPr>
                <w:rFonts w:ascii="宋体" w:hAnsi="宋体" w:cs="宋体" w:eastAsia="宋体" w:hint="default"/>
                <w:sz w:val="21"/>
                <w:szCs w:val="21"/>
              </w:rPr>
            </w:pP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终</w:t>
            </w:r>
            <w:r>
              <w:rPr>
                <w:rFonts w:ascii="宋体" w:hAnsi="宋体" w:cs="宋体" w:eastAsia="宋体" w:hint="default"/>
                <w:w w:val="100"/>
                <w:sz w:val="21"/>
                <w:szCs w:val="21"/>
              </w:rPr>
              <w:t> </w:t>
            </w:r>
            <w:r>
              <w:rPr>
                <w:rFonts w:ascii="宋体" w:hAnsi="宋体" w:cs="宋体" w:eastAsia="宋体" w:hint="default"/>
                <w:sz w:val="21"/>
                <w:szCs w:val="21"/>
              </w:rPr>
              <w:t>止</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100" w:right="0"/>
              <w:jc w:val="left"/>
              <w:rPr>
                <w:rFonts w:ascii="宋体" w:hAnsi="宋体" w:cs="宋体" w:eastAsia="宋体" w:hint="default"/>
                <w:sz w:val="21"/>
                <w:szCs w:val="21"/>
              </w:rPr>
            </w:pPr>
            <w:r>
              <w:rPr>
                <w:rFonts w:ascii="宋体" w:hAnsi="宋体" w:cs="宋体" w:eastAsia="宋体" w:hint="default"/>
                <w:sz w:val="21"/>
                <w:szCs w:val="21"/>
              </w:rPr>
              <w:t>年初持股数</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103" w:right="0"/>
              <w:jc w:val="left"/>
              <w:rPr>
                <w:rFonts w:ascii="宋体" w:hAnsi="宋体" w:cs="宋体" w:eastAsia="宋体" w:hint="default"/>
                <w:sz w:val="21"/>
                <w:szCs w:val="21"/>
              </w:rPr>
            </w:pPr>
            <w:r>
              <w:rPr>
                <w:rFonts w:ascii="宋体" w:hAnsi="宋体" w:cs="宋体" w:eastAsia="宋体" w:hint="default"/>
                <w:sz w:val="21"/>
                <w:szCs w:val="21"/>
              </w:rPr>
              <w:t>年末持股数</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72" w:lineRule="exact"/>
              <w:ind w:left="103" w:right="97"/>
              <w:jc w:val="left"/>
              <w:rPr>
                <w:rFonts w:ascii="宋体" w:hAnsi="宋体" w:cs="宋体" w:eastAsia="宋体" w:hint="default"/>
                <w:sz w:val="21"/>
                <w:szCs w:val="21"/>
              </w:rPr>
            </w:pPr>
            <w:r>
              <w:rPr>
                <w:rFonts w:ascii="宋体" w:hAnsi="宋体" w:cs="宋体" w:eastAsia="宋体" w:hint="default"/>
                <w:spacing w:val="8"/>
                <w:sz w:val="21"/>
                <w:szCs w:val="21"/>
              </w:rPr>
              <w:t>年度内股份</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增减变动量</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103" w:right="293"/>
              <w:jc w:val="both"/>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原</w:t>
            </w:r>
            <w:r>
              <w:rPr>
                <w:rFonts w:ascii="宋体" w:hAnsi="宋体" w:cs="宋体" w:eastAsia="宋体" w:hint="default"/>
                <w:w w:val="100"/>
                <w:sz w:val="21"/>
                <w:szCs w:val="21"/>
              </w:rPr>
              <w:t> </w:t>
            </w:r>
            <w:r>
              <w:rPr>
                <w:rFonts w:ascii="宋体" w:hAnsi="宋体" w:cs="宋体" w:eastAsia="宋体" w:hint="default"/>
                <w:sz w:val="21"/>
                <w:szCs w:val="21"/>
              </w:rPr>
              <w:t>因</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79"/>
                <w:sz w:val="21"/>
                <w:szCs w:val="21"/>
              </w:rPr>
              <w:t> </w:t>
            </w:r>
            <w:r>
              <w:rPr>
                <w:rFonts w:ascii="宋体" w:hAnsi="宋体" w:cs="宋体" w:eastAsia="宋体" w:hint="default"/>
                <w:sz w:val="21"/>
                <w:szCs w:val="21"/>
              </w:rPr>
              <w:t>告</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pacing w:val="79"/>
                <w:sz w:val="21"/>
                <w:szCs w:val="21"/>
              </w:rPr>
              <w:t> </w:t>
            </w:r>
            <w:r>
              <w:rPr>
                <w:rFonts w:ascii="宋体" w:hAnsi="宋体" w:cs="宋体" w:eastAsia="宋体" w:hint="default"/>
                <w:sz w:val="21"/>
                <w:szCs w:val="21"/>
              </w:rPr>
              <w:t>内</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从</w:t>
            </w:r>
            <w:r>
              <w:rPr>
                <w:rFonts w:ascii="宋体" w:hAnsi="宋体" w:cs="宋体" w:eastAsia="宋体" w:hint="default"/>
                <w:spacing w:val="79"/>
                <w:sz w:val="21"/>
                <w:szCs w:val="21"/>
              </w:rPr>
              <w:t> </w:t>
            </w:r>
            <w:r>
              <w:rPr>
                <w:rFonts w:ascii="宋体" w:hAnsi="宋体" w:cs="宋体" w:eastAsia="宋体" w:hint="default"/>
                <w:sz w:val="21"/>
                <w:szCs w:val="21"/>
              </w:rPr>
              <w:t>公</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79"/>
                <w:sz w:val="21"/>
                <w:szCs w:val="21"/>
              </w:rPr>
              <w:t> </w:t>
            </w:r>
            <w:r>
              <w:rPr>
                <w:rFonts w:ascii="宋体" w:hAnsi="宋体" w:cs="宋体" w:eastAsia="宋体" w:hint="default"/>
                <w:sz w:val="21"/>
                <w:szCs w:val="21"/>
              </w:rPr>
              <w:t>获</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得</w:t>
            </w:r>
            <w:r>
              <w:rPr>
                <w:rFonts w:ascii="宋体" w:hAnsi="宋体" w:cs="宋体" w:eastAsia="宋体" w:hint="default"/>
                <w:spacing w:val="79"/>
                <w:sz w:val="21"/>
                <w:szCs w:val="21"/>
              </w:rPr>
              <w:t> </w:t>
            </w:r>
            <w:r>
              <w:rPr>
                <w:rFonts w:ascii="宋体" w:hAnsi="宋体" w:cs="宋体" w:eastAsia="宋体" w:hint="default"/>
                <w:sz w:val="21"/>
                <w:szCs w:val="21"/>
              </w:rPr>
              <w:t>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79"/>
                <w:sz w:val="21"/>
                <w:szCs w:val="21"/>
              </w:rPr>
              <w:t> </w:t>
            </w:r>
            <w:r>
              <w:rPr>
                <w:rFonts w:ascii="宋体" w:hAnsi="宋体" w:cs="宋体" w:eastAsia="宋体" w:hint="default"/>
                <w:sz w:val="21"/>
                <w:szCs w:val="21"/>
              </w:rPr>
              <w:t>前</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79"/>
                <w:sz w:val="21"/>
                <w:szCs w:val="21"/>
              </w:rPr>
              <w:t> </w:t>
            </w:r>
            <w:r>
              <w:rPr>
                <w:rFonts w:ascii="宋体" w:hAnsi="宋体" w:cs="宋体" w:eastAsia="宋体" w:hint="default"/>
                <w:sz w:val="21"/>
                <w:szCs w:val="21"/>
              </w:rPr>
              <w:t>酬</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总</w:t>
            </w:r>
            <w:r>
              <w:rPr>
                <w:rFonts w:ascii="宋体" w:hAnsi="宋体" w:cs="宋体" w:eastAsia="宋体" w:hint="default"/>
                <w:spacing w:val="79"/>
                <w:sz w:val="21"/>
                <w:szCs w:val="21"/>
              </w:rPr>
              <w:t> </w:t>
            </w:r>
            <w:r>
              <w:rPr>
                <w:rFonts w:ascii="宋体" w:hAnsi="宋体" w:cs="宋体" w:eastAsia="宋体" w:hint="default"/>
                <w:sz w:val="21"/>
                <w:szCs w:val="21"/>
              </w:rPr>
              <w:t>额</w:t>
            </w:r>
          </w:p>
          <w:p>
            <w:pPr>
              <w:pStyle w:val="TableParagraph"/>
              <w:spacing w:line="240" w:lineRule="auto"/>
              <w:ind w:left="100" w:right="9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9"/>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元）</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是</w:t>
            </w:r>
          </w:p>
          <w:p>
            <w:pPr>
              <w:pStyle w:val="TableParagraph"/>
              <w:spacing w:line="237" w:lineRule="auto" w:before="2"/>
              <w:ind w:left="103" w:right="91"/>
              <w:jc w:val="both"/>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获</w:t>
            </w:r>
            <w:r>
              <w:rPr>
                <w:rFonts w:ascii="宋体" w:hAnsi="宋体" w:cs="宋体" w:eastAsia="宋体" w:hint="default"/>
                <w:w w:val="100"/>
                <w:sz w:val="21"/>
                <w:szCs w:val="21"/>
              </w:rPr>
              <w:t> </w:t>
            </w:r>
            <w:r>
              <w:rPr>
                <w:rFonts w:ascii="宋体" w:hAnsi="宋体" w:cs="宋体" w:eastAsia="宋体" w:hint="default"/>
                <w:sz w:val="21"/>
                <w:szCs w:val="21"/>
              </w:rPr>
              <w:t>取</w:t>
            </w:r>
            <w:r>
              <w:rPr>
                <w:rFonts w:ascii="宋体" w:hAnsi="宋体" w:cs="宋体" w:eastAsia="宋体" w:hint="default"/>
                <w:w w:val="100"/>
                <w:sz w:val="21"/>
                <w:szCs w:val="21"/>
              </w:rPr>
              <w:t> </w:t>
            </w:r>
            <w:r>
              <w:rPr>
                <w:rFonts w:ascii="宋体" w:hAnsi="宋体" w:cs="宋体" w:eastAsia="宋体" w:hint="default"/>
                <w:sz w:val="21"/>
                <w:szCs w:val="21"/>
              </w:rPr>
              <w:t>报</w:t>
            </w:r>
            <w:r>
              <w:rPr>
                <w:rFonts w:ascii="宋体" w:hAnsi="宋体" w:cs="宋体" w:eastAsia="宋体" w:hint="default"/>
                <w:w w:val="100"/>
                <w:sz w:val="21"/>
                <w:szCs w:val="21"/>
              </w:rPr>
              <w:t> </w:t>
            </w:r>
            <w:r>
              <w:rPr>
                <w:rFonts w:ascii="宋体" w:hAnsi="宋体" w:cs="宋体" w:eastAsia="宋体" w:hint="default"/>
                <w:sz w:val="21"/>
                <w:szCs w:val="21"/>
              </w:rPr>
              <w:t>酬</w:t>
            </w:r>
          </w:p>
        </w:tc>
      </w:tr>
      <w:tr>
        <w:trPr>
          <w:trHeight w:val="1644" w:hRule="exact"/>
        </w:trPr>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郭</w:t>
            </w:r>
          </w:p>
          <w:p>
            <w:pPr>
              <w:pStyle w:val="TableParagraph"/>
              <w:spacing w:line="272" w:lineRule="exact" w:before="27"/>
              <w:ind w:left="103" w:right="89"/>
              <w:jc w:val="left"/>
              <w:rPr>
                <w:rFonts w:ascii="宋体" w:hAnsi="宋体" w:cs="宋体" w:eastAsia="宋体" w:hint="default"/>
                <w:sz w:val="21"/>
                <w:szCs w:val="21"/>
              </w:rPr>
            </w:pPr>
            <w:r>
              <w:rPr>
                <w:rFonts w:ascii="宋体" w:hAnsi="宋体" w:cs="宋体" w:eastAsia="宋体" w:hint="default"/>
                <w:sz w:val="21"/>
                <w:szCs w:val="21"/>
              </w:rPr>
              <w:t>东</w:t>
            </w:r>
            <w:r>
              <w:rPr>
                <w:rFonts w:ascii="宋体" w:hAnsi="宋体" w:cs="宋体" w:eastAsia="宋体" w:hint="default"/>
                <w:w w:val="100"/>
                <w:sz w:val="21"/>
                <w:szCs w:val="21"/>
              </w:rPr>
              <w:t> </w:t>
            </w:r>
            <w:r>
              <w:rPr>
                <w:rFonts w:ascii="宋体" w:hAnsi="宋体" w:cs="宋体" w:eastAsia="宋体" w:hint="default"/>
                <w:sz w:val="21"/>
                <w:szCs w:val="21"/>
              </w:rPr>
              <w:t>泽</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董</w:t>
            </w:r>
          </w:p>
          <w:p>
            <w:pPr>
              <w:pStyle w:val="TableParagraph"/>
              <w:spacing w:line="272" w:lineRule="exact" w:before="27"/>
              <w:ind w:left="103" w:right="290"/>
              <w:jc w:val="left"/>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长</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w w:val="100"/>
                <w:sz w:val="21"/>
              </w:rPr>
              <w:t>4</w:t>
            </w:r>
          </w:p>
          <w:p>
            <w:pPr>
              <w:pStyle w:val="TableParagraph"/>
              <w:spacing w:line="274" w:lineRule="exact"/>
              <w:ind w:left="103" w:right="0"/>
              <w:jc w:val="left"/>
              <w:rPr>
                <w:rFonts w:ascii="宋体" w:hAnsi="宋体" w:cs="宋体" w:eastAsia="宋体" w:hint="default"/>
                <w:sz w:val="21"/>
                <w:szCs w:val="21"/>
              </w:rPr>
            </w:pPr>
            <w:r>
              <w:rPr>
                <w:rFonts w:ascii="宋体"/>
                <w:w w:val="100"/>
                <w:sz w:val="21"/>
              </w:rPr>
              <w:t>4</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17"/>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17"/>
                <w:sz w:val="21"/>
                <w:szCs w:val="21"/>
              </w:rPr>
              <w:t> </w:t>
            </w:r>
            <w:r>
              <w:rPr>
                <w:rFonts w:ascii="宋体" w:hAnsi="宋体" w:cs="宋体" w:eastAsia="宋体" w:hint="default"/>
                <w:sz w:val="21"/>
                <w:szCs w:val="21"/>
              </w:rPr>
              <w:t>月</w:t>
            </w:r>
          </w:p>
          <w:p>
            <w:pPr>
              <w:pStyle w:val="TableParagraph"/>
              <w:spacing w:line="272" w:lineRule="exact"/>
              <w:ind w:left="100" w:right="0"/>
              <w:jc w:val="left"/>
              <w:rPr>
                <w:rFonts w:ascii="宋体" w:hAnsi="宋体" w:cs="宋体" w:eastAsia="宋体" w:hint="default"/>
                <w:sz w:val="21"/>
                <w:szCs w:val="21"/>
              </w:rPr>
            </w:pPr>
            <w:r>
              <w:rPr>
                <w:rFonts w:ascii="宋体"/>
                <w:sz w:val="21"/>
              </w:rPr>
              <w:t>10</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18"/>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8"/>
                <w:sz w:val="21"/>
                <w:szCs w:val="21"/>
              </w:rPr>
              <w:t> </w:t>
            </w:r>
            <w:r>
              <w:rPr>
                <w:rFonts w:ascii="宋体" w:hAnsi="宋体" w:cs="宋体" w:eastAsia="宋体" w:hint="default"/>
                <w:sz w:val="21"/>
                <w:szCs w:val="21"/>
              </w:rPr>
              <w:t>月</w:t>
            </w:r>
          </w:p>
          <w:p>
            <w:pPr>
              <w:pStyle w:val="TableParagraph"/>
              <w:spacing w:line="272" w:lineRule="exact"/>
              <w:ind w:left="100" w:right="0"/>
              <w:jc w:val="left"/>
              <w:rPr>
                <w:rFonts w:ascii="宋体" w:hAnsi="宋体" w:cs="宋体" w:eastAsia="宋体" w:hint="default"/>
                <w:sz w:val="21"/>
                <w:szCs w:val="21"/>
              </w:rPr>
            </w:pPr>
            <w:r>
              <w:rPr>
                <w:rFonts w:ascii="宋体"/>
                <w:sz w:val="21"/>
              </w:rPr>
              <w:t>23</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373,798,52</w:t>
            </w:r>
          </w:p>
          <w:p>
            <w:pPr>
              <w:pStyle w:val="TableParagraph"/>
              <w:spacing w:line="274" w:lineRule="exact"/>
              <w:ind w:left="100" w:right="0"/>
              <w:jc w:val="left"/>
              <w:rPr>
                <w:rFonts w:ascii="宋体" w:hAnsi="宋体" w:cs="宋体" w:eastAsia="宋体" w:hint="default"/>
                <w:sz w:val="21"/>
                <w:szCs w:val="21"/>
              </w:rPr>
            </w:pPr>
            <w:r>
              <w:rPr>
                <w:rFonts w:ascii="宋体"/>
                <w:w w:val="100"/>
                <w:sz w:val="21"/>
              </w:rPr>
              <w:t>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531,804,17</w:t>
            </w:r>
          </w:p>
          <w:p>
            <w:pPr>
              <w:pStyle w:val="TableParagraph"/>
              <w:spacing w:line="274" w:lineRule="exact"/>
              <w:ind w:left="103" w:right="0"/>
              <w:jc w:val="left"/>
              <w:rPr>
                <w:rFonts w:ascii="宋体" w:hAnsi="宋体" w:cs="宋体" w:eastAsia="宋体" w:hint="default"/>
                <w:sz w:val="21"/>
                <w:szCs w:val="21"/>
              </w:rPr>
            </w:pPr>
            <w:r>
              <w:rPr>
                <w:rFonts w:ascii="宋体"/>
                <w:w w:val="100"/>
                <w:sz w:val="21"/>
              </w:rPr>
              <w:t>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158,005,65</w:t>
            </w:r>
          </w:p>
          <w:p>
            <w:pPr>
              <w:pStyle w:val="TableParagraph"/>
              <w:spacing w:line="274" w:lineRule="exact"/>
              <w:ind w:left="103" w:right="0"/>
              <w:jc w:val="left"/>
              <w:rPr>
                <w:rFonts w:ascii="宋体" w:hAnsi="宋体" w:cs="宋体" w:eastAsia="宋体" w:hint="default"/>
                <w:sz w:val="21"/>
                <w:szCs w:val="21"/>
              </w:rPr>
            </w:pPr>
            <w:r>
              <w:rPr>
                <w:rFonts w:ascii="宋体"/>
                <w:w w:val="100"/>
                <w:sz w:val="21"/>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分</w:t>
            </w:r>
          </w:p>
          <w:p>
            <w:pPr>
              <w:pStyle w:val="TableParagraph"/>
              <w:spacing w:line="272" w:lineRule="exact" w:before="27"/>
              <w:ind w:left="103" w:right="293"/>
              <w:jc w:val="left"/>
              <w:rPr>
                <w:rFonts w:ascii="宋体" w:hAnsi="宋体" w:cs="宋体" w:eastAsia="宋体" w:hint="default"/>
                <w:sz w:val="21"/>
                <w:szCs w:val="21"/>
              </w:rPr>
            </w:pPr>
            <w:r>
              <w:rPr>
                <w:rFonts w:ascii="宋体" w:hAnsi="宋体" w:cs="宋体" w:eastAsia="宋体" w:hint="default"/>
                <w:sz w:val="21"/>
                <w:szCs w:val="21"/>
              </w:rPr>
              <w:t>红</w:t>
            </w:r>
            <w:r>
              <w:rPr>
                <w:rFonts w:ascii="宋体" w:hAnsi="宋体" w:cs="宋体" w:eastAsia="宋体" w:hint="default"/>
                <w:w w:val="100"/>
                <w:sz w:val="21"/>
                <w:szCs w:val="21"/>
              </w:rPr>
              <w:t> </w:t>
            </w:r>
            <w:r>
              <w:rPr>
                <w:rFonts w:ascii="宋体" w:hAnsi="宋体" w:cs="宋体" w:eastAsia="宋体" w:hint="default"/>
                <w:sz w:val="21"/>
                <w:szCs w:val="21"/>
              </w:rPr>
              <w:t>送</w:t>
            </w:r>
          </w:p>
          <w:p>
            <w:pPr>
              <w:pStyle w:val="TableParagraph"/>
              <w:spacing w:line="272" w:lineRule="exact" w:before="1"/>
              <w:ind w:left="103" w:right="82"/>
              <w:jc w:val="left"/>
              <w:rPr>
                <w:rFonts w:ascii="宋体" w:hAnsi="宋体" w:cs="宋体" w:eastAsia="宋体" w:hint="default"/>
                <w:sz w:val="21"/>
                <w:szCs w:val="21"/>
              </w:rPr>
            </w:pPr>
            <w:r>
              <w:rPr>
                <w:rFonts w:ascii="宋体" w:hAnsi="宋体" w:cs="宋体" w:eastAsia="宋体" w:hint="default"/>
                <w:sz w:val="21"/>
                <w:szCs w:val="21"/>
              </w:rPr>
              <w:t>转、</w:t>
            </w:r>
            <w:r>
              <w:rPr>
                <w:rFonts w:ascii="宋体" w:hAnsi="宋体" w:cs="宋体" w:eastAsia="宋体" w:hint="default"/>
                <w:spacing w:val="-103"/>
                <w:sz w:val="21"/>
                <w:szCs w:val="21"/>
              </w:rPr>
              <w:t> </w:t>
            </w:r>
            <w:r>
              <w:rPr>
                <w:rFonts w:ascii="宋体" w:hAnsi="宋体" w:cs="宋体" w:eastAsia="宋体" w:hint="default"/>
                <w:sz w:val="21"/>
                <w:szCs w:val="21"/>
              </w:rPr>
              <w:t>增</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持</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14.84</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1644" w:hRule="exact"/>
        </w:trPr>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郭</w:t>
            </w:r>
          </w:p>
          <w:p>
            <w:pPr>
              <w:pStyle w:val="TableParagraph"/>
              <w:spacing w:line="272" w:lineRule="exact" w:before="27"/>
              <w:ind w:left="103" w:right="89"/>
              <w:jc w:val="left"/>
              <w:rPr>
                <w:rFonts w:ascii="宋体" w:hAnsi="宋体" w:cs="宋体" w:eastAsia="宋体" w:hint="default"/>
                <w:sz w:val="21"/>
                <w:szCs w:val="21"/>
              </w:rPr>
            </w:pPr>
            <w:r>
              <w:rPr>
                <w:rFonts w:ascii="宋体" w:hAnsi="宋体" w:cs="宋体" w:eastAsia="宋体" w:hint="default"/>
                <w:sz w:val="21"/>
                <w:szCs w:val="21"/>
              </w:rPr>
              <w:t>东</w:t>
            </w:r>
            <w:r>
              <w:rPr>
                <w:rFonts w:ascii="宋体" w:hAnsi="宋体" w:cs="宋体" w:eastAsia="宋体" w:hint="default"/>
                <w:w w:val="100"/>
                <w:sz w:val="21"/>
                <w:szCs w:val="21"/>
              </w:rPr>
              <w:t> </w:t>
            </w:r>
            <w:r>
              <w:rPr>
                <w:rFonts w:ascii="宋体" w:hAnsi="宋体" w:cs="宋体" w:eastAsia="宋体" w:hint="default"/>
                <w:sz w:val="21"/>
                <w:szCs w:val="21"/>
              </w:rPr>
              <w:t>圣</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董</w:t>
            </w:r>
          </w:p>
          <w:p>
            <w:pPr>
              <w:pStyle w:val="TableParagraph"/>
              <w:spacing w:line="237" w:lineRule="auto" w:before="2"/>
              <w:ind w:left="103" w:right="79"/>
              <w:jc w:val="left"/>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长、</w:t>
            </w:r>
            <w:r>
              <w:rPr>
                <w:rFonts w:ascii="宋体" w:hAnsi="宋体" w:cs="宋体" w:eastAsia="宋体" w:hint="default"/>
                <w:spacing w:val="-103"/>
                <w:sz w:val="21"/>
                <w:szCs w:val="21"/>
              </w:rPr>
              <w:t> </w:t>
            </w:r>
            <w:r>
              <w:rPr>
                <w:rFonts w:ascii="宋体" w:hAnsi="宋体" w:cs="宋体" w:eastAsia="宋体" w:hint="default"/>
                <w:sz w:val="21"/>
                <w:szCs w:val="21"/>
              </w:rPr>
              <w:t>总</w:t>
            </w:r>
          </w:p>
          <w:p>
            <w:pPr>
              <w:pStyle w:val="TableParagraph"/>
              <w:spacing w:line="274" w:lineRule="exact" w:before="22"/>
              <w:ind w:left="103" w:right="29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理</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w w:val="100"/>
                <w:sz w:val="21"/>
              </w:rPr>
              <w:t>4</w:t>
            </w:r>
          </w:p>
          <w:p>
            <w:pPr>
              <w:pStyle w:val="TableParagraph"/>
              <w:spacing w:line="274" w:lineRule="exact"/>
              <w:ind w:left="103" w:right="0"/>
              <w:jc w:val="left"/>
              <w:rPr>
                <w:rFonts w:ascii="宋体" w:hAnsi="宋体" w:cs="宋体" w:eastAsia="宋体" w:hint="default"/>
                <w:sz w:val="21"/>
                <w:szCs w:val="21"/>
              </w:rPr>
            </w:pPr>
            <w:r>
              <w:rPr>
                <w:rFonts w:ascii="宋体"/>
                <w:w w:val="100"/>
                <w:sz w:val="21"/>
              </w:rPr>
              <w:t>1</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17"/>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17"/>
                <w:sz w:val="21"/>
                <w:szCs w:val="21"/>
              </w:rPr>
              <w:t> </w:t>
            </w:r>
            <w:r>
              <w:rPr>
                <w:rFonts w:ascii="宋体" w:hAnsi="宋体" w:cs="宋体" w:eastAsia="宋体" w:hint="default"/>
                <w:sz w:val="21"/>
                <w:szCs w:val="21"/>
              </w:rPr>
              <w:t>月</w:t>
            </w:r>
          </w:p>
          <w:p>
            <w:pPr>
              <w:pStyle w:val="TableParagraph"/>
              <w:spacing w:line="272" w:lineRule="exact"/>
              <w:ind w:left="100" w:right="0"/>
              <w:jc w:val="left"/>
              <w:rPr>
                <w:rFonts w:ascii="宋体" w:hAnsi="宋体" w:cs="宋体" w:eastAsia="宋体" w:hint="default"/>
                <w:sz w:val="21"/>
                <w:szCs w:val="21"/>
              </w:rPr>
            </w:pPr>
            <w:r>
              <w:rPr>
                <w:rFonts w:ascii="宋体"/>
                <w:sz w:val="21"/>
              </w:rPr>
              <w:t>10</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18"/>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18"/>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197,158,96</w:t>
            </w:r>
          </w:p>
          <w:p>
            <w:pPr>
              <w:pStyle w:val="TableParagraph"/>
              <w:spacing w:line="274" w:lineRule="exact"/>
              <w:ind w:left="100" w:right="0"/>
              <w:jc w:val="left"/>
              <w:rPr>
                <w:rFonts w:ascii="宋体" w:hAnsi="宋体" w:cs="宋体" w:eastAsia="宋体" w:hint="default"/>
                <w:sz w:val="21"/>
                <w:szCs w:val="21"/>
              </w:rPr>
            </w:pPr>
            <w:r>
              <w:rPr>
                <w:rFonts w:ascii="宋体"/>
                <w:w w:val="100"/>
                <w:sz w:val="21"/>
              </w:rPr>
              <w:t>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276,022,55</w:t>
            </w:r>
          </w:p>
          <w:p>
            <w:pPr>
              <w:pStyle w:val="TableParagraph"/>
              <w:spacing w:line="274" w:lineRule="exact"/>
              <w:ind w:left="103" w:right="0"/>
              <w:jc w:val="left"/>
              <w:rPr>
                <w:rFonts w:ascii="宋体" w:hAnsi="宋体" w:cs="宋体" w:eastAsia="宋体" w:hint="default"/>
                <w:sz w:val="21"/>
                <w:szCs w:val="21"/>
              </w:rPr>
            </w:pPr>
            <w:r>
              <w:rPr>
                <w:rFonts w:ascii="宋体"/>
                <w:w w:val="100"/>
                <w:sz w:val="21"/>
              </w:rPr>
              <w:t>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78,863,586</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分</w:t>
            </w:r>
          </w:p>
          <w:p>
            <w:pPr>
              <w:pStyle w:val="TableParagraph"/>
              <w:spacing w:line="237" w:lineRule="auto" w:before="2"/>
              <w:ind w:left="103" w:right="293"/>
              <w:jc w:val="both"/>
              <w:rPr>
                <w:rFonts w:ascii="宋体" w:hAnsi="宋体" w:cs="宋体" w:eastAsia="宋体" w:hint="default"/>
                <w:sz w:val="21"/>
                <w:szCs w:val="21"/>
              </w:rPr>
            </w:pPr>
            <w:r>
              <w:rPr>
                <w:rFonts w:ascii="宋体" w:hAnsi="宋体" w:cs="宋体" w:eastAsia="宋体" w:hint="default"/>
                <w:sz w:val="21"/>
                <w:szCs w:val="21"/>
              </w:rPr>
              <w:t>红</w:t>
            </w:r>
            <w:r>
              <w:rPr>
                <w:rFonts w:ascii="宋体" w:hAnsi="宋体" w:cs="宋体" w:eastAsia="宋体" w:hint="default"/>
                <w:w w:val="100"/>
                <w:sz w:val="21"/>
                <w:szCs w:val="21"/>
              </w:rPr>
              <w:t> </w:t>
            </w: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转</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82.67</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1645" w:hRule="exact"/>
        </w:trPr>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王</w:t>
            </w:r>
          </w:p>
          <w:p>
            <w:pPr>
              <w:pStyle w:val="TableParagraph"/>
              <w:spacing w:line="272" w:lineRule="exact" w:before="27"/>
              <w:ind w:left="103" w:right="89"/>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文</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董</w:t>
            </w:r>
          </w:p>
          <w:p>
            <w:pPr>
              <w:pStyle w:val="TableParagraph"/>
              <w:spacing w:line="272" w:lineRule="exact" w:before="27"/>
              <w:ind w:left="103" w:right="79"/>
              <w:jc w:val="left"/>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spacing w:val="-103"/>
                <w:sz w:val="21"/>
                <w:szCs w:val="21"/>
              </w:rPr>
              <w:t> </w:t>
            </w:r>
            <w:r>
              <w:rPr>
                <w:rFonts w:ascii="宋体" w:hAnsi="宋体" w:cs="宋体" w:eastAsia="宋体" w:hint="default"/>
                <w:sz w:val="21"/>
                <w:szCs w:val="21"/>
              </w:rPr>
              <w:t>副</w:t>
            </w:r>
          </w:p>
          <w:p>
            <w:pPr>
              <w:pStyle w:val="TableParagraph"/>
              <w:spacing w:line="272" w:lineRule="exact" w:before="1"/>
              <w:ind w:left="103" w:right="290"/>
              <w:jc w:val="left"/>
              <w:rPr>
                <w:rFonts w:ascii="宋体" w:hAnsi="宋体" w:cs="宋体" w:eastAsia="宋体" w:hint="default"/>
                <w:sz w:val="21"/>
                <w:szCs w:val="21"/>
              </w:rPr>
            </w:pPr>
            <w:r>
              <w:rPr>
                <w:rFonts w:ascii="宋体" w:hAnsi="宋体" w:cs="宋体" w:eastAsia="宋体" w:hint="default"/>
                <w:sz w:val="21"/>
                <w:szCs w:val="21"/>
              </w:rPr>
              <w:t>总</w:t>
            </w:r>
            <w:r>
              <w:rPr>
                <w:rFonts w:ascii="宋体" w:hAnsi="宋体" w:cs="宋体" w:eastAsia="宋体" w:hint="default"/>
                <w:w w:val="100"/>
                <w:sz w:val="21"/>
                <w:szCs w:val="21"/>
              </w:rPr>
              <w:t> </w:t>
            </w:r>
            <w:r>
              <w:rPr>
                <w:rFonts w:ascii="宋体" w:hAnsi="宋体" w:cs="宋体" w:eastAsia="宋体" w:hint="default"/>
                <w:sz w:val="21"/>
                <w:szCs w:val="21"/>
              </w:rPr>
              <w:t>经</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理</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w w:val="100"/>
                <w:sz w:val="21"/>
              </w:rPr>
              <w:t>4</w:t>
            </w:r>
          </w:p>
          <w:p>
            <w:pPr>
              <w:pStyle w:val="TableParagraph"/>
              <w:spacing w:line="274" w:lineRule="exact"/>
              <w:ind w:left="103" w:right="0"/>
              <w:jc w:val="left"/>
              <w:rPr>
                <w:rFonts w:ascii="宋体" w:hAnsi="宋体" w:cs="宋体" w:eastAsia="宋体" w:hint="default"/>
                <w:sz w:val="21"/>
                <w:szCs w:val="21"/>
              </w:rPr>
            </w:pPr>
            <w:r>
              <w:rPr>
                <w:rFonts w:ascii="宋体"/>
                <w:w w:val="100"/>
                <w:sz w:val="21"/>
              </w:rPr>
              <w:t>7</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17"/>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17"/>
                <w:sz w:val="21"/>
                <w:szCs w:val="21"/>
              </w:rPr>
              <w:t> </w:t>
            </w:r>
            <w:r>
              <w:rPr>
                <w:rFonts w:ascii="宋体" w:hAnsi="宋体" w:cs="宋体" w:eastAsia="宋体" w:hint="default"/>
                <w:sz w:val="21"/>
                <w:szCs w:val="21"/>
              </w:rPr>
              <w:t>月</w:t>
            </w:r>
          </w:p>
          <w:p>
            <w:pPr>
              <w:pStyle w:val="TableParagraph"/>
              <w:spacing w:line="272" w:lineRule="exact"/>
              <w:ind w:left="100" w:right="0"/>
              <w:jc w:val="left"/>
              <w:rPr>
                <w:rFonts w:ascii="宋体" w:hAnsi="宋体" w:cs="宋体" w:eastAsia="宋体" w:hint="default"/>
                <w:sz w:val="21"/>
                <w:szCs w:val="21"/>
              </w:rPr>
            </w:pPr>
            <w:r>
              <w:rPr>
                <w:rFonts w:ascii="宋体"/>
                <w:sz w:val="21"/>
              </w:rPr>
              <w:t>10</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18"/>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18"/>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61.78</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99" w:hRule="exact"/>
        </w:trPr>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郭</w:t>
            </w:r>
          </w:p>
          <w:p>
            <w:pPr>
              <w:pStyle w:val="TableParagraph"/>
              <w:spacing w:line="272" w:lineRule="exact" w:before="27"/>
              <w:ind w:left="103" w:right="89"/>
              <w:jc w:val="left"/>
              <w:rPr>
                <w:rFonts w:ascii="宋体" w:hAnsi="宋体" w:cs="宋体" w:eastAsia="宋体" w:hint="default"/>
                <w:sz w:val="21"/>
                <w:szCs w:val="21"/>
              </w:rPr>
            </w:pPr>
            <w:r>
              <w:rPr>
                <w:rFonts w:ascii="宋体" w:hAnsi="宋体" w:cs="宋体" w:eastAsia="宋体" w:hint="default"/>
                <w:sz w:val="21"/>
                <w:szCs w:val="21"/>
              </w:rPr>
              <w:t>文</w:t>
            </w:r>
            <w:r>
              <w:rPr>
                <w:rFonts w:ascii="宋体" w:hAnsi="宋体" w:cs="宋体" w:eastAsia="宋体" w:hint="default"/>
                <w:w w:val="100"/>
                <w:sz w:val="21"/>
                <w:szCs w:val="21"/>
              </w:rPr>
              <w:t> </w:t>
            </w:r>
            <w:r>
              <w:rPr>
                <w:rFonts w:ascii="宋体" w:hAnsi="宋体" w:cs="宋体" w:eastAsia="宋体" w:hint="default"/>
                <w:sz w:val="21"/>
                <w:szCs w:val="21"/>
              </w:rPr>
              <w:t>圣</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事</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w w:val="100"/>
                <w:sz w:val="21"/>
              </w:rPr>
              <w:t>5</w:t>
            </w:r>
          </w:p>
          <w:p>
            <w:pPr>
              <w:pStyle w:val="TableParagraph"/>
              <w:spacing w:line="274" w:lineRule="exact"/>
              <w:ind w:left="103" w:right="0"/>
              <w:jc w:val="left"/>
              <w:rPr>
                <w:rFonts w:ascii="宋体" w:hAnsi="宋体" w:cs="宋体" w:eastAsia="宋体" w:hint="default"/>
                <w:sz w:val="21"/>
                <w:szCs w:val="21"/>
              </w:rPr>
            </w:pPr>
            <w:r>
              <w:rPr>
                <w:rFonts w:ascii="宋体"/>
                <w:w w:val="100"/>
                <w:sz w:val="21"/>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17"/>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7"/>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18"/>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18"/>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40.83</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373" w:hRule="exact"/>
        </w:trPr>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崔</w:t>
            </w:r>
          </w:p>
          <w:p>
            <w:pPr>
              <w:pStyle w:val="TableParagraph"/>
              <w:spacing w:line="272" w:lineRule="exact" w:before="27"/>
              <w:ind w:left="103" w:right="89"/>
              <w:jc w:val="left"/>
              <w:rPr>
                <w:rFonts w:ascii="宋体" w:hAnsi="宋体" w:cs="宋体" w:eastAsia="宋体" w:hint="default"/>
                <w:sz w:val="21"/>
                <w:szCs w:val="21"/>
              </w:rPr>
            </w:pPr>
            <w:r>
              <w:rPr>
                <w:rFonts w:ascii="宋体" w:hAnsi="宋体" w:cs="宋体" w:eastAsia="宋体" w:hint="default"/>
                <w:sz w:val="21"/>
                <w:szCs w:val="21"/>
              </w:rPr>
              <w:t>建</w:t>
            </w:r>
            <w:r>
              <w:rPr>
                <w:rFonts w:ascii="宋体" w:hAnsi="宋体" w:cs="宋体" w:eastAsia="宋体" w:hint="default"/>
                <w:w w:val="100"/>
                <w:sz w:val="21"/>
                <w:szCs w:val="21"/>
              </w:rPr>
              <w:t> </w:t>
            </w:r>
            <w:r>
              <w:rPr>
                <w:rFonts w:ascii="宋体" w:hAnsi="宋体" w:cs="宋体" w:eastAsia="宋体" w:hint="default"/>
                <w:sz w:val="21"/>
                <w:szCs w:val="21"/>
              </w:rPr>
              <w:t>霖</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事</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w w:val="100"/>
                <w:sz w:val="21"/>
              </w:rPr>
              <w:t>4</w:t>
            </w:r>
          </w:p>
          <w:p>
            <w:pPr>
              <w:pStyle w:val="TableParagraph"/>
              <w:spacing w:line="274" w:lineRule="exact"/>
              <w:ind w:left="103" w:right="0"/>
              <w:jc w:val="left"/>
              <w:rPr>
                <w:rFonts w:ascii="宋体" w:hAnsi="宋体" w:cs="宋体" w:eastAsia="宋体" w:hint="default"/>
                <w:sz w:val="21"/>
                <w:szCs w:val="21"/>
              </w:rPr>
            </w:pPr>
            <w:r>
              <w:rPr>
                <w:rFonts w:ascii="宋体"/>
                <w:w w:val="100"/>
                <w:sz w:val="21"/>
              </w:rPr>
              <w:t>4</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17"/>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17"/>
                <w:sz w:val="21"/>
                <w:szCs w:val="21"/>
              </w:rPr>
              <w:t> </w:t>
            </w:r>
            <w:r>
              <w:rPr>
                <w:rFonts w:ascii="宋体" w:hAnsi="宋体" w:cs="宋体" w:eastAsia="宋体" w:hint="default"/>
                <w:sz w:val="21"/>
                <w:szCs w:val="21"/>
              </w:rPr>
              <w:t>月</w:t>
            </w:r>
          </w:p>
          <w:p>
            <w:pPr>
              <w:pStyle w:val="TableParagraph"/>
              <w:spacing w:line="272" w:lineRule="exact"/>
              <w:ind w:left="100" w:right="0"/>
              <w:jc w:val="left"/>
              <w:rPr>
                <w:rFonts w:ascii="宋体" w:hAnsi="宋体" w:cs="宋体" w:eastAsia="宋体" w:hint="default"/>
                <w:sz w:val="21"/>
                <w:szCs w:val="21"/>
              </w:rPr>
            </w:pPr>
            <w:r>
              <w:rPr>
                <w:rFonts w:ascii="宋体"/>
                <w:sz w:val="21"/>
              </w:rPr>
              <w:t>10</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18"/>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18"/>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373" w:hRule="exact"/>
        </w:trPr>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赵</w:t>
            </w:r>
          </w:p>
          <w:p>
            <w:pPr>
              <w:pStyle w:val="TableParagraph"/>
              <w:spacing w:line="272" w:lineRule="exact" w:before="27"/>
              <w:ind w:left="103" w:right="89"/>
              <w:jc w:val="left"/>
              <w:rPr>
                <w:rFonts w:ascii="宋体" w:hAnsi="宋体" w:cs="宋体" w:eastAsia="宋体" w:hint="default"/>
                <w:sz w:val="21"/>
                <w:szCs w:val="21"/>
              </w:rPr>
            </w:pPr>
            <w:r>
              <w:rPr>
                <w:rFonts w:ascii="宋体" w:hAnsi="宋体" w:cs="宋体" w:eastAsia="宋体" w:hint="default"/>
                <w:sz w:val="21"/>
                <w:szCs w:val="21"/>
              </w:rPr>
              <w:t>雪</w:t>
            </w:r>
            <w:r>
              <w:rPr>
                <w:rFonts w:ascii="宋体" w:hAnsi="宋体" w:cs="宋体" w:eastAsia="宋体" w:hint="default"/>
                <w:w w:val="100"/>
                <w:sz w:val="21"/>
                <w:szCs w:val="21"/>
              </w:rPr>
              <w:t> </w:t>
            </w:r>
            <w:r>
              <w:rPr>
                <w:rFonts w:ascii="宋体" w:hAnsi="宋体" w:cs="宋体" w:eastAsia="宋体" w:hint="default"/>
                <w:sz w:val="21"/>
                <w:szCs w:val="21"/>
              </w:rPr>
              <w:t>媛</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独</w:t>
            </w:r>
          </w:p>
          <w:p>
            <w:pPr>
              <w:pStyle w:val="TableParagraph"/>
              <w:spacing w:line="272" w:lineRule="exact" w:before="27"/>
              <w:ind w:left="103" w:right="290"/>
              <w:jc w:val="both"/>
              <w:rPr>
                <w:rFonts w:ascii="宋体" w:hAnsi="宋体" w:cs="宋体" w:eastAsia="宋体" w:hint="default"/>
                <w:sz w:val="21"/>
                <w:szCs w:val="21"/>
              </w:rPr>
            </w:pPr>
            <w:r>
              <w:rPr>
                <w:rFonts w:ascii="宋体" w:hAnsi="宋体" w:cs="宋体" w:eastAsia="宋体" w:hint="default"/>
                <w:sz w:val="21"/>
                <w:szCs w:val="21"/>
              </w:rPr>
              <w:t>立</w:t>
            </w:r>
            <w:r>
              <w:rPr>
                <w:rFonts w:ascii="宋体" w:hAnsi="宋体" w:cs="宋体" w:eastAsia="宋体" w:hint="default"/>
                <w:w w:val="100"/>
                <w:sz w:val="21"/>
                <w:szCs w:val="21"/>
              </w:rPr>
              <w:t> </w:t>
            </w:r>
            <w:r>
              <w:rPr>
                <w:rFonts w:ascii="宋体" w:hAnsi="宋体" w:cs="宋体" w:eastAsia="宋体" w:hint="default"/>
                <w:sz w:val="21"/>
                <w:szCs w:val="21"/>
              </w:rPr>
              <w:t>董</w:t>
            </w:r>
            <w:r>
              <w:rPr>
                <w:rFonts w:ascii="宋体" w:hAnsi="宋体" w:cs="宋体" w:eastAsia="宋体" w:hint="default"/>
                <w:w w:val="100"/>
                <w:sz w:val="21"/>
                <w:szCs w:val="21"/>
              </w:rPr>
              <w:t> </w:t>
            </w:r>
            <w:r>
              <w:rPr>
                <w:rFonts w:ascii="宋体" w:hAnsi="宋体" w:cs="宋体" w:eastAsia="宋体" w:hint="default"/>
                <w:sz w:val="21"/>
                <w:szCs w:val="21"/>
              </w:rPr>
              <w:t>事</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w w:val="100"/>
                <w:sz w:val="21"/>
              </w:rPr>
              <w:t>4</w:t>
            </w:r>
          </w:p>
          <w:p>
            <w:pPr>
              <w:pStyle w:val="TableParagraph"/>
              <w:spacing w:line="274" w:lineRule="exact"/>
              <w:ind w:left="103" w:right="0"/>
              <w:jc w:val="left"/>
              <w:rPr>
                <w:rFonts w:ascii="宋体" w:hAnsi="宋体" w:cs="宋体" w:eastAsia="宋体" w:hint="default"/>
                <w:sz w:val="21"/>
                <w:szCs w:val="21"/>
              </w:rPr>
            </w:pPr>
            <w:r>
              <w:rPr>
                <w:rFonts w:ascii="宋体"/>
                <w:w w:val="100"/>
                <w:sz w:val="21"/>
              </w:rPr>
              <w:t>9</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17"/>
                <w:sz w:val="21"/>
                <w:szCs w:val="21"/>
              </w:rPr>
              <w:t> </w:t>
            </w:r>
            <w:r>
              <w:rPr>
                <w:rFonts w:ascii="宋体" w:hAnsi="宋体" w:cs="宋体" w:eastAsia="宋体" w:hint="default"/>
                <w:sz w:val="21"/>
                <w:szCs w:val="21"/>
              </w:rPr>
              <w:t>年</w:t>
            </w:r>
          </w:p>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17"/>
                <w:sz w:val="21"/>
                <w:szCs w:val="21"/>
              </w:rPr>
              <w:t> </w:t>
            </w:r>
            <w:r>
              <w:rPr>
                <w:rFonts w:ascii="宋体" w:hAnsi="宋体" w:cs="宋体" w:eastAsia="宋体" w:hint="default"/>
                <w:sz w:val="21"/>
                <w:szCs w:val="21"/>
              </w:rPr>
              <w:t>月</w:t>
            </w:r>
          </w:p>
          <w:p>
            <w:pPr>
              <w:pStyle w:val="TableParagraph"/>
              <w:spacing w:line="272" w:lineRule="exact"/>
              <w:ind w:left="100" w:right="0"/>
              <w:jc w:val="left"/>
              <w:rPr>
                <w:rFonts w:ascii="宋体" w:hAnsi="宋体" w:cs="宋体" w:eastAsia="宋体" w:hint="default"/>
                <w:sz w:val="21"/>
                <w:szCs w:val="21"/>
              </w:rPr>
            </w:pPr>
            <w:r>
              <w:rPr>
                <w:rFonts w:ascii="宋体"/>
                <w:sz w:val="21"/>
              </w:rPr>
              <w:t>10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18"/>
                <w:sz w:val="21"/>
                <w:szCs w:val="21"/>
              </w:rPr>
              <w:t> </w:t>
            </w:r>
            <w:r>
              <w:rPr>
                <w:rFonts w:ascii="宋体" w:hAnsi="宋体" w:cs="宋体" w:eastAsia="宋体" w:hint="default"/>
                <w:sz w:val="21"/>
                <w:szCs w:val="21"/>
              </w:rPr>
              <w:t>年</w:t>
            </w:r>
          </w:p>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18"/>
                <w:sz w:val="21"/>
                <w:szCs w:val="21"/>
              </w:rPr>
              <w:t> </w:t>
            </w:r>
            <w:r>
              <w:rPr>
                <w:rFonts w:ascii="宋体" w:hAnsi="宋体" w:cs="宋体" w:eastAsia="宋体" w:hint="default"/>
                <w:sz w:val="21"/>
                <w:szCs w:val="21"/>
              </w:rPr>
              <w:t>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12.00</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center"/>
        <w:rPr>
          <w:rFonts w:ascii="宋体" w:hAnsi="宋体" w:cs="宋体" w:eastAsia="宋体" w:hint="default"/>
          <w:sz w:val="21"/>
          <w:szCs w:val="21"/>
        </w:rPr>
        <w:sectPr>
          <w:pgSz w:w="11910" w:h="16840"/>
          <w:pgMar w:header="880" w:footer="1195" w:top="1060" w:bottom="1380" w:left="1580" w:right="118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415"/>
        <w:gridCol w:w="617"/>
        <w:gridCol w:w="418"/>
        <w:gridCol w:w="418"/>
        <w:gridCol w:w="617"/>
        <w:gridCol w:w="617"/>
        <w:gridCol w:w="1318"/>
        <w:gridCol w:w="1320"/>
        <w:gridCol w:w="1318"/>
        <w:gridCol w:w="620"/>
        <w:gridCol w:w="816"/>
        <w:gridCol w:w="418"/>
      </w:tblGrid>
      <w:tr>
        <w:trPr>
          <w:trHeight w:val="1373" w:hRule="exact"/>
        </w:trPr>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储</w:t>
            </w:r>
          </w:p>
          <w:p>
            <w:pPr>
              <w:pStyle w:val="TableParagraph"/>
              <w:spacing w:line="240" w:lineRule="auto"/>
              <w:ind w:left="103" w:right="89"/>
              <w:jc w:val="left"/>
              <w:rPr>
                <w:rFonts w:ascii="宋体" w:hAnsi="宋体" w:cs="宋体" w:eastAsia="宋体" w:hint="default"/>
                <w:sz w:val="21"/>
                <w:szCs w:val="21"/>
              </w:rPr>
            </w:pPr>
            <w:r>
              <w:rPr>
                <w:rFonts w:ascii="宋体" w:hAnsi="宋体" w:cs="宋体" w:eastAsia="宋体" w:hint="default"/>
                <w:sz w:val="21"/>
                <w:szCs w:val="21"/>
              </w:rPr>
              <w:t>雪</w:t>
            </w:r>
            <w:r>
              <w:rPr>
                <w:rFonts w:ascii="宋体" w:hAnsi="宋体" w:cs="宋体" w:eastAsia="宋体" w:hint="default"/>
                <w:w w:val="100"/>
                <w:sz w:val="21"/>
                <w:szCs w:val="21"/>
              </w:rPr>
              <w:t> </w:t>
            </w:r>
            <w:r>
              <w:rPr>
                <w:rFonts w:ascii="宋体" w:hAnsi="宋体" w:cs="宋体" w:eastAsia="宋体" w:hint="default"/>
                <w:sz w:val="21"/>
                <w:szCs w:val="21"/>
              </w:rPr>
              <w:t>俭</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独</w:t>
            </w:r>
          </w:p>
          <w:p>
            <w:pPr>
              <w:pStyle w:val="TableParagraph"/>
              <w:spacing w:line="237" w:lineRule="auto"/>
              <w:ind w:left="103" w:right="290"/>
              <w:jc w:val="both"/>
              <w:rPr>
                <w:rFonts w:ascii="宋体" w:hAnsi="宋体" w:cs="宋体" w:eastAsia="宋体" w:hint="default"/>
                <w:sz w:val="21"/>
                <w:szCs w:val="21"/>
              </w:rPr>
            </w:pPr>
            <w:r>
              <w:rPr>
                <w:rFonts w:ascii="宋体" w:hAnsi="宋体" w:cs="宋体" w:eastAsia="宋体" w:hint="default"/>
                <w:sz w:val="21"/>
                <w:szCs w:val="21"/>
              </w:rPr>
              <w:t>立</w:t>
            </w:r>
            <w:r>
              <w:rPr>
                <w:rFonts w:ascii="宋体" w:hAnsi="宋体" w:cs="宋体" w:eastAsia="宋体" w:hint="default"/>
                <w:w w:val="100"/>
                <w:sz w:val="21"/>
                <w:szCs w:val="21"/>
              </w:rPr>
              <w:t> </w:t>
            </w:r>
            <w:r>
              <w:rPr>
                <w:rFonts w:ascii="宋体" w:hAnsi="宋体" w:cs="宋体" w:eastAsia="宋体" w:hint="default"/>
                <w:sz w:val="21"/>
                <w:szCs w:val="21"/>
              </w:rPr>
              <w:t>董</w:t>
            </w:r>
            <w:r>
              <w:rPr>
                <w:rFonts w:ascii="宋体" w:hAnsi="宋体" w:cs="宋体" w:eastAsia="宋体" w:hint="default"/>
                <w:w w:val="100"/>
                <w:sz w:val="21"/>
                <w:szCs w:val="21"/>
              </w:rPr>
              <w:t> </w:t>
            </w:r>
            <w:r>
              <w:rPr>
                <w:rFonts w:ascii="宋体" w:hAnsi="宋体" w:cs="宋体" w:eastAsia="宋体" w:hint="default"/>
                <w:sz w:val="21"/>
                <w:szCs w:val="21"/>
              </w:rPr>
              <w:t>事</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w w:val="100"/>
                <w:sz w:val="21"/>
              </w:rPr>
              <w:t>5</w:t>
            </w:r>
          </w:p>
          <w:p>
            <w:pPr>
              <w:pStyle w:val="TableParagraph"/>
              <w:spacing w:line="273" w:lineRule="exact"/>
              <w:ind w:left="103" w:right="0"/>
              <w:jc w:val="left"/>
              <w:rPr>
                <w:rFonts w:ascii="宋体" w:hAnsi="宋体" w:cs="宋体" w:eastAsia="宋体" w:hint="default"/>
                <w:sz w:val="21"/>
                <w:szCs w:val="21"/>
              </w:rPr>
            </w:pPr>
            <w:r>
              <w:rPr>
                <w:rFonts w:ascii="宋体"/>
                <w:w w:val="100"/>
                <w:sz w:val="21"/>
              </w:rPr>
              <w:t>8</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sz w:val="21"/>
              </w:rPr>
              <w:t>201</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17"/>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17"/>
                <w:sz w:val="21"/>
                <w:szCs w:val="21"/>
              </w:rPr>
              <w:t> </w:t>
            </w:r>
            <w:r>
              <w:rPr>
                <w:rFonts w:ascii="宋体" w:hAnsi="宋体" w:cs="宋体" w:eastAsia="宋体" w:hint="default"/>
                <w:sz w:val="21"/>
                <w:szCs w:val="21"/>
              </w:rPr>
              <w:t>月</w:t>
            </w:r>
          </w:p>
          <w:p>
            <w:pPr>
              <w:pStyle w:val="TableParagraph"/>
              <w:spacing w:line="271" w:lineRule="exact"/>
              <w:ind w:left="100" w:right="0"/>
              <w:jc w:val="left"/>
              <w:rPr>
                <w:rFonts w:ascii="宋体" w:hAnsi="宋体" w:cs="宋体" w:eastAsia="宋体" w:hint="default"/>
                <w:sz w:val="21"/>
                <w:szCs w:val="21"/>
              </w:rPr>
            </w:pPr>
            <w:r>
              <w:rPr>
                <w:rFonts w:ascii="宋体"/>
                <w:sz w:val="21"/>
              </w:rPr>
              <w:t>10</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sz w:val="21"/>
              </w:rPr>
              <w:t>201</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18"/>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18"/>
                <w:sz w:val="21"/>
                <w:szCs w:val="21"/>
              </w:rPr>
              <w:t> </w:t>
            </w:r>
            <w:r>
              <w:rPr>
                <w:rFonts w:ascii="宋体" w:hAnsi="宋体" w:cs="宋体" w:eastAsia="宋体" w:hint="default"/>
                <w:sz w:val="21"/>
                <w:szCs w:val="21"/>
              </w:rPr>
              <w:t>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sz w:val="21"/>
              </w:rPr>
              <w:t>12.00</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373" w:hRule="exact"/>
        </w:trPr>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包</w:t>
            </w:r>
          </w:p>
          <w:p>
            <w:pPr>
              <w:pStyle w:val="TableParagraph"/>
              <w:spacing w:line="272" w:lineRule="exact" w:before="27"/>
              <w:ind w:left="103" w:right="89"/>
              <w:jc w:val="left"/>
              <w:rPr>
                <w:rFonts w:ascii="宋体" w:hAnsi="宋体" w:cs="宋体" w:eastAsia="宋体" w:hint="default"/>
                <w:sz w:val="21"/>
                <w:szCs w:val="21"/>
              </w:rPr>
            </w:pPr>
            <w:r>
              <w:rPr>
                <w:rFonts w:ascii="宋体" w:hAnsi="宋体" w:cs="宋体" w:eastAsia="宋体" w:hint="default"/>
                <w:sz w:val="21"/>
                <w:szCs w:val="21"/>
              </w:rPr>
              <w:t>季</w:t>
            </w:r>
            <w:r>
              <w:rPr>
                <w:rFonts w:ascii="宋体" w:hAnsi="宋体" w:cs="宋体" w:eastAsia="宋体" w:hint="default"/>
                <w:w w:val="100"/>
                <w:sz w:val="21"/>
                <w:szCs w:val="21"/>
              </w:rPr>
              <w:t> </w:t>
            </w:r>
            <w:r>
              <w:rPr>
                <w:rFonts w:ascii="宋体" w:hAnsi="宋体" w:cs="宋体" w:eastAsia="宋体" w:hint="default"/>
                <w:sz w:val="21"/>
                <w:szCs w:val="21"/>
              </w:rPr>
              <w:t>鸣</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独</w:t>
            </w:r>
          </w:p>
          <w:p>
            <w:pPr>
              <w:pStyle w:val="TableParagraph"/>
              <w:spacing w:line="237" w:lineRule="auto" w:before="2"/>
              <w:ind w:left="103" w:right="290"/>
              <w:jc w:val="both"/>
              <w:rPr>
                <w:rFonts w:ascii="宋体" w:hAnsi="宋体" w:cs="宋体" w:eastAsia="宋体" w:hint="default"/>
                <w:sz w:val="21"/>
                <w:szCs w:val="21"/>
              </w:rPr>
            </w:pPr>
            <w:r>
              <w:rPr>
                <w:rFonts w:ascii="宋体" w:hAnsi="宋体" w:cs="宋体" w:eastAsia="宋体" w:hint="default"/>
                <w:sz w:val="21"/>
                <w:szCs w:val="21"/>
              </w:rPr>
              <w:t>立</w:t>
            </w:r>
            <w:r>
              <w:rPr>
                <w:rFonts w:ascii="宋体" w:hAnsi="宋体" w:cs="宋体" w:eastAsia="宋体" w:hint="default"/>
                <w:w w:val="100"/>
                <w:sz w:val="21"/>
                <w:szCs w:val="21"/>
              </w:rPr>
              <w:t> </w:t>
            </w:r>
            <w:r>
              <w:rPr>
                <w:rFonts w:ascii="宋体" w:hAnsi="宋体" w:cs="宋体" w:eastAsia="宋体" w:hint="default"/>
                <w:sz w:val="21"/>
                <w:szCs w:val="21"/>
              </w:rPr>
              <w:t>董</w:t>
            </w:r>
            <w:r>
              <w:rPr>
                <w:rFonts w:ascii="宋体" w:hAnsi="宋体" w:cs="宋体" w:eastAsia="宋体" w:hint="default"/>
                <w:w w:val="100"/>
                <w:sz w:val="21"/>
                <w:szCs w:val="21"/>
              </w:rPr>
              <w:t> </w:t>
            </w:r>
            <w:r>
              <w:rPr>
                <w:rFonts w:ascii="宋体" w:hAnsi="宋体" w:cs="宋体" w:eastAsia="宋体" w:hint="default"/>
                <w:sz w:val="21"/>
                <w:szCs w:val="21"/>
              </w:rPr>
              <w:t>事</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w w:val="100"/>
                <w:sz w:val="21"/>
              </w:rPr>
              <w:t>6</w:t>
            </w:r>
          </w:p>
          <w:p>
            <w:pPr>
              <w:pStyle w:val="TableParagraph"/>
              <w:spacing w:line="274" w:lineRule="exact"/>
              <w:ind w:left="103" w:right="0"/>
              <w:jc w:val="left"/>
              <w:rPr>
                <w:rFonts w:ascii="宋体" w:hAnsi="宋体" w:cs="宋体" w:eastAsia="宋体" w:hint="default"/>
                <w:sz w:val="21"/>
                <w:szCs w:val="21"/>
              </w:rPr>
            </w:pPr>
            <w:r>
              <w:rPr>
                <w:rFonts w:ascii="宋体"/>
                <w:w w:val="100"/>
                <w:sz w:val="21"/>
              </w:rPr>
              <w:t>7</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17"/>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17"/>
                <w:sz w:val="21"/>
                <w:szCs w:val="21"/>
              </w:rPr>
              <w:t> </w:t>
            </w:r>
            <w:r>
              <w:rPr>
                <w:rFonts w:ascii="宋体" w:hAnsi="宋体" w:cs="宋体" w:eastAsia="宋体" w:hint="default"/>
                <w:sz w:val="21"/>
                <w:szCs w:val="21"/>
              </w:rPr>
              <w:t>月</w:t>
            </w:r>
          </w:p>
          <w:p>
            <w:pPr>
              <w:pStyle w:val="TableParagraph"/>
              <w:spacing w:line="272" w:lineRule="exact"/>
              <w:ind w:left="100" w:right="0"/>
              <w:jc w:val="left"/>
              <w:rPr>
                <w:rFonts w:ascii="宋体" w:hAnsi="宋体" w:cs="宋体" w:eastAsia="宋体" w:hint="default"/>
                <w:sz w:val="21"/>
                <w:szCs w:val="21"/>
              </w:rPr>
            </w:pPr>
            <w:r>
              <w:rPr>
                <w:rFonts w:ascii="宋体"/>
                <w:sz w:val="21"/>
              </w:rPr>
              <w:t>10</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18"/>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18"/>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12.00</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371" w:hRule="exact"/>
        </w:trPr>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李</w:t>
            </w:r>
          </w:p>
          <w:p>
            <w:pPr>
              <w:pStyle w:val="TableParagraph"/>
              <w:spacing w:line="240" w:lineRule="auto"/>
              <w:ind w:left="103" w:right="89"/>
              <w:jc w:val="left"/>
              <w:rPr>
                <w:rFonts w:ascii="宋体" w:hAnsi="宋体" w:cs="宋体" w:eastAsia="宋体" w:hint="default"/>
                <w:sz w:val="21"/>
                <w:szCs w:val="21"/>
              </w:rPr>
            </w:pPr>
            <w:r>
              <w:rPr>
                <w:rFonts w:ascii="宋体" w:hAnsi="宋体" w:cs="宋体" w:eastAsia="宋体" w:hint="default"/>
                <w:sz w:val="21"/>
                <w:szCs w:val="21"/>
              </w:rPr>
              <w:t>木</w:t>
            </w:r>
            <w:r>
              <w:rPr>
                <w:rFonts w:ascii="宋体" w:hAnsi="宋体" w:cs="宋体" w:eastAsia="宋体" w:hint="default"/>
                <w:w w:val="100"/>
                <w:sz w:val="21"/>
                <w:szCs w:val="21"/>
              </w:rPr>
              <w:t> </w:t>
            </w:r>
            <w:r>
              <w:rPr>
                <w:rFonts w:ascii="宋体" w:hAnsi="宋体" w:cs="宋体" w:eastAsia="宋体" w:hint="default"/>
                <w:sz w:val="21"/>
                <w:szCs w:val="21"/>
              </w:rPr>
              <w:t>理</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监</w:t>
            </w:r>
          </w:p>
          <w:p>
            <w:pPr>
              <w:pStyle w:val="TableParagraph"/>
              <w:spacing w:line="237" w:lineRule="auto"/>
              <w:ind w:left="103" w:right="290"/>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会</w:t>
            </w:r>
            <w:r>
              <w:rPr>
                <w:rFonts w:ascii="宋体" w:hAnsi="宋体" w:cs="宋体" w:eastAsia="宋体" w:hint="default"/>
                <w:w w:val="100"/>
                <w:sz w:val="21"/>
                <w:szCs w:val="21"/>
              </w:rPr>
              <w:t> </w:t>
            </w:r>
            <w:r>
              <w:rPr>
                <w:rFonts w:ascii="宋体" w:hAnsi="宋体" w:cs="宋体" w:eastAsia="宋体" w:hint="default"/>
                <w:sz w:val="21"/>
                <w:szCs w:val="21"/>
              </w:rPr>
              <w:t>主</w:t>
            </w:r>
            <w:r>
              <w:rPr>
                <w:rFonts w:ascii="宋体" w:hAnsi="宋体" w:cs="宋体" w:eastAsia="宋体" w:hint="default"/>
                <w:w w:val="100"/>
                <w:sz w:val="21"/>
                <w:szCs w:val="21"/>
              </w:rPr>
              <w:t> </w:t>
            </w:r>
            <w:r>
              <w:rPr>
                <w:rFonts w:ascii="宋体" w:hAnsi="宋体" w:cs="宋体" w:eastAsia="宋体" w:hint="default"/>
                <w:sz w:val="21"/>
                <w:szCs w:val="21"/>
              </w:rPr>
              <w:t>席</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w w:val="100"/>
                <w:sz w:val="21"/>
              </w:rPr>
              <w:t>5</w:t>
            </w:r>
          </w:p>
          <w:p>
            <w:pPr>
              <w:pStyle w:val="TableParagraph"/>
              <w:spacing w:line="273" w:lineRule="exact"/>
              <w:ind w:left="103" w:right="0"/>
              <w:jc w:val="left"/>
              <w:rPr>
                <w:rFonts w:ascii="宋体" w:hAnsi="宋体" w:cs="宋体" w:eastAsia="宋体" w:hint="default"/>
                <w:sz w:val="21"/>
                <w:szCs w:val="21"/>
              </w:rPr>
            </w:pPr>
            <w:r>
              <w:rPr>
                <w:rFonts w:ascii="宋体"/>
                <w:w w:val="100"/>
                <w:sz w:val="21"/>
              </w:rPr>
              <w:t>9</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sz w:val="21"/>
              </w:rPr>
              <w:t>201</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17"/>
                <w:sz w:val="21"/>
                <w:szCs w:val="21"/>
              </w:rPr>
              <w:t> </w:t>
            </w:r>
            <w:r>
              <w:rPr>
                <w:rFonts w:ascii="宋体" w:hAnsi="宋体" w:cs="宋体" w:eastAsia="宋体" w:hint="default"/>
                <w:sz w:val="21"/>
                <w:szCs w:val="21"/>
              </w:rPr>
              <w:t>年</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17"/>
                <w:sz w:val="21"/>
                <w:szCs w:val="21"/>
              </w:rPr>
              <w:t> </w:t>
            </w:r>
            <w:r>
              <w:rPr>
                <w:rFonts w:ascii="宋体" w:hAnsi="宋体" w:cs="宋体" w:eastAsia="宋体" w:hint="default"/>
                <w:sz w:val="21"/>
                <w:szCs w:val="21"/>
              </w:rPr>
              <w:t>月</w:t>
            </w:r>
          </w:p>
          <w:p>
            <w:pPr>
              <w:pStyle w:val="TableParagraph"/>
              <w:spacing w:line="272" w:lineRule="exact"/>
              <w:ind w:left="100" w:right="0"/>
              <w:jc w:val="left"/>
              <w:rPr>
                <w:rFonts w:ascii="宋体" w:hAnsi="宋体" w:cs="宋体" w:eastAsia="宋体" w:hint="default"/>
                <w:sz w:val="21"/>
                <w:szCs w:val="21"/>
              </w:rPr>
            </w:pPr>
            <w:r>
              <w:rPr>
                <w:rFonts w:ascii="宋体"/>
                <w:sz w:val="21"/>
              </w:rPr>
              <w:t>10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sz w:val="21"/>
              </w:rPr>
              <w:t>201</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18"/>
                <w:sz w:val="21"/>
                <w:szCs w:val="21"/>
              </w:rPr>
              <w:t> </w:t>
            </w:r>
            <w:r>
              <w:rPr>
                <w:rFonts w:ascii="宋体" w:hAnsi="宋体" w:cs="宋体" w:eastAsia="宋体" w:hint="default"/>
                <w:sz w:val="21"/>
                <w:szCs w:val="21"/>
              </w:rPr>
              <w:t>年</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18"/>
                <w:sz w:val="21"/>
                <w:szCs w:val="21"/>
              </w:rPr>
              <w:t> </w:t>
            </w:r>
            <w:r>
              <w:rPr>
                <w:rFonts w:ascii="宋体" w:hAnsi="宋体" w:cs="宋体" w:eastAsia="宋体" w:hint="default"/>
                <w:sz w:val="21"/>
                <w:szCs w:val="21"/>
              </w:rPr>
              <w:t>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46.40</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373" w:hRule="exact"/>
        </w:trPr>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陈</w:t>
            </w:r>
          </w:p>
          <w:p>
            <w:pPr>
              <w:pStyle w:val="TableParagraph"/>
              <w:spacing w:line="272" w:lineRule="exact" w:before="27"/>
              <w:ind w:left="103" w:right="89"/>
              <w:jc w:val="left"/>
              <w:rPr>
                <w:rFonts w:ascii="宋体" w:hAnsi="宋体" w:cs="宋体" w:eastAsia="宋体" w:hint="default"/>
                <w:sz w:val="21"/>
                <w:szCs w:val="21"/>
              </w:rPr>
            </w:pPr>
            <w:r>
              <w:rPr>
                <w:rFonts w:ascii="宋体" w:hAnsi="宋体" w:cs="宋体" w:eastAsia="宋体" w:hint="default"/>
                <w:sz w:val="21"/>
                <w:szCs w:val="21"/>
              </w:rPr>
              <w:t>育</w:t>
            </w:r>
            <w:r>
              <w:rPr>
                <w:rFonts w:ascii="宋体" w:hAnsi="宋体" w:cs="宋体" w:eastAsia="宋体" w:hint="default"/>
                <w:w w:val="100"/>
                <w:sz w:val="21"/>
                <w:szCs w:val="21"/>
              </w:rPr>
              <w:t> </w:t>
            </w:r>
            <w:r>
              <w:rPr>
                <w:rFonts w:ascii="宋体" w:hAnsi="宋体" w:cs="宋体" w:eastAsia="宋体" w:hint="default"/>
                <w:sz w:val="21"/>
                <w:szCs w:val="21"/>
              </w:rPr>
              <w:t>铭</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事</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w w:val="100"/>
                <w:sz w:val="21"/>
              </w:rPr>
              <w:t>5</w:t>
            </w:r>
          </w:p>
          <w:p>
            <w:pPr>
              <w:pStyle w:val="TableParagraph"/>
              <w:spacing w:line="274" w:lineRule="exact"/>
              <w:ind w:left="103" w:right="0"/>
              <w:jc w:val="left"/>
              <w:rPr>
                <w:rFonts w:ascii="宋体" w:hAnsi="宋体" w:cs="宋体" w:eastAsia="宋体" w:hint="default"/>
                <w:sz w:val="21"/>
                <w:szCs w:val="21"/>
              </w:rPr>
            </w:pPr>
            <w:r>
              <w:rPr>
                <w:rFonts w:ascii="宋体"/>
                <w:w w:val="100"/>
                <w:sz w:val="21"/>
              </w:rPr>
              <w:t>3</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17"/>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17"/>
                <w:sz w:val="21"/>
                <w:szCs w:val="21"/>
              </w:rPr>
              <w:t> </w:t>
            </w:r>
            <w:r>
              <w:rPr>
                <w:rFonts w:ascii="宋体" w:hAnsi="宋体" w:cs="宋体" w:eastAsia="宋体" w:hint="default"/>
                <w:sz w:val="21"/>
                <w:szCs w:val="21"/>
              </w:rPr>
              <w:t>月</w:t>
            </w:r>
          </w:p>
          <w:p>
            <w:pPr>
              <w:pStyle w:val="TableParagraph"/>
              <w:spacing w:line="272" w:lineRule="exact"/>
              <w:ind w:left="100" w:right="0"/>
              <w:jc w:val="left"/>
              <w:rPr>
                <w:rFonts w:ascii="宋体" w:hAnsi="宋体" w:cs="宋体" w:eastAsia="宋体" w:hint="default"/>
                <w:sz w:val="21"/>
                <w:szCs w:val="21"/>
              </w:rPr>
            </w:pPr>
            <w:r>
              <w:rPr>
                <w:rFonts w:ascii="宋体"/>
                <w:sz w:val="21"/>
              </w:rPr>
              <w:t>10</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18"/>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18"/>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46.45</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644" w:hRule="exact"/>
        </w:trPr>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卢</w:t>
            </w:r>
          </w:p>
          <w:p>
            <w:pPr>
              <w:pStyle w:val="TableParagraph"/>
              <w:spacing w:line="240" w:lineRule="auto"/>
              <w:ind w:left="103" w:right="89"/>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勇</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职</w:t>
            </w:r>
          </w:p>
          <w:p>
            <w:pPr>
              <w:pStyle w:val="TableParagraph"/>
              <w:spacing w:line="237" w:lineRule="auto"/>
              <w:ind w:left="103" w:right="290"/>
              <w:jc w:val="both"/>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z w:val="21"/>
                <w:szCs w:val="21"/>
              </w:rPr>
              <w:t>代</w:t>
            </w:r>
            <w:r>
              <w:rPr>
                <w:rFonts w:ascii="宋体" w:hAnsi="宋体" w:cs="宋体" w:eastAsia="宋体" w:hint="default"/>
                <w:w w:val="100"/>
                <w:sz w:val="21"/>
                <w:szCs w:val="21"/>
              </w:rPr>
              <w:t> </w:t>
            </w:r>
            <w:r>
              <w:rPr>
                <w:rFonts w:ascii="宋体" w:hAnsi="宋体" w:cs="宋体" w:eastAsia="宋体" w:hint="default"/>
                <w:sz w:val="21"/>
                <w:szCs w:val="21"/>
              </w:rPr>
              <w:t>表</w:t>
            </w:r>
            <w:r>
              <w:rPr>
                <w:rFonts w:ascii="宋体" w:hAnsi="宋体" w:cs="宋体" w:eastAsia="宋体" w:hint="default"/>
                <w:w w:val="100"/>
                <w:sz w:val="21"/>
                <w:szCs w:val="21"/>
              </w:rPr>
              <w:t> </w:t>
            </w:r>
            <w:r>
              <w:rPr>
                <w:rFonts w:ascii="宋体" w:hAnsi="宋体" w:cs="宋体" w:eastAsia="宋体" w:hint="default"/>
                <w:sz w:val="21"/>
                <w:szCs w:val="21"/>
              </w:rPr>
              <w:t>监</w:t>
            </w:r>
            <w:r>
              <w:rPr>
                <w:rFonts w:ascii="宋体" w:hAnsi="宋体" w:cs="宋体" w:eastAsia="宋体" w:hint="default"/>
                <w:w w:val="100"/>
                <w:sz w:val="21"/>
                <w:szCs w:val="21"/>
              </w:rPr>
              <w:t> </w:t>
            </w:r>
            <w:r>
              <w:rPr>
                <w:rFonts w:ascii="宋体" w:hAnsi="宋体" w:cs="宋体" w:eastAsia="宋体" w:hint="default"/>
                <w:sz w:val="21"/>
                <w:szCs w:val="21"/>
              </w:rPr>
              <w:t>事</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w w:val="100"/>
                <w:sz w:val="21"/>
              </w:rPr>
              <w:t>5</w:t>
            </w:r>
          </w:p>
          <w:p>
            <w:pPr>
              <w:pStyle w:val="TableParagraph"/>
              <w:spacing w:line="273" w:lineRule="exact"/>
              <w:ind w:left="103" w:right="0"/>
              <w:jc w:val="left"/>
              <w:rPr>
                <w:rFonts w:ascii="宋体" w:hAnsi="宋体" w:cs="宋体" w:eastAsia="宋体" w:hint="default"/>
                <w:sz w:val="21"/>
                <w:szCs w:val="21"/>
              </w:rPr>
            </w:pPr>
            <w:r>
              <w:rPr>
                <w:rFonts w:ascii="宋体"/>
                <w:w w:val="100"/>
                <w:sz w:val="21"/>
              </w:rPr>
              <w:t>4</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sz w:val="21"/>
              </w:rPr>
              <w:t>201</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17"/>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17"/>
                <w:sz w:val="21"/>
                <w:szCs w:val="21"/>
              </w:rPr>
              <w:t> </w:t>
            </w:r>
            <w:r>
              <w:rPr>
                <w:rFonts w:ascii="宋体" w:hAnsi="宋体" w:cs="宋体" w:eastAsia="宋体" w:hint="default"/>
                <w:sz w:val="21"/>
                <w:szCs w:val="21"/>
              </w:rPr>
              <w:t>月</w:t>
            </w:r>
          </w:p>
          <w:p>
            <w:pPr>
              <w:pStyle w:val="TableParagraph"/>
              <w:spacing w:line="273" w:lineRule="exact"/>
              <w:ind w:left="100" w:right="0"/>
              <w:jc w:val="left"/>
              <w:rPr>
                <w:rFonts w:ascii="宋体" w:hAnsi="宋体" w:cs="宋体" w:eastAsia="宋体" w:hint="default"/>
                <w:sz w:val="21"/>
                <w:szCs w:val="21"/>
              </w:rPr>
            </w:pPr>
            <w:r>
              <w:rPr>
                <w:rFonts w:ascii="宋体"/>
                <w:sz w:val="21"/>
              </w:rPr>
              <w:t>10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sz w:val="21"/>
              </w:rPr>
              <w:t>201</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18"/>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18"/>
                <w:sz w:val="21"/>
                <w:szCs w:val="21"/>
              </w:rPr>
              <w:t> </w:t>
            </w:r>
            <w:r>
              <w:rPr>
                <w:rFonts w:ascii="宋体" w:hAnsi="宋体" w:cs="宋体" w:eastAsia="宋体" w:hint="default"/>
                <w:sz w:val="21"/>
                <w:szCs w:val="21"/>
              </w:rPr>
              <w:t>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22.53</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370" w:hRule="exact"/>
        </w:trPr>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周</w:t>
            </w:r>
          </w:p>
          <w:p>
            <w:pPr>
              <w:pStyle w:val="TableParagraph"/>
              <w:spacing w:line="240" w:lineRule="auto"/>
              <w:ind w:left="103" w:right="89"/>
              <w:jc w:val="left"/>
              <w:rPr>
                <w:rFonts w:ascii="宋体" w:hAnsi="宋体" w:cs="宋体" w:eastAsia="宋体" w:hint="default"/>
                <w:sz w:val="21"/>
                <w:szCs w:val="21"/>
              </w:rPr>
            </w:pPr>
            <w:r>
              <w:rPr>
                <w:rFonts w:ascii="宋体" w:hAnsi="宋体" w:cs="宋体" w:eastAsia="宋体" w:hint="default"/>
                <w:sz w:val="21"/>
                <w:szCs w:val="21"/>
              </w:rPr>
              <w:t>鸿</w:t>
            </w:r>
            <w:r>
              <w:rPr>
                <w:rFonts w:ascii="宋体" w:hAnsi="宋体" w:cs="宋体" w:eastAsia="宋体" w:hint="default"/>
                <w:w w:val="100"/>
                <w:sz w:val="21"/>
                <w:szCs w:val="21"/>
              </w:rPr>
              <w:t> </w:t>
            </w:r>
            <w:r>
              <w:rPr>
                <w:rFonts w:ascii="宋体" w:hAnsi="宋体" w:cs="宋体" w:eastAsia="宋体" w:hint="default"/>
                <w:sz w:val="21"/>
                <w:szCs w:val="21"/>
              </w:rPr>
              <w:t>辉</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副</w:t>
            </w:r>
          </w:p>
          <w:p>
            <w:pPr>
              <w:pStyle w:val="TableParagraph"/>
              <w:spacing w:line="237" w:lineRule="auto"/>
              <w:ind w:left="103" w:right="290"/>
              <w:jc w:val="both"/>
              <w:rPr>
                <w:rFonts w:ascii="宋体" w:hAnsi="宋体" w:cs="宋体" w:eastAsia="宋体" w:hint="default"/>
                <w:sz w:val="21"/>
                <w:szCs w:val="21"/>
              </w:rPr>
            </w:pPr>
            <w:r>
              <w:rPr>
                <w:rFonts w:ascii="宋体" w:hAnsi="宋体" w:cs="宋体" w:eastAsia="宋体" w:hint="default"/>
                <w:sz w:val="21"/>
                <w:szCs w:val="21"/>
              </w:rPr>
              <w:t>总</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理</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w w:val="100"/>
                <w:sz w:val="21"/>
              </w:rPr>
              <w:t>5</w:t>
            </w:r>
          </w:p>
          <w:p>
            <w:pPr>
              <w:pStyle w:val="TableParagraph"/>
              <w:spacing w:line="273" w:lineRule="exact"/>
              <w:ind w:left="103" w:right="0"/>
              <w:jc w:val="left"/>
              <w:rPr>
                <w:rFonts w:ascii="宋体" w:hAnsi="宋体" w:cs="宋体" w:eastAsia="宋体" w:hint="default"/>
                <w:sz w:val="21"/>
                <w:szCs w:val="21"/>
              </w:rPr>
            </w:pPr>
            <w:r>
              <w:rPr>
                <w:rFonts w:ascii="宋体"/>
                <w:w w:val="100"/>
                <w:sz w:val="21"/>
              </w:rPr>
              <w:t>6</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sz w:val="21"/>
              </w:rPr>
              <w:t>201</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17"/>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17"/>
                <w:sz w:val="21"/>
                <w:szCs w:val="21"/>
              </w:rPr>
              <w:t> </w:t>
            </w:r>
            <w:r>
              <w:rPr>
                <w:rFonts w:ascii="宋体" w:hAnsi="宋体" w:cs="宋体" w:eastAsia="宋体" w:hint="default"/>
                <w:sz w:val="21"/>
                <w:szCs w:val="21"/>
              </w:rPr>
              <w:t>月</w:t>
            </w:r>
          </w:p>
          <w:p>
            <w:pPr>
              <w:pStyle w:val="TableParagraph"/>
              <w:spacing w:line="272" w:lineRule="exact"/>
              <w:ind w:left="100" w:right="0"/>
              <w:jc w:val="left"/>
              <w:rPr>
                <w:rFonts w:ascii="宋体" w:hAnsi="宋体" w:cs="宋体" w:eastAsia="宋体" w:hint="default"/>
                <w:sz w:val="21"/>
                <w:szCs w:val="21"/>
              </w:rPr>
            </w:pPr>
            <w:r>
              <w:rPr>
                <w:rFonts w:ascii="宋体"/>
                <w:sz w:val="21"/>
              </w:rPr>
              <w:t>10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sz w:val="21"/>
              </w:rPr>
              <w:t>201</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18"/>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18"/>
                <w:sz w:val="21"/>
                <w:szCs w:val="21"/>
              </w:rPr>
              <w:t> </w:t>
            </w:r>
            <w:r>
              <w:rPr>
                <w:rFonts w:ascii="宋体" w:hAnsi="宋体" w:cs="宋体" w:eastAsia="宋体" w:hint="default"/>
                <w:sz w:val="21"/>
                <w:szCs w:val="21"/>
              </w:rPr>
              <w:t>月</w:t>
            </w:r>
          </w:p>
          <w:p>
            <w:pPr>
              <w:pStyle w:val="TableParagraph"/>
              <w:spacing w:line="272" w:lineRule="exact"/>
              <w:ind w:left="100" w:right="0"/>
              <w:jc w:val="left"/>
              <w:rPr>
                <w:rFonts w:ascii="宋体" w:hAnsi="宋体" w:cs="宋体" w:eastAsia="宋体" w:hint="default"/>
                <w:sz w:val="21"/>
                <w:szCs w:val="21"/>
              </w:rPr>
            </w:pPr>
            <w:r>
              <w:rPr>
                <w:rFonts w:ascii="宋体"/>
                <w:w w:val="100"/>
                <w:sz w:val="21"/>
              </w:rPr>
              <w:t>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31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61.78</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463" w:hRule="exact"/>
        </w:trPr>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颜</w:t>
            </w:r>
          </w:p>
          <w:p>
            <w:pPr>
              <w:pStyle w:val="TableParagraph"/>
              <w:spacing w:line="272" w:lineRule="exact" w:before="27"/>
              <w:ind w:left="103" w:right="89"/>
              <w:jc w:val="left"/>
              <w:rPr>
                <w:rFonts w:ascii="宋体" w:hAnsi="宋体" w:cs="宋体" w:eastAsia="宋体" w:hint="default"/>
                <w:sz w:val="21"/>
                <w:szCs w:val="21"/>
              </w:rPr>
            </w:pP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源</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董</w:t>
            </w:r>
          </w:p>
          <w:p>
            <w:pPr>
              <w:pStyle w:val="TableParagraph"/>
              <w:spacing w:line="237" w:lineRule="auto" w:before="2"/>
              <w:ind w:left="103" w:right="290"/>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会</w:t>
            </w:r>
            <w:r>
              <w:rPr>
                <w:rFonts w:ascii="宋体" w:hAnsi="宋体" w:cs="宋体" w:eastAsia="宋体" w:hint="default"/>
                <w:w w:val="100"/>
                <w:sz w:val="21"/>
                <w:szCs w:val="21"/>
              </w:rPr>
              <w:t> </w:t>
            </w:r>
            <w:r>
              <w:rPr>
                <w:rFonts w:ascii="宋体" w:hAnsi="宋体" w:cs="宋体" w:eastAsia="宋体" w:hint="default"/>
                <w:sz w:val="21"/>
                <w:szCs w:val="21"/>
              </w:rPr>
              <w:t>秘</w:t>
            </w:r>
          </w:p>
          <w:p>
            <w:pPr>
              <w:pStyle w:val="TableParagraph"/>
              <w:spacing w:line="274" w:lineRule="exact" w:before="22"/>
              <w:ind w:left="103" w:right="79"/>
              <w:jc w:val="left"/>
              <w:rPr>
                <w:rFonts w:ascii="宋体" w:hAnsi="宋体" w:cs="宋体" w:eastAsia="宋体" w:hint="default"/>
                <w:sz w:val="21"/>
                <w:szCs w:val="21"/>
              </w:rPr>
            </w:pPr>
            <w:r>
              <w:rPr>
                <w:rFonts w:ascii="宋体" w:hAnsi="宋体" w:cs="宋体" w:eastAsia="宋体" w:hint="default"/>
                <w:sz w:val="21"/>
                <w:szCs w:val="21"/>
              </w:rPr>
              <w:t>书、</w:t>
            </w:r>
            <w:r>
              <w:rPr>
                <w:rFonts w:ascii="宋体" w:hAnsi="宋体" w:cs="宋体" w:eastAsia="宋体" w:hint="default"/>
                <w:spacing w:val="-103"/>
                <w:sz w:val="21"/>
                <w:szCs w:val="21"/>
              </w:rPr>
              <w:t> </w:t>
            </w:r>
            <w:r>
              <w:rPr>
                <w:rFonts w:ascii="宋体" w:hAnsi="宋体" w:cs="宋体" w:eastAsia="宋体" w:hint="default"/>
                <w:sz w:val="21"/>
                <w:szCs w:val="21"/>
              </w:rPr>
              <w:t>副</w:t>
            </w:r>
          </w:p>
          <w:p>
            <w:pPr>
              <w:pStyle w:val="TableParagraph"/>
              <w:spacing w:line="245"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总</w:t>
            </w:r>
          </w:p>
          <w:p>
            <w:pPr>
              <w:pStyle w:val="TableParagraph"/>
              <w:spacing w:line="272" w:lineRule="exact" w:before="27"/>
              <w:ind w:left="103" w:right="290"/>
              <w:jc w:val="both"/>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理</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w w:val="100"/>
                <w:sz w:val="21"/>
              </w:rPr>
              <w:t>4</w:t>
            </w:r>
          </w:p>
          <w:p>
            <w:pPr>
              <w:pStyle w:val="TableParagraph"/>
              <w:spacing w:line="274" w:lineRule="exact"/>
              <w:ind w:left="103" w:right="0"/>
              <w:jc w:val="left"/>
              <w:rPr>
                <w:rFonts w:ascii="宋体" w:hAnsi="宋体" w:cs="宋体" w:eastAsia="宋体" w:hint="default"/>
                <w:sz w:val="21"/>
                <w:szCs w:val="21"/>
              </w:rPr>
            </w:pPr>
            <w:r>
              <w:rPr>
                <w:rFonts w:ascii="宋体"/>
                <w:w w:val="100"/>
                <w:sz w:val="21"/>
              </w:rPr>
              <w:t>8</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17"/>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17"/>
                <w:sz w:val="21"/>
                <w:szCs w:val="21"/>
              </w:rPr>
              <w:t> </w:t>
            </w:r>
            <w:r>
              <w:rPr>
                <w:rFonts w:ascii="宋体" w:hAnsi="宋体" w:cs="宋体" w:eastAsia="宋体" w:hint="default"/>
                <w:sz w:val="21"/>
                <w:szCs w:val="21"/>
              </w:rPr>
              <w:t>月</w:t>
            </w:r>
          </w:p>
          <w:p>
            <w:pPr>
              <w:pStyle w:val="TableParagraph"/>
              <w:spacing w:line="272" w:lineRule="exact"/>
              <w:ind w:left="100" w:right="0"/>
              <w:jc w:val="left"/>
              <w:rPr>
                <w:rFonts w:ascii="宋体" w:hAnsi="宋体" w:cs="宋体" w:eastAsia="宋体" w:hint="default"/>
                <w:sz w:val="21"/>
                <w:szCs w:val="21"/>
              </w:rPr>
            </w:pPr>
            <w:r>
              <w:rPr>
                <w:rFonts w:ascii="宋体"/>
                <w:sz w:val="21"/>
              </w:rPr>
              <w:t>10</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18"/>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8"/>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36.95</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370" w:hRule="exact"/>
        </w:trPr>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李</w:t>
            </w:r>
          </w:p>
          <w:p>
            <w:pPr>
              <w:pStyle w:val="TableParagraph"/>
              <w:spacing w:line="240" w:lineRule="auto"/>
              <w:ind w:left="103" w:right="89"/>
              <w:jc w:val="left"/>
              <w:rPr>
                <w:rFonts w:ascii="宋体" w:hAnsi="宋体" w:cs="宋体" w:eastAsia="宋体" w:hint="default"/>
                <w:sz w:val="21"/>
                <w:szCs w:val="21"/>
              </w:rPr>
            </w:pPr>
            <w:r>
              <w:rPr>
                <w:rFonts w:ascii="宋体" w:hAnsi="宋体" w:cs="宋体" w:eastAsia="宋体" w:hint="default"/>
                <w:sz w:val="21"/>
                <w:szCs w:val="21"/>
              </w:rPr>
              <w:t>良</w:t>
            </w:r>
            <w:r>
              <w:rPr>
                <w:rFonts w:ascii="宋体" w:hAnsi="宋体" w:cs="宋体" w:eastAsia="宋体" w:hint="default"/>
                <w:w w:val="100"/>
                <w:sz w:val="21"/>
                <w:szCs w:val="21"/>
              </w:rPr>
              <w:t> </w:t>
            </w:r>
            <w:r>
              <w:rPr>
                <w:rFonts w:ascii="宋体" w:hAnsi="宋体" w:cs="宋体" w:eastAsia="宋体" w:hint="default"/>
                <w:sz w:val="21"/>
                <w:szCs w:val="21"/>
              </w:rPr>
              <w:t>海</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财</w:t>
            </w:r>
          </w:p>
          <w:p>
            <w:pPr>
              <w:pStyle w:val="TableParagraph"/>
              <w:spacing w:line="237" w:lineRule="auto"/>
              <w:ind w:left="103" w:right="290"/>
              <w:jc w:val="both"/>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w w:val="100"/>
                <w:sz w:val="21"/>
                <w:szCs w:val="21"/>
              </w:rPr>
              <w:t> </w:t>
            </w:r>
            <w:r>
              <w:rPr>
                <w:rFonts w:ascii="宋体" w:hAnsi="宋体" w:cs="宋体" w:eastAsia="宋体" w:hint="default"/>
                <w:sz w:val="21"/>
                <w:szCs w:val="21"/>
              </w:rPr>
              <w:t>总</w:t>
            </w:r>
            <w:r>
              <w:rPr>
                <w:rFonts w:ascii="宋体" w:hAnsi="宋体" w:cs="宋体" w:eastAsia="宋体" w:hint="default"/>
                <w:w w:val="100"/>
                <w:sz w:val="21"/>
                <w:szCs w:val="21"/>
              </w:rPr>
              <w:t> </w:t>
            </w:r>
            <w:r>
              <w:rPr>
                <w:rFonts w:ascii="宋体" w:hAnsi="宋体" w:cs="宋体" w:eastAsia="宋体" w:hint="default"/>
                <w:sz w:val="21"/>
                <w:szCs w:val="21"/>
              </w:rPr>
              <w:t>监</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w w:val="100"/>
                <w:sz w:val="21"/>
              </w:rPr>
              <w:t>4</w:t>
            </w:r>
          </w:p>
          <w:p>
            <w:pPr>
              <w:pStyle w:val="TableParagraph"/>
              <w:spacing w:line="273" w:lineRule="exact"/>
              <w:ind w:left="103" w:right="0"/>
              <w:jc w:val="left"/>
              <w:rPr>
                <w:rFonts w:ascii="宋体" w:hAnsi="宋体" w:cs="宋体" w:eastAsia="宋体" w:hint="default"/>
                <w:sz w:val="21"/>
                <w:szCs w:val="21"/>
              </w:rPr>
            </w:pPr>
            <w:r>
              <w:rPr>
                <w:rFonts w:ascii="宋体"/>
                <w:w w:val="100"/>
                <w:sz w:val="21"/>
              </w:rPr>
              <w:t>7</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sz w:val="21"/>
              </w:rPr>
              <w:t>201</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17"/>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17"/>
                <w:sz w:val="21"/>
                <w:szCs w:val="21"/>
              </w:rPr>
              <w:t> </w:t>
            </w:r>
            <w:r>
              <w:rPr>
                <w:rFonts w:ascii="宋体" w:hAnsi="宋体" w:cs="宋体" w:eastAsia="宋体" w:hint="default"/>
                <w:sz w:val="21"/>
                <w:szCs w:val="21"/>
              </w:rPr>
              <w:t>月</w:t>
            </w:r>
          </w:p>
          <w:p>
            <w:pPr>
              <w:pStyle w:val="TableParagraph"/>
              <w:spacing w:line="272" w:lineRule="exact"/>
              <w:ind w:left="100" w:right="0"/>
              <w:jc w:val="left"/>
              <w:rPr>
                <w:rFonts w:ascii="宋体" w:hAnsi="宋体" w:cs="宋体" w:eastAsia="宋体" w:hint="default"/>
                <w:sz w:val="21"/>
                <w:szCs w:val="21"/>
              </w:rPr>
            </w:pPr>
            <w:r>
              <w:rPr>
                <w:rFonts w:ascii="宋体"/>
                <w:sz w:val="21"/>
              </w:rPr>
              <w:t>10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sz w:val="21"/>
              </w:rPr>
              <w:t>201</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18"/>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18"/>
                <w:sz w:val="21"/>
                <w:szCs w:val="21"/>
              </w:rPr>
              <w:t> </w:t>
            </w:r>
            <w:r>
              <w:rPr>
                <w:rFonts w:ascii="宋体" w:hAnsi="宋体" w:cs="宋体" w:eastAsia="宋体" w:hint="default"/>
                <w:sz w:val="21"/>
                <w:szCs w:val="21"/>
              </w:rPr>
              <w:t>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54.18</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100" w:hRule="exact"/>
        </w:trPr>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孙</w:t>
            </w:r>
          </w:p>
          <w:p>
            <w:pPr>
              <w:pStyle w:val="TableParagraph"/>
              <w:spacing w:line="272" w:lineRule="exact" w:before="27"/>
              <w:ind w:left="103" w:right="89"/>
              <w:jc w:val="left"/>
              <w:rPr>
                <w:rFonts w:ascii="宋体" w:hAnsi="宋体" w:cs="宋体" w:eastAsia="宋体" w:hint="default"/>
                <w:sz w:val="21"/>
                <w:szCs w:val="21"/>
              </w:rPr>
            </w:pPr>
            <w:r>
              <w:rPr>
                <w:rFonts w:ascii="宋体" w:hAnsi="宋体" w:cs="宋体" w:eastAsia="宋体" w:hint="default"/>
                <w:sz w:val="21"/>
                <w:szCs w:val="21"/>
              </w:rPr>
              <w:t>永</w:t>
            </w:r>
            <w:r>
              <w:rPr>
                <w:rFonts w:ascii="宋体" w:hAnsi="宋体" w:cs="宋体" w:eastAsia="宋体" w:hint="default"/>
                <w:w w:val="100"/>
                <w:sz w:val="21"/>
                <w:szCs w:val="21"/>
              </w:rPr>
              <w:t> </w:t>
            </w:r>
            <w:r>
              <w:rPr>
                <w:rFonts w:ascii="宋体" w:hAnsi="宋体" w:cs="宋体" w:eastAsia="宋体" w:hint="default"/>
                <w:sz w:val="21"/>
                <w:szCs w:val="21"/>
              </w:rPr>
              <w:t>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副</w:t>
            </w:r>
          </w:p>
          <w:p>
            <w:pPr>
              <w:pStyle w:val="TableParagraph"/>
              <w:spacing w:line="237" w:lineRule="auto" w:before="2"/>
              <w:ind w:left="103" w:right="290"/>
              <w:jc w:val="both"/>
              <w:rPr>
                <w:rFonts w:ascii="宋体" w:hAnsi="宋体" w:cs="宋体" w:eastAsia="宋体" w:hint="default"/>
                <w:sz w:val="21"/>
                <w:szCs w:val="21"/>
              </w:rPr>
            </w:pPr>
            <w:r>
              <w:rPr>
                <w:rFonts w:ascii="宋体" w:hAnsi="宋体" w:cs="宋体" w:eastAsia="宋体" w:hint="default"/>
                <w:sz w:val="21"/>
                <w:szCs w:val="21"/>
              </w:rPr>
              <w:t>总</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理</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w w:val="100"/>
                <w:sz w:val="21"/>
              </w:rPr>
              <w:t>5</w:t>
            </w:r>
          </w:p>
          <w:p>
            <w:pPr>
              <w:pStyle w:val="TableParagraph"/>
              <w:spacing w:line="274" w:lineRule="exact"/>
              <w:ind w:left="103" w:right="0"/>
              <w:jc w:val="left"/>
              <w:rPr>
                <w:rFonts w:ascii="宋体" w:hAnsi="宋体" w:cs="宋体" w:eastAsia="宋体" w:hint="default"/>
                <w:sz w:val="21"/>
                <w:szCs w:val="21"/>
              </w:rPr>
            </w:pPr>
            <w:r>
              <w:rPr>
                <w:rFonts w:ascii="宋体"/>
                <w:w w:val="100"/>
                <w:sz w:val="21"/>
              </w:rPr>
              <w:t>6</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17"/>
                <w:sz w:val="21"/>
                <w:szCs w:val="21"/>
              </w:rPr>
              <w:t> </w:t>
            </w:r>
            <w:r>
              <w:rPr>
                <w:rFonts w:ascii="宋体" w:hAnsi="宋体" w:cs="宋体" w:eastAsia="宋体" w:hint="default"/>
                <w:sz w:val="21"/>
                <w:szCs w:val="21"/>
              </w:rPr>
              <w:t>年</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17"/>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18"/>
                <w:sz w:val="21"/>
                <w:szCs w:val="21"/>
              </w:rPr>
              <w:t> </w:t>
            </w:r>
            <w:r>
              <w:rPr>
                <w:rFonts w:ascii="宋体" w:hAnsi="宋体" w:cs="宋体" w:eastAsia="宋体" w:hint="default"/>
                <w:sz w:val="21"/>
                <w:szCs w:val="21"/>
              </w:rPr>
              <w:t>年</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18"/>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32.75</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合</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5"/>
              <w:jc w:val="center"/>
              <w:rPr>
                <w:rFonts w:ascii="宋体" w:hAnsi="宋体" w:cs="宋体" w:eastAsia="宋体" w:hint="default"/>
                <w:sz w:val="21"/>
                <w:szCs w:val="21"/>
              </w:rPr>
            </w:pPr>
            <w:r>
              <w:rPr>
                <w:rFonts w:ascii="宋体"/>
                <w:w w:val="100"/>
                <w:sz w:val="21"/>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570,957,48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807,826,72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236,869,23</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537.1</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pgSz w:w="11910" w:h="16840"/>
          <w:pgMar w:header="880" w:footer="1195" w:top="1060" w:bottom="1380" w:left="1580" w:right="118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415"/>
        <w:gridCol w:w="617"/>
        <w:gridCol w:w="418"/>
        <w:gridCol w:w="418"/>
        <w:gridCol w:w="617"/>
        <w:gridCol w:w="617"/>
        <w:gridCol w:w="1318"/>
        <w:gridCol w:w="1320"/>
        <w:gridCol w:w="1318"/>
        <w:gridCol w:w="620"/>
        <w:gridCol w:w="816"/>
        <w:gridCol w:w="418"/>
      </w:tblGrid>
      <w:tr>
        <w:trPr>
          <w:trHeight w:val="284" w:hRule="exact"/>
        </w:trPr>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617"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w w:val="100"/>
                <w:sz w:val="21"/>
              </w:rPr>
              <w:t>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6</w:t>
            </w:r>
          </w:p>
        </w:tc>
        <w:tc>
          <w:tcPr>
            <w:tcW w:w="62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w w:val="100"/>
                <w:sz w:val="21"/>
              </w:rPr>
              <w:t>6</w:t>
            </w:r>
          </w:p>
        </w:tc>
        <w:tc>
          <w:tcPr>
            <w:tcW w:w="4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Times New Roman" w:hAnsi="Times New Roman" w:cs="Times New Roman" w:eastAsia="Times New Roman"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1003"/>
        <w:gridCol w:w="7907"/>
      </w:tblGrid>
      <w:tr>
        <w:trPr>
          <w:trHeight w:val="281" w:hRule="exact"/>
        </w:trPr>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7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554" w:hRule="exact"/>
        </w:trPr>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郭东泽</w:t>
            </w:r>
          </w:p>
        </w:tc>
        <w:tc>
          <w:tcPr>
            <w:tcW w:w="7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最近五年内曾任职于安通物流和安盛船务，于</w:t>
            </w:r>
            <w:r>
              <w:rPr>
                <w:rFonts w:ascii="宋体" w:hAnsi="宋体" w:cs="宋体" w:eastAsia="宋体" w:hint="default"/>
                <w:spacing w:val="-47"/>
                <w:sz w:val="21"/>
                <w:szCs w:val="21"/>
              </w:rPr>
              <w:t> </w:t>
            </w:r>
            <w:r>
              <w:rPr>
                <w:rFonts w:ascii="宋体" w:hAnsi="宋体" w:cs="宋体" w:eastAsia="宋体" w:hint="default"/>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8</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2018</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月担任安通控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股董事长。</w:t>
            </w:r>
          </w:p>
        </w:tc>
      </w:tr>
      <w:tr>
        <w:trPr>
          <w:trHeight w:val="828" w:hRule="exact"/>
        </w:trPr>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郭东圣</w:t>
            </w:r>
          </w:p>
        </w:tc>
        <w:tc>
          <w:tcPr>
            <w:tcW w:w="7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8"/>
              <w:jc w:val="left"/>
              <w:rPr>
                <w:rFonts w:ascii="宋体" w:hAnsi="宋体" w:cs="宋体" w:eastAsia="宋体" w:hint="default"/>
                <w:sz w:val="21"/>
                <w:szCs w:val="21"/>
              </w:rPr>
            </w:pPr>
            <w:r>
              <w:rPr>
                <w:rFonts w:ascii="宋体" w:hAnsi="宋体" w:cs="宋体" w:eastAsia="宋体" w:hint="default"/>
                <w:spacing w:val="-4"/>
                <w:sz w:val="21"/>
                <w:szCs w:val="21"/>
              </w:rPr>
              <w:t>最近五年内任职于安通物流和安盛船务，截止到本报告期末，担任安通物流和安盛船</w:t>
            </w:r>
          </w:p>
          <w:p>
            <w:pPr>
              <w:pStyle w:val="TableParagraph"/>
              <w:spacing w:line="240" w:lineRule="auto"/>
              <w:ind w:left="103" w:right="-8"/>
              <w:jc w:val="left"/>
              <w:rPr>
                <w:rFonts w:ascii="宋体" w:hAnsi="宋体" w:cs="宋体" w:eastAsia="宋体" w:hint="default"/>
                <w:sz w:val="21"/>
                <w:szCs w:val="21"/>
              </w:rPr>
            </w:pPr>
            <w:r>
              <w:rPr>
                <w:rFonts w:ascii="宋体" w:hAnsi="宋体" w:cs="宋体" w:eastAsia="宋体" w:hint="default"/>
                <w:spacing w:val="-12"/>
                <w:sz w:val="21"/>
                <w:szCs w:val="21"/>
              </w:rPr>
              <w:t>务董事长，于</w:t>
            </w:r>
            <w:r>
              <w:rPr>
                <w:rFonts w:ascii="宋体" w:hAnsi="宋体" w:cs="宋体" w:eastAsia="宋体" w:hint="default"/>
                <w:spacing w:val="-43"/>
                <w:sz w:val="21"/>
                <w:szCs w:val="21"/>
              </w:rPr>
              <w:t> </w:t>
            </w:r>
            <w:r>
              <w:rPr>
                <w:rFonts w:ascii="宋体" w:hAnsi="宋体" w:cs="宋体" w:eastAsia="宋体" w:hint="default"/>
                <w:sz w:val="21"/>
                <w:szCs w:val="21"/>
              </w:rPr>
              <w:t>2016</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8</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10</w:t>
            </w:r>
            <w:r>
              <w:rPr>
                <w:rFonts w:ascii="宋体" w:hAnsi="宋体" w:cs="宋体" w:eastAsia="宋体" w:hint="default"/>
                <w:spacing w:val="-44"/>
                <w:sz w:val="21"/>
                <w:szCs w:val="21"/>
              </w:rPr>
              <w:t> </w:t>
            </w:r>
            <w:r>
              <w:rPr>
                <w:rFonts w:ascii="宋体" w:hAnsi="宋体" w:cs="宋体" w:eastAsia="宋体" w:hint="default"/>
                <w:spacing w:val="-7"/>
                <w:sz w:val="21"/>
                <w:szCs w:val="21"/>
              </w:rPr>
              <w:t>日起担任安通控股董事、总经理，现任安通控股董事长、</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总经理。</w:t>
            </w:r>
          </w:p>
        </w:tc>
      </w:tr>
      <w:tr>
        <w:trPr>
          <w:trHeight w:val="554" w:hRule="exact"/>
        </w:trPr>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王经文</w:t>
            </w:r>
          </w:p>
        </w:tc>
        <w:tc>
          <w:tcPr>
            <w:tcW w:w="79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最近五年内担任泉州安通物流有限公司总经理，于</w:t>
            </w:r>
            <w:r>
              <w:rPr>
                <w:rFonts w:ascii="宋体" w:hAnsi="宋体" w:cs="宋体" w:eastAsia="宋体" w:hint="default"/>
                <w:spacing w:val="-47"/>
                <w:sz w:val="21"/>
                <w:szCs w:val="21"/>
              </w:rPr>
              <w:t> </w:t>
            </w:r>
            <w:r>
              <w:rPr>
                <w:rFonts w:ascii="宋体" w:hAnsi="宋体" w:cs="宋体" w:eastAsia="宋体" w:hint="default"/>
                <w:sz w:val="21"/>
                <w:szCs w:val="21"/>
              </w:rPr>
              <w:t>2016</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8</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0"/>
                <w:sz w:val="21"/>
                <w:szCs w:val="21"/>
              </w:rPr>
              <w:t> </w:t>
            </w:r>
            <w:r>
              <w:rPr>
                <w:rFonts w:ascii="宋体" w:hAnsi="宋体" w:cs="宋体" w:eastAsia="宋体" w:hint="default"/>
                <w:sz w:val="21"/>
                <w:szCs w:val="21"/>
              </w:rPr>
              <w:t>日起担任安通控股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董事、副总经理。</w:t>
            </w:r>
          </w:p>
        </w:tc>
      </w:tr>
      <w:tr>
        <w:trPr>
          <w:trHeight w:val="1645" w:hRule="exact"/>
        </w:trPr>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郭文圣</w:t>
            </w:r>
          </w:p>
        </w:tc>
        <w:tc>
          <w:tcPr>
            <w:tcW w:w="79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47"/>
                <w:sz w:val="21"/>
                <w:szCs w:val="21"/>
              </w:rPr>
              <w:t> </w:t>
            </w:r>
            <w:r>
              <w:rPr>
                <w:rFonts w:ascii="宋体" w:hAnsi="宋体" w:cs="宋体" w:eastAsia="宋体" w:hint="default"/>
                <w:sz w:val="21"/>
                <w:szCs w:val="21"/>
              </w:rPr>
              <w:t>年至今任中国扶贫开发协会副会长；</w:t>
            </w:r>
            <w:r>
              <w:rPr>
                <w:rFonts w:ascii="宋体" w:hAnsi="宋体" w:cs="宋体" w:eastAsia="宋体" w:hint="default"/>
                <w:sz w:val="21"/>
                <w:szCs w:val="21"/>
              </w:rPr>
              <w:t>2007</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月起任民革中央妇青委委员、民</w:t>
            </w:r>
          </w:p>
          <w:p>
            <w:pPr>
              <w:pStyle w:val="TableParagraph"/>
              <w:spacing w:line="237" w:lineRule="auto" w:before="2"/>
              <w:ind w:left="103" w:right="17"/>
              <w:jc w:val="left"/>
              <w:rPr>
                <w:rFonts w:ascii="宋体" w:hAnsi="宋体" w:cs="宋体" w:eastAsia="宋体" w:hint="default"/>
                <w:sz w:val="21"/>
                <w:szCs w:val="21"/>
              </w:rPr>
            </w:pPr>
            <w:r>
              <w:rPr>
                <w:rFonts w:ascii="宋体" w:hAnsi="宋体" w:cs="宋体" w:eastAsia="宋体" w:hint="default"/>
                <w:sz w:val="21"/>
                <w:szCs w:val="21"/>
              </w:rPr>
              <w:t>革中央祖统委委员、中华中山交流协会常务理事、中国宋庆龄基金会理事； </w:t>
            </w:r>
            <w:r>
              <w:rPr>
                <w:rFonts w:ascii="宋体" w:hAnsi="宋体" w:cs="宋体" w:eastAsia="宋体" w:hint="default"/>
                <w:sz w:val="21"/>
                <w:szCs w:val="21"/>
              </w:rPr>
              <w:t>2013</w:t>
            </w:r>
            <w:r>
              <w:rPr>
                <w:rFonts w:ascii="宋体" w:hAnsi="宋体" w:cs="宋体" w:eastAsia="宋体" w:hint="default"/>
                <w:spacing w:val="-77"/>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至今任全国政协社会和法制委员会委员；</w:t>
            </w:r>
            <w:r>
              <w:rPr>
                <w:rFonts w:ascii="宋体" w:hAnsi="宋体" w:cs="宋体" w:eastAsia="宋体" w:hint="default"/>
                <w:sz w:val="21"/>
                <w:szCs w:val="21"/>
              </w:rPr>
              <w:t>2017</w:t>
            </w:r>
            <w:r>
              <w:rPr>
                <w:rFonts w:ascii="宋体" w:hAnsi="宋体" w:cs="宋体" w:eastAsia="宋体" w:hint="default"/>
                <w:spacing w:val="-30"/>
                <w:sz w:val="21"/>
                <w:szCs w:val="21"/>
              </w:rPr>
              <w:t> </w:t>
            </w:r>
            <w:r>
              <w:rPr>
                <w:rFonts w:ascii="宋体" w:hAnsi="宋体" w:cs="宋体" w:eastAsia="宋体" w:hint="default"/>
                <w:sz w:val="21"/>
                <w:szCs w:val="21"/>
              </w:rPr>
              <w:t>年</w:t>
            </w:r>
            <w:r>
              <w:rPr>
                <w:rFonts w:ascii="宋体" w:hAnsi="宋体" w:cs="宋体" w:eastAsia="宋体" w:hint="default"/>
                <w:spacing w:val="-27"/>
                <w:sz w:val="21"/>
                <w:szCs w:val="21"/>
              </w:rPr>
              <w:t> </w:t>
            </w:r>
            <w:r>
              <w:rPr>
                <w:rFonts w:ascii="宋体" w:hAnsi="宋体" w:cs="宋体" w:eastAsia="宋体" w:hint="default"/>
                <w:sz w:val="21"/>
                <w:szCs w:val="21"/>
              </w:rPr>
              <w:t>3</w:t>
            </w:r>
            <w:r>
              <w:rPr>
                <w:rFonts w:ascii="宋体" w:hAnsi="宋体" w:cs="宋体" w:eastAsia="宋体" w:hint="default"/>
                <w:spacing w:val="-30"/>
                <w:sz w:val="21"/>
                <w:szCs w:val="21"/>
              </w:rPr>
              <w:t> </w:t>
            </w:r>
            <w:r>
              <w:rPr>
                <w:rFonts w:ascii="宋体" w:hAnsi="宋体" w:cs="宋体" w:eastAsia="宋体" w:hint="default"/>
                <w:sz w:val="21"/>
                <w:szCs w:val="21"/>
              </w:rPr>
              <w:t>月任吉林省延边州和龙市东城镇</w:t>
            </w:r>
            <w:r>
              <w:rPr>
                <w:rFonts w:ascii="宋体" w:hAnsi="宋体" w:cs="宋体" w:eastAsia="宋体" w:hint="default"/>
                <w:w w:val="100"/>
                <w:sz w:val="21"/>
                <w:szCs w:val="21"/>
              </w:rPr>
              <w:t> </w:t>
            </w:r>
            <w:r>
              <w:rPr>
                <w:rFonts w:ascii="宋体" w:hAnsi="宋体" w:cs="宋体" w:eastAsia="宋体" w:hint="default"/>
                <w:spacing w:val="-2"/>
                <w:sz w:val="21"/>
                <w:szCs w:val="21"/>
              </w:rPr>
              <w:t>光东村、安图县松江镇文昌村、龙井市东盛涌镇龙山村、福建德化县贫困村苏洋村、</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云溪村第一村主任；</w:t>
            </w: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49"/>
                <w:sz w:val="21"/>
                <w:szCs w:val="21"/>
              </w:rPr>
              <w:t> </w:t>
            </w:r>
            <w:r>
              <w:rPr>
                <w:rFonts w:ascii="宋体" w:hAnsi="宋体" w:cs="宋体" w:eastAsia="宋体" w:hint="default"/>
                <w:sz w:val="21"/>
                <w:szCs w:val="21"/>
              </w:rPr>
              <w:t>月至今任延边蒲公英投资有限公司监事；</w:t>
            </w: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w w:val="100"/>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日至今任安通控股董事。</w:t>
            </w:r>
          </w:p>
        </w:tc>
      </w:tr>
      <w:tr>
        <w:trPr>
          <w:trHeight w:val="1373" w:hRule="exact"/>
        </w:trPr>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崔建霖</w:t>
            </w:r>
          </w:p>
        </w:tc>
        <w:tc>
          <w:tcPr>
            <w:tcW w:w="79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最近五年内担任甘肃省燃气总公司计划财务处会计，中国蓝星（集团）股份有限公司</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4"/>
                <w:sz w:val="21"/>
                <w:szCs w:val="21"/>
              </w:rPr>
              <w:t>财务部会计主管，蓝星石化有限公司财务处处长，蓝星石化科技股份有限公司副总经</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4"/>
                <w:sz w:val="21"/>
                <w:szCs w:val="21"/>
              </w:rPr>
              <w:t>理，蓝星石化科技股份有限公司财务总监，中国蓝星（集团）股份有限公司资金处处</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5"/>
                <w:sz w:val="21"/>
                <w:szCs w:val="21"/>
              </w:rPr>
              <w:t>长，现任中国化工财务有限公司会计服务部副总经理，于</w:t>
            </w:r>
            <w:r>
              <w:rPr>
                <w:rFonts w:ascii="宋体" w:hAnsi="宋体" w:cs="宋体" w:eastAsia="宋体" w:hint="default"/>
                <w:spacing w:val="-48"/>
                <w:sz w:val="21"/>
                <w:szCs w:val="21"/>
              </w:rPr>
              <w:t> </w:t>
            </w:r>
            <w:r>
              <w:rPr>
                <w:rFonts w:ascii="宋体" w:hAnsi="宋体" w:cs="宋体" w:eastAsia="宋体" w:hint="default"/>
                <w:sz w:val="21"/>
                <w:szCs w:val="21"/>
              </w:rPr>
              <w:t>2016</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8</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10</w:t>
            </w:r>
            <w:r>
              <w:rPr>
                <w:rFonts w:ascii="宋体" w:hAnsi="宋体" w:cs="宋体" w:eastAsia="宋体" w:hint="default"/>
                <w:spacing w:val="-46"/>
                <w:sz w:val="21"/>
                <w:szCs w:val="21"/>
              </w:rPr>
              <w:t> </w:t>
            </w:r>
            <w:r>
              <w:rPr>
                <w:rFonts w:ascii="宋体" w:hAnsi="宋体" w:cs="宋体" w:eastAsia="宋体" w:hint="default"/>
                <w:sz w:val="21"/>
                <w:szCs w:val="21"/>
              </w:rPr>
              <w:t>日起担任安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通控股董事。</w:t>
            </w:r>
          </w:p>
        </w:tc>
      </w:tr>
      <w:tr>
        <w:trPr>
          <w:trHeight w:val="826" w:hRule="exact"/>
        </w:trPr>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赵雪媛</w:t>
            </w:r>
          </w:p>
        </w:tc>
        <w:tc>
          <w:tcPr>
            <w:tcW w:w="79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最近五年内担任中央财经大学会计学院教授、硕士生导师，兼任浙江芯能光伏科技股</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5"/>
                <w:sz w:val="21"/>
                <w:szCs w:val="21"/>
              </w:rPr>
              <w:t>份有限公司、国金证券股份有限公司独立董事，于</w:t>
            </w:r>
            <w:r>
              <w:rPr>
                <w:rFonts w:ascii="宋体" w:hAnsi="宋体" w:cs="宋体" w:eastAsia="宋体" w:hint="default"/>
                <w:spacing w:val="-47"/>
                <w:sz w:val="21"/>
                <w:szCs w:val="21"/>
              </w:rPr>
              <w:t> </w:t>
            </w:r>
            <w:r>
              <w:rPr>
                <w:rFonts w:ascii="宋体" w:hAnsi="宋体" w:cs="宋体" w:eastAsia="宋体" w:hint="default"/>
                <w:sz w:val="21"/>
                <w:szCs w:val="21"/>
              </w:rPr>
              <w:t>2016</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日起担任安通控股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独立董事。</w:t>
            </w:r>
          </w:p>
        </w:tc>
      </w:tr>
      <w:tr>
        <w:trPr>
          <w:trHeight w:val="828" w:hRule="exact"/>
        </w:trPr>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储雪俭</w:t>
            </w:r>
          </w:p>
        </w:tc>
        <w:tc>
          <w:tcPr>
            <w:tcW w:w="7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7"/>
              <w:jc w:val="left"/>
              <w:rPr>
                <w:rFonts w:ascii="宋体" w:hAnsi="宋体" w:cs="宋体" w:eastAsia="宋体" w:hint="default"/>
                <w:sz w:val="21"/>
                <w:szCs w:val="21"/>
              </w:rPr>
            </w:pPr>
            <w:r>
              <w:rPr>
                <w:rFonts w:ascii="宋体" w:hAnsi="宋体" w:cs="宋体" w:eastAsia="宋体" w:hint="default"/>
                <w:spacing w:val="-4"/>
                <w:sz w:val="21"/>
                <w:szCs w:val="21"/>
              </w:rPr>
              <w:t>最近五年内担任上海大学现代物流研究中心常务副主任，教授、博导。兼任中国食品</w:t>
            </w:r>
          </w:p>
          <w:p>
            <w:pPr>
              <w:pStyle w:val="TableParagraph"/>
              <w:spacing w:line="272" w:lineRule="exact" w:before="26"/>
              <w:ind w:left="103" w:right="-7"/>
              <w:jc w:val="left"/>
              <w:rPr>
                <w:rFonts w:ascii="宋体" w:hAnsi="宋体" w:cs="宋体" w:eastAsia="宋体" w:hint="default"/>
                <w:sz w:val="21"/>
                <w:szCs w:val="21"/>
              </w:rPr>
            </w:pPr>
            <w:r>
              <w:rPr>
                <w:rFonts w:ascii="宋体" w:hAnsi="宋体" w:cs="宋体" w:eastAsia="宋体" w:hint="default"/>
                <w:spacing w:val="-7"/>
                <w:w w:val="100"/>
                <w:sz w:val="21"/>
                <w:szCs w:val="21"/>
              </w:rPr>
              <w:t>工业协会物流专业委员会副会长、上海市物流学会副会长、上海物流企业家协会智库，</w:t>
            </w:r>
            <w:r>
              <w:rPr>
                <w:rFonts w:ascii="宋体" w:hAnsi="宋体" w:cs="宋体" w:eastAsia="宋体" w:hint="default"/>
                <w:spacing w:val="-76"/>
                <w:w w:val="100"/>
                <w:sz w:val="21"/>
                <w:szCs w:val="21"/>
              </w:rPr>
              <w:t> </w:t>
            </w:r>
            <w:r>
              <w:rPr>
                <w:rFonts w:ascii="宋体" w:hAnsi="宋体" w:cs="宋体" w:eastAsia="宋体" w:hint="default"/>
                <w:spacing w:val="-76"/>
                <w:w w:val="100"/>
                <w:sz w:val="21"/>
                <w:szCs w:val="21"/>
              </w:rPr>
            </w: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日起担任安通控股独立董事。</w:t>
            </w:r>
          </w:p>
        </w:tc>
      </w:tr>
      <w:tr>
        <w:trPr>
          <w:trHeight w:val="1099" w:hRule="exact"/>
        </w:trPr>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包季鸣</w:t>
            </w:r>
          </w:p>
        </w:tc>
        <w:tc>
          <w:tcPr>
            <w:tcW w:w="79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最近</w:t>
            </w:r>
            <w:r>
              <w:rPr>
                <w:rFonts w:ascii="宋体" w:hAnsi="宋体" w:cs="宋体" w:eastAsia="宋体" w:hint="default"/>
                <w:spacing w:val="-3"/>
                <w:w w:val="100"/>
                <w:sz w:val="21"/>
                <w:szCs w:val="21"/>
              </w:rPr>
              <w:t>五</w:t>
            </w:r>
            <w:r>
              <w:rPr>
                <w:rFonts w:ascii="宋体" w:hAnsi="宋体" w:cs="宋体" w:eastAsia="宋体" w:hint="default"/>
                <w:w w:val="100"/>
                <w:sz w:val="21"/>
                <w:szCs w:val="21"/>
              </w:rPr>
              <w:t>年</w:t>
            </w:r>
            <w:r>
              <w:rPr>
                <w:rFonts w:ascii="宋体" w:hAnsi="宋体" w:cs="宋体" w:eastAsia="宋体" w:hint="default"/>
                <w:spacing w:val="-3"/>
                <w:w w:val="100"/>
                <w:sz w:val="21"/>
                <w:szCs w:val="21"/>
              </w:rPr>
              <w:t>内</w:t>
            </w:r>
            <w:r>
              <w:rPr>
                <w:rFonts w:ascii="宋体" w:hAnsi="宋体" w:cs="宋体" w:eastAsia="宋体" w:hint="default"/>
                <w:w w:val="100"/>
                <w:sz w:val="21"/>
                <w:szCs w:val="21"/>
              </w:rPr>
              <w:t>担</w:t>
            </w:r>
            <w:r>
              <w:rPr>
                <w:rFonts w:ascii="宋体" w:hAnsi="宋体" w:cs="宋体" w:eastAsia="宋体" w:hint="default"/>
                <w:spacing w:val="-3"/>
                <w:w w:val="100"/>
                <w:sz w:val="21"/>
                <w:szCs w:val="21"/>
              </w:rPr>
              <w:t>任</w:t>
            </w:r>
            <w:r>
              <w:rPr>
                <w:rFonts w:ascii="宋体" w:hAnsi="宋体" w:cs="宋体" w:eastAsia="宋体" w:hint="default"/>
                <w:w w:val="100"/>
                <w:sz w:val="21"/>
                <w:szCs w:val="21"/>
              </w:rPr>
              <w:t>复</w:t>
            </w:r>
            <w:r>
              <w:rPr>
                <w:rFonts w:ascii="宋体" w:hAnsi="宋体" w:cs="宋体" w:eastAsia="宋体" w:hint="default"/>
                <w:spacing w:val="-3"/>
                <w:w w:val="100"/>
                <w:sz w:val="21"/>
                <w:szCs w:val="21"/>
              </w:rPr>
              <w:t>旦</w:t>
            </w:r>
            <w:r>
              <w:rPr>
                <w:rFonts w:ascii="宋体" w:hAnsi="宋体" w:cs="宋体" w:eastAsia="宋体" w:hint="default"/>
                <w:w w:val="100"/>
                <w:sz w:val="21"/>
                <w:szCs w:val="21"/>
              </w:rPr>
              <w:t>发</w:t>
            </w:r>
            <w:r>
              <w:rPr>
                <w:rFonts w:ascii="宋体" w:hAnsi="宋体" w:cs="宋体" w:eastAsia="宋体" w:hint="default"/>
                <w:spacing w:val="-3"/>
                <w:w w:val="100"/>
                <w:sz w:val="21"/>
                <w:szCs w:val="21"/>
              </w:rPr>
              <w:t>展</w:t>
            </w:r>
            <w:r>
              <w:rPr>
                <w:rFonts w:ascii="宋体" w:hAnsi="宋体" w:cs="宋体" w:eastAsia="宋体" w:hint="default"/>
                <w:w w:val="100"/>
                <w:sz w:val="21"/>
                <w:szCs w:val="21"/>
              </w:rPr>
              <w:t>研究</w:t>
            </w:r>
            <w:r>
              <w:rPr>
                <w:rFonts w:ascii="宋体" w:hAnsi="宋体" w:cs="宋体" w:eastAsia="宋体" w:hint="default"/>
                <w:spacing w:val="-3"/>
                <w:w w:val="100"/>
                <w:sz w:val="21"/>
                <w:szCs w:val="21"/>
              </w:rPr>
              <w:t>院</w:t>
            </w:r>
            <w:r>
              <w:rPr>
                <w:rFonts w:ascii="宋体" w:hAnsi="宋体" w:cs="宋体" w:eastAsia="宋体" w:hint="default"/>
                <w:w w:val="100"/>
                <w:sz w:val="21"/>
                <w:szCs w:val="21"/>
              </w:rPr>
              <w:t>秘</w:t>
            </w:r>
            <w:r>
              <w:rPr>
                <w:rFonts w:ascii="宋体" w:hAnsi="宋体" w:cs="宋体" w:eastAsia="宋体" w:hint="default"/>
                <w:spacing w:val="-3"/>
                <w:w w:val="100"/>
                <w:sz w:val="21"/>
                <w:szCs w:val="21"/>
              </w:rPr>
              <w:t>书长</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上</w:t>
            </w:r>
            <w:r>
              <w:rPr>
                <w:rFonts w:ascii="宋体" w:hAnsi="宋体" w:cs="宋体" w:eastAsia="宋体" w:hint="default"/>
                <w:w w:val="100"/>
                <w:sz w:val="21"/>
                <w:szCs w:val="21"/>
              </w:rPr>
              <w:t>海</w:t>
            </w:r>
            <w:r>
              <w:rPr>
                <w:rFonts w:ascii="宋体" w:hAnsi="宋体" w:cs="宋体" w:eastAsia="宋体" w:hint="default"/>
                <w:spacing w:val="-3"/>
                <w:w w:val="100"/>
                <w:sz w:val="21"/>
                <w:szCs w:val="21"/>
              </w:rPr>
              <w:t>教</w:t>
            </w:r>
            <w:r>
              <w:rPr>
                <w:rFonts w:ascii="宋体" w:hAnsi="宋体" w:cs="宋体" w:eastAsia="宋体" w:hint="default"/>
                <w:w w:val="100"/>
                <w:sz w:val="21"/>
                <w:szCs w:val="21"/>
              </w:rPr>
              <w:t>育</w:t>
            </w:r>
            <w:r>
              <w:rPr>
                <w:rFonts w:ascii="宋体" w:hAnsi="宋体" w:cs="宋体" w:eastAsia="宋体" w:hint="default"/>
                <w:spacing w:val="-3"/>
                <w:w w:val="100"/>
                <w:sz w:val="21"/>
                <w:szCs w:val="21"/>
              </w:rPr>
              <w:t>委</w:t>
            </w:r>
            <w:r>
              <w:rPr>
                <w:rFonts w:ascii="宋体" w:hAnsi="宋体" w:cs="宋体" w:eastAsia="宋体" w:hint="default"/>
                <w:w w:val="100"/>
                <w:sz w:val="21"/>
                <w:szCs w:val="21"/>
              </w:rPr>
              <w:t>员会</w:t>
            </w:r>
            <w:r>
              <w:rPr>
                <w:rFonts w:ascii="宋体" w:hAnsi="宋体" w:cs="宋体" w:eastAsia="宋体" w:hint="default"/>
                <w:spacing w:val="-3"/>
                <w:w w:val="100"/>
                <w:sz w:val="21"/>
                <w:szCs w:val="21"/>
              </w:rPr>
              <w:t>科</w:t>
            </w:r>
            <w:r>
              <w:rPr>
                <w:rFonts w:ascii="宋体" w:hAnsi="宋体" w:cs="宋体" w:eastAsia="宋体" w:hint="default"/>
                <w:w w:val="100"/>
                <w:sz w:val="21"/>
                <w:szCs w:val="21"/>
              </w:rPr>
              <w:t>技</w:t>
            </w:r>
            <w:r>
              <w:rPr>
                <w:rFonts w:ascii="宋体" w:hAnsi="宋体" w:cs="宋体" w:eastAsia="宋体" w:hint="default"/>
                <w:spacing w:val="-3"/>
                <w:w w:val="100"/>
                <w:sz w:val="21"/>
                <w:szCs w:val="21"/>
              </w:rPr>
              <w:t>处</w:t>
            </w:r>
            <w:r>
              <w:rPr>
                <w:rFonts w:ascii="宋体" w:hAnsi="宋体" w:cs="宋体" w:eastAsia="宋体" w:hint="default"/>
                <w:w w:val="100"/>
                <w:sz w:val="21"/>
                <w:szCs w:val="21"/>
              </w:rPr>
              <w:t>副</w:t>
            </w:r>
            <w:r>
              <w:rPr>
                <w:rFonts w:ascii="宋体" w:hAnsi="宋体" w:cs="宋体" w:eastAsia="宋体" w:hint="default"/>
                <w:spacing w:val="-3"/>
                <w:w w:val="100"/>
                <w:sz w:val="21"/>
                <w:szCs w:val="21"/>
              </w:rPr>
              <w:t>处长</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上</w:t>
            </w:r>
            <w:r>
              <w:rPr>
                <w:rFonts w:ascii="宋体" w:hAnsi="宋体" w:cs="宋体" w:eastAsia="宋体" w:hint="default"/>
                <w:w w:val="100"/>
                <w:sz w:val="21"/>
                <w:szCs w:val="21"/>
              </w:rPr>
              <w:t>海</w:t>
            </w:r>
            <w:r>
              <w:rPr>
                <w:rFonts w:ascii="宋体" w:hAnsi="宋体" w:cs="宋体" w:eastAsia="宋体" w:hint="default"/>
                <w:spacing w:val="-3"/>
                <w:w w:val="100"/>
                <w:sz w:val="21"/>
                <w:szCs w:val="21"/>
              </w:rPr>
              <w:t>实</w:t>
            </w:r>
            <w:r>
              <w:rPr>
                <w:rFonts w:ascii="宋体" w:hAnsi="宋体" w:cs="宋体" w:eastAsia="宋体" w:hint="default"/>
                <w:spacing w:val="-97"/>
                <w:w w:val="100"/>
                <w:sz w:val="21"/>
                <w:szCs w:val="21"/>
              </w:rPr>
              <w:t>业</w:t>
            </w:r>
            <w:r>
              <w:rPr>
                <w:rFonts w:ascii="宋体" w:hAnsi="宋体" w:cs="宋体" w:eastAsia="宋体" w:hint="default"/>
                <w:spacing w:val="-3"/>
                <w:w w:val="100"/>
                <w:sz w:val="21"/>
                <w:szCs w:val="21"/>
              </w:rPr>
              <w:t>（</w:t>
            </w:r>
            <w:r>
              <w:rPr>
                <w:rFonts w:ascii="宋体" w:hAnsi="宋体" w:cs="宋体" w:eastAsia="宋体" w:hint="default"/>
                <w:w w:val="100"/>
                <w:sz w:val="21"/>
                <w:szCs w:val="21"/>
              </w:rPr>
              <w:t>集</w:t>
            </w:r>
          </w:p>
          <w:p>
            <w:pPr>
              <w:pStyle w:val="TableParagraph"/>
              <w:spacing w:line="237" w:lineRule="auto" w:before="2"/>
              <w:ind w:left="103" w:right="19"/>
              <w:jc w:val="both"/>
              <w:rPr>
                <w:rFonts w:ascii="宋体" w:hAnsi="宋体" w:cs="宋体" w:eastAsia="宋体" w:hint="default"/>
                <w:sz w:val="21"/>
                <w:szCs w:val="21"/>
              </w:rPr>
            </w:pPr>
            <w:r>
              <w:rPr>
                <w:rFonts w:ascii="宋体" w:hAnsi="宋体" w:cs="宋体" w:eastAsia="宋体" w:hint="default"/>
                <w:spacing w:val="-4"/>
                <w:sz w:val="21"/>
                <w:szCs w:val="21"/>
              </w:rPr>
              <w:t>团）有限公司副总裁兼海外公司总裁、集团执行董事兼海外公司董事长。现任复旦大</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学管理学院企业管理系教授，</w:t>
            </w:r>
            <w:r>
              <w:rPr>
                <w:rFonts w:ascii="宋体" w:hAnsi="宋体" w:cs="宋体" w:eastAsia="宋体" w:hint="default"/>
                <w:sz w:val="21"/>
                <w:szCs w:val="21"/>
              </w:rPr>
              <w:t>EMBA </w:t>
            </w:r>
            <w:r>
              <w:rPr>
                <w:rFonts w:ascii="宋体" w:hAnsi="宋体" w:cs="宋体" w:eastAsia="宋体" w:hint="default"/>
                <w:sz w:val="21"/>
                <w:szCs w:val="21"/>
              </w:rPr>
              <w:t>学术主任，同时兼任万向钱潮股份有限公司、雅</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戈尔集团股份有限公司的独立董事，于</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日起担任安通控股独立董事。</w:t>
            </w:r>
          </w:p>
        </w:tc>
      </w:tr>
      <w:tr>
        <w:trPr>
          <w:trHeight w:val="554" w:hRule="exact"/>
        </w:trPr>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李木理</w:t>
            </w:r>
          </w:p>
        </w:tc>
        <w:tc>
          <w:tcPr>
            <w:tcW w:w="79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最近五年内任职香港冠宏星国际发展有限公司董事长，鑫福源投资有限公司及源捷国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际有限公司董事，于</w:t>
            </w:r>
            <w:r>
              <w:rPr>
                <w:rFonts w:ascii="宋体" w:hAnsi="宋体" w:cs="宋体" w:eastAsia="宋体" w:hint="default"/>
                <w:spacing w:val="-52"/>
                <w:sz w:val="21"/>
                <w:szCs w:val="21"/>
              </w:rPr>
              <w:t>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日起担任安通控股监事会主席。</w:t>
            </w:r>
          </w:p>
        </w:tc>
      </w:tr>
      <w:tr>
        <w:trPr>
          <w:trHeight w:val="554" w:hRule="exact"/>
        </w:trPr>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陈育铭</w:t>
            </w:r>
          </w:p>
        </w:tc>
        <w:tc>
          <w:tcPr>
            <w:tcW w:w="79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最近五年内担任公司全资子公司泉州安通物流有限公司监事，于</w:t>
            </w:r>
            <w:r>
              <w:rPr>
                <w:rFonts w:ascii="宋体" w:hAnsi="宋体" w:cs="宋体" w:eastAsia="宋体" w:hint="default"/>
                <w:spacing w:val="-45"/>
                <w:sz w:val="21"/>
                <w:szCs w:val="21"/>
              </w:rPr>
              <w:t> </w:t>
            </w:r>
            <w:r>
              <w:rPr>
                <w:rFonts w:ascii="宋体" w:hAnsi="宋体" w:cs="宋体" w:eastAsia="宋体" w:hint="default"/>
                <w:sz w:val="21"/>
                <w:szCs w:val="21"/>
              </w:rPr>
              <w:t>2016</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8</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10</w:t>
            </w:r>
            <w:r>
              <w:rPr>
                <w:rFonts w:ascii="宋体" w:hAnsi="宋体" w:cs="宋体" w:eastAsia="宋体" w:hint="default"/>
                <w:spacing w:val="-43"/>
                <w:sz w:val="21"/>
                <w:szCs w:val="21"/>
              </w:rPr>
              <w:t> </w:t>
            </w:r>
            <w:r>
              <w:rPr>
                <w:rFonts w:ascii="宋体" w:hAnsi="宋体" w:cs="宋体" w:eastAsia="宋体" w:hint="default"/>
                <w:spacing w:val="-3"/>
                <w:sz w:val="21"/>
                <w:szCs w:val="21"/>
              </w:rPr>
              <w:t>日起</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担任安通控股监事。</w:t>
            </w:r>
          </w:p>
        </w:tc>
      </w:tr>
      <w:tr>
        <w:trPr>
          <w:trHeight w:val="555" w:hRule="exact"/>
        </w:trPr>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卢金勇</w:t>
            </w:r>
          </w:p>
        </w:tc>
        <w:tc>
          <w:tcPr>
            <w:tcW w:w="7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最近五年内任职于泉州安盛船务有限公司担任轮机长职务，</w:t>
            </w:r>
            <w:r>
              <w:rPr>
                <w:rFonts w:ascii="宋体" w:hAnsi="宋体" w:cs="宋体" w:eastAsia="宋体" w:hint="default"/>
                <w:sz w:val="21"/>
                <w:szCs w:val="21"/>
              </w:rPr>
              <w:t>2013</w:t>
            </w:r>
            <w:r>
              <w:rPr>
                <w:rFonts w:ascii="宋体" w:hAnsi="宋体" w:cs="宋体" w:eastAsia="宋体" w:hint="default"/>
                <w:spacing w:val="22"/>
                <w:sz w:val="21"/>
                <w:szCs w:val="21"/>
              </w:rPr>
              <w:t> </w:t>
            </w:r>
            <w:r>
              <w:rPr>
                <w:rFonts w:ascii="宋体" w:hAnsi="宋体" w:cs="宋体" w:eastAsia="宋体" w:hint="default"/>
                <w:sz w:val="21"/>
                <w:szCs w:val="21"/>
              </w:rPr>
              <w:t>年至今担任泉州安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盛船务有限公司监事，于</w:t>
            </w:r>
            <w:r>
              <w:rPr>
                <w:rFonts w:ascii="宋体" w:hAnsi="宋体" w:cs="宋体" w:eastAsia="宋体" w:hint="default"/>
                <w:spacing w:val="-55"/>
                <w:sz w:val="21"/>
                <w:szCs w:val="21"/>
              </w:rPr>
              <w:t>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日起担任安通控股职工代表监事。</w:t>
            </w:r>
          </w:p>
        </w:tc>
      </w:tr>
      <w:tr>
        <w:trPr>
          <w:trHeight w:val="557" w:hRule="exact"/>
        </w:trPr>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周鸿辉</w:t>
            </w:r>
          </w:p>
        </w:tc>
        <w:tc>
          <w:tcPr>
            <w:tcW w:w="7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最近五年内任职于安盛船务，担任安盛船务常务副总经理，于</w:t>
            </w:r>
            <w:r>
              <w:rPr>
                <w:rFonts w:ascii="宋体" w:hAnsi="宋体" w:cs="宋体" w:eastAsia="宋体" w:hint="default"/>
                <w:spacing w:val="-46"/>
                <w:sz w:val="21"/>
                <w:szCs w:val="21"/>
              </w:rPr>
              <w:t> </w:t>
            </w:r>
            <w:r>
              <w:rPr>
                <w:rFonts w:ascii="宋体" w:hAnsi="宋体" w:cs="宋体" w:eastAsia="宋体" w:hint="default"/>
                <w:sz w:val="21"/>
                <w:szCs w:val="21"/>
              </w:rPr>
              <w:t>2016</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8</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10</w:t>
            </w:r>
            <w:r>
              <w:rPr>
                <w:rFonts w:ascii="宋体" w:hAnsi="宋体" w:cs="宋体" w:eastAsia="宋体" w:hint="default"/>
                <w:spacing w:val="-44"/>
                <w:sz w:val="21"/>
                <w:szCs w:val="21"/>
              </w:rPr>
              <w:t> </w:t>
            </w:r>
            <w:r>
              <w:rPr>
                <w:rFonts w:ascii="宋体" w:hAnsi="宋体" w:cs="宋体" w:eastAsia="宋体" w:hint="default"/>
                <w:sz w:val="21"/>
                <w:szCs w:val="21"/>
              </w:rPr>
              <w:t>日起担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任安通控股副总经理。</w:t>
            </w:r>
          </w:p>
        </w:tc>
      </w:tr>
      <w:tr>
        <w:trPr>
          <w:trHeight w:val="1099" w:hRule="exact"/>
        </w:trPr>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颜联源</w:t>
            </w:r>
          </w:p>
        </w:tc>
        <w:tc>
          <w:tcPr>
            <w:tcW w:w="79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最近五年内在波士威尔国际发展有限公司（中国香港）任副总裁，泉州安通物流有限</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公司任董事长助理，上海希尔企业管理咨询股份有限公司任外部董事，</w:t>
            </w:r>
            <w:r>
              <w:rPr>
                <w:rFonts w:ascii="宋体" w:hAnsi="宋体" w:cs="宋体" w:eastAsia="宋体" w:hint="default"/>
                <w:sz w:val="21"/>
                <w:szCs w:val="21"/>
              </w:rPr>
              <w:t>2016</w:t>
            </w:r>
            <w:r>
              <w:rPr>
                <w:rFonts w:ascii="宋体" w:hAnsi="宋体" w:cs="宋体" w:eastAsia="宋体" w:hint="default"/>
                <w:spacing w:val="-30"/>
                <w:sz w:val="21"/>
                <w:szCs w:val="21"/>
              </w:rPr>
              <w:t> </w:t>
            </w:r>
            <w:r>
              <w:rPr>
                <w:rFonts w:ascii="宋体" w:hAnsi="宋体" w:cs="宋体" w:eastAsia="宋体" w:hint="default"/>
                <w:sz w:val="21"/>
                <w:szCs w:val="21"/>
              </w:rPr>
              <w:t>年</w:t>
            </w:r>
            <w:r>
              <w:rPr>
                <w:rFonts w:ascii="宋体" w:hAnsi="宋体" w:cs="宋体" w:eastAsia="宋体" w:hint="default"/>
                <w:spacing w:val="-27"/>
                <w:sz w:val="21"/>
                <w:szCs w:val="21"/>
              </w:rPr>
              <w:t> </w:t>
            </w:r>
            <w:r>
              <w:rPr>
                <w:rFonts w:ascii="宋体" w:hAnsi="宋体" w:cs="宋体" w:eastAsia="宋体" w:hint="default"/>
                <w:sz w:val="21"/>
                <w:szCs w:val="21"/>
              </w:rPr>
              <w:t>8</w:t>
            </w:r>
            <w:r>
              <w:rPr>
                <w:rFonts w:ascii="宋体" w:hAnsi="宋体" w:cs="宋体" w:eastAsia="宋体" w:hint="default"/>
                <w:spacing w:val="-30"/>
                <w:sz w:val="21"/>
                <w:szCs w:val="21"/>
              </w:rPr>
              <w:t> </w:t>
            </w:r>
            <w:r>
              <w:rPr>
                <w:rFonts w:ascii="宋体" w:hAnsi="宋体" w:cs="宋体" w:eastAsia="宋体" w:hint="default"/>
                <w:sz w:val="21"/>
                <w:szCs w:val="21"/>
              </w:rPr>
              <w:t>月</w:t>
            </w:r>
            <w:r>
              <w:rPr>
                <w:rFonts w:ascii="宋体" w:hAnsi="宋体" w:cs="宋体" w:eastAsia="宋体" w:hint="default"/>
                <w:w w:val="100"/>
                <w:sz w:val="21"/>
                <w:szCs w:val="21"/>
              </w:rPr>
              <w:t> </w:t>
            </w:r>
            <w:r>
              <w:rPr>
                <w:rFonts w:ascii="宋体" w:hAnsi="宋体" w:cs="宋体" w:eastAsia="宋体" w:hint="default"/>
                <w:sz w:val="21"/>
                <w:szCs w:val="21"/>
              </w:rPr>
              <w:t>至</w:t>
            </w:r>
            <w:r>
              <w:rPr>
                <w:rFonts w:ascii="宋体" w:hAnsi="宋体" w:cs="宋体" w:eastAsia="宋体" w:hint="default"/>
                <w:spacing w:val="-48"/>
                <w:sz w:val="21"/>
                <w:szCs w:val="21"/>
              </w:rPr>
              <w:t> </w:t>
            </w:r>
            <w:r>
              <w:rPr>
                <w:rFonts w:ascii="宋体" w:hAnsi="宋体" w:cs="宋体" w:eastAsia="宋体" w:hint="default"/>
                <w:sz w:val="21"/>
                <w:szCs w:val="21"/>
              </w:rPr>
              <w:t>2019</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4</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4</w:t>
            </w:r>
            <w:r>
              <w:rPr>
                <w:rFonts w:ascii="宋体" w:hAnsi="宋体" w:cs="宋体" w:eastAsia="宋体" w:hint="default"/>
                <w:spacing w:val="-48"/>
                <w:sz w:val="21"/>
                <w:szCs w:val="21"/>
              </w:rPr>
              <w:t> </w:t>
            </w:r>
            <w:r>
              <w:rPr>
                <w:rFonts w:ascii="宋体" w:hAnsi="宋体" w:cs="宋体" w:eastAsia="宋体" w:hint="default"/>
                <w:sz w:val="21"/>
                <w:szCs w:val="21"/>
              </w:rPr>
              <w:t>日担任安通控股董事会秘书；</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4</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2019</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4</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4</w:t>
            </w:r>
            <w:r>
              <w:rPr>
                <w:rFonts w:ascii="宋体" w:hAnsi="宋体" w:cs="宋体" w:eastAsia="宋体" w:hint="default"/>
                <w:spacing w:val="-50"/>
                <w:sz w:val="21"/>
                <w:szCs w:val="21"/>
              </w:rPr>
              <w:t> </w:t>
            </w:r>
            <w:r>
              <w:rPr>
                <w:rFonts w:ascii="宋体" w:hAnsi="宋体" w:cs="宋体" w:eastAsia="宋体" w:hint="default"/>
                <w:sz w:val="21"/>
                <w:szCs w:val="21"/>
              </w:rPr>
              <w:t>日担任</w:t>
            </w:r>
            <w:r>
              <w:rPr>
                <w:rFonts w:ascii="宋体" w:hAnsi="宋体" w:cs="宋体" w:eastAsia="宋体" w:hint="default"/>
                <w:w w:val="100"/>
                <w:sz w:val="21"/>
                <w:szCs w:val="21"/>
              </w:rPr>
              <w:t> </w:t>
            </w:r>
            <w:r>
              <w:rPr>
                <w:rFonts w:ascii="宋体" w:hAnsi="宋体" w:cs="宋体" w:eastAsia="宋体" w:hint="default"/>
                <w:sz w:val="21"/>
                <w:szCs w:val="21"/>
              </w:rPr>
              <w:t>安通控股副总经理，截止到本报告披露日颜联源先生不在担任公司任何职务。</w:t>
            </w:r>
          </w:p>
        </w:tc>
      </w:tr>
      <w:tr>
        <w:trPr>
          <w:trHeight w:val="826" w:hRule="exact"/>
        </w:trPr>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李良海</w:t>
            </w:r>
          </w:p>
        </w:tc>
        <w:tc>
          <w:tcPr>
            <w:tcW w:w="79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最近五年在北京永特投资有限公司担任常务副总经理，</w:t>
            </w:r>
            <w:r>
              <w:rPr>
                <w:rFonts w:ascii="宋体" w:hAnsi="宋体" w:cs="宋体" w:eastAsia="宋体" w:hint="default"/>
                <w:sz w:val="21"/>
                <w:szCs w:val="21"/>
              </w:rPr>
              <w:t>2015</w:t>
            </w:r>
            <w:r>
              <w:rPr>
                <w:rFonts w:ascii="宋体" w:hAnsi="宋体" w:cs="宋体" w:eastAsia="宋体" w:hint="default"/>
                <w:spacing w:val="-30"/>
                <w:sz w:val="21"/>
                <w:szCs w:val="21"/>
              </w:rPr>
              <w:t>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宋体" w:hAnsi="宋体" w:cs="宋体" w:eastAsia="宋体" w:hint="default"/>
                <w:sz w:val="21"/>
                <w:szCs w:val="21"/>
              </w:rPr>
              <w:t>6</w:t>
            </w:r>
            <w:r>
              <w:rPr>
                <w:rFonts w:ascii="宋体" w:hAnsi="宋体" w:cs="宋体" w:eastAsia="宋体" w:hint="default"/>
                <w:spacing w:val="-27"/>
                <w:sz w:val="21"/>
                <w:szCs w:val="21"/>
              </w:rPr>
              <w:t> </w:t>
            </w:r>
            <w:r>
              <w:rPr>
                <w:rFonts w:ascii="宋体" w:hAnsi="宋体" w:cs="宋体" w:eastAsia="宋体" w:hint="default"/>
                <w:sz w:val="21"/>
                <w:szCs w:val="21"/>
              </w:rPr>
              <w:t>月加入公司全资子</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5"/>
                <w:sz w:val="21"/>
                <w:szCs w:val="21"/>
              </w:rPr>
              <w:t>公司泉州安通物流有限公司，在公司财务部任职，于</w:t>
            </w:r>
            <w:r>
              <w:rPr>
                <w:rFonts w:ascii="宋体" w:hAnsi="宋体" w:cs="宋体" w:eastAsia="宋体" w:hint="default"/>
                <w:spacing w:val="-47"/>
                <w:sz w:val="21"/>
                <w:szCs w:val="21"/>
              </w:rPr>
              <w:t> </w:t>
            </w:r>
            <w:r>
              <w:rPr>
                <w:rFonts w:ascii="宋体" w:hAnsi="宋体" w:cs="宋体" w:eastAsia="宋体" w:hint="default"/>
                <w:sz w:val="21"/>
                <w:szCs w:val="21"/>
              </w:rPr>
              <w:t>2016</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8</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47"/>
                <w:sz w:val="21"/>
                <w:szCs w:val="21"/>
              </w:rPr>
              <w:t> </w:t>
            </w:r>
            <w:r>
              <w:rPr>
                <w:rFonts w:ascii="宋体" w:hAnsi="宋体" w:cs="宋体" w:eastAsia="宋体" w:hint="default"/>
                <w:sz w:val="21"/>
                <w:szCs w:val="21"/>
              </w:rPr>
              <w:t>日起担任安通控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股财务总监。</w:t>
            </w:r>
          </w:p>
        </w:tc>
      </w:tr>
      <w:tr>
        <w:trPr>
          <w:trHeight w:val="828" w:hRule="exact"/>
        </w:trPr>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孙永富</w:t>
            </w:r>
          </w:p>
        </w:tc>
        <w:tc>
          <w:tcPr>
            <w:tcW w:w="79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最近五年曾任职于中铁铁龙集装箱物流股份有限公司任研发中心、多式联运副总经</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sz w:val="21"/>
                <w:szCs w:val="21"/>
              </w:rPr>
              <w:t>2016</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5</w:t>
            </w:r>
            <w:r>
              <w:rPr>
                <w:rFonts w:ascii="宋体" w:hAnsi="宋体" w:cs="宋体" w:eastAsia="宋体" w:hint="default"/>
                <w:spacing w:val="-42"/>
                <w:sz w:val="21"/>
                <w:szCs w:val="21"/>
              </w:rPr>
              <w:t> </w:t>
            </w:r>
            <w:r>
              <w:rPr>
                <w:rFonts w:ascii="宋体" w:hAnsi="宋体" w:cs="宋体" w:eastAsia="宋体" w:hint="default"/>
                <w:sz w:val="21"/>
                <w:szCs w:val="21"/>
              </w:rPr>
              <w:t>月至</w:t>
            </w:r>
            <w:r>
              <w:rPr>
                <w:rFonts w:ascii="宋体" w:hAnsi="宋体" w:cs="宋体" w:eastAsia="宋体" w:hint="default"/>
                <w:spacing w:val="-42"/>
                <w:sz w:val="21"/>
                <w:szCs w:val="21"/>
              </w:rPr>
              <w:t> </w:t>
            </w:r>
            <w:r>
              <w:rPr>
                <w:rFonts w:ascii="宋体" w:hAnsi="宋体" w:cs="宋体" w:eastAsia="宋体" w:hint="default"/>
                <w:sz w:val="21"/>
                <w:szCs w:val="21"/>
              </w:rPr>
              <w:t>2018</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6</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z w:val="21"/>
                <w:szCs w:val="21"/>
              </w:rPr>
              <w:t>,</w:t>
            </w:r>
            <w:r>
              <w:rPr>
                <w:rFonts w:ascii="宋体" w:hAnsi="宋体" w:cs="宋体" w:eastAsia="宋体" w:hint="default"/>
                <w:sz w:val="21"/>
                <w:szCs w:val="21"/>
              </w:rPr>
              <w:t>在北京安铁供应链管理有限公司任执行董事、总经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理；于</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日起担任安通控股股份有限公司副总经理。</w:t>
            </w:r>
          </w:p>
        </w:tc>
      </w:tr>
      <w:tr>
        <w:trPr>
          <w:trHeight w:val="283" w:hRule="exact"/>
        </w:trPr>
        <w:tc>
          <w:tcPr>
            <w:tcW w:w="1003" w:type="dxa"/>
            <w:tcBorders>
              <w:top w:val="single" w:sz="4" w:space="0" w:color="000000"/>
              <w:left w:val="single" w:sz="4" w:space="0" w:color="000000"/>
              <w:bottom w:val="single" w:sz="4" w:space="0" w:color="000000"/>
              <w:right w:val="single" w:sz="4" w:space="0" w:color="000000"/>
            </w:tcBorders>
          </w:tcPr>
          <w:p>
            <w:pPr/>
          </w:p>
        </w:tc>
        <w:tc>
          <w:tcPr>
            <w:tcW w:w="790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3"/>
          <w:pgSz w:w="11910" w:h="16840"/>
          <w:pgMar w:footer="1195" w:header="880" w:top="1060" w:bottom="1380" w:left="1580" w:right="118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5"/>
          <w:szCs w:val="15"/>
        </w:rPr>
      </w:pPr>
    </w:p>
    <w:p>
      <w:pPr>
        <w:pStyle w:val="BodyText"/>
        <w:spacing w:line="274" w:lineRule="exact"/>
        <w:ind w:right="0"/>
        <w:jc w:val="left"/>
      </w:pPr>
      <w:r>
        <w:rPr/>
        <w:t>其它情况说明</w:t>
      </w:r>
    </w:p>
    <w:p>
      <w:pPr>
        <w:pStyle w:val="BodyText"/>
        <w:spacing w:line="274"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2"/>
        <w:spacing w:line="290" w:lineRule="auto" w:before="32"/>
        <w:ind w:right="2731"/>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w w:val="100"/>
        </w:rPr>
        <w:t> </w:t>
      </w:r>
      <w:r>
        <w:rPr>
          <w:spacing w:val="-1"/>
        </w:rPr>
        <w:t>二、现任及报告期内离任董事、监事和高级管理人员的任职情况</w:t>
      </w:r>
      <w:r>
        <w:rPr>
          <w:spacing w:val="-81"/>
        </w:rPr>
        <w:t> </w:t>
      </w:r>
      <w:r>
        <w:rPr>
          <w:spacing w:val="-81"/>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1" w:lineRule="exact"/>
        <w:ind w:right="0"/>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54"/>
        <w:gridCol w:w="2249"/>
        <w:gridCol w:w="1772"/>
        <w:gridCol w:w="1618"/>
        <w:gridCol w:w="1517"/>
      </w:tblGrid>
      <w:tr>
        <w:trPr>
          <w:trHeight w:val="554"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2"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0"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在股东单位担任</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的职务</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555"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郭东泽</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上海仁建企业发展集</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5</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28</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在股东单位任职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情况的说明</w:t>
            </w:r>
          </w:p>
        </w:tc>
        <w:tc>
          <w:tcPr>
            <w:tcW w:w="715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上海仁建企业发展集团有限公司系郭东泽和郭东圣</w:t>
            </w:r>
            <w:r>
              <w:rPr>
                <w:rFonts w:ascii="宋体" w:hAnsi="宋体" w:cs="宋体" w:eastAsia="宋体" w:hint="default"/>
                <w:spacing w:val="-38"/>
                <w:sz w:val="21"/>
                <w:szCs w:val="21"/>
              </w:rPr>
              <w:t> </w:t>
            </w:r>
            <w:r>
              <w:rPr>
                <w:rFonts w:ascii="宋体" w:hAnsi="宋体" w:cs="宋体" w:eastAsia="宋体" w:hint="default"/>
                <w:spacing w:val="-5"/>
                <w:sz w:val="21"/>
                <w:szCs w:val="21"/>
              </w:rPr>
              <w:t>100%</w:t>
            </w:r>
            <w:r>
              <w:rPr>
                <w:rFonts w:ascii="宋体" w:hAnsi="宋体" w:cs="宋体" w:eastAsia="宋体" w:hint="default"/>
                <w:spacing w:val="-5"/>
                <w:sz w:val="21"/>
                <w:szCs w:val="21"/>
              </w:rPr>
              <w:t>持股的公司，郭东泽</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先生于</w:t>
            </w:r>
            <w:r>
              <w:rPr>
                <w:rFonts w:ascii="宋体" w:hAnsi="宋体" w:cs="宋体" w:eastAsia="宋体" w:hint="default"/>
                <w:spacing w:val="-51"/>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日辞去公司一切职务，现于上海仁建企业发展集团有</w:t>
            </w:r>
            <w:r>
              <w:rPr>
                <w:rFonts w:ascii="宋体" w:hAnsi="宋体" w:cs="宋体" w:eastAsia="宋体" w:hint="default"/>
                <w:w w:val="100"/>
                <w:sz w:val="21"/>
                <w:szCs w:val="21"/>
              </w:rPr>
              <w:t> </w:t>
            </w:r>
            <w:r>
              <w:rPr>
                <w:rFonts w:ascii="宋体" w:hAnsi="宋体" w:cs="宋体" w:eastAsia="宋体" w:hint="default"/>
                <w:sz w:val="21"/>
                <w:szCs w:val="21"/>
              </w:rPr>
              <w:t>限公司任法定代表人、执行董事。</w:t>
            </w:r>
          </w:p>
        </w:tc>
      </w:tr>
    </w:tbl>
    <w:p>
      <w:pPr>
        <w:spacing w:line="240" w:lineRule="auto" w:before="12"/>
        <w:rPr>
          <w:rFonts w:ascii="宋体" w:hAnsi="宋体" w:cs="宋体" w:eastAsia="宋体" w:hint="default"/>
          <w:sz w:val="19"/>
          <w:szCs w:val="19"/>
        </w:rPr>
      </w:pPr>
    </w:p>
    <w:p>
      <w:pPr>
        <w:pStyle w:val="Heading2"/>
        <w:spacing w:line="240" w:lineRule="auto" w:before="36"/>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32"/>
        <w:ind w:right="0"/>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23"/>
        <w:gridCol w:w="2283"/>
        <w:gridCol w:w="1832"/>
        <w:gridCol w:w="1580"/>
        <w:gridCol w:w="1493"/>
      </w:tblGrid>
      <w:tr>
        <w:trPr>
          <w:trHeight w:val="554" w:hRule="exact"/>
        </w:trPr>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5"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06"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在其他单位担任</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的职务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1"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555" w:hRule="exact"/>
        </w:trPr>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包季鸣</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复旦大学管理学院</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教授、</w:t>
            </w:r>
            <w:r>
              <w:rPr>
                <w:rFonts w:ascii="宋体" w:hAnsi="宋体" w:cs="宋体" w:eastAsia="宋体" w:hint="default"/>
                <w:spacing w:val="2"/>
                <w:sz w:val="21"/>
                <w:szCs w:val="21"/>
              </w:rPr>
              <w:t>EMBA</w:t>
            </w:r>
            <w:r>
              <w:rPr>
                <w:rFonts w:ascii="宋体" w:hAnsi="宋体" w:cs="宋体" w:eastAsia="宋体" w:hint="default"/>
                <w:spacing w:val="21"/>
                <w:sz w:val="21"/>
                <w:szCs w:val="21"/>
              </w:rPr>
              <w:t> </w:t>
            </w:r>
            <w:r>
              <w:rPr>
                <w:rFonts w:ascii="宋体" w:hAnsi="宋体" w:cs="宋体" w:eastAsia="宋体" w:hint="default"/>
                <w:spacing w:val="6"/>
                <w:sz w:val="21"/>
                <w:szCs w:val="21"/>
              </w:rPr>
              <w:t>学术</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主任</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包季鸣</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万向钱潮股份有限公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包季鸣</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雅戈尔集团股份有限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储雪俭</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上海大学</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系副主任、物流研</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18"/>
                <w:sz w:val="21"/>
                <w:szCs w:val="21"/>
              </w:rPr>
              <w:t>究中心常务副主</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任</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1984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赵雪媛</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中央财经大学会计学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院</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教授、硕士生导师</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赵雪媛</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国金证券股份有限公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赵雪媛</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浙江芯能光伏科技股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在其他单位任职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情况的说明</w:t>
            </w:r>
          </w:p>
        </w:tc>
        <w:tc>
          <w:tcPr>
            <w:tcW w:w="71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12"/>
        <w:rPr>
          <w:rFonts w:ascii="宋体" w:hAnsi="宋体" w:cs="宋体" w:eastAsia="宋体" w:hint="default"/>
          <w:sz w:val="19"/>
          <w:szCs w:val="19"/>
        </w:rPr>
      </w:pPr>
    </w:p>
    <w:p>
      <w:pPr>
        <w:pStyle w:val="Heading2"/>
        <w:spacing w:line="240" w:lineRule="auto" w:before="36"/>
        <w:ind w:right="0"/>
        <w:jc w:val="left"/>
        <w:rPr>
          <w:b w:val="0"/>
          <w:bCs w:val="0"/>
        </w:rPr>
      </w:pPr>
      <w:r>
        <w:rPr/>
        <w:t>三、董事、监事、高级管理人员报酬情况</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30"/>
        <w:gridCol w:w="6080"/>
      </w:tblGrid>
      <w:tr>
        <w:trPr>
          <w:trHeight w:val="554"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董事、监事、高级管理人员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报酬的决策程序</w:t>
            </w:r>
          </w:p>
        </w:tc>
        <w:tc>
          <w:tcPr>
            <w:tcW w:w="6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公司高级管理人员薪酬由董事会确定。公司董事、独立董事、监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事的薪酬由股东大会确定。</w:t>
            </w:r>
          </w:p>
        </w:tc>
      </w:tr>
      <w:tr>
        <w:trPr>
          <w:trHeight w:val="828"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董事、监事、高级管理人员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报酬确定依据</w:t>
            </w:r>
          </w:p>
        </w:tc>
        <w:tc>
          <w:tcPr>
            <w:tcW w:w="6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公司董事、监事、高级管理人员报酬决策程序依据公司管理制度</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确定；公司独立董事报酬参照同行业或地区平均水平并结合公司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实际情况确定。</w:t>
            </w:r>
          </w:p>
        </w:tc>
      </w:tr>
      <w:tr>
        <w:trPr>
          <w:trHeight w:val="554"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报酬的实际支付情况</w:t>
            </w:r>
          </w:p>
        </w:tc>
        <w:tc>
          <w:tcPr>
            <w:tcW w:w="6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公司独立董事按年度津贴总额在每个月平均发放津贴，部分董事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未在公司领取报酬，董事长、高级管理人员基本年薪按月平均支</w:t>
            </w:r>
          </w:p>
        </w:tc>
      </w:tr>
    </w:tbl>
    <w:p>
      <w:pPr>
        <w:spacing w:after="0" w:line="274" w:lineRule="exact"/>
        <w:jc w:val="left"/>
        <w:rPr>
          <w:rFonts w:ascii="宋体" w:hAnsi="宋体" w:cs="宋体" w:eastAsia="宋体" w:hint="default"/>
          <w:sz w:val="21"/>
          <w:szCs w:val="21"/>
        </w:rPr>
        <w:sectPr>
          <w:footerReference w:type="default" r:id="rId24"/>
          <w:pgSz w:w="11910" w:h="16840"/>
          <w:pgMar w:footer="1195" w:header="880" w:top="1060" w:bottom="1380" w:left="1580" w:right="1180"/>
          <w:pgNumType w:start="61"/>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830"/>
        <w:gridCol w:w="6080"/>
      </w:tblGrid>
      <w:tr>
        <w:trPr>
          <w:trHeight w:val="284" w:hRule="exact"/>
        </w:trPr>
        <w:tc>
          <w:tcPr>
            <w:tcW w:w="2830" w:type="dxa"/>
            <w:tcBorders>
              <w:top w:val="single" w:sz="4" w:space="0" w:color="000000"/>
              <w:left w:val="single" w:sz="4" w:space="0" w:color="000000"/>
              <w:bottom w:val="single" w:sz="4" w:space="0" w:color="000000"/>
              <w:right w:val="single" w:sz="4" w:space="0" w:color="000000"/>
            </w:tcBorders>
          </w:tcPr>
          <w:p>
            <w:pPr/>
          </w:p>
        </w:tc>
        <w:tc>
          <w:tcPr>
            <w:tcW w:w="60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付，年终根据公司业绩和绩效确定最终奖金。</w:t>
            </w:r>
          </w:p>
        </w:tc>
      </w:tr>
      <w:tr>
        <w:trPr>
          <w:trHeight w:val="828"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4"/>
                <w:sz w:val="21"/>
                <w:szCs w:val="21"/>
              </w:rPr>
              <w:t>高级管理人员实际获得的报</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酬合计</w:t>
            </w:r>
          </w:p>
        </w:tc>
        <w:tc>
          <w:tcPr>
            <w:tcW w:w="6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544.98</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right="0"/>
        <w:jc w:val="left"/>
        <w:rPr>
          <w:b w:val="0"/>
          <w:bCs w:val="0"/>
        </w:rPr>
      </w:pPr>
      <w:r>
        <w:rPr/>
        <w:t>四、公司董事、监事、高级管理人员变动情况</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06"/>
        <w:gridCol w:w="2294"/>
        <w:gridCol w:w="2204"/>
        <w:gridCol w:w="2206"/>
      </w:tblGrid>
      <w:tr>
        <w:trPr>
          <w:trHeight w:val="281"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6"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sz w:val="21"/>
                <w:szCs w:val="21"/>
              </w:rPr>
              <w:t>变动情形</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7"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郭东泽</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因工作分工的原因</w:t>
            </w:r>
          </w:p>
        </w:tc>
      </w:tr>
      <w:tr>
        <w:trPr>
          <w:trHeight w:val="555"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郭东圣</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董事会及股东大会选</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举</w:t>
            </w:r>
          </w:p>
        </w:tc>
      </w:tr>
      <w:tr>
        <w:trPr>
          <w:trHeight w:val="55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郭文圣</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董事会及股东大会选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举</w:t>
            </w:r>
          </w:p>
        </w:tc>
      </w:tr>
      <w:tr>
        <w:trPr>
          <w:trHeight w:val="283"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孙永富</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董事会聘任</w:t>
            </w:r>
          </w:p>
        </w:tc>
      </w:tr>
      <w:tr>
        <w:trPr>
          <w:trHeight w:val="283"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颜联源</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副总经理、董事会秘书</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因个人原因</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right="0"/>
        <w:jc w:val="left"/>
        <w:rPr>
          <w:b w:val="0"/>
          <w:bCs w:val="0"/>
        </w:rPr>
      </w:pPr>
      <w:r>
        <w:rPr/>
        <w:t>五、近三年受证券监管机构处罚的情况说明</w:t>
      </w:r>
      <w:r>
        <w:rPr>
          <w:b w:val="0"/>
          <w:bCs w:val="0"/>
        </w:rPr>
      </w:r>
    </w:p>
    <w:p>
      <w:pPr>
        <w:pStyle w:val="BodyText"/>
        <w:spacing w:line="240" w:lineRule="auto" w:before="56"/>
        <w:ind w:right="0"/>
        <w:jc w:val="left"/>
      </w:pPr>
      <w:r>
        <w:rPr/>
        <w:t>□适用</w:t>
      </w:r>
      <w:r>
        <w:rPr>
          <w:spacing w:val="-1"/>
        </w:rPr>
        <w:t> </w:t>
      </w:r>
      <w:r>
        <w:rPr/>
        <w:t>√不适用</w:t>
      </w:r>
    </w:p>
    <w:p>
      <w:pPr>
        <w:spacing w:after="0" w:line="240" w:lineRule="auto"/>
        <w:jc w:val="left"/>
        <w:sectPr>
          <w:pgSz w:w="11910" w:h="16840"/>
          <w:pgMar w:header="880" w:footer="1195" w:top="1060" w:bottom="1380" w:left="1580" w:right="1180"/>
        </w:sectPr>
      </w:pPr>
    </w:p>
    <w:p>
      <w:pPr>
        <w:spacing w:line="240" w:lineRule="auto" w:before="0"/>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9"/>
          <w:szCs w:val="29"/>
        </w:rPr>
      </w:pPr>
    </w:p>
    <w:p>
      <w:pPr>
        <w:pStyle w:val="Heading2"/>
        <w:spacing w:line="240" w:lineRule="auto" w:before="36"/>
        <w:ind w:right="2813"/>
        <w:jc w:val="left"/>
        <w:rPr>
          <w:b w:val="0"/>
          <w:bCs w:val="0"/>
        </w:rPr>
      </w:pPr>
      <w:r>
        <w:rPr/>
        <w:t>六、母公司和主要子公司的员工情况</w:t>
      </w:r>
      <w:r>
        <w:rPr>
          <w:b w:val="0"/>
          <w:bCs w:val="0"/>
        </w:rPr>
      </w:r>
    </w:p>
    <w:p>
      <w:pPr>
        <w:pStyle w:val="Heading2"/>
        <w:spacing w:line="240" w:lineRule="auto" w:before="58"/>
        <w:ind w:right="2813"/>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1,591</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1,604</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293</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151</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业务人员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1,024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1,604</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本科以上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614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771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1,604</w:t>
            </w:r>
          </w:p>
        </w:tc>
      </w:tr>
    </w:tbl>
    <w:p>
      <w:pPr>
        <w:spacing w:line="240" w:lineRule="auto" w:before="13"/>
        <w:rPr>
          <w:rFonts w:ascii="宋体" w:hAnsi="宋体" w:cs="宋体" w:eastAsia="宋体" w:hint="default"/>
          <w:b/>
          <w:bCs/>
          <w:sz w:val="19"/>
          <w:szCs w:val="19"/>
        </w:rPr>
      </w:pPr>
    </w:p>
    <w:p>
      <w:pPr>
        <w:pStyle w:val="Heading2"/>
        <w:spacing w:line="240" w:lineRule="auto" w:before="36"/>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spacing w:line="272" w:lineRule="exact" w:before="59"/>
        <w:ind w:left="638" w:right="227" w:hanging="420"/>
        <w:jc w:val="left"/>
      </w:pPr>
      <w:r>
        <w:rPr/>
        <w:t>√适用</w:t>
      </w:r>
      <w:r>
        <w:rPr>
          <w:spacing w:val="-2"/>
        </w:rPr>
        <w:t> </w:t>
      </w:r>
      <w:r>
        <w:rPr/>
        <w:t>□不适用</w:t>
      </w:r>
      <w:r>
        <w:rPr>
          <w:w w:val="100"/>
        </w:rPr>
        <w:t> </w:t>
      </w:r>
      <w:r>
        <w:rPr>
          <w:spacing w:val="-2"/>
        </w:rPr>
        <w:t>根据公司的战略发展目标和经营管理理念，结合市场薪酬水平通过岗位价值评估，公司提供</w:t>
      </w:r>
    </w:p>
    <w:p>
      <w:pPr>
        <w:pStyle w:val="BodyText"/>
        <w:spacing w:line="357" w:lineRule="auto" w:before="108"/>
        <w:ind w:right="237"/>
        <w:jc w:val="both"/>
      </w:pPr>
      <w:r>
        <w:rPr>
          <w:spacing w:val="-2"/>
        </w:rPr>
        <w:t>了具有竞争性、公平性的薪酬体系以满足公司发展需求，吸引和留住优秀人才。公司给员工的价</w:t>
      </w:r>
      <w:r>
        <w:rPr>
          <w:spacing w:val="-25"/>
        </w:rPr>
        <w:t> </w:t>
      </w:r>
      <w:r>
        <w:rPr>
          <w:spacing w:val="-25"/>
        </w:rPr>
      </w:r>
      <w:r>
        <w:rPr>
          <w:spacing w:val="-2"/>
        </w:rPr>
        <w:t>值分配，有经济类回报和非经济类回报两大类；经济类回报包括工资和福利等，非经济类回报包</w:t>
      </w:r>
      <w:r>
        <w:rPr>
          <w:spacing w:val="-25"/>
        </w:rPr>
        <w:t> </w:t>
      </w:r>
      <w:r>
        <w:rPr>
          <w:spacing w:val="-25"/>
        </w:rPr>
      </w:r>
      <w:r>
        <w:rPr/>
        <w:t>括工作环境、技能提升、发展机会、成就感等。</w:t>
      </w:r>
    </w:p>
    <w:p>
      <w:pPr>
        <w:spacing w:line="240" w:lineRule="auto" w:before="8"/>
        <w:rPr>
          <w:rFonts w:ascii="宋体" w:hAnsi="宋体" w:cs="宋体" w:eastAsia="宋体" w:hint="default"/>
          <w:sz w:val="27"/>
          <w:szCs w:val="27"/>
        </w:rPr>
      </w:pPr>
    </w:p>
    <w:p>
      <w:pPr>
        <w:pStyle w:val="Heading2"/>
        <w:spacing w:line="240" w:lineRule="auto"/>
        <w:ind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273" w:lineRule="exact" w:before="32"/>
        <w:ind w:right="0"/>
        <w:jc w:val="both"/>
      </w:pPr>
      <w:r>
        <w:rPr/>
        <w:t>√适用</w:t>
      </w:r>
      <w:r>
        <w:rPr>
          <w:spacing w:val="-1"/>
        </w:rPr>
        <w:t> </w:t>
      </w:r>
      <w:r>
        <w:rPr/>
        <w:t>□不适用</w:t>
      </w:r>
    </w:p>
    <w:p>
      <w:pPr>
        <w:pStyle w:val="BodyText"/>
        <w:spacing w:line="357" w:lineRule="auto"/>
        <w:ind w:right="228" w:firstLine="419"/>
        <w:jc w:val="both"/>
      </w:pPr>
      <w:r>
        <w:rPr>
          <w:rFonts w:ascii="宋体" w:hAnsi="宋体" w:cs="宋体" w:eastAsia="宋体" w:hint="default"/>
        </w:rPr>
        <w:t>2018</w:t>
      </w:r>
      <w:r>
        <w:rPr>
          <w:rFonts w:ascii="宋体" w:hAnsi="宋体" w:cs="宋体" w:eastAsia="宋体" w:hint="default"/>
          <w:spacing w:val="-6"/>
        </w:rPr>
        <w:t> </w:t>
      </w:r>
      <w:r>
        <w:rPr>
          <w:spacing w:val="-3"/>
        </w:rPr>
        <w:t>年度，在公司发展战略的指导下，各项培训工作稳步推进，已初步营造出良好的学习型</w:t>
      </w:r>
      <w:r>
        <w:rPr>
          <w:w w:val="100"/>
        </w:rPr>
        <w:t> </w:t>
      </w:r>
      <w:r>
        <w:rPr>
          <w:spacing w:val="-2"/>
        </w:rPr>
        <w:t>组织氛围，为公司员工成长提供良好的学习平台。在这一年里，除了常规培训按计划组织外，我</w:t>
      </w:r>
      <w:r>
        <w:rPr>
          <w:spacing w:val="-25"/>
        </w:rPr>
        <w:t> </w:t>
      </w:r>
      <w:r>
        <w:rPr>
          <w:spacing w:val="-25"/>
        </w:rPr>
      </w:r>
      <w:r>
        <w:rPr>
          <w:spacing w:val="-3"/>
        </w:rPr>
        <w:t>们主要着力于三个方面：第一方面、建立健全公司培训体系。</w:t>
      </w:r>
      <w:r>
        <w:rPr>
          <w:rFonts w:ascii="宋体" w:hAnsi="宋体" w:cs="宋体" w:eastAsia="宋体" w:hint="default"/>
          <w:spacing w:val="-3"/>
        </w:rPr>
        <w:t>2018 </w:t>
      </w:r>
      <w:r>
        <w:rPr>
          <w:spacing w:val="-3"/>
        </w:rPr>
        <w:t>年，对公司现有培训制度及培</w:t>
      </w:r>
      <w:r>
        <w:rPr>
          <w:spacing w:val="-76"/>
        </w:rPr>
        <w:t> </w:t>
      </w:r>
      <w:r>
        <w:rPr>
          <w:spacing w:val="-76"/>
        </w:rPr>
      </w:r>
      <w:r>
        <w:rPr>
          <w:spacing w:val="-2"/>
        </w:rPr>
        <w:t>训流程、节点进行盘点与分析，重新梳理了一套符合公司发展战略的培训体系。第二方面、加强</w:t>
      </w:r>
      <w:r>
        <w:rPr>
          <w:spacing w:val="-25"/>
        </w:rPr>
        <w:t> </w:t>
      </w:r>
      <w:r>
        <w:rPr>
          <w:spacing w:val="-25"/>
        </w:rPr>
      </w:r>
      <w:r>
        <w:rPr>
          <w:spacing w:val="-2"/>
        </w:rPr>
        <w:t>对公司战略的支持。为满足公司战略发展需要，设计了相应的培训项目。例如：事业部专项知识</w:t>
      </w:r>
      <w:r>
        <w:rPr>
          <w:spacing w:val="-25"/>
        </w:rPr>
        <w:t> </w:t>
      </w:r>
      <w:r>
        <w:rPr>
          <w:spacing w:val="-25"/>
        </w:rPr>
      </w:r>
      <w:r>
        <w:rPr>
          <w:spacing w:val="-10"/>
        </w:rPr>
        <w:t>培训、中高层</w:t>
      </w:r>
      <w:r>
        <w:rPr>
          <w:spacing w:val="-24"/>
        </w:rPr>
        <w:t> </w:t>
      </w:r>
      <w:r>
        <w:rPr>
          <w:rFonts w:ascii="宋体" w:hAnsi="宋体" w:cs="宋体" w:eastAsia="宋体" w:hint="default"/>
        </w:rPr>
        <w:t>EDP</w:t>
      </w:r>
      <w:r>
        <w:rPr>
          <w:rFonts w:ascii="宋体" w:hAnsi="宋体" w:cs="宋体" w:eastAsia="宋体" w:hint="default"/>
          <w:spacing w:val="-27"/>
        </w:rPr>
        <w:t> </w:t>
      </w:r>
      <w:r>
        <w:rPr>
          <w:spacing w:val="-6"/>
        </w:rPr>
        <w:t>培训、应届毕业生金种子培训等，通过这些培训项目的实施，提高了管理人才、</w:t>
      </w:r>
      <w:r>
        <w:rPr>
          <w:spacing w:val="-95"/>
        </w:rPr>
        <w:t> </w:t>
      </w:r>
      <w:r>
        <w:rPr>
          <w:spacing w:val="-95"/>
        </w:rPr>
      </w:r>
      <w:r>
        <w:rPr>
          <w:spacing w:val="-2"/>
        </w:rPr>
        <w:t>专业人才的综合素养，为公司战略发展提供优秀的人才。第三方面、促进全员素养提升。通过与</w:t>
      </w:r>
      <w:r>
        <w:rPr>
          <w:spacing w:val="-26"/>
        </w:rPr>
        <w:t> </w:t>
      </w:r>
      <w:r>
        <w:rPr>
          <w:spacing w:val="-26"/>
        </w:rPr>
      </w:r>
      <w:r>
        <w:rPr>
          <w:spacing w:val="-2"/>
        </w:rPr>
        <w:t>第三方专业机构合作，导入安通云学院学习平台，通过学习积分机制以及相配套的操作规程，提</w:t>
      </w:r>
      <w:r>
        <w:rPr>
          <w:spacing w:val="-25"/>
        </w:rPr>
        <w:t> </w:t>
      </w:r>
      <w:r>
        <w:rPr>
          <w:spacing w:val="-25"/>
        </w:rPr>
      </w:r>
      <w:r>
        <w:rPr/>
        <w:t>供员工通用素养、管理素养和专业素养培训模块，促进全员综合素养的提升。</w:t>
      </w:r>
    </w:p>
    <w:p>
      <w:pPr>
        <w:spacing w:after="0" w:line="357" w:lineRule="auto"/>
        <w:jc w:val="both"/>
        <w:sectPr>
          <w:pgSz w:w="11910" w:h="16840"/>
          <w:pgMar w:header="880" w:footer="1195" w:top="1060" w:bottom="1380" w:left="1580" w:right="1040"/>
        </w:sectPr>
      </w:pPr>
    </w:p>
    <w:p>
      <w:pPr>
        <w:spacing w:line="240" w:lineRule="auto" w:before="8"/>
        <w:rPr>
          <w:rFonts w:ascii="宋体" w:hAnsi="宋体" w:cs="宋体" w:eastAsia="宋体" w:hint="default"/>
          <w:sz w:val="28"/>
          <w:szCs w:val="28"/>
        </w:rPr>
      </w:pPr>
    </w:p>
    <w:p>
      <w:pPr>
        <w:pStyle w:val="BodyText"/>
        <w:spacing w:line="357" w:lineRule="auto" w:before="36"/>
        <w:ind w:left="138" w:right="208" w:firstLine="419"/>
        <w:jc w:val="both"/>
      </w:pPr>
      <w:r>
        <w:rPr>
          <w:rFonts w:ascii="宋体" w:hAnsi="宋体" w:cs="宋体" w:eastAsia="宋体" w:hint="default"/>
        </w:rPr>
        <w:t>2019</w:t>
      </w:r>
      <w:r>
        <w:rPr>
          <w:rFonts w:ascii="宋体" w:hAnsi="宋体" w:cs="宋体" w:eastAsia="宋体" w:hint="default"/>
          <w:spacing w:val="-6"/>
        </w:rPr>
        <w:t> </w:t>
      </w:r>
      <w:r>
        <w:rPr>
          <w:spacing w:val="-3"/>
        </w:rPr>
        <w:t>年度，我们将持续完善公司培训体系建设，重点加强内外部交流学习、内部读书会机制</w:t>
      </w:r>
      <w:r>
        <w:rPr>
          <w:w w:val="100"/>
        </w:rPr>
        <w:t> </w:t>
      </w:r>
      <w:r>
        <w:rPr/>
        <w:t>建设以及打造内部讲师团队三个方面。</w:t>
      </w:r>
    </w:p>
    <w:p>
      <w:pPr>
        <w:pStyle w:val="BodyText"/>
        <w:spacing w:line="355" w:lineRule="auto" w:before="30"/>
        <w:ind w:left="138" w:right="208" w:firstLine="419"/>
        <w:jc w:val="both"/>
      </w:pPr>
      <w:r>
        <w:rPr>
          <w:spacing w:val="-4"/>
        </w:rPr>
        <w:t>第一，加强内外部交流学习。（</w:t>
      </w:r>
      <w:r>
        <w:rPr>
          <w:rFonts w:ascii="宋体" w:hAnsi="宋体" w:cs="宋体" w:eastAsia="宋体" w:hint="default"/>
          <w:spacing w:val="-4"/>
        </w:rPr>
        <w:t>1</w:t>
      </w:r>
      <w:r>
        <w:rPr>
          <w:spacing w:val="-4"/>
        </w:rPr>
        <w:t>）建立机制促进公司内部片区与片区、部门与部门之间的交</w:t>
      </w:r>
      <w:r>
        <w:rPr>
          <w:w w:val="100"/>
        </w:rPr>
        <w:t> </w:t>
      </w:r>
      <w:r>
        <w:rPr>
          <w:spacing w:val="-4"/>
        </w:rPr>
        <w:t>叉学习和经验交流，促进共同进步。（</w:t>
      </w:r>
      <w:r>
        <w:rPr>
          <w:rFonts w:ascii="宋体" w:hAnsi="宋体" w:cs="宋体" w:eastAsia="宋体" w:hint="default"/>
          <w:spacing w:val="-4"/>
        </w:rPr>
        <w:t>2</w:t>
      </w:r>
      <w:r>
        <w:rPr>
          <w:spacing w:val="-4"/>
        </w:rPr>
        <w:t>）建立通道，促进公司员工与国内、省内优秀企业进行交</w:t>
      </w:r>
      <w:r>
        <w:rPr>
          <w:spacing w:val="-37"/>
        </w:rPr>
        <w:t> </w:t>
      </w:r>
      <w:r>
        <w:rPr>
          <w:spacing w:val="-37"/>
        </w:rPr>
      </w:r>
      <w:r>
        <w:rPr/>
        <w:t>流学习，从而吸取优秀企业的管理理念促进公司管理提升。</w:t>
      </w:r>
    </w:p>
    <w:p>
      <w:pPr>
        <w:pStyle w:val="BodyText"/>
        <w:spacing w:line="357" w:lineRule="auto" w:before="32"/>
        <w:ind w:left="138" w:right="217" w:firstLine="419"/>
        <w:jc w:val="both"/>
      </w:pPr>
      <w:r>
        <w:rPr>
          <w:spacing w:val="-2"/>
        </w:rPr>
        <w:t>第二，建立内部读书会机制。推进内部读书会的计划与开展，以读书会形式促进员工对岗位</w:t>
      </w:r>
      <w:r>
        <w:rPr>
          <w:w w:val="100"/>
        </w:rPr>
        <w:t> </w:t>
      </w:r>
      <w:r>
        <w:rPr>
          <w:spacing w:val="-2"/>
        </w:rPr>
        <w:t>知识、专业技能、成功经验以及失败教训的提炼与分享，一方面有利于促进公司内部知识的沉淀</w:t>
      </w:r>
      <w:r>
        <w:rPr>
          <w:spacing w:val="-25"/>
        </w:rPr>
        <w:t> </w:t>
      </w:r>
      <w:r>
        <w:rPr>
          <w:spacing w:val="-25"/>
        </w:rPr>
      </w:r>
      <w:r>
        <w:rPr/>
        <w:t>与传承，另一方面，通过读书会形式进一步相互学习，共同进步的良好学习氛围。</w:t>
      </w:r>
    </w:p>
    <w:p>
      <w:pPr>
        <w:pStyle w:val="BodyText"/>
        <w:spacing w:line="355" w:lineRule="auto" w:before="31"/>
        <w:ind w:left="138" w:right="217" w:firstLine="419"/>
        <w:jc w:val="both"/>
      </w:pPr>
      <w:r>
        <w:rPr>
          <w:spacing w:val="-2"/>
        </w:rPr>
        <w:t>第三，打造内部讲师团队。通过组织现有内部讲师的进阶培训以及新晋内部讲师的培养，同</w:t>
      </w:r>
      <w:r>
        <w:rPr>
          <w:w w:val="100"/>
        </w:rPr>
        <w:t> </w:t>
      </w:r>
      <w:r>
        <w:rPr/>
        <w:t>时建立内部讲师管理与激励机制，打造一支专业化的内部讲师队伍。</w:t>
      </w:r>
    </w:p>
    <w:p>
      <w:pPr>
        <w:spacing w:line="240" w:lineRule="auto" w:before="13"/>
        <w:rPr>
          <w:rFonts w:ascii="宋体" w:hAnsi="宋体" w:cs="宋体" w:eastAsia="宋体" w:hint="default"/>
          <w:sz w:val="27"/>
          <w:szCs w:val="27"/>
        </w:rPr>
      </w:pPr>
    </w:p>
    <w:p>
      <w:pPr>
        <w:pStyle w:val="Heading2"/>
        <w:spacing w:line="240" w:lineRule="auto"/>
        <w:ind w:left="138" w:right="10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spacing w:line="290" w:lineRule="auto" w:before="32"/>
        <w:ind w:left="138" w:right="745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七、其他</w:t>
      </w:r>
      <w:r>
        <w:rPr>
          <w:rFonts w:ascii="宋体" w:hAnsi="宋体" w:cs="宋体" w:eastAsia="宋体" w:hint="default"/>
          <w:sz w:val="21"/>
          <w:szCs w:val="21"/>
        </w:rPr>
      </w:r>
    </w:p>
    <w:p>
      <w:pPr>
        <w:pStyle w:val="BodyText"/>
        <w:spacing w:line="240" w:lineRule="auto" w:before="12"/>
        <w:ind w:left="138" w:right="100"/>
        <w:jc w:val="left"/>
      </w:pPr>
      <w:r>
        <w:rPr/>
        <w:t>□适用</w:t>
      </w:r>
      <w:r>
        <w:rPr>
          <w:spacing w:val="-1"/>
        </w:rPr>
        <w:t> </w:t>
      </w:r>
      <w:r>
        <w:rPr/>
        <w:t>√不适用</w:t>
      </w:r>
    </w:p>
    <w:p>
      <w:pPr>
        <w:spacing w:line="240" w:lineRule="auto" w:before="7"/>
        <w:rPr>
          <w:rFonts w:ascii="宋体" w:hAnsi="宋体" w:cs="宋体" w:eastAsia="宋体" w:hint="default"/>
          <w:sz w:val="19"/>
          <w:szCs w:val="19"/>
        </w:rPr>
      </w:pPr>
    </w:p>
    <w:p>
      <w:pPr>
        <w:pStyle w:val="Heading1"/>
        <w:tabs>
          <w:tab w:pos="1259" w:val="left" w:leader="none"/>
        </w:tabs>
        <w:spacing w:line="240" w:lineRule="auto"/>
        <w:ind w:right="75"/>
        <w:jc w:val="center"/>
        <w:rPr>
          <w:b w:val="0"/>
          <w:bCs w:val="0"/>
        </w:rPr>
      </w:pPr>
      <w:bookmarkStart w:name="_TOC_250003" w:id="9"/>
      <w:r>
        <w:rPr>
          <w:w w:val="95"/>
        </w:rPr>
        <w:t>第九节</w:t>
        <w:tab/>
      </w:r>
      <w:r>
        <w:rPr/>
        <w:t>公司治理</w:t>
      </w:r>
      <w:bookmarkEnd w:id="9"/>
      <w:r>
        <w:rPr>
          <w:b w:val="0"/>
          <w:bCs w:val="0"/>
        </w:rPr>
      </w:r>
    </w:p>
    <w:p>
      <w:pPr>
        <w:spacing w:line="240" w:lineRule="auto" w:before="5"/>
        <w:rPr>
          <w:rFonts w:ascii="黑体" w:hAnsi="黑体" w:cs="黑体" w:eastAsia="黑体" w:hint="default"/>
          <w:b/>
          <w:bCs/>
          <w:sz w:val="19"/>
          <w:szCs w:val="19"/>
        </w:rPr>
      </w:pPr>
    </w:p>
    <w:p>
      <w:pPr>
        <w:pStyle w:val="Heading2"/>
        <w:spacing w:line="240" w:lineRule="auto"/>
        <w:ind w:left="138" w:right="100"/>
        <w:jc w:val="left"/>
        <w:rPr>
          <w:b w:val="0"/>
          <w:bCs w:val="0"/>
        </w:rPr>
      </w:pPr>
      <w:r>
        <w:rPr/>
        <w:t>一、公司治理相关情况说明</w:t>
      </w:r>
      <w:r>
        <w:rPr>
          <w:b w:val="0"/>
          <w:bCs w:val="0"/>
        </w:rPr>
      </w:r>
    </w:p>
    <w:p>
      <w:pPr>
        <w:pStyle w:val="BodyText"/>
        <w:spacing w:line="272" w:lineRule="exact" w:before="86"/>
        <w:ind w:left="558" w:right="100" w:hanging="420"/>
        <w:jc w:val="left"/>
      </w:pPr>
      <w:r>
        <w:rPr/>
        <w:t>√适用</w:t>
      </w:r>
      <w:r>
        <w:rPr>
          <w:spacing w:val="-2"/>
        </w:rPr>
        <w:t> </w:t>
      </w:r>
      <w:r>
        <w:rPr/>
        <w:t>□不适用</w:t>
      </w:r>
      <w:r>
        <w:rPr>
          <w:w w:val="100"/>
        </w:rPr>
        <w:t> </w:t>
      </w:r>
      <w:r>
        <w:rPr>
          <w:spacing w:val="-2"/>
        </w:rPr>
        <w:t>报告期内，公司严格按照《公司法》、《证券法》和中国证监会《上市公司治理准则》等法</w:t>
      </w:r>
    </w:p>
    <w:p>
      <w:pPr>
        <w:pStyle w:val="BodyText"/>
        <w:spacing w:line="355" w:lineRule="auto" w:before="110"/>
        <w:ind w:left="558" w:right="100" w:hanging="420"/>
        <w:jc w:val="left"/>
      </w:pPr>
      <w:r>
        <w:rPr/>
        <w:t>律、法规的要求，不断完善公司法人治理结构、规范公司运作。</w:t>
      </w:r>
      <w:r>
        <w:rPr>
          <w:w w:val="100"/>
        </w:rPr>
        <w:t> </w:t>
      </w:r>
      <w:r>
        <w:rPr>
          <w:rFonts w:ascii="宋体" w:hAnsi="宋体" w:cs="宋体" w:eastAsia="宋体" w:hint="default"/>
          <w:spacing w:val="-9"/>
        </w:rPr>
        <w:t>1</w:t>
      </w:r>
      <w:r>
        <w:rPr>
          <w:spacing w:val="-9"/>
        </w:rPr>
        <w:t>、关于股东与股东大会：公司严格按照中国证监会发布《股东大会规范意见》和《公司章程》</w:t>
      </w:r>
    </w:p>
    <w:p>
      <w:pPr>
        <w:pStyle w:val="BodyText"/>
        <w:spacing w:line="357" w:lineRule="auto" w:before="32"/>
        <w:ind w:left="0" w:right="208"/>
        <w:jc w:val="right"/>
      </w:pPr>
      <w:r>
        <w:rPr>
          <w:spacing w:val="-2"/>
        </w:rPr>
        <w:t>的有关规定召集、召开股东大会，股东享有充分行使表决权、平等地位，确保股东的合法权益。</w:t>
      </w:r>
      <w:r>
        <w:rPr>
          <w:spacing w:val="-52"/>
        </w:rPr>
        <w:t> </w:t>
      </w:r>
      <w:r>
        <w:rPr>
          <w:spacing w:val="-52"/>
        </w:rPr>
      </w:r>
      <w:r>
        <w:rPr>
          <w:rFonts w:ascii="宋体" w:hAnsi="宋体" w:cs="宋体" w:eastAsia="宋体" w:hint="default"/>
          <w:spacing w:val="-4"/>
        </w:rPr>
        <w:t>2</w:t>
      </w:r>
      <w:r>
        <w:rPr>
          <w:spacing w:val="-4"/>
        </w:rPr>
        <w:t>、关于控股股东与上市公司的关系：公司与控股股东在人员、资产、财务、机构和业务方面</w:t>
      </w:r>
      <w:r>
        <w:rPr>
          <w:w w:val="100"/>
        </w:rPr>
        <w:t> </w:t>
      </w:r>
      <w:r>
        <w:rPr>
          <w:spacing w:val="-2"/>
        </w:rPr>
        <w:t>相互独立，公司董事会、监事会和经营管理机构均独立运作。公司的重大决策由股东大会依法做</w:t>
      </w:r>
      <w:r>
        <w:rPr>
          <w:spacing w:val="-52"/>
        </w:rPr>
        <w:t> </w:t>
      </w:r>
      <w:r>
        <w:rPr>
          <w:spacing w:val="-52"/>
        </w:rPr>
      </w:r>
      <w:r>
        <w:rPr>
          <w:spacing w:val="-2"/>
        </w:rPr>
        <w:t>出，控股股东依法行使股东权利。公司与控股股东进行的关联交易公平合理，均履行法定程序并</w:t>
      </w:r>
    </w:p>
    <w:p>
      <w:pPr>
        <w:pStyle w:val="BodyText"/>
        <w:spacing w:line="355" w:lineRule="auto" w:before="31"/>
        <w:ind w:left="558" w:right="100" w:hanging="420"/>
        <w:jc w:val="left"/>
      </w:pPr>
      <w:r>
        <w:rPr/>
        <w:t>及时进行信息披露。</w:t>
      </w:r>
      <w:r>
        <w:rPr>
          <w:w w:val="100"/>
        </w:rPr>
        <w:t> </w:t>
      </w:r>
      <w:r>
        <w:rPr>
          <w:rFonts w:ascii="宋体" w:hAnsi="宋体" w:cs="宋体" w:eastAsia="宋体" w:hint="default"/>
          <w:spacing w:val="-4"/>
        </w:rPr>
        <w:t>3</w:t>
      </w:r>
      <w:r>
        <w:rPr>
          <w:spacing w:val="-4"/>
        </w:rPr>
        <w:t>、关于董事与董事会：公司严格按照《公司法》和《公司章程》规定的董事选聘程序选举董</w:t>
      </w:r>
    </w:p>
    <w:p>
      <w:pPr>
        <w:pStyle w:val="BodyText"/>
        <w:spacing w:line="357" w:lineRule="auto" w:before="32"/>
        <w:ind w:left="138" w:right="100"/>
        <w:jc w:val="left"/>
      </w:pPr>
      <w:r>
        <w:rPr/>
        <w:t>事和独立董事。报告期末，公司董事会组成人员为</w:t>
      </w:r>
      <w:r>
        <w:rPr>
          <w:spacing w:val="-56"/>
        </w:rPr>
        <w:t> </w:t>
      </w:r>
      <w:r>
        <w:rPr>
          <w:rFonts w:ascii="宋体" w:hAnsi="宋体" w:cs="宋体" w:eastAsia="宋体" w:hint="default"/>
        </w:rPr>
        <w:t>7</w:t>
      </w:r>
      <w:r>
        <w:rPr>
          <w:rFonts w:ascii="宋体" w:hAnsi="宋体" w:cs="宋体" w:eastAsia="宋体" w:hint="default"/>
          <w:spacing w:val="-54"/>
        </w:rPr>
        <w:t> </w:t>
      </w:r>
      <w:r>
        <w:rPr/>
        <w:t>人，其中独立董事</w:t>
      </w:r>
      <w:r>
        <w:rPr>
          <w:spacing w:val="-56"/>
        </w:rPr>
        <w:t> </w:t>
      </w:r>
      <w:r>
        <w:rPr>
          <w:rFonts w:ascii="宋体" w:hAnsi="宋体" w:cs="宋体" w:eastAsia="宋体" w:hint="default"/>
        </w:rPr>
        <w:t>3</w:t>
      </w:r>
      <w:r>
        <w:rPr>
          <w:rFonts w:ascii="宋体" w:hAnsi="宋体" w:cs="宋体" w:eastAsia="宋体" w:hint="default"/>
          <w:spacing w:val="-54"/>
        </w:rPr>
        <w:t> </w:t>
      </w:r>
      <w:r>
        <w:rPr/>
        <w:t>人，董事会的人数和人</w:t>
      </w:r>
      <w:r>
        <w:rPr>
          <w:w w:val="100"/>
        </w:rPr>
        <w:t> </w:t>
      </w:r>
      <w:r>
        <w:rPr/>
        <w:t>员构成符合法律、法规的要求。公司全体董事恪尽职守、勤勉尽责，关注公司经营管理信息、财</w:t>
      </w:r>
      <w:r>
        <w:rPr>
          <w:w w:val="100"/>
        </w:rPr>
        <w:t> </w:t>
      </w:r>
      <w:r>
        <w:rPr/>
        <w:t>务状况、重大事项等，对提交董事会审议的各项议案，深入讨论，为公司的经营发展建言献</w:t>
      </w:r>
      <w:r>
        <w:rPr>
          <w:spacing w:val="3"/>
        </w:rPr>
        <w:t> </w:t>
      </w:r>
      <w:r>
        <w:rPr/>
        <w:t>策，</w:t>
      </w:r>
      <w:r>
        <w:rPr>
          <w:spacing w:val="2"/>
          <w:w w:val="100"/>
        </w:rPr>
        <w:t> </w:t>
      </w:r>
      <w:r>
        <w:rPr>
          <w:spacing w:val="-3"/>
        </w:rPr>
        <w:t>作出决策时充分考虑中小股东的利益和诉求，切实增强董事会决策的科学性，</w:t>
      </w:r>
      <w:r>
        <w:rPr>
          <w:spacing w:val="-30"/>
        </w:rPr>
        <w:t> </w:t>
      </w:r>
      <w:r>
        <w:rPr/>
        <w:t>推动公司生产经营</w:t>
      </w:r>
      <w:r>
        <w:rPr>
          <w:spacing w:val="-74"/>
        </w:rPr>
        <w:t> </w:t>
      </w:r>
      <w:r>
        <w:rPr>
          <w:spacing w:val="-74"/>
        </w:rPr>
      </w:r>
      <w:r>
        <w:rPr/>
        <w:t>各项工作持续、稳定、健康发展。</w:t>
      </w:r>
    </w:p>
    <w:p>
      <w:pPr>
        <w:pStyle w:val="BodyText"/>
        <w:spacing w:line="357" w:lineRule="auto" w:before="30"/>
        <w:ind w:left="138" w:right="208" w:firstLine="419"/>
        <w:jc w:val="both"/>
      </w:pPr>
      <w:r>
        <w:rPr>
          <w:rFonts w:ascii="宋体" w:hAnsi="宋体" w:cs="宋体" w:eastAsia="宋体" w:hint="default"/>
          <w:spacing w:val="-4"/>
        </w:rPr>
        <w:t>4</w:t>
      </w:r>
      <w:r>
        <w:rPr>
          <w:spacing w:val="-4"/>
        </w:rPr>
        <w:t>、关于监事与监事会：公司严格按照《公司法》和《公司章程》规定的程序选举监事。报告</w:t>
      </w:r>
      <w:r>
        <w:rPr>
          <w:w w:val="100"/>
        </w:rPr>
        <w:t> </w:t>
      </w:r>
      <w:r>
        <w:rPr/>
        <w:t>期内，公司监事会组成人员</w:t>
      </w:r>
      <w:r>
        <w:rPr>
          <w:spacing w:val="-55"/>
        </w:rPr>
        <w:t> </w:t>
      </w:r>
      <w:r>
        <w:rPr>
          <w:rFonts w:ascii="宋体" w:hAnsi="宋体" w:cs="宋体" w:eastAsia="宋体" w:hint="default"/>
        </w:rPr>
        <w:t>3</w:t>
      </w:r>
      <w:r>
        <w:rPr>
          <w:rFonts w:ascii="宋体" w:hAnsi="宋体" w:cs="宋体" w:eastAsia="宋体" w:hint="default"/>
          <w:spacing w:val="-55"/>
        </w:rPr>
        <w:t> </w:t>
      </w:r>
      <w:r>
        <w:rPr/>
        <w:t>人，监事会的人数和人员构成符合法律、法规的要求。全体监事认</w:t>
      </w:r>
    </w:p>
    <w:p>
      <w:pPr>
        <w:spacing w:after="0" w:line="357" w:lineRule="auto"/>
        <w:jc w:val="both"/>
        <w:sectPr>
          <w:pgSz w:w="11910" w:h="16840"/>
          <w:pgMar w:header="880" w:footer="1195" w:top="1060" w:bottom="1380" w:left="1660" w:right="1060"/>
        </w:sectPr>
      </w:pPr>
    </w:p>
    <w:p>
      <w:pPr>
        <w:spacing w:line="240" w:lineRule="auto" w:before="8"/>
        <w:rPr>
          <w:rFonts w:ascii="宋体" w:hAnsi="宋体" w:cs="宋体" w:eastAsia="宋体" w:hint="default"/>
          <w:sz w:val="28"/>
          <w:szCs w:val="28"/>
        </w:rPr>
      </w:pPr>
    </w:p>
    <w:p>
      <w:pPr>
        <w:pStyle w:val="BodyText"/>
        <w:spacing w:line="357" w:lineRule="auto" w:before="36"/>
        <w:ind w:right="227"/>
        <w:jc w:val="left"/>
      </w:pPr>
      <w:r>
        <w:rPr>
          <w:spacing w:val="-2"/>
        </w:rPr>
        <w:t>真履行监事职责，对公司重大事项、财务情况以及公司董事、高级管理人员履行职责的规范性、</w:t>
      </w:r>
      <w:r>
        <w:rPr>
          <w:spacing w:val="-25"/>
        </w:rPr>
        <w:t> </w:t>
      </w:r>
      <w:r>
        <w:rPr>
          <w:spacing w:val="-25"/>
        </w:rPr>
      </w:r>
      <w:r>
        <w:rPr/>
        <w:t>合法性进行监督，以此来维护公司和股东的合法权益。</w:t>
      </w:r>
    </w:p>
    <w:p>
      <w:pPr>
        <w:pStyle w:val="BodyText"/>
        <w:spacing w:line="357" w:lineRule="auto" w:before="30"/>
        <w:ind w:right="228" w:firstLine="419"/>
        <w:jc w:val="both"/>
      </w:pPr>
      <w:r>
        <w:rPr>
          <w:rFonts w:ascii="宋体" w:hAnsi="宋体" w:cs="宋体" w:eastAsia="宋体" w:hint="default"/>
        </w:rPr>
        <w:t>5</w:t>
      </w:r>
      <w:r>
        <w:rPr/>
        <w:t>、公司信息披露情况：公司高度重视信息披露的质量，</w:t>
      </w:r>
      <w:r>
        <w:rPr>
          <w:rFonts w:ascii="宋体" w:hAnsi="宋体" w:cs="宋体" w:eastAsia="宋体" w:hint="default"/>
        </w:rPr>
        <w:t>2018</w:t>
      </w:r>
      <w:r>
        <w:rPr>
          <w:rFonts w:ascii="宋体" w:hAnsi="宋体" w:cs="宋体" w:eastAsia="宋体" w:hint="default"/>
          <w:spacing w:val="-58"/>
        </w:rPr>
        <w:t> </w:t>
      </w:r>
      <w:r>
        <w:rPr/>
        <w:t>年以来，公司严格遵守信息披</w:t>
      </w:r>
      <w:r>
        <w:rPr>
          <w:w w:val="100"/>
        </w:rPr>
        <w:t> </w:t>
      </w:r>
      <w:r>
        <w:rPr>
          <w:spacing w:val="-6"/>
          <w:w w:val="100"/>
        </w:rPr>
        <w:t>露的有关规定，按照中国证监会和上海证券交易所的要求，按时完成了公司定期报告的披露工作，</w:t>
      </w:r>
      <w:r>
        <w:rPr>
          <w:w w:val="100"/>
        </w:rPr>
        <w:t> </w:t>
      </w:r>
      <w:r>
        <w:rPr>
          <w:spacing w:val="-2"/>
        </w:rPr>
        <w:t>并根据公司实际运营情况及时地发布各类临时公告，确保广大投资者能够及时了解公司的重大事</w:t>
      </w:r>
      <w:r>
        <w:rPr>
          <w:spacing w:val="-25"/>
        </w:rPr>
        <w:t> </w:t>
      </w:r>
      <w:r>
        <w:rPr>
          <w:spacing w:val="-25"/>
        </w:rPr>
      </w:r>
      <w:r>
        <w:rPr>
          <w:spacing w:val="-2"/>
        </w:rPr>
        <w:t>项，最大限度地保护投资者利益。此外，在日常工作中，公司通过邮件或现场培训等方式，组织</w:t>
      </w:r>
      <w:r>
        <w:rPr>
          <w:spacing w:val="-25"/>
        </w:rPr>
        <w:t> </w:t>
      </w:r>
      <w:r>
        <w:rPr>
          <w:spacing w:val="-25"/>
        </w:rPr>
      </w:r>
      <w:r>
        <w:rPr>
          <w:spacing w:val="-2"/>
        </w:rPr>
        <w:t>公司董事、监事、高级管理人员及相关人员学习，强化员工对信息披露工作事项的意识和理解，</w:t>
      </w:r>
      <w:r>
        <w:rPr>
          <w:spacing w:val="-25"/>
        </w:rPr>
        <w:t> </w:t>
      </w:r>
      <w:r>
        <w:rPr>
          <w:spacing w:val="-25"/>
        </w:rPr>
      </w:r>
      <w:r>
        <w:rPr/>
        <w:t>从而提高公司对信息披露的质量要求。</w:t>
      </w:r>
    </w:p>
    <w:p>
      <w:pPr>
        <w:pStyle w:val="BodyText"/>
        <w:spacing w:line="357" w:lineRule="auto" w:before="31"/>
        <w:ind w:right="228" w:firstLine="419"/>
        <w:jc w:val="both"/>
      </w:pPr>
      <w:r>
        <w:rPr>
          <w:rFonts w:ascii="宋体" w:hAnsi="宋体" w:cs="宋体" w:eastAsia="宋体" w:hint="default"/>
          <w:spacing w:val="-4"/>
        </w:rPr>
        <w:t>6</w:t>
      </w:r>
      <w:r>
        <w:rPr>
          <w:spacing w:val="-4"/>
        </w:rPr>
        <w:t>、关于投资者关系管理：公司一向注重构建和谐的投资者关系，以专线电话、专线传真、董</w:t>
      </w:r>
      <w:r>
        <w:rPr>
          <w:w w:val="100"/>
        </w:rPr>
        <w:t> </w:t>
      </w:r>
      <w:r>
        <w:rPr>
          <w:spacing w:val="-2"/>
        </w:rPr>
        <w:t>秘邮箱等多渠道主动加强与投资者特别是机构投资者的联系和沟通。通过多种形式加强与全体股</w:t>
      </w:r>
      <w:r>
        <w:rPr>
          <w:spacing w:val="-25"/>
        </w:rPr>
        <w:t> </w:t>
      </w:r>
      <w:r>
        <w:rPr>
          <w:spacing w:val="-25"/>
        </w:rPr>
      </w:r>
      <w:r>
        <w:rPr>
          <w:spacing w:val="-2"/>
        </w:rPr>
        <w:t>东、机构投资者、分析师、媒体等特定对象到公司现场参观、座谈、调研等，就公司经营情况及</w:t>
      </w:r>
      <w:r>
        <w:rPr>
          <w:spacing w:val="-25"/>
        </w:rPr>
        <w:t> </w:t>
      </w:r>
      <w:r>
        <w:rPr>
          <w:spacing w:val="-25"/>
        </w:rPr>
      </w:r>
      <w:r>
        <w:rPr>
          <w:spacing w:val="-2"/>
        </w:rPr>
        <w:t>发展战略作充分交流，传递公司投资价值。后续公司将不断完善投资者关系板块建设，以便于投</w:t>
      </w:r>
      <w:r>
        <w:rPr>
          <w:spacing w:val="-26"/>
        </w:rPr>
        <w:t> </w:t>
      </w:r>
      <w:r>
        <w:rPr>
          <w:spacing w:val="-26"/>
        </w:rPr>
      </w:r>
      <w:r>
        <w:rPr>
          <w:spacing w:val="-2"/>
        </w:rPr>
        <w:t>资者快捷、全面获取公司信息力求维护与投资者长期、稳定的良好互动关系，树立公司良好的资</w:t>
      </w:r>
      <w:r>
        <w:rPr>
          <w:spacing w:val="-25"/>
        </w:rPr>
        <w:t> </w:t>
      </w:r>
      <w:r>
        <w:rPr>
          <w:spacing w:val="-25"/>
        </w:rPr>
      </w:r>
      <w:r>
        <w:rPr/>
        <w:t>本市场形象。</w:t>
      </w:r>
    </w:p>
    <w:p>
      <w:pPr>
        <w:pStyle w:val="BodyText"/>
        <w:spacing w:line="357" w:lineRule="auto" w:before="30"/>
        <w:ind w:right="228" w:firstLine="419"/>
        <w:jc w:val="both"/>
      </w:pPr>
      <w:r>
        <w:rPr>
          <w:rFonts w:ascii="宋体" w:hAnsi="宋体" w:cs="宋体" w:eastAsia="宋体" w:hint="default"/>
          <w:spacing w:val="-4"/>
        </w:rPr>
        <w:t>7</w:t>
      </w:r>
      <w:r>
        <w:rPr>
          <w:spacing w:val="-4"/>
        </w:rPr>
        <w:t>、关于公司内幕信息知情人登记管理制度建立情况：公司已按照中国证监会及黑龙江证监局</w:t>
      </w:r>
      <w:r>
        <w:rPr>
          <w:w w:val="100"/>
        </w:rPr>
        <w:t> </w:t>
      </w:r>
      <w:r>
        <w:rPr>
          <w:spacing w:val="-2"/>
        </w:rPr>
        <w:t>的要求，制订了内幕信息知情人登记备案制度。报告期内，公司严格按照上述制度对内幕信息进</w:t>
      </w:r>
      <w:r>
        <w:rPr>
          <w:spacing w:val="-25"/>
        </w:rPr>
        <w:t> </w:t>
      </w:r>
      <w:r>
        <w:rPr>
          <w:spacing w:val="-25"/>
        </w:rPr>
      </w:r>
      <w:r>
        <w:rPr/>
        <w:t>行规范管理，杜绝内幕交易发生。</w:t>
      </w:r>
    </w:p>
    <w:p>
      <w:pPr>
        <w:spacing w:line="240" w:lineRule="auto" w:before="3"/>
        <w:rPr>
          <w:rFonts w:ascii="宋体" w:hAnsi="宋体" w:cs="宋体" w:eastAsia="宋体" w:hint="default"/>
          <w:sz w:val="23"/>
          <w:szCs w:val="23"/>
        </w:rPr>
      </w:pPr>
    </w:p>
    <w:p>
      <w:pPr>
        <w:pStyle w:val="BodyText"/>
        <w:spacing w:line="273" w:lineRule="exact"/>
        <w:ind w:right="227"/>
        <w:jc w:val="left"/>
      </w:pPr>
      <w:r>
        <w:rPr/>
        <w:t>公司治理与中国证监会相关规定的要求是否存在重大差异；如有重大差异，应当说明原因</w:t>
      </w:r>
    </w:p>
    <w:p>
      <w:pPr>
        <w:spacing w:line="528" w:lineRule="auto" w:before="0"/>
        <w:ind w:left="218" w:right="6940" w:firstLine="0"/>
        <w:jc w:val="left"/>
        <w:rPr>
          <w:rFonts w:ascii="宋体" w:hAnsi="宋体" w:cs="宋体" w:eastAsia="宋体" w:hint="default"/>
          <w:sz w:val="21"/>
          <w:szCs w:val="21"/>
        </w:rPr>
      </w:pPr>
      <w:r>
        <w:rPr/>
        <w:pict>
          <v:shape style="position:absolute;margin-left:84.264pt;margin-top:48.5037pt;width:453.2pt;height:125.7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71"/>
                    <w:gridCol w:w="2126"/>
                    <w:gridCol w:w="2525"/>
                    <w:gridCol w:w="2127"/>
                  </w:tblGrid>
                  <w:tr>
                    <w:trPr>
                      <w:trHeight w:val="557"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8"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决议刊登的指定网站的查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询索引</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2"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55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26"/>
                            <w:sz w:val="21"/>
                            <w:szCs w:val="21"/>
                          </w:rPr>
                          <w:t> </w:t>
                        </w:r>
                        <w:r>
                          <w:rPr>
                            <w:rFonts w:ascii="宋体" w:hAnsi="宋体" w:cs="宋体" w:eastAsia="宋体" w:hint="default"/>
                            <w:spacing w:val="4"/>
                            <w:sz w:val="21"/>
                            <w:szCs w:val="21"/>
                          </w:rPr>
                          <w:t>年第一次临时股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hyperlink r:id="rId10">
                          <w:r>
                            <w:rPr>
                              <w:rFonts w:ascii="宋体"/>
                              <w:sz w:val="21"/>
                            </w:rPr>
                            <w:t>http://www.sse.com.cn/</w:t>
                          </w:r>
                        </w:hyperlink>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1"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年年度股东大会</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hyperlink r:id="rId10">
                          <w:r>
                            <w:rPr>
                              <w:rFonts w:ascii="宋体"/>
                              <w:sz w:val="21"/>
                            </w:rPr>
                            <w:t>http://www.sse.com.cn/</w:t>
                          </w:r>
                        </w:hyperlink>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26"/>
                            <w:sz w:val="21"/>
                            <w:szCs w:val="21"/>
                          </w:rPr>
                          <w:t> </w:t>
                        </w:r>
                        <w:r>
                          <w:rPr>
                            <w:rFonts w:ascii="宋体" w:hAnsi="宋体" w:cs="宋体" w:eastAsia="宋体" w:hint="default"/>
                            <w:spacing w:val="4"/>
                            <w:sz w:val="21"/>
                            <w:szCs w:val="21"/>
                          </w:rPr>
                          <w:t>年第二次临时股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hyperlink r:id="rId10">
                          <w:r>
                            <w:rPr>
                              <w:rFonts w:ascii="宋体"/>
                              <w:sz w:val="21"/>
                            </w:rPr>
                            <w:t>http://www.sse.com.cn/</w:t>
                          </w:r>
                        </w:hyperlink>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7"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26"/>
                            <w:sz w:val="21"/>
                            <w:szCs w:val="21"/>
                          </w:rPr>
                          <w:t> </w:t>
                        </w:r>
                        <w:r>
                          <w:rPr>
                            <w:rFonts w:ascii="宋体" w:hAnsi="宋体" w:cs="宋体" w:eastAsia="宋体" w:hint="default"/>
                            <w:spacing w:val="4"/>
                            <w:sz w:val="21"/>
                            <w:szCs w:val="21"/>
                          </w:rPr>
                          <w:t>年第三次临时股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hyperlink r:id="rId10">
                          <w:r>
                            <w:rPr>
                              <w:rFonts w:ascii="宋体"/>
                              <w:sz w:val="21"/>
                            </w:rPr>
                            <w:t>http://www.sse.com.cn/</w:t>
                          </w:r>
                        </w:hyperlink>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p>
              </w:txbxContent>
            </v:textbox>
            <w10:wrap type="none"/>
          </v:shape>
        </w:pic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74" w:lineRule="exact" w:before="36"/>
        <w:ind w:right="2813"/>
        <w:jc w:val="left"/>
      </w:pPr>
      <w:r>
        <w:rPr/>
        <w:t>股东大会情况说明</w:t>
      </w:r>
    </w:p>
    <w:p>
      <w:pPr>
        <w:pStyle w:val="BodyText"/>
        <w:spacing w:line="274" w:lineRule="exact"/>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t>三、董事履行职责情况</w:t>
      </w:r>
      <w:r>
        <w:rPr>
          <w:b w:val="0"/>
          <w:bCs w:val="0"/>
        </w:rPr>
      </w:r>
    </w:p>
    <w:p>
      <w:pPr>
        <w:pStyle w:val="Heading2"/>
        <w:spacing w:line="240" w:lineRule="auto" w:before="56"/>
        <w:ind w:right="2813"/>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2" w:hRule="exact"/>
        </w:trPr>
        <w:tc>
          <w:tcPr>
            <w:tcW w:w="979" w:type="dxa"/>
            <w:vMerge w:val="restart"/>
            <w:tcBorders>
              <w:top w:val="single" w:sz="4" w:space="0" w:color="000000"/>
              <w:left w:val="single" w:sz="4" w:space="0" w:color="000000"/>
              <w:right w:val="single" w:sz="4" w:space="0" w:color="000000"/>
            </w:tcBorders>
          </w:tcPr>
          <w:p>
            <w:pPr>
              <w:pStyle w:val="TableParagraph"/>
              <w:spacing w:line="272" w:lineRule="exact" w:before="142"/>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72" w:lineRule="exact" w:before="142"/>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03"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大会情况</w:t>
            </w:r>
          </w:p>
        </w:tc>
      </w:tr>
      <w:tr>
        <w:trPr>
          <w:trHeight w:val="281"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亲自出</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委托出</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缺席</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tc>
      </w:tr>
    </w:tbl>
    <w:p>
      <w:pPr>
        <w:spacing w:after="0" w:line="241" w:lineRule="exact"/>
        <w:jc w:val="left"/>
        <w:rPr>
          <w:rFonts w:ascii="宋体" w:hAnsi="宋体" w:cs="宋体" w:eastAsia="宋体" w:hint="default"/>
          <w:sz w:val="21"/>
          <w:szCs w:val="21"/>
        </w:rPr>
        <w:sectPr>
          <w:pgSz w:w="11910" w:h="16840"/>
          <w:pgMar w:header="880" w:footer="1195" w:top="1060" w:bottom="138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57" w:hRule="exact"/>
        </w:trPr>
        <w:tc>
          <w:tcPr>
            <w:tcW w:w="979"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加董事会</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63" w:right="0"/>
              <w:jc w:val="left"/>
              <w:rPr>
                <w:rFonts w:ascii="宋体" w:hAnsi="宋体" w:cs="宋体" w:eastAsia="宋体" w:hint="default"/>
                <w:sz w:val="21"/>
                <w:szCs w:val="21"/>
              </w:rPr>
            </w:pPr>
            <w:r>
              <w:rPr>
                <w:rFonts w:ascii="宋体" w:hAnsi="宋体" w:cs="宋体" w:eastAsia="宋体" w:hint="default"/>
                <w:sz w:val="21"/>
                <w:szCs w:val="21"/>
              </w:rPr>
              <w:t>方式参</w:t>
            </w:r>
          </w:p>
          <w:p>
            <w:pPr>
              <w:pStyle w:val="TableParagraph"/>
              <w:spacing w:line="273" w:lineRule="exact"/>
              <w:ind w:left="163" w:right="0"/>
              <w:jc w:val="left"/>
              <w:rPr>
                <w:rFonts w:ascii="宋体" w:hAnsi="宋体" w:cs="宋体" w:eastAsia="宋体" w:hint="default"/>
                <w:sz w:val="21"/>
                <w:szCs w:val="21"/>
              </w:rPr>
            </w:pP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31"/>
              <w:jc w:val="right"/>
              <w:rPr>
                <w:rFonts w:ascii="宋体" w:hAnsi="宋体" w:cs="宋体" w:eastAsia="宋体" w:hint="default"/>
                <w:sz w:val="21"/>
                <w:szCs w:val="21"/>
              </w:rPr>
            </w:pP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04" w:right="0"/>
              <w:jc w:val="left"/>
              <w:rPr>
                <w:rFonts w:ascii="宋体" w:hAnsi="宋体" w:cs="宋体" w:eastAsia="宋体" w:hint="default"/>
                <w:sz w:val="21"/>
                <w:szCs w:val="21"/>
              </w:rPr>
            </w:pP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次未亲自参</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大会的次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数</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郭东泽</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郭东圣</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王经文</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郭文圣</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3</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崔建霖</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赵雪媛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储雪俭</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4</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包季鸣</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r>
    </w:tbl>
    <w:p>
      <w:pPr>
        <w:spacing w:line="240" w:lineRule="auto" w:before="5"/>
        <w:rPr>
          <w:rFonts w:ascii="宋体" w:hAnsi="宋体" w:cs="宋体" w:eastAsia="宋体" w:hint="default"/>
          <w:b/>
          <w:bCs/>
          <w:sz w:val="15"/>
          <w:szCs w:val="15"/>
        </w:rPr>
      </w:pPr>
    </w:p>
    <w:p>
      <w:pPr>
        <w:pStyle w:val="BodyText"/>
        <w:spacing w:line="275" w:lineRule="exact" w:before="36"/>
        <w:ind w:right="2813"/>
        <w:jc w:val="left"/>
      </w:pPr>
      <w:r>
        <w:rPr/>
        <w:t>连续两次未亲自出席董事会会议的说明</w:t>
      </w:r>
    </w:p>
    <w:p>
      <w:pPr>
        <w:pStyle w:val="BodyText"/>
        <w:spacing w:line="275" w:lineRule="exact"/>
        <w:ind w:right="2813"/>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0</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w:t>
            </w:r>
          </w:p>
        </w:tc>
      </w:tr>
    </w:tbl>
    <w:p>
      <w:pPr>
        <w:spacing w:line="240" w:lineRule="auto" w:before="2"/>
        <w:rPr>
          <w:rFonts w:ascii="宋体" w:hAnsi="宋体" w:cs="宋体" w:eastAsia="宋体" w:hint="default"/>
          <w:sz w:val="20"/>
          <w:szCs w:val="20"/>
        </w:rPr>
      </w:pPr>
    </w:p>
    <w:p>
      <w:pPr>
        <w:pStyle w:val="Heading2"/>
        <w:spacing w:line="240" w:lineRule="auto" w:before="36"/>
        <w:ind w:right="2813"/>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29"/>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spacing w:line="240" w:lineRule="auto" w:before="32"/>
        <w:ind w:right="2813"/>
        <w:jc w:val="left"/>
      </w:pPr>
      <w:r>
        <w:rPr/>
        <w:t>□适用</w:t>
      </w:r>
      <w:r>
        <w:rPr>
          <w:spacing w:val="-1"/>
        </w:rPr>
        <w:t> </w:t>
      </w:r>
      <w:r>
        <w:rPr/>
        <w:t>√不适用</w:t>
      </w:r>
    </w:p>
    <w:p>
      <w:pPr>
        <w:spacing w:line="240" w:lineRule="auto" w:before="4"/>
        <w:rPr>
          <w:rFonts w:ascii="宋体" w:hAnsi="宋体" w:cs="宋体" w:eastAsia="宋体" w:hint="default"/>
          <w:sz w:val="27"/>
          <w:szCs w:val="27"/>
        </w:rPr>
      </w:pPr>
    </w:p>
    <w:p>
      <w:pPr>
        <w:pStyle w:val="Heading2"/>
        <w:spacing w:line="272" w:lineRule="exact"/>
        <w:ind w:left="642" w:right="58"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spacing w:line="272" w:lineRule="exact" w:before="61"/>
        <w:ind w:left="638" w:right="227" w:hanging="420"/>
        <w:jc w:val="left"/>
      </w:pPr>
      <w:r>
        <w:rPr/>
        <w:t>√适用</w:t>
      </w:r>
      <w:r>
        <w:rPr>
          <w:spacing w:val="-2"/>
        </w:rPr>
        <w:t> </w:t>
      </w:r>
      <w:r>
        <w:rPr/>
        <w:t>□不适用</w:t>
      </w:r>
      <w:r>
        <w:rPr>
          <w:w w:val="100"/>
        </w:rPr>
        <w:t> </w:t>
      </w:r>
      <w:r>
        <w:rPr>
          <w:spacing w:val="-7"/>
          <w:w w:val="100"/>
        </w:rPr>
        <w:t>公司董事会下设战略委员会、审计委员会、提名委员会及薪酬与考核委员会四个专门委员会。</w:t>
      </w:r>
    </w:p>
    <w:p>
      <w:pPr>
        <w:pStyle w:val="BodyText"/>
        <w:spacing w:line="357" w:lineRule="auto" w:before="108"/>
        <w:ind w:right="227"/>
        <w:jc w:val="both"/>
      </w:pPr>
      <w:r>
        <w:rPr>
          <w:spacing w:val="-2"/>
        </w:rPr>
        <w:t>履职期间，各专门委员会委员能够按照《各专门委员会实施细则》的规定，就公司定期报告的编</w:t>
      </w:r>
      <w:r>
        <w:rPr>
          <w:spacing w:val="-25"/>
        </w:rPr>
        <w:t> </w:t>
      </w:r>
      <w:r>
        <w:rPr>
          <w:spacing w:val="-25"/>
        </w:rPr>
      </w:r>
      <w:r>
        <w:rPr>
          <w:spacing w:val="-2"/>
        </w:rPr>
        <w:t>制、审计报告、审计费用、内部控制评价报告、内部控制审计报告、续聘会计师事务所、审计委</w:t>
      </w:r>
      <w:r>
        <w:rPr>
          <w:spacing w:val="-25"/>
        </w:rPr>
        <w:t> </w:t>
      </w:r>
      <w:r>
        <w:rPr>
          <w:spacing w:val="-25"/>
        </w:rPr>
      </w:r>
      <w:r>
        <w:rPr>
          <w:spacing w:val="-3"/>
        </w:rPr>
        <w:t>员会履职报告、人员薪酬考核、高级管理人员的提名等事项进行审议并发表意见， </w:t>
      </w:r>
      <w:r>
        <w:rPr/>
        <w:t>并将审议通过</w:t>
      </w:r>
      <w:r>
        <w:rPr>
          <w:spacing w:val="-93"/>
        </w:rPr>
        <w:t> </w:t>
      </w:r>
      <w:r>
        <w:rPr>
          <w:spacing w:val="-93"/>
        </w:rPr>
      </w:r>
      <w:r>
        <w:rPr/>
        <w:t>的部分议案提交公司董事会进行审议。</w:t>
      </w:r>
    </w:p>
    <w:p>
      <w:pPr>
        <w:spacing w:line="240" w:lineRule="auto" w:before="11"/>
        <w:rPr>
          <w:rFonts w:ascii="宋体" w:hAnsi="宋体" w:cs="宋体" w:eastAsia="宋体" w:hint="default"/>
          <w:sz w:val="27"/>
          <w:szCs w:val="27"/>
        </w:rPr>
      </w:pPr>
    </w:p>
    <w:p>
      <w:pPr>
        <w:pStyle w:val="Heading2"/>
        <w:spacing w:line="240" w:lineRule="auto"/>
        <w:ind w:right="2813"/>
        <w:jc w:val="left"/>
        <w:rPr>
          <w:b w:val="0"/>
          <w:bCs w:val="0"/>
        </w:rPr>
      </w:pPr>
      <w:r>
        <w:rPr/>
        <w:t>五、监事会发现公司存在风险的说明</w:t>
      </w:r>
      <w:r>
        <w:rPr>
          <w:b w:val="0"/>
          <w:bCs w:val="0"/>
        </w:rPr>
      </w:r>
    </w:p>
    <w:p>
      <w:pPr>
        <w:pStyle w:val="BodyText"/>
        <w:spacing w:line="240" w:lineRule="auto" w:before="56"/>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642" w:right="227"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spacing w:line="240" w:lineRule="auto" w:before="56"/>
        <w:ind w:right="2813"/>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right="2813"/>
        <w:jc w:val="left"/>
      </w:pPr>
      <w:r>
        <w:rPr/>
        <w:t>存在同业竞争的，公司相应的解决措施、工作进度及后续工作计划</w:t>
      </w:r>
    </w:p>
    <w:p>
      <w:pPr>
        <w:pStyle w:val="BodyText"/>
        <w:spacing w:line="274" w:lineRule="exact"/>
        <w:ind w:right="2813"/>
        <w:jc w:val="left"/>
      </w:pPr>
      <w:r>
        <w:rPr/>
        <w:t>□适用</w:t>
      </w:r>
      <w:r>
        <w:rPr>
          <w:spacing w:val="-1"/>
        </w:rPr>
        <w:t> </w:t>
      </w:r>
      <w:r>
        <w:rPr/>
        <w:t>√不适用</w:t>
      </w:r>
    </w:p>
    <w:p>
      <w:pPr>
        <w:spacing w:after="0" w:line="274" w:lineRule="exact"/>
        <w:jc w:val="left"/>
        <w:sectPr>
          <w:pgSz w:w="11910" w:h="16840"/>
          <w:pgMar w:header="880" w:footer="1195" w:top="1060" w:bottom="1380" w:left="1580" w:right="1040"/>
        </w:sectPr>
      </w:pPr>
    </w:p>
    <w:p>
      <w:pPr>
        <w:spacing w:line="240" w:lineRule="auto" w:before="8"/>
        <w:rPr>
          <w:rFonts w:ascii="宋体" w:hAnsi="宋体" w:cs="宋体" w:eastAsia="宋体" w:hint="default"/>
          <w:sz w:val="28"/>
          <w:szCs w:val="28"/>
        </w:rPr>
      </w:pPr>
    </w:p>
    <w:p>
      <w:pPr>
        <w:pStyle w:val="Heading2"/>
        <w:spacing w:line="240" w:lineRule="auto" w:before="36"/>
        <w:ind w:left="138" w:right="0"/>
        <w:jc w:val="both"/>
        <w:rPr>
          <w:b w:val="0"/>
          <w:bCs w:val="0"/>
        </w:rPr>
      </w:pPr>
      <w:r>
        <w:rPr/>
        <w:t>七、报告期内对高级管理人员的考评机制，以及激励机制的建立、实施情况</w:t>
      </w:r>
      <w:r>
        <w:rPr>
          <w:b w:val="0"/>
          <w:bCs w:val="0"/>
        </w:rPr>
      </w:r>
    </w:p>
    <w:p>
      <w:pPr>
        <w:pStyle w:val="BodyText"/>
        <w:spacing w:line="240" w:lineRule="auto" w:before="58"/>
        <w:ind w:left="1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t>八、是否披露内部控制自我评价报告</w:t>
      </w:r>
      <w:r>
        <w:rPr>
          <w:b w:val="0"/>
          <w:bCs w:val="0"/>
        </w:rPr>
      </w:r>
    </w:p>
    <w:p>
      <w:pPr>
        <w:pStyle w:val="BodyText"/>
        <w:spacing w:line="240" w:lineRule="auto" w:before="56"/>
        <w:ind w:left="138" w:right="0"/>
        <w:jc w:val="both"/>
      </w:pPr>
      <w:r>
        <w:rPr/>
        <w:t>√适用</w:t>
      </w:r>
      <w:r>
        <w:rPr>
          <w:spacing w:val="-1"/>
        </w:rPr>
        <w:t> </w:t>
      </w:r>
      <w:r>
        <w:rPr/>
        <w:t>□不适用</w:t>
      </w:r>
    </w:p>
    <w:p>
      <w:pPr>
        <w:spacing w:before="1"/>
        <w:ind w:left="558" w:right="0" w:firstLine="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pacing w:val="1"/>
          <w:w w:val="99"/>
          <w:sz w:val="20"/>
          <w:szCs w:val="20"/>
        </w:rPr>
        <w:t>201</w:t>
      </w:r>
      <w:r>
        <w:rPr>
          <w:rFonts w:ascii="宋体" w:hAnsi="宋体" w:cs="宋体" w:eastAsia="宋体" w:hint="default"/>
          <w:w w:val="99"/>
          <w:sz w:val="20"/>
          <w:szCs w:val="20"/>
        </w:rPr>
        <w:t>8</w:t>
      </w:r>
      <w:r>
        <w:rPr>
          <w:rFonts w:ascii="宋体" w:hAnsi="宋体" w:cs="宋体" w:eastAsia="宋体" w:hint="default"/>
          <w:spacing w:val="-49"/>
          <w:sz w:val="20"/>
          <w:szCs w:val="20"/>
        </w:rPr>
        <w:t> </w:t>
      </w:r>
      <w:r>
        <w:rPr>
          <w:rFonts w:ascii="宋体" w:hAnsi="宋体" w:cs="宋体" w:eastAsia="宋体" w:hint="default"/>
          <w:w w:val="99"/>
          <w:sz w:val="20"/>
          <w:szCs w:val="20"/>
        </w:rPr>
        <w:t>年度内部控制</w:t>
      </w:r>
      <w:r>
        <w:rPr>
          <w:rFonts w:ascii="宋体" w:hAnsi="宋体" w:cs="宋体" w:eastAsia="宋体" w:hint="default"/>
          <w:spacing w:val="2"/>
          <w:w w:val="99"/>
          <w:sz w:val="20"/>
          <w:szCs w:val="20"/>
        </w:rPr>
        <w:t>评</w:t>
      </w:r>
      <w:r>
        <w:rPr>
          <w:rFonts w:ascii="宋体" w:hAnsi="宋体" w:cs="宋体" w:eastAsia="宋体" w:hint="default"/>
          <w:w w:val="99"/>
          <w:sz w:val="20"/>
          <w:szCs w:val="20"/>
        </w:rPr>
        <w:t>价</w:t>
      </w:r>
      <w:r>
        <w:rPr>
          <w:rFonts w:ascii="宋体" w:hAnsi="宋体" w:cs="宋体" w:eastAsia="宋体" w:hint="default"/>
          <w:spacing w:val="2"/>
          <w:w w:val="99"/>
          <w:sz w:val="20"/>
          <w:szCs w:val="20"/>
        </w:rPr>
        <w:t>报</w:t>
      </w:r>
      <w:r>
        <w:rPr>
          <w:rFonts w:ascii="宋体" w:hAnsi="宋体" w:cs="宋体" w:eastAsia="宋体" w:hint="default"/>
          <w:w w:val="99"/>
          <w:sz w:val="20"/>
          <w:szCs w:val="20"/>
        </w:rPr>
        <w:t>告</w:t>
      </w:r>
      <w:r>
        <w:rPr>
          <w:rFonts w:ascii="宋体" w:hAnsi="宋体" w:cs="宋体" w:eastAsia="宋体" w:hint="default"/>
          <w:spacing w:val="-80"/>
          <w:w w:val="99"/>
          <w:sz w:val="20"/>
          <w:szCs w:val="20"/>
        </w:rPr>
        <w:t>》</w:t>
      </w:r>
      <w:r>
        <w:rPr>
          <w:rFonts w:ascii="宋体" w:hAnsi="宋体" w:cs="宋体" w:eastAsia="宋体" w:hint="default"/>
          <w:w w:val="99"/>
          <w:sz w:val="20"/>
          <w:szCs w:val="20"/>
        </w:rPr>
        <w:t>及</w:t>
      </w:r>
      <w:r>
        <w:rPr>
          <w:rFonts w:ascii="宋体" w:hAnsi="宋体" w:cs="宋体" w:eastAsia="宋体" w:hint="default"/>
          <w:spacing w:val="2"/>
          <w:w w:val="99"/>
          <w:sz w:val="20"/>
          <w:szCs w:val="20"/>
        </w:rPr>
        <w:t>具</w:t>
      </w:r>
      <w:r>
        <w:rPr>
          <w:rFonts w:ascii="宋体" w:hAnsi="宋体" w:cs="宋体" w:eastAsia="宋体" w:hint="default"/>
          <w:w w:val="99"/>
          <w:sz w:val="20"/>
          <w:szCs w:val="20"/>
        </w:rPr>
        <w:t>体内</w:t>
      </w:r>
      <w:r>
        <w:rPr>
          <w:rFonts w:ascii="宋体" w:hAnsi="宋体" w:cs="宋体" w:eastAsia="宋体" w:hint="default"/>
          <w:spacing w:val="2"/>
          <w:w w:val="99"/>
          <w:sz w:val="20"/>
          <w:szCs w:val="20"/>
        </w:rPr>
        <w:t>容</w:t>
      </w:r>
      <w:r>
        <w:rPr>
          <w:rFonts w:ascii="宋体" w:hAnsi="宋体" w:cs="宋体" w:eastAsia="宋体" w:hint="default"/>
          <w:w w:val="99"/>
          <w:sz w:val="20"/>
          <w:szCs w:val="20"/>
        </w:rPr>
        <w:t>详见</w:t>
      </w:r>
      <w:r>
        <w:rPr>
          <w:rFonts w:ascii="宋体" w:hAnsi="宋体" w:cs="宋体" w:eastAsia="宋体" w:hint="default"/>
          <w:spacing w:val="2"/>
          <w:w w:val="99"/>
          <w:sz w:val="20"/>
          <w:szCs w:val="20"/>
        </w:rPr>
        <w:t>上</w:t>
      </w:r>
      <w:r>
        <w:rPr>
          <w:rFonts w:ascii="宋体" w:hAnsi="宋体" w:cs="宋体" w:eastAsia="宋体" w:hint="default"/>
          <w:w w:val="99"/>
          <w:sz w:val="20"/>
          <w:szCs w:val="20"/>
        </w:rPr>
        <w:t>海</w:t>
      </w:r>
      <w:r>
        <w:rPr>
          <w:rFonts w:ascii="宋体" w:hAnsi="宋体" w:cs="宋体" w:eastAsia="宋体" w:hint="default"/>
          <w:spacing w:val="2"/>
          <w:w w:val="99"/>
          <w:sz w:val="20"/>
          <w:szCs w:val="20"/>
        </w:rPr>
        <w:t>证</w:t>
      </w:r>
      <w:r>
        <w:rPr>
          <w:rFonts w:ascii="宋体" w:hAnsi="宋体" w:cs="宋体" w:eastAsia="宋体" w:hint="default"/>
          <w:w w:val="99"/>
          <w:sz w:val="20"/>
          <w:szCs w:val="20"/>
        </w:rPr>
        <w:t>券交易</w:t>
      </w:r>
      <w:r>
        <w:rPr>
          <w:rFonts w:ascii="宋体" w:hAnsi="宋体" w:cs="宋体" w:eastAsia="宋体" w:hint="default"/>
          <w:spacing w:val="2"/>
          <w:w w:val="99"/>
          <w:sz w:val="20"/>
          <w:szCs w:val="20"/>
        </w:rPr>
        <w:t>所</w:t>
      </w:r>
      <w:r>
        <w:rPr>
          <w:rFonts w:ascii="宋体" w:hAnsi="宋体" w:cs="宋体" w:eastAsia="宋体" w:hint="default"/>
          <w:w w:val="99"/>
          <w:sz w:val="20"/>
          <w:szCs w:val="20"/>
        </w:rPr>
        <w:t>网</w:t>
      </w:r>
      <w:r>
        <w:rPr>
          <w:rFonts w:ascii="宋体" w:hAnsi="宋体" w:cs="宋体" w:eastAsia="宋体" w:hint="default"/>
          <w:spacing w:val="-80"/>
          <w:w w:val="99"/>
          <w:sz w:val="20"/>
          <w:szCs w:val="20"/>
        </w:rPr>
        <w:t>站</w:t>
      </w:r>
      <w:r>
        <w:rPr>
          <w:rFonts w:ascii="宋体" w:hAnsi="宋体" w:cs="宋体" w:eastAsia="宋体" w:hint="default"/>
          <w:spacing w:val="2"/>
          <w:w w:val="99"/>
          <w:sz w:val="20"/>
          <w:szCs w:val="20"/>
        </w:rPr>
        <w:t>（</w:t>
      </w:r>
      <w:hyperlink r:id="rId10">
        <w:r>
          <w:rPr>
            <w:rFonts w:ascii="宋体" w:hAnsi="宋体" w:cs="宋体" w:eastAsia="宋体" w:hint="default"/>
            <w:spacing w:val="1"/>
            <w:w w:val="99"/>
            <w:sz w:val="20"/>
            <w:szCs w:val="20"/>
          </w:rPr>
          <w:t>http://</w:t>
        </w:r>
        <w:r>
          <w:rPr>
            <w:rFonts w:ascii="宋体" w:hAnsi="宋体" w:cs="宋体" w:eastAsia="宋体" w:hint="default"/>
            <w:spacing w:val="-2"/>
            <w:w w:val="99"/>
            <w:sz w:val="20"/>
            <w:szCs w:val="20"/>
          </w:rPr>
          <w:t>w</w:t>
        </w:r>
        <w:r>
          <w:rPr>
            <w:rFonts w:ascii="宋体" w:hAnsi="宋体" w:cs="宋体" w:eastAsia="宋体" w:hint="default"/>
            <w:spacing w:val="1"/>
            <w:w w:val="99"/>
            <w:sz w:val="20"/>
            <w:szCs w:val="20"/>
          </w:rPr>
          <w:t>ww</w:t>
        </w:r>
        <w:r>
          <w:rPr>
            <w:rFonts w:ascii="宋体" w:hAnsi="宋体" w:cs="宋体" w:eastAsia="宋体" w:hint="default"/>
            <w:spacing w:val="-2"/>
            <w:w w:val="99"/>
            <w:sz w:val="20"/>
            <w:szCs w:val="20"/>
          </w:rPr>
          <w:t>.</w:t>
        </w:r>
        <w:r>
          <w:rPr>
            <w:rFonts w:ascii="宋体" w:hAnsi="宋体" w:cs="宋体" w:eastAsia="宋体" w:hint="default"/>
            <w:spacing w:val="1"/>
            <w:w w:val="99"/>
            <w:sz w:val="20"/>
            <w:szCs w:val="20"/>
          </w:rPr>
          <w:t>sse</w:t>
        </w:r>
        <w:r>
          <w:rPr>
            <w:rFonts w:ascii="宋体" w:hAnsi="宋体" w:cs="宋体" w:eastAsia="宋体" w:hint="default"/>
            <w:spacing w:val="-2"/>
            <w:w w:val="99"/>
            <w:sz w:val="20"/>
            <w:szCs w:val="20"/>
          </w:rPr>
          <w:t>.</w:t>
        </w:r>
        <w:r>
          <w:rPr>
            <w:rFonts w:ascii="宋体" w:hAnsi="宋体" w:cs="宋体" w:eastAsia="宋体" w:hint="default"/>
            <w:spacing w:val="1"/>
            <w:w w:val="99"/>
            <w:sz w:val="20"/>
            <w:szCs w:val="20"/>
          </w:rPr>
          <w:t>co</w:t>
        </w:r>
        <w:r>
          <w:rPr>
            <w:rFonts w:ascii="宋体" w:hAnsi="宋体" w:cs="宋体" w:eastAsia="宋体" w:hint="default"/>
            <w:spacing w:val="-2"/>
            <w:w w:val="99"/>
            <w:sz w:val="20"/>
            <w:szCs w:val="20"/>
          </w:rPr>
          <w:t>m</w:t>
        </w:r>
        <w:r>
          <w:rPr>
            <w:rFonts w:ascii="宋体" w:hAnsi="宋体" w:cs="宋体" w:eastAsia="宋体" w:hint="default"/>
            <w:spacing w:val="1"/>
            <w:w w:val="99"/>
            <w:sz w:val="20"/>
            <w:szCs w:val="20"/>
          </w:rPr>
          <w:t>.c</w:t>
        </w:r>
        <w:r>
          <w:rPr>
            <w:rFonts w:ascii="宋体" w:hAnsi="宋体" w:cs="宋体" w:eastAsia="宋体" w:hint="default"/>
            <w:spacing w:val="-2"/>
            <w:w w:val="99"/>
            <w:sz w:val="20"/>
            <w:szCs w:val="20"/>
          </w:rPr>
          <w:t>n</w:t>
        </w:r>
        <w:r>
          <w:rPr>
            <w:rFonts w:ascii="宋体" w:hAnsi="宋体" w:cs="宋体" w:eastAsia="宋体" w:hint="default"/>
            <w:spacing w:val="1"/>
            <w:w w:val="99"/>
            <w:sz w:val="20"/>
            <w:szCs w:val="20"/>
          </w:rPr>
          <w:t>/</w:t>
        </w:r>
      </w:hyperlink>
      <w:r>
        <w:rPr>
          <w:rFonts w:ascii="宋体" w:hAnsi="宋体" w:cs="宋体" w:eastAsia="宋体" w:hint="default"/>
          <w:spacing w:val="-80"/>
          <w:w w:val="99"/>
          <w:sz w:val="20"/>
          <w:szCs w:val="20"/>
        </w:rPr>
        <w:t>）。</w:t>
      </w:r>
      <w:r>
        <w:rPr>
          <w:rFonts w:ascii="宋体" w:hAnsi="宋体" w:cs="宋体" w:eastAsia="宋体" w:hint="default"/>
          <w:sz w:val="20"/>
          <w:szCs w:val="20"/>
        </w:rPr>
      </w:r>
    </w:p>
    <w:p>
      <w:pPr>
        <w:pStyle w:val="BodyText"/>
        <w:spacing w:line="273" w:lineRule="exact" w:before="125"/>
        <w:ind w:left="138" w:right="0"/>
        <w:jc w:val="both"/>
      </w:pPr>
      <w:r>
        <w:rPr/>
        <w:t>报告期内部控制存在重大缺陷情况的说明</w:t>
      </w:r>
    </w:p>
    <w:p>
      <w:pPr>
        <w:pStyle w:val="BodyText"/>
        <w:spacing w:line="272" w:lineRule="exact"/>
        <w:ind w:left="138" w:right="0"/>
        <w:jc w:val="both"/>
      </w:pPr>
      <w:r>
        <w:rPr/>
        <w:t>√适用</w:t>
      </w:r>
      <w:r>
        <w:rPr>
          <w:spacing w:val="-1"/>
        </w:rPr>
        <w:t> </w:t>
      </w:r>
      <w:r>
        <w:rPr/>
        <w:t>□不适用</w:t>
      </w:r>
    </w:p>
    <w:p>
      <w:pPr>
        <w:pStyle w:val="BodyText"/>
        <w:spacing w:line="357" w:lineRule="auto"/>
        <w:ind w:left="138" w:right="228" w:firstLine="419"/>
        <w:jc w:val="both"/>
      </w:pPr>
      <w:r>
        <w:rPr>
          <w:color w:val="333333"/>
          <w:spacing w:val="-5"/>
        </w:rPr>
        <w:t>华普天健会计师事务所（特殊普通合伙）对公司 </w:t>
      </w:r>
      <w:r>
        <w:rPr>
          <w:rFonts w:ascii="宋体" w:hAnsi="宋体" w:cs="宋体" w:eastAsia="宋体" w:hint="default"/>
          <w:color w:val="333333"/>
        </w:rPr>
        <w:t>2018</w:t>
      </w:r>
      <w:r>
        <w:rPr>
          <w:rFonts w:ascii="宋体" w:hAnsi="宋体" w:cs="宋体" w:eastAsia="宋体" w:hint="default"/>
          <w:color w:val="333333"/>
          <w:spacing w:val="-39"/>
        </w:rPr>
        <w:t> </w:t>
      </w:r>
      <w:r>
        <w:rPr>
          <w:color w:val="333333"/>
          <w:spacing w:val="-4"/>
        </w:rPr>
        <w:t>年度</w:t>
      </w:r>
      <w:r>
        <w:rPr>
          <w:spacing w:val="-4"/>
        </w:rPr>
        <w:t>内部控制的有效性进行审计，并出</w:t>
      </w:r>
      <w:r>
        <w:rPr>
          <w:w w:val="100"/>
        </w:rPr>
        <w:t> </w:t>
      </w:r>
      <w:r>
        <w:rPr>
          <w:spacing w:val="-2"/>
        </w:rPr>
        <w:t>具了否定意见的《内部控制审计报告》。根据上海证券交易所《股票上市规则》等有关规定，公</w:t>
      </w:r>
      <w:r>
        <w:rPr>
          <w:spacing w:val="-25"/>
        </w:rPr>
        <w:t> </w:t>
      </w:r>
      <w:r>
        <w:rPr>
          <w:spacing w:val="-25"/>
        </w:rPr>
      </w:r>
      <w:r>
        <w:rPr/>
        <w:t>司董事会对涉及事项专项说明如下：</w:t>
      </w:r>
    </w:p>
    <w:p>
      <w:pPr>
        <w:spacing w:line="355" w:lineRule="auto" w:before="32"/>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一、涉及事项的基本情况</w:t>
      </w:r>
      <w:r>
        <w:rPr>
          <w:rFonts w:ascii="宋体" w:hAnsi="宋体" w:cs="宋体" w:eastAsia="宋体" w:hint="default"/>
          <w:b/>
          <w:bCs/>
          <w:w w:val="100"/>
          <w:sz w:val="21"/>
          <w:szCs w:val="21"/>
        </w:rPr>
        <w:t> </w:t>
      </w:r>
      <w:r>
        <w:rPr>
          <w:rFonts w:ascii="宋体" w:hAnsi="宋体" w:cs="宋体" w:eastAsia="宋体" w:hint="default"/>
          <w:spacing w:val="-4"/>
          <w:sz w:val="21"/>
          <w:szCs w:val="21"/>
        </w:rPr>
        <w:t>1</w:t>
      </w:r>
      <w:r>
        <w:rPr>
          <w:rFonts w:ascii="宋体" w:hAnsi="宋体" w:cs="宋体" w:eastAsia="宋体" w:hint="default"/>
          <w:spacing w:val="-4"/>
          <w:sz w:val="21"/>
          <w:szCs w:val="21"/>
        </w:rPr>
        <w:t>、安通控股下属的泉州安通物流有限公司、泉州安盛船务有限公司等子公司存在未按照内部</w:t>
      </w:r>
    </w:p>
    <w:p>
      <w:pPr>
        <w:pStyle w:val="BodyText"/>
        <w:spacing w:line="357" w:lineRule="auto" w:before="32"/>
        <w:ind w:left="138" w:right="228"/>
        <w:jc w:val="both"/>
      </w:pPr>
      <w:r>
        <w:rPr>
          <w:spacing w:val="-1"/>
        </w:rPr>
        <w:t>控制实施细则资金营运流程办理银行付款并进行账务处理，且未按照内部控制实施细则资金营运</w:t>
      </w:r>
      <w:r>
        <w:rPr>
          <w:spacing w:val="-55"/>
        </w:rPr>
        <w:t> </w:t>
      </w:r>
      <w:r>
        <w:rPr>
          <w:spacing w:val="-55"/>
        </w:rPr>
      </w:r>
      <w:r>
        <w:rPr>
          <w:spacing w:val="-1"/>
        </w:rPr>
        <w:t>关键控制描述，编制、保管银行存款余额调节表，导致安通控股未经审计的中期财务信息不能真</w:t>
      </w:r>
      <w:r>
        <w:rPr>
          <w:spacing w:val="-55"/>
        </w:rPr>
        <w:t> </w:t>
      </w:r>
      <w:r>
        <w:rPr>
          <w:spacing w:val="-55"/>
        </w:rPr>
      </w:r>
      <w:r>
        <w:rPr>
          <w:spacing w:val="-1"/>
        </w:rPr>
        <w:t>实、准确反映公司财务状况、经营成果及现金流量；且财务管理部根据公司领导授权直接进行资</w:t>
      </w:r>
      <w:r>
        <w:rPr>
          <w:spacing w:val="-55"/>
        </w:rPr>
        <w:t> </w:t>
      </w:r>
      <w:r>
        <w:rPr>
          <w:spacing w:val="-55"/>
        </w:rPr>
      </w:r>
      <w:r>
        <w:rPr>
          <w:spacing w:val="-6"/>
        </w:rPr>
        <w:t>金支付，未严格执行资金的授权审批制度，导致截止</w:t>
      </w:r>
      <w:r>
        <w:rPr>
          <w:spacing w:val="-46"/>
        </w:rPr>
        <w:t> </w:t>
      </w:r>
      <w:r>
        <w:rPr>
          <w:rFonts w:ascii="宋体" w:hAnsi="宋体" w:cs="宋体" w:eastAsia="宋体" w:hint="default"/>
        </w:rPr>
        <w:t>2018</w:t>
      </w:r>
      <w:r>
        <w:rPr>
          <w:rFonts w:ascii="宋体" w:hAnsi="宋体" w:cs="宋体" w:eastAsia="宋体" w:hint="default"/>
          <w:spacing w:val="-46"/>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6"/>
        </w:rPr>
        <w:t> </w:t>
      </w:r>
      <w:r>
        <w:rPr>
          <w:rFonts w:ascii="宋体" w:hAnsi="宋体" w:cs="宋体" w:eastAsia="宋体" w:hint="default"/>
        </w:rPr>
        <w:t>31</w:t>
      </w:r>
      <w:r>
        <w:rPr>
          <w:rFonts w:ascii="宋体" w:hAnsi="宋体" w:cs="宋体" w:eastAsia="宋体" w:hint="default"/>
          <w:spacing w:val="-48"/>
        </w:rPr>
        <w:t> </w:t>
      </w:r>
      <w:r>
        <w:rPr/>
        <w:t>日形成关联方非经营性占用</w:t>
      </w:r>
    </w:p>
    <w:p>
      <w:pPr>
        <w:pStyle w:val="BodyText"/>
        <w:spacing w:line="357" w:lineRule="auto" w:before="30"/>
        <w:ind w:left="138" w:right="0"/>
        <w:jc w:val="left"/>
      </w:pPr>
      <w:r>
        <w:rPr/>
        <w:t>安通控股资金本金及利息合计</w:t>
      </w:r>
      <w:r>
        <w:rPr>
          <w:spacing w:val="-35"/>
        </w:rPr>
        <w:t> </w:t>
      </w:r>
      <w:r>
        <w:rPr>
          <w:rFonts w:ascii="宋体" w:hAnsi="宋体" w:cs="宋体" w:eastAsia="宋体" w:hint="default"/>
        </w:rPr>
        <w:t>113,077.55</w:t>
      </w:r>
      <w:r>
        <w:rPr>
          <w:rFonts w:ascii="宋体" w:hAnsi="宋体" w:cs="宋体" w:eastAsia="宋体" w:hint="default"/>
          <w:spacing w:val="-35"/>
        </w:rPr>
        <w:t> </w:t>
      </w:r>
      <w:r>
        <w:rPr>
          <w:spacing w:val="-6"/>
        </w:rPr>
        <w:t>万元，违反了《关于规范上市公司与关联方资金往来及</w:t>
      </w:r>
      <w:r>
        <w:rPr>
          <w:spacing w:val="-98"/>
        </w:rPr>
        <w:t> </w:t>
      </w:r>
      <w:r>
        <w:rPr>
          <w:spacing w:val="-98"/>
        </w:rPr>
      </w:r>
      <w:r>
        <w:rPr>
          <w:spacing w:val="-2"/>
        </w:rPr>
        <w:t>上市公司对外担保若干问题的通知》（证监发</w:t>
      </w:r>
      <w:r>
        <w:rPr>
          <w:rFonts w:ascii="宋体" w:hAnsi="宋体" w:cs="宋体" w:eastAsia="宋体" w:hint="default"/>
          <w:spacing w:val="-2"/>
        </w:rPr>
        <w:t>[2003]56</w:t>
      </w:r>
      <w:r>
        <w:rPr>
          <w:rFonts w:ascii="宋体" w:hAnsi="宋体" w:cs="宋体" w:eastAsia="宋体" w:hint="default"/>
          <w:spacing w:val="13"/>
        </w:rPr>
        <w:t> </w:t>
      </w:r>
      <w:r>
        <w:rPr>
          <w:spacing w:val="-2"/>
        </w:rPr>
        <w:t>号文）的规定。</w:t>
      </w:r>
    </w:p>
    <w:p>
      <w:pPr>
        <w:pStyle w:val="BodyText"/>
        <w:spacing w:line="357" w:lineRule="auto" w:before="30"/>
        <w:ind w:left="138" w:right="227" w:firstLine="419"/>
        <w:jc w:val="both"/>
      </w:pPr>
      <w:r>
        <w:rPr>
          <w:rFonts w:ascii="宋体" w:hAnsi="宋体" w:cs="宋体" w:eastAsia="宋体" w:hint="default"/>
          <w:spacing w:val="-4"/>
        </w:rPr>
        <w:t>2</w:t>
      </w:r>
      <w:r>
        <w:rPr>
          <w:spacing w:val="-4"/>
        </w:rPr>
        <w:t>、</w:t>
      </w:r>
      <w:r>
        <w:rPr>
          <w:rFonts w:ascii="宋体" w:hAnsi="宋体" w:cs="宋体" w:eastAsia="宋体" w:hint="default"/>
          <w:spacing w:val="-4"/>
        </w:rPr>
        <w:t>2019</w:t>
      </w:r>
      <w:r>
        <w:rPr>
          <w:rFonts w:ascii="宋体" w:hAnsi="宋体" w:cs="宋体" w:eastAsia="宋体" w:hint="default"/>
          <w:spacing w:val="-58"/>
        </w:rPr>
        <w:t> </w:t>
      </w:r>
      <w:r>
        <w:rPr/>
        <w:t>年</w:t>
      </w:r>
      <w:r>
        <w:rPr>
          <w:spacing w:val="-56"/>
        </w:rPr>
        <w:t> </w:t>
      </w:r>
      <w:r>
        <w:rPr>
          <w:rFonts w:ascii="宋体" w:hAnsi="宋体" w:cs="宋体" w:eastAsia="宋体" w:hint="default"/>
        </w:rPr>
        <w:t>4</w:t>
      </w:r>
      <w:r>
        <w:rPr>
          <w:rFonts w:ascii="宋体" w:hAnsi="宋体" w:cs="宋体" w:eastAsia="宋体" w:hint="default"/>
          <w:spacing w:val="-58"/>
        </w:rPr>
        <w:t> </w:t>
      </w:r>
      <w:r>
        <w:rPr/>
        <w:t>月</w:t>
      </w:r>
      <w:r>
        <w:rPr>
          <w:spacing w:val="-56"/>
        </w:rPr>
        <w:t> </w:t>
      </w:r>
      <w:r>
        <w:rPr>
          <w:rFonts w:ascii="宋体" w:hAnsi="宋体" w:cs="宋体" w:eastAsia="宋体" w:hint="default"/>
        </w:rPr>
        <w:t>11</w:t>
      </w:r>
      <w:r>
        <w:rPr>
          <w:rFonts w:ascii="宋体" w:hAnsi="宋体" w:cs="宋体" w:eastAsia="宋体" w:hint="default"/>
          <w:spacing w:val="-57"/>
        </w:rPr>
        <w:t> </w:t>
      </w:r>
      <w:r>
        <w:rPr/>
        <w:t>日河南省高级人民法院开庭审理原告安某与被告郭东泽、安通控股和第三</w:t>
      </w:r>
      <w:r>
        <w:rPr>
          <w:w w:val="100"/>
        </w:rPr>
        <w:t> </w:t>
      </w:r>
      <w:r>
        <w:rPr>
          <w:spacing w:val="8"/>
        </w:rPr>
        <w:t>人仁建国际贸易（上海）有限公司营业信托纠纷一案，安通控股涉诉的对外担保总额为本金</w:t>
      </w:r>
      <w:r>
        <w:rPr>
          <w:spacing w:val="-19"/>
        </w:rPr>
        <w:t> </w:t>
      </w:r>
      <w:r>
        <w:rPr>
          <w:spacing w:val="-19"/>
        </w:rPr>
      </w:r>
      <w:r>
        <w:rPr>
          <w:rFonts w:ascii="宋体" w:hAnsi="宋体" w:cs="宋体" w:eastAsia="宋体" w:hint="default"/>
        </w:rPr>
        <w:t>20,000.00</w:t>
      </w:r>
      <w:r>
        <w:rPr>
          <w:rFonts w:ascii="宋体" w:hAnsi="宋体" w:cs="宋体" w:eastAsia="宋体" w:hint="default"/>
          <w:spacing w:val="7"/>
        </w:rPr>
        <w:t> </w:t>
      </w:r>
      <w:r>
        <w:rPr/>
        <w:t>万元及相应的利息、违约金，相关案件法院尚未判决。安通控股实际控制人、原董事</w:t>
      </w:r>
      <w:r>
        <w:rPr>
          <w:w w:val="100"/>
        </w:rPr>
        <w:t> </w:t>
      </w:r>
      <w:r>
        <w:rPr>
          <w:spacing w:val="-6"/>
        </w:rPr>
        <w:t>长、原法定代表人郭东泽未经公司董事会、股东大会审议同意，以安通控股名义与安某签署了《保</w:t>
      </w:r>
      <w:r>
        <w:rPr>
          <w:spacing w:val="-52"/>
        </w:rPr>
        <w:t> </w:t>
      </w:r>
      <w:r>
        <w:rPr>
          <w:spacing w:val="-52"/>
        </w:rPr>
      </w:r>
      <w:r>
        <w:rPr/>
        <w:t>证合同》，为其个人的债务提供连带担保。未能有效执行安通控股对外担保管理制度。</w:t>
      </w:r>
    </w:p>
    <w:p>
      <w:pPr>
        <w:pStyle w:val="BodyText"/>
        <w:spacing w:line="357" w:lineRule="auto" w:before="30"/>
        <w:ind w:left="138" w:right="230" w:firstLine="419"/>
        <w:jc w:val="both"/>
      </w:pPr>
      <w:r>
        <w:rPr>
          <w:spacing w:val="-2"/>
        </w:rPr>
        <w:t>有效的内部控制能够为财务报告及相关信息的真实完整提供合理保证，而上述重大缺陷使安</w:t>
      </w:r>
      <w:r>
        <w:rPr>
          <w:w w:val="100"/>
        </w:rPr>
        <w:t> </w:t>
      </w:r>
      <w:r>
        <w:rPr/>
        <w:t>通控股内部控制失去这一功能。</w:t>
      </w:r>
    </w:p>
    <w:p>
      <w:pPr>
        <w:pStyle w:val="BodyText"/>
        <w:spacing w:line="355" w:lineRule="auto" w:before="31"/>
        <w:ind w:left="138" w:right="228" w:firstLine="419"/>
        <w:jc w:val="both"/>
      </w:pPr>
      <w:r>
        <w:rPr>
          <w:spacing w:val="-2"/>
        </w:rPr>
        <w:t>安通控股管理层已识别出上述重大缺陷，并将其包含在企业内部控制评价报告中。上述缺陷</w:t>
      </w:r>
      <w:r>
        <w:rPr>
          <w:w w:val="100"/>
        </w:rPr>
        <w:t> </w:t>
      </w:r>
      <w:r>
        <w:rPr>
          <w:spacing w:val="-4"/>
        </w:rPr>
        <w:t>在所有重大方面得到公允反映。在安通控股 </w:t>
      </w:r>
      <w:r>
        <w:rPr>
          <w:rFonts w:ascii="宋体" w:hAnsi="宋体" w:cs="宋体" w:eastAsia="宋体" w:hint="default"/>
        </w:rPr>
        <w:t>2018</w:t>
      </w:r>
      <w:r>
        <w:rPr>
          <w:rFonts w:ascii="宋体" w:hAnsi="宋体" w:cs="宋体" w:eastAsia="宋体" w:hint="default"/>
          <w:spacing w:val="-42"/>
        </w:rPr>
        <w:t> </w:t>
      </w:r>
      <w:r>
        <w:rPr>
          <w:spacing w:val="-4"/>
        </w:rPr>
        <w:t>年财务报表审计中，我们已经考虑了上述重大缺</w:t>
      </w:r>
    </w:p>
    <w:p>
      <w:pPr>
        <w:pStyle w:val="BodyText"/>
        <w:spacing w:line="240" w:lineRule="auto" w:before="32"/>
        <w:ind w:left="138" w:right="0"/>
        <w:jc w:val="both"/>
      </w:pPr>
      <w:r>
        <w:rPr/>
        <w:t>陷对审计程序的性质、时间安排和范围的影响。本报告并未对我们在</w:t>
      </w:r>
      <w:r>
        <w:rPr>
          <w:spacing w:val="-51"/>
        </w:rPr>
        <w:t> </w:t>
      </w:r>
      <w:r>
        <w:rPr>
          <w:rFonts w:ascii="宋体" w:hAnsi="宋体" w:cs="宋体" w:eastAsia="宋体" w:hint="default"/>
        </w:rPr>
        <w:t>2019</w:t>
      </w:r>
      <w:r>
        <w:rPr>
          <w:rFonts w:ascii="宋体" w:hAnsi="宋体" w:cs="宋体" w:eastAsia="宋体" w:hint="default"/>
          <w:spacing w:val="-54"/>
        </w:rPr>
        <w:t> </w:t>
      </w:r>
      <w:r>
        <w:rPr/>
        <w:t>年</w:t>
      </w:r>
      <w:r>
        <w:rPr>
          <w:spacing w:val="-51"/>
        </w:rPr>
        <w:t> </w:t>
      </w:r>
      <w:r>
        <w:rPr>
          <w:rFonts w:ascii="宋体" w:hAnsi="宋体" w:cs="宋体" w:eastAsia="宋体" w:hint="default"/>
        </w:rPr>
        <w:t>4</w:t>
      </w:r>
      <w:r>
        <w:rPr>
          <w:rFonts w:ascii="宋体" w:hAnsi="宋体" w:cs="宋体" w:eastAsia="宋体" w:hint="default"/>
          <w:spacing w:val="-54"/>
        </w:rPr>
        <w:t> </w:t>
      </w:r>
      <w:r>
        <w:rPr/>
        <w:t>月</w:t>
      </w:r>
      <w:r>
        <w:rPr>
          <w:spacing w:val="-51"/>
        </w:rPr>
        <w:t> </w:t>
      </w:r>
      <w:r>
        <w:rPr>
          <w:rFonts w:ascii="宋体" w:hAnsi="宋体" w:cs="宋体" w:eastAsia="宋体" w:hint="default"/>
        </w:rPr>
        <w:t>28</w:t>
      </w:r>
      <w:r>
        <w:rPr>
          <w:rFonts w:ascii="宋体" w:hAnsi="宋体" w:cs="宋体" w:eastAsia="宋体" w:hint="default"/>
          <w:spacing w:val="-51"/>
        </w:rPr>
        <w:t> </w:t>
      </w:r>
      <w:r>
        <w:rPr/>
        <w:t>日对安通控</w:t>
      </w:r>
    </w:p>
    <w:p>
      <w:pPr>
        <w:pStyle w:val="BodyText"/>
        <w:spacing w:line="357" w:lineRule="auto" w:before="133"/>
        <w:ind w:left="558" w:right="0" w:hanging="420"/>
        <w:jc w:val="left"/>
      </w:pPr>
      <w:r>
        <w:rPr/>
        <w:t>股</w:t>
      </w:r>
      <w:r>
        <w:rPr>
          <w:spacing w:val="-54"/>
        </w:rPr>
        <w:t> </w:t>
      </w:r>
      <w:r>
        <w:rPr>
          <w:rFonts w:ascii="宋体" w:hAnsi="宋体" w:cs="宋体" w:eastAsia="宋体" w:hint="default"/>
        </w:rPr>
        <w:t>2018</w:t>
      </w:r>
      <w:r>
        <w:rPr>
          <w:rFonts w:ascii="宋体" w:hAnsi="宋体" w:cs="宋体" w:eastAsia="宋体" w:hint="default"/>
          <w:spacing w:val="-54"/>
        </w:rPr>
        <w:t> </w:t>
      </w:r>
      <w:r>
        <w:rPr/>
        <w:t>年财务报表出具的审计报告产生影响。</w:t>
      </w:r>
      <w:r>
        <w:rPr>
          <w:w w:val="100"/>
        </w:rPr>
        <w:t> </w:t>
      </w:r>
      <w:r>
        <w:rPr>
          <w:spacing w:val="-2"/>
        </w:rPr>
        <w:t>华普天健会计师事务所（特殊普通合伙）认为：由于存在上述重大缺陷及其对实现控制目标</w:t>
      </w:r>
    </w:p>
    <w:p>
      <w:pPr>
        <w:pStyle w:val="BodyText"/>
        <w:spacing w:line="355" w:lineRule="auto" w:before="30"/>
        <w:ind w:left="138" w:right="0"/>
        <w:jc w:val="left"/>
      </w:pPr>
      <w:r>
        <w:rPr>
          <w:spacing w:val="-5"/>
        </w:rPr>
        <w:t>的影响，安通控股于</w:t>
      </w:r>
      <w:r>
        <w:rPr>
          <w:spacing w:val="-46"/>
        </w:rPr>
        <w:t> </w:t>
      </w:r>
      <w:r>
        <w:rPr>
          <w:rFonts w:ascii="宋体" w:hAnsi="宋体" w:cs="宋体" w:eastAsia="宋体" w:hint="default"/>
        </w:rPr>
        <w:t>2018</w:t>
      </w:r>
      <w:r>
        <w:rPr>
          <w:rFonts w:ascii="宋体" w:hAnsi="宋体" w:cs="宋体" w:eastAsia="宋体" w:hint="default"/>
          <w:spacing w:val="-46"/>
        </w:rPr>
        <w:t> </w:t>
      </w:r>
      <w:r>
        <w:rPr/>
        <w:t>年</w:t>
      </w:r>
      <w:r>
        <w:rPr>
          <w:spacing w:val="-44"/>
        </w:rPr>
        <w:t> </w:t>
      </w:r>
      <w:r>
        <w:rPr>
          <w:rFonts w:ascii="宋体" w:hAnsi="宋体" w:cs="宋体" w:eastAsia="宋体" w:hint="default"/>
        </w:rPr>
        <w:t>12</w:t>
      </w:r>
      <w:r>
        <w:rPr>
          <w:rFonts w:ascii="宋体" w:hAnsi="宋体" w:cs="宋体" w:eastAsia="宋体" w:hint="default"/>
          <w:spacing w:val="-46"/>
        </w:rPr>
        <w:t> </w:t>
      </w:r>
      <w:r>
        <w:rPr/>
        <w:t>月</w:t>
      </w:r>
      <w:r>
        <w:rPr>
          <w:spacing w:val="-44"/>
        </w:rPr>
        <w:t> </w:t>
      </w:r>
      <w:r>
        <w:rPr>
          <w:rFonts w:ascii="宋体" w:hAnsi="宋体" w:cs="宋体" w:eastAsia="宋体" w:hint="default"/>
        </w:rPr>
        <w:t>31</w:t>
      </w:r>
      <w:r>
        <w:rPr>
          <w:rFonts w:ascii="宋体" w:hAnsi="宋体" w:cs="宋体" w:eastAsia="宋体" w:hint="default"/>
          <w:spacing w:val="-46"/>
        </w:rPr>
        <w:t> </w:t>
      </w:r>
      <w:r>
        <w:rPr>
          <w:spacing w:val="-4"/>
        </w:rPr>
        <w:t>日未能按照《企业内部控制基本规范》和相关规定在所有重</w:t>
      </w:r>
      <w:r>
        <w:rPr>
          <w:spacing w:val="-102"/>
        </w:rPr>
        <w:t> </w:t>
      </w:r>
      <w:r>
        <w:rPr>
          <w:spacing w:val="-102"/>
        </w:rPr>
      </w:r>
      <w:r>
        <w:rPr/>
        <w:t>大方面保持有效的财务报告内部控制。</w:t>
      </w:r>
    </w:p>
    <w:p>
      <w:pPr>
        <w:pStyle w:val="BodyText"/>
        <w:spacing w:line="357" w:lineRule="auto" w:before="32"/>
        <w:ind w:left="138" w:right="228" w:firstLine="419"/>
        <w:jc w:val="both"/>
      </w:pPr>
      <w:r>
        <w:rPr>
          <w:spacing w:val="-2"/>
        </w:rPr>
        <w:t>华普天健会计师事务所（特殊普通合伙）认为：由于存在上述重大缺陷及其对实现控制目标</w:t>
      </w:r>
      <w:r>
        <w:rPr>
          <w:w w:val="100"/>
        </w:rPr>
        <w:t> </w:t>
      </w:r>
      <w:r>
        <w:rPr>
          <w:spacing w:val="-1"/>
        </w:rPr>
        <w:t>的影响，安通控股未能按照《企业内部控制基本规范》和相关规定在所有重大方面保持有效的财</w:t>
      </w:r>
      <w:r>
        <w:rPr>
          <w:spacing w:val="-55"/>
        </w:rPr>
        <w:t> </w:t>
      </w:r>
      <w:r>
        <w:rPr>
          <w:spacing w:val="-55"/>
        </w:rPr>
      </w:r>
      <w:r>
        <w:rPr/>
        <w:t>务报告内部控制。</w:t>
      </w:r>
    </w:p>
    <w:p>
      <w:pPr>
        <w:spacing w:after="0" w:line="357" w:lineRule="auto"/>
        <w:jc w:val="both"/>
        <w:sectPr>
          <w:pgSz w:w="11910" w:h="16840"/>
          <w:pgMar w:header="880" w:footer="1195" w:top="1060" w:bottom="1380" w:left="1660" w:right="1040"/>
        </w:sectPr>
      </w:pPr>
    </w:p>
    <w:p>
      <w:pPr>
        <w:spacing w:line="240" w:lineRule="auto" w:before="8"/>
        <w:rPr>
          <w:rFonts w:ascii="宋体" w:hAnsi="宋体" w:cs="宋体" w:eastAsia="宋体" w:hint="default"/>
          <w:sz w:val="28"/>
          <w:szCs w:val="28"/>
        </w:rPr>
      </w:pPr>
    </w:p>
    <w:p>
      <w:pPr>
        <w:spacing w:line="357" w:lineRule="auto" w:before="36"/>
        <w:ind w:left="638" w:right="227" w:firstLine="2"/>
        <w:jc w:val="left"/>
        <w:rPr>
          <w:rFonts w:ascii="宋体" w:hAnsi="宋体" w:cs="宋体" w:eastAsia="宋体" w:hint="default"/>
          <w:sz w:val="21"/>
          <w:szCs w:val="21"/>
        </w:rPr>
      </w:pPr>
      <w:r>
        <w:rPr>
          <w:rFonts w:ascii="宋体" w:hAnsi="宋体" w:cs="宋体" w:eastAsia="宋体" w:hint="default"/>
          <w:b/>
          <w:bCs/>
          <w:sz w:val="21"/>
          <w:szCs w:val="21"/>
        </w:rPr>
        <w:t>二、董事会会该事项的意见</w:t>
      </w:r>
      <w:r>
        <w:rPr>
          <w:rFonts w:ascii="宋体" w:hAnsi="宋体" w:cs="宋体" w:eastAsia="宋体" w:hint="default"/>
          <w:b/>
          <w:bCs/>
          <w:w w:val="100"/>
          <w:sz w:val="21"/>
          <w:szCs w:val="21"/>
        </w:rPr>
        <w:t> </w:t>
      </w:r>
      <w:r>
        <w:rPr>
          <w:rFonts w:ascii="宋体" w:hAnsi="宋体" w:cs="宋体" w:eastAsia="宋体" w:hint="default"/>
          <w:spacing w:val="-2"/>
          <w:sz w:val="21"/>
          <w:szCs w:val="21"/>
        </w:rPr>
        <w:t>公司董事会同意《内部控制审计报告》中注册会计师的审计意见。公司管理层就上述存在的</w:t>
      </w:r>
    </w:p>
    <w:p>
      <w:pPr>
        <w:pStyle w:val="BodyText"/>
        <w:spacing w:line="355" w:lineRule="auto" w:before="30"/>
        <w:ind w:right="228"/>
        <w:jc w:val="both"/>
      </w:pPr>
      <w:r>
        <w:rPr/>
        <w:t>重大缺陷已在公司</w:t>
      </w:r>
      <w:r>
        <w:rPr>
          <w:spacing w:val="-51"/>
        </w:rPr>
        <w:t> </w:t>
      </w:r>
      <w:r>
        <w:rPr>
          <w:rFonts w:ascii="宋体" w:hAnsi="宋体" w:cs="宋体" w:eastAsia="宋体" w:hint="default"/>
        </w:rPr>
        <w:t>2018</w:t>
      </w:r>
      <w:r>
        <w:rPr>
          <w:rFonts w:ascii="宋体" w:hAnsi="宋体" w:cs="宋体" w:eastAsia="宋体" w:hint="default"/>
          <w:spacing w:val="-52"/>
        </w:rPr>
        <w:t> </w:t>
      </w:r>
      <w:r>
        <w:rPr/>
        <w:t>年度内部控制评价报告中提到。在对公司</w:t>
      </w:r>
      <w:r>
        <w:rPr>
          <w:spacing w:val="-50"/>
        </w:rPr>
        <w:t> </w:t>
      </w:r>
      <w:r>
        <w:rPr>
          <w:rFonts w:ascii="宋体" w:hAnsi="宋体" w:cs="宋体" w:eastAsia="宋体" w:hint="default"/>
        </w:rPr>
        <w:t>2018</w:t>
      </w:r>
      <w:r>
        <w:rPr>
          <w:rFonts w:ascii="宋体" w:hAnsi="宋体" w:cs="宋体" w:eastAsia="宋体" w:hint="default"/>
          <w:spacing w:val="-53"/>
        </w:rPr>
        <w:t> </w:t>
      </w:r>
      <w:r>
        <w:rPr/>
        <w:t>年财务报告内部控制的有</w:t>
      </w:r>
      <w:r>
        <w:rPr>
          <w:w w:val="100"/>
        </w:rPr>
        <w:t> </w:t>
      </w:r>
      <w:r>
        <w:rPr>
          <w:spacing w:val="-1"/>
        </w:rPr>
        <w:t>效性审计过程中，我们已经考虑了上述重大缺陷对审计程序的性质、时间安排和范围的影响。我</w:t>
      </w:r>
      <w:r>
        <w:rPr>
          <w:spacing w:val="-55"/>
        </w:rPr>
        <w:t> </w:t>
      </w:r>
      <w:r>
        <w:rPr>
          <w:spacing w:val="-55"/>
        </w:rPr>
      </w:r>
      <w:r>
        <w:rPr>
          <w:spacing w:val="-1"/>
        </w:rPr>
        <w:t>们已经要求公司提出整改计划，加强内部建设，公司董事会将积极督促各项整改措施的落实，争</w:t>
      </w:r>
      <w:r>
        <w:rPr>
          <w:spacing w:val="-55"/>
        </w:rPr>
        <w:t> </w:t>
      </w:r>
      <w:r>
        <w:rPr>
          <w:spacing w:val="-55"/>
        </w:rPr>
      </w:r>
      <w:r>
        <w:rPr/>
        <w:t>取尽快完成上述整改以消除影响。</w:t>
      </w:r>
    </w:p>
    <w:p>
      <w:pPr>
        <w:spacing w:line="355" w:lineRule="auto" w:before="154"/>
        <w:ind w:left="638" w:right="227" w:firstLine="2"/>
        <w:jc w:val="left"/>
        <w:rPr>
          <w:rFonts w:ascii="宋体" w:hAnsi="宋体" w:cs="宋体" w:eastAsia="宋体" w:hint="default"/>
          <w:sz w:val="21"/>
          <w:szCs w:val="21"/>
        </w:rPr>
      </w:pPr>
      <w:r>
        <w:rPr>
          <w:rFonts w:ascii="宋体" w:hAnsi="宋体" w:cs="宋体" w:eastAsia="宋体" w:hint="default"/>
          <w:b/>
          <w:bCs/>
          <w:sz w:val="21"/>
          <w:szCs w:val="21"/>
        </w:rPr>
        <w:t>三、公司董事会对上述事项采取的整改措施</w:t>
      </w:r>
      <w:r>
        <w:rPr>
          <w:rFonts w:ascii="宋体" w:hAnsi="宋体" w:cs="宋体" w:eastAsia="宋体" w:hint="default"/>
          <w:b/>
          <w:bCs/>
          <w:w w:val="100"/>
          <w:sz w:val="21"/>
          <w:szCs w:val="21"/>
        </w:rPr>
        <w:t> </w:t>
      </w:r>
      <w:r>
        <w:rPr>
          <w:rFonts w:ascii="宋体" w:hAnsi="宋体" w:cs="宋体" w:eastAsia="宋体" w:hint="default"/>
          <w:spacing w:val="-2"/>
          <w:sz w:val="21"/>
          <w:szCs w:val="21"/>
        </w:rPr>
        <w:t>公司十分重视内部控制报告反映出的问题，从全面加强内部控制出发，公司以董事长为第一</w:t>
      </w:r>
    </w:p>
    <w:p>
      <w:pPr>
        <w:pStyle w:val="BodyText"/>
        <w:spacing w:line="355" w:lineRule="auto" w:before="33"/>
        <w:ind w:right="227"/>
        <w:jc w:val="left"/>
      </w:pPr>
      <w:r>
        <w:rPr>
          <w:spacing w:val="-1"/>
        </w:rPr>
        <w:t>责任人组织开展了公司内部自查整改，认定责任人，从内控制度建设、人员管理、内控执行等方</w:t>
      </w:r>
      <w:r>
        <w:rPr>
          <w:spacing w:val="-55"/>
        </w:rPr>
        <w:t> </w:t>
      </w:r>
      <w:r>
        <w:rPr>
          <w:spacing w:val="-55"/>
        </w:rPr>
      </w:r>
      <w:r>
        <w:rPr/>
        <w:t>面全面、深入开展自查整改，并对现有制度进行梳理，查漏补缺。</w:t>
      </w:r>
    </w:p>
    <w:p>
      <w:pPr>
        <w:pStyle w:val="BodyText"/>
        <w:spacing w:line="355" w:lineRule="auto" w:before="34"/>
        <w:ind w:right="228" w:firstLine="419"/>
        <w:jc w:val="both"/>
      </w:pPr>
      <w:r>
        <w:rPr>
          <w:rFonts w:ascii="宋体" w:hAnsi="宋体" w:cs="宋体" w:eastAsia="宋体" w:hint="default"/>
          <w:spacing w:val="-4"/>
        </w:rPr>
        <w:t>1</w:t>
      </w:r>
      <w:r>
        <w:rPr>
          <w:spacing w:val="-4"/>
        </w:rPr>
        <w:t>、成立专门小组，协调各有关部门相关人员对近几年来有关合同文件、财务凭证、审计工作</w:t>
      </w:r>
      <w:r>
        <w:rPr>
          <w:w w:val="100"/>
        </w:rPr>
        <w:t> </w:t>
      </w:r>
      <w:r>
        <w:rPr>
          <w:spacing w:val="-1"/>
        </w:rPr>
        <w:t>相关底稿资料进行查阅、核对、梳理；对公司资金、债务、对外担保等情况进行盘查确认，严格</w:t>
      </w:r>
      <w:r>
        <w:rPr>
          <w:spacing w:val="-55"/>
        </w:rPr>
        <w:t> </w:t>
      </w:r>
      <w:r>
        <w:rPr>
          <w:spacing w:val="-55"/>
        </w:rPr>
      </w:r>
      <w:r>
        <w:rPr/>
        <w:t>把控各个内控节点。</w:t>
      </w:r>
    </w:p>
    <w:p>
      <w:pPr>
        <w:pStyle w:val="BodyText"/>
        <w:spacing w:line="357" w:lineRule="auto" w:before="32"/>
        <w:ind w:right="228" w:firstLine="419"/>
        <w:jc w:val="both"/>
      </w:pPr>
      <w:r>
        <w:rPr>
          <w:rFonts w:ascii="宋体" w:hAnsi="宋体" w:cs="宋体" w:eastAsia="宋体" w:hint="default"/>
          <w:spacing w:val="-9"/>
          <w:w w:val="100"/>
        </w:rPr>
        <w:t>2</w:t>
      </w:r>
      <w:r>
        <w:rPr>
          <w:spacing w:val="-9"/>
          <w:w w:val="100"/>
        </w:rPr>
        <w:t>、公司将继续规范公司治理和加强内控体系建设，提高精细化管理水平，完善企业管理体系，</w:t>
      </w:r>
      <w:r>
        <w:rPr>
          <w:w w:val="100"/>
        </w:rPr>
        <w:t> </w:t>
      </w:r>
      <w:r>
        <w:rPr>
          <w:spacing w:val="-1"/>
        </w:rPr>
        <w:t>增强执行力；对公司管理层及员工的绩效考评与内控的执行情况相挂钩；加强信息披露管理，提</w:t>
      </w:r>
      <w:r>
        <w:rPr>
          <w:spacing w:val="-55"/>
        </w:rPr>
        <w:t> </w:t>
      </w:r>
      <w:r>
        <w:rPr>
          <w:spacing w:val="-55"/>
        </w:rPr>
      </w:r>
      <w:r>
        <w:rPr>
          <w:spacing w:val="-1"/>
        </w:rPr>
        <w:t>升信息披露质量；加强风险管控及预警，加强企业内部审计，按照企业会计准则的相关规定编制</w:t>
      </w:r>
      <w:r>
        <w:rPr>
          <w:spacing w:val="-55"/>
        </w:rPr>
        <w:t> </w:t>
      </w:r>
      <w:r>
        <w:rPr>
          <w:spacing w:val="-55"/>
        </w:rPr>
      </w:r>
      <w:r>
        <w:rPr/>
        <w:t>财务报表，促进企业规范发展。</w:t>
      </w:r>
    </w:p>
    <w:p>
      <w:pPr>
        <w:pStyle w:val="BodyText"/>
        <w:spacing w:line="355" w:lineRule="auto" w:before="30"/>
        <w:ind w:right="228" w:firstLine="419"/>
        <w:jc w:val="both"/>
      </w:pPr>
      <w:r>
        <w:rPr>
          <w:rFonts w:ascii="宋体" w:hAnsi="宋体" w:cs="宋体" w:eastAsia="宋体" w:hint="default"/>
          <w:spacing w:val="-4"/>
        </w:rPr>
        <w:t>3</w:t>
      </w:r>
      <w:r>
        <w:rPr>
          <w:spacing w:val="-4"/>
        </w:rPr>
        <w:t>、公司将要求全员加强学习，提高法律及风险意识，保障各项规章制度的有效落实，强化内</w:t>
      </w:r>
      <w:r>
        <w:rPr>
          <w:w w:val="100"/>
        </w:rPr>
        <w:t> </w:t>
      </w:r>
      <w:r>
        <w:rPr>
          <w:spacing w:val="-2"/>
        </w:rPr>
        <w:t>部控制监督，降低制度流程的运行风险，使内部控制真正为企业发展提供监督保障作用，促进公</w:t>
      </w:r>
      <w:r>
        <w:rPr>
          <w:spacing w:val="-25"/>
        </w:rPr>
        <w:t> </w:t>
      </w:r>
      <w:r>
        <w:rPr>
          <w:spacing w:val="-25"/>
        </w:rPr>
      </w:r>
      <w:r>
        <w:rPr/>
        <w:t>司健康、稳定、可持续发展。</w:t>
      </w:r>
    </w:p>
    <w:p>
      <w:pPr>
        <w:spacing w:line="240" w:lineRule="auto" w:before="13"/>
        <w:rPr>
          <w:rFonts w:ascii="宋体" w:hAnsi="宋体" w:cs="宋体" w:eastAsia="宋体" w:hint="default"/>
          <w:sz w:val="27"/>
          <w:szCs w:val="27"/>
        </w:rPr>
      </w:pPr>
    </w:p>
    <w:p>
      <w:pPr>
        <w:pStyle w:val="Heading2"/>
        <w:spacing w:line="240" w:lineRule="auto"/>
        <w:ind w:right="0"/>
        <w:jc w:val="both"/>
        <w:rPr>
          <w:b w:val="0"/>
          <w:bCs w:val="0"/>
        </w:rPr>
      </w:pPr>
      <w:r>
        <w:rPr/>
        <w:t>九、内部控制审计报告的相关情况说明</w:t>
      </w:r>
      <w:r>
        <w:rPr>
          <w:b w:val="0"/>
          <w:bCs w:val="0"/>
        </w:rPr>
      </w:r>
    </w:p>
    <w:p>
      <w:pPr>
        <w:pStyle w:val="BodyText"/>
        <w:spacing w:line="272" w:lineRule="exact" w:before="86"/>
        <w:ind w:right="4714"/>
        <w:jc w:val="left"/>
      </w:pPr>
      <w:r>
        <w:rPr/>
        <w:t>□适用</w:t>
      </w:r>
      <w:r>
        <w:rPr>
          <w:spacing w:val="-2"/>
        </w:rPr>
        <w:t> </w:t>
      </w:r>
      <w:r>
        <w:rPr/>
        <w:t>√不适用</w:t>
      </w:r>
      <w:r>
        <w:rPr>
          <w:w w:val="100"/>
        </w:rPr>
        <w:t> </w:t>
      </w:r>
      <w:r>
        <w:rPr>
          <w:spacing w:val="-2"/>
        </w:rPr>
        <w:t>是否披露内部控制审计报告：是</w:t>
      </w:r>
    </w:p>
    <w:p>
      <w:pPr>
        <w:spacing w:line="240" w:lineRule="auto" w:before="5"/>
        <w:rPr>
          <w:rFonts w:ascii="宋体" w:hAnsi="宋体" w:cs="宋体" w:eastAsia="宋体" w:hint="default"/>
          <w:sz w:val="23"/>
          <w:szCs w:val="23"/>
        </w:rPr>
      </w:pPr>
    </w:p>
    <w:p>
      <w:pPr>
        <w:pStyle w:val="Heading2"/>
        <w:spacing w:line="240" w:lineRule="auto"/>
        <w:ind w:right="0"/>
        <w:jc w:val="both"/>
        <w:rPr>
          <w:b w:val="0"/>
          <w:bCs w:val="0"/>
        </w:rPr>
      </w:pPr>
      <w:r>
        <w:rPr/>
        <w:t>十、其他</w:t>
      </w:r>
      <w:r>
        <w:rPr>
          <w:b w:val="0"/>
          <w:bCs w:val="0"/>
        </w:rPr>
      </w:r>
    </w:p>
    <w:p>
      <w:pPr>
        <w:pStyle w:val="BodyText"/>
        <w:spacing w:line="240" w:lineRule="auto" w:before="58"/>
        <w:ind w:right="0"/>
        <w:jc w:val="both"/>
      </w:pPr>
      <w:r>
        <w:rPr/>
        <w:t>□适用</w:t>
      </w:r>
      <w:r>
        <w:rPr>
          <w:spacing w:val="-1"/>
        </w:rPr>
        <w:t> </w:t>
      </w:r>
      <w:r>
        <w:rPr/>
        <w:t>√不适用</w:t>
      </w:r>
    </w:p>
    <w:p>
      <w:pPr>
        <w:spacing w:line="240" w:lineRule="auto" w:before="1"/>
        <w:rPr>
          <w:rFonts w:ascii="宋体" w:hAnsi="宋体" w:cs="宋体" w:eastAsia="宋体" w:hint="default"/>
          <w:sz w:val="24"/>
          <w:szCs w:val="24"/>
        </w:rPr>
      </w:pPr>
    </w:p>
    <w:p>
      <w:pPr>
        <w:pStyle w:val="Heading1"/>
        <w:tabs>
          <w:tab w:pos="4140" w:val="left" w:leader="none"/>
        </w:tabs>
        <w:spacing w:line="240" w:lineRule="auto"/>
        <w:ind w:left="2880" w:right="2813"/>
        <w:jc w:val="left"/>
        <w:rPr>
          <w:b w:val="0"/>
          <w:bCs w:val="0"/>
        </w:rPr>
      </w:pPr>
      <w:bookmarkStart w:name="_TOC_250002" w:id="10"/>
      <w:r>
        <w:rPr>
          <w:w w:val="95"/>
        </w:rPr>
        <w:t>第十节</w:t>
        <w:tab/>
      </w:r>
      <w:r>
        <w:rPr/>
        <w:t>公司债券相关情况</w:t>
      </w:r>
      <w:bookmarkEnd w:id="10"/>
      <w:r>
        <w:rPr>
          <w:b w:val="0"/>
          <w:bCs w:val="0"/>
        </w:rPr>
      </w:r>
    </w:p>
    <w:p>
      <w:pPr>
        <w:spacing w:line="240" w:lineRule="auto" w:before="5"/>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80" w:footer="1195" w:top="1060" w:bottom="1380" w:left="1580" w:right="1040"/>
        </w:sectPr>
      </w:pPr>
    </w:p>
    <w:p>
      <w:pPr>
        <w:spacing w:line="290" w:lineRule="auto" w:before="36"/>
        <w:ind w:left="218" w:right="-1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一、公司债券基本情况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4" w:val="left" w:leader="none"/>
        </w:tabs>
        <w:spacing w:line="240" w:lineRule="auto" w:before="177"/>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331" w:space="4402"/>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60"/>
        <w:gridCol w:w="958"/>
        <w:gridCol w:w="961"/>
        <w:gridCol w:w="958"/>
        <w:gridCol w:w="960"/>
        <w:gridCol w:w="1370"/>
        <w:gridCol w:w="962"/>
        <w:gridCol w:w="961"/>
        <w:gridCol w:w="960"/>
      </w:tblGrid>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债券名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1" w:right="0"/>
              <w:jc w:val="left"/>
              <w:rPr>
                <w:rFonts w:ascii="宋体" w:hAnsi="宋体" w:cs="宋体" w:eastAsia="宋体" w:hint="default"/>
                <w:sz w:val="21"/>
                <w:szCs w:val="21"/>
              </w:rPr>
            </w:pPr>
            <w:r>
              <w:rPr>
                <w:rFonts w:ascii="宋体" w:hAnsi="宋体" w:cs="宋体" w:eastAsia="宋体" w:hint="default"/>
                <w:sz w:val="21"/>
                <w:szCs w:val="21"/>
              </w:rPr>
              <w:t>简称</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63"/>
              <w:jc w:val="right"/>
              <w:rPr>
                <w:rFonts w:ascii="宋体" w:hAnsi="宋体" w:cs="宋体" w:eastAsia="宋体" w:hint="default"/>
                <w:sz w:val="21"/>
                <w:szCs w:val="21"/>
              </w:rPr>
            </w:pPr>
            <w:r>
              <w:rPr>
                <w:rFonts w:ascii="宋体" w:hAnsi="宋体" w:cs="宋体" w:eastAsia="宋体" w:hint="default"/>
                <w:sz w:val="21"/>
                <w:szCs w:val="21"/>
              </w:rPr>
              <w:t>代码</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6" w:right="0"/>
              <w:jc w:val="left"/>
              <w:rPr>
                <w:rFonts w:ascii="宋体" w:hAnsi="宋体" w:cs="宋体" w:eastAsia="宋体" w:hint="default"/>
                <w:sz w:val="21"/>
                <w:szCs w:val="21"/>
              </w:rPr>
            </w:pPr>
            <w:r>
              <w:rPr>
                <w:rFonts w:ascii="宋体" w:hAnsi="宋体" w:cs="宋体" w:eastAsia="宋体" w:hint="default"/>
                <w:sz w:val="21"/>
                <w:szCs w:val="21"/>
              </w:rPr>
              <w:t>发行日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债券余额</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3"/>
              <w:jc w:val="left"/>
              <w:rPr>
                <w:rFonts w:ascii="宋体" w:hAnsi="宋体" w:cs="宋体" w:eastAsia="宋体" w:hint="default"/>
                <w:sz w:val="21"/>
                <w:szCs w:val="21"/>
              </w:rPr>
            </w:pPr>
            <w:r>
              <w:rPr>
                <w:rFonts w:ascii="宋体" w:hAnsi="宋体" w:cs="宋体" w:eastAsia="宋体" w:hint="default"/>
                <w:w w:val="100"/>
                <w:sz w:val="21"/>
                <w:szCs w:val="21"/>
              </w:rPr>
              <w:t>利</w:t>
            </w:r>
            <w:r>
              <w:rPr>
                <w:rFonts w:ascii="宋体" w:hAnsi="宋体" w:cs="宋体" w:eastAsia="宋体" w:hint="default"/>
                <w:spacing w:val="-97"/>
                <w:w w:val="100"/>
                <w:sz w:val="21"/>
                <w:szCs w:val="21"/>
              </w:rPr>
              <w:t>率</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jc w:val="left"/>
              <w:rPr>
                <w:rFonts w:ascii="宋体" w:hAnsi="宋体" w:cs="宋体" w:eastAsia="宋体" w:hint="default"/>
                <w:sz w:val="21"/>
                <w:szCs w:val="21"/>
              </w:rPr>
            </w:pPr>
            <w:r>
              <w:rPr>
                <w:rFonts w:ascii="宋体" w:hAnsi="宋体" w:cs="宋体" w:eastAsia="宋体" w:hint="default"/>
                <w:sz w:val="21"/>
                <w:szCs w:val="21"/>
              </w:rPr>
              <w:t>还本付</w:t>
            </w:r>
          </w:p>
          <w:p>
            <w:pPr>
              <w:pStyle w:val="TableParagraph"/>
              <w:spacing w:line="274" w:lineRule="exact"/>
              <w:ind w:left="156" w:right="0"/>
              <w:jc w:val="left"/>
              <w:rPr>
                <w:rFonts w:ascii="宋体" w:hAnsi="宋体" w:cs="宋体" w:eastAsia="宋体" w:hint="default"/>
                <w:sz w:val="21"/>
                <w:szCs w:val="21"/>
              </w:rPr>
            </w:pPr>
            <w:r>
              <w:rPr>
                <w:rFonts w:ascii="宋体" w:hAnsi="宋体" w:cs="宋体" w:eastAsia="宋体" w:hint="default"/>
                <w:sz w:val="21"/>
                <w:szCs w:val="21"/>
              </w:rPr>
              <w:t>息方式</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交易场</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所</w:t>
            </w:r>
          </w:p>
        </w:tc>
      </w:tr>
      <w:tr>
        <w:trPr>
          <w:trHeight w:val="82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安通控</w:t>
            </w:r>
          </w:p>
          <w:p>
            <w:pPr>
              <w:pStyle w:val="TableParagraph"/>
              <w:spacing w:line="272" w:lineRule="exact" w:before="27"/>
              <w:ind w:left="103" w:right="211"/>
              <w:jc w:val="left"/>
              <w:rPr>
                <w:rFonts w:ascii="宋体" w:hAnsi="宋体" w:cs="宋体" w:eastAsia="宋体" w:hint="default"/>
                <w:sz w:val="21"/>
                <w:szCs w:val="21"/>
              </w:rPr>
            </w:pPr>
            <w:r>
              <w:rPr>
                <w:rFonts w:ascii="宋体" w:hAnsi="宋体" w:cs="宋体" w:eastAsia="宋体" w:hint="default"/>
                <w:sz w:val="21"/>
                <w:szCs w:val="21"/>
              </w:rPr>
              <w:t>股股份</w:t>
            </w:r>
            <w:r>
              <w:rPr>
                <w:rFonts w:ascii="宋体" w:hAnsi="宋体" w:cs="宋体" w:eastAsia="宋体" w:hint="default"/>
                <w:spacing w:val="-102"/>
                <w:sz w:val="21"/>
                <w:szCs w:val="21"/>
              </w:rPr>
              <w:t> </w:t>
            </w:r>
            <w:r>
              <w:rPr>
                <w:rFonts w:ascii="宋体" w:hAnsi="宋体" w:cs="宋体" w:eastAsia="宋体" w:hint="default"/>
                <w:sz w:val="21"/>
                <w:szCs w:val="21"/>
              </w:rPr>
              <w:t>有限公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50"/>
                <w:sz w:val="21"/>
                <w:szCs w:val="21"/>
              </w:rPr>
              <w:t> </w:t>
            </w:r>
            <w:r>
              <w:rPr>
                <w:rFonts w:ascii="宋体" w:hAnsi="宋体" w:cs="宋体" w:eastAsia="宋体" w:hint="default"/>
                <w:spacing w:val="-3"/>
                <w:sz w:val="21"/>
                <w:szCs w:val="21"/>
              </w:rPr>
              <w:t>安通</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sz w:val="21"/>
              </w:rPr>
              <w:t>01</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2"/>
              <w:jc w:val="right"/>
              <w:rPr>
                <w:rFonts w:ascii="宋体" w:hAnsi="宋体" w:cs="宋体" w:eastAsia="宋体" w:hint="default"/>
                <w:sz w:val="21"/>
                <w:szCs w:val="21"/>
              </w:rPr>
            </w:pPr>
            <w:r>
              <w:rPr>
                <w:rFonts w:ascii="宋体"/>
                <w:sz w:val="21"/>
              </w:rPr>
              <w:t>145850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日至</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100,000,000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7.5</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单利按</w:t>
            </w:r>
          </w:p>
          <w:p>
            <w:pPr>
              <w:pStyle w:val="TableParagraph"/>
              <w:spacing w:line="272" w:lineRule="exact" w:before="27"/>
              <w:ind w:left="101" w:right="5"/>
              <w:jc w:val="left"/>
              <w:rPr>
                <w:rFonts w:ascii="宋体" w:hAnsi="宋体" w:cs="宋体" w:eastAsia="宋体" w:hint="default"/>
                <w:sz w:val="21"/>
                <w:szCs w:val="21"/>
              </w:rPr>
            </w:pPr>
            <w:r>
              <w:rPr>
                <w:rFonts w:ascii="宋体" w:hAnsi="宋体" w:cs="宋体" w:eastAsia="宋体" w:hint="default"/>
                <w:sz w:val="21"/>
                <w:szCs w:val="21"/>
              </w:rPr>
              <w:t>年计息，</w:t>
            </w:r>
            <w:r>
              <w:rPr>
                <w:rFonts w:ascii="宋体" w:hAnsi="宋体" w:cs="宋体" w:eastAsia="宋体" w:hint="default"/>
                <w:w w:val="100"/>
                <w:sz w:val="21"/>
                <w:szCs w:val="21"/>
              </w:rPr>
              <w:t> </w:t>
            </w:r>
            <w:r>
              <w:rPr>
                <w:rFonts w:ascii="宋体" w:hAnsi="宋体" w:cs="宋体" w:eastAsia="宋体" w:hint="default"/>
                <w:sz w:val="21"/>
                <w:szCs w:val="21"/>
              </w:rPr>
              <w:t>不计复</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w:t>
            </w:r>
          </w:p>
          <w:p>
            <w:pPr>
              <w:pStyle w:val="TableParagraph"/>
              <w:spacing w:line="272" w:lineRule="exact" w:before="27"/>
              <w:ind w:left="103" w:right="211"/>
              <w:jc w:val="left"/>
              <w:rPr>
                <w:rFonts w:ascii="宋体" w:hAnsi="宋体" w:cs="宋体" w:eastAsia="宋体" w:hint="default"/>
                <w:sz w:val="21"/>
                <w:szCs w:val="21"/>
              </w:rPr>
            </w:pPr>
            <w:r>
              <w:rPr>
                <w:rFonts w:ascii="宋体" w:hAnsi="宋体" w:cs="宋体" w:eastAsia="宋体" w:hint="default"/>
                <w:sz w:val="21"/>
                <w:szCs w:val="21"/>
              </w:rPr>
              <w:t>券交易</w:t>
            </w:r>
            <w:r>
              <w:rPr>
                <w:rFonts w:ascii="宋体" w:hAnsi="宋体" w:cs="宋体" w:eastAsia="宋体" w:hint="default"/>
                <w:spacing w:val="-102"/>
                <w:sz w:val="21"/>
                <w:szCs w:val="21"/>
              </w:rPr>
              <w:t> </w:t>
            </w:r>
            <w:r>
              <w:rPr>
                <w:rFonts w:ascii="宋体" w:hAnsi="宋体" w:cs="宋体" w:eastAsia="宋体" w:hint="default"/>
                <w:sz w:val="21"/>
                <w:szCs w:val="21"/>
              </w:rPr>
              <w:t>所交易</w:t>
            </w:r>
          </w:p>
        </w:tc>
      </w:tr>
    </w:tbl>
    <w:p>
      <w:pPr>
        <w:spacing w:after="0" w:line="272"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960"/>
        <w:gridCol w:w="958"/>
        <w:gridCol w:w="961"/>
        <w:gridCol w:w="958"/>
        <w:gridCol w:w="960"/>
        <w:gridCol w:w="1370"/>
        <w:gridCol w:w="962"/>
        <w:gridCol w:w="961"/>
        <w:gridCol w:w="960"/>
      </w:tblGrid>
      <w:tr>
        <w:trPr>
          <w:trHeight w:val="191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53"/>
                <w:sz w:val="21"/>
                <w:szCs w:val="21"/>
              </w:rPr>
              <w:t> </w:t>
            </w:r>
            <w:r>
              <w:rPr>
                <w:rFonts w:ascii="宋体" w:hAnsi="宋体" w:cs="宋体" w:eastAsia="宋体" w:hint="default"/>
                <w:sz w:val="21"/>
                <w:szCs w:val="21"/>
              </w:rPr>
              <w:t>2018</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年非公</w:t>
            </w:r>
            <w:r>
              <w:rPr>
                <w:rFonts w:ascii="宋体" w:hAnsi="宋体" w:cs="宋体" w:eastAsia="宋体" w:hint="default"/>
                <w:spacing w:val="-102"/>
                <w:sz w:val="21"/>
                <w:szCs w:val="21"/>
              </w:rPr>
              <w:t> </w:t>
            </w:r>
            <w:r>
              <w:rPr>
                <w:rFonts w:ascii="宋体" w:hAnsi="宋体" w:cs="宋体" w:eastAsia="宋体" w:hint="default"/>
                <w:sz w:val="21"/>
                <w:szCs w:val="21"/>
              </w:rPr>
              <w:t>开发行</w:t>
            </w:r>
            <w:r>
              <w:rPr>
                <w:rFonts w:ascii="宋体" w:hAnsi="宋体" w:cs="宋体" w:eastAsia="宋体" w:hint="default"/>
                <w:spacing w:val="-102"/>
                <w:sz w:val="21"/>
                <w:szCs w:val="21"/>
              </w:rPr>
              <w:t> </w:t>
            </w:r>
            <w:r>
              <w:rPr>
                <w:rFonts w:ascii="宋体" w:hAnsi="宋体" w:cs="宋体" w:eastAsia="宋体" w:hint="default"/>
                <w:sz w:val="21"/>
                <w:szCs w:val="21"/>
              </w:rPr>
              <w:t>公司债</w:t>
            </w:r>
            <w:r>
              <w:rPr>
                <w:rFonts w:ascii="宋体" w:hAnsi="宋体" w:cs="宋体" w:eastAsia="宋体" w:hint="default"/>
                <w:spacing w:val="-102"/>
                <w:sz w:val="21"/>
                <w:szCs w:val="21"/>
              </w:rPr>
              <w:t> </w:t>
            </w:r>
            <w:r>
              <w:rPr>
                <w:rFonts w:ascii="宋体" w:hAnsi="宋体" w:cs="宋体" w:eastAsia="宋体" w:hint="default"/>
                <w:spacing w:val="-25"/>
                <w:w w:val="100"/>
                <w:sz w:val="21"/>
                <w:szCs w:val="21"/>
              </w:rPr>
              <w:t>券（第一</w:t>
            </w:r>
            <w:r>
              <w:rPr>
                <w:rFonts w:ascii="宋体" w:hAnsi="宋体" w:cs="宋体" w:eastAsia="宋体" w:hint="default"/>
                <w:w w:val="100"/>
                <w:sz w:val="21"/>
                <w:szCs w:val="21"/>
              </w:rPr>
              <w:t> </w:t>
            </w:r>
            <w:r>
              <w:rPr>
                <w:rFonts w:ascii="宋体" w:hAnsi="宋体" w:cs="宋体" w:eastAsia="宋体" w:hint="default"/>
                <w:spacing w:val="-25"/>
                <w:w w:val="100"/>
                <w:sz w:val="21"/>
                <w:szCs w:val="21"/>
              </w:rPr>
              <w:t>期）（品</w:t>
            </w:r>
            <w:r>
              <w:rPr>
                <w:rFonts w:ascii="宋体" w:hAnsi="宋体" w:cs="宋体" w:eastAsia="宋体" w:hint="default"/>
                <w:w w:val="100"/>
                <w:sz w:val="21"/>
                <w:szCs w:val="21"/>
              </w:rPr>
              <w:t> </w:t>
            </w:r>
            <w:r>
              <w:rPr>
                <w:rFonts w:ascii="宋体" w:hAnsi="宋体" w:cs="宋体" w:eastAsia="宋体" w:hint="default"/>
                <w:sz w:val="21"/>
                <w:szCs w:val="21"/>
              </w:rPr>
              <w:t>种一）</w:t>
            </w:r>
          </w:p>
        </w:tc>
        <w:tc>
          <w:tcPr>
            <w:tcW w:w="958"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60"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w w:val="100"/>
                <w:sz w:val="21"/>
                <w:szCs w:val="21"/>
              </w:rPr>
              <w:t>利</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每</w:t>
            </w:r>
            <w:r>
              <w:rPr>
                <w:rFonts w:ascii="宋体" w:hAnsi="宋体" w:cs="宋体" w:eastAsia="宋体" w:hint="default"/>
                <w:w w:val="100"/>
                <w:sz w:val="21"/>
                <w:szCs w:val="21"/>
              </w:rPr>
              <w:t>年</w:t>
            </w:r>
          </w:p>
          <w:p>
            <w:pPr>
              <w:pStyle w:val="TableParagraph"/>
              <w:spacing w:line="237" w:lineRule="auto"/>
              <w:ind w:left="101" w:right="5"/>
              <w:jc w:val="left"/>
              <w:rPr>
                <w:rFonts w:ascii="宋体" w:hAnsi="宋体" w:cs="宋体" w:eastAsia="宋体" w:hint="default"/>
                <w:sz w:val="21"/>
                <w:szCs w:val="21"/>
              </w:rPr>
            </w:pPr>
            <w:r>
              <w:rPr>
                <w:rFonts w:ascii="宋体" w:hAnsi="宋体" w:cs="宋体" w:eastAsia="宋体" w:hint="default"/>
                <w:sz w:val="21"/>
                <w:szCs w:val="21"/>
              </w:rPr>
              <w:t>付息一</w:t>
            </w:r>
            <w:r>
              <w:rPr>
                <w:rFonts w:ascii="宋体" w:hAnsi="宋体" w:cs="宋体" w:eastAsia="宋体" w:hint="default"/>
                <w:spacing w:val="-102"/>
                <w:sz w:val="21"/>
                <w:szCs w:val="21"/>
              </w:rPr>
              <w:t> </w:t>
            </w:r>
            <w:r>
              <w:rPr>
                <w:rFonts w:ascii="宋体" w:hAnsi="宋体" w:cs="宋体" w:eastAsia="宋体" w:hint="default"/>
                <w:spacing w:val="-25"/>
                <w:w w:val="100"/>
                <w:sz w:val="21"/>
                <w:szCs w:val="21"/>
              </w:rPr>
              <w:t>次，最后</w:t>
            </w:r>
            <w:r>
              <w:rPr>
                <w:rFonts w:ascii="宋体" w:hAnsi="宋体" w:cs="宋体" w:eastAsia="宋体" w:hint="default"/>
                <w:w w:val="100"/>
                <w:sz w:val="21"/>
                <w:szCs w:val="21"/>
              </w:rPr>
              <w:t> </w:t>
            </w:r>
            <w:r>
              <w:rPr>
                <w:rFonts w:ascii="宋体" w:hAnsi="宋体" w:cs="宋体" w:eastAsia="宋体" w:hint="default"/>
                <w:sz w:val="21"/>
                <w:szCs w:val="21"/>
              </w:rPr>
              <w:t>一年的</w:t>
            </w:r>
            <w:r>
              <w:rPr>
                <w:rFonts w:ascii="宋体" w:hAnsi="宋体" w:cs="宋体" w:eastAsia="宋体" w:hint="default"/>
                <w:spacing w:val="-102"/>
                <w:sz w:val="21"/>
                <w:szCs w:val="21"/>
              </w:rPr>
              <w:t> </w:t>
            </w:r>
            <w:r>
              <w:rPr>
                <w:rFonts w:ascii="宋体" w:hAnsi="宋体" w:cs="宋体" w:eastAsia="宋体" w:hint="default"/>
                <w:sz w:val="21"/>
                <w:szCs w:val="21"/>
              </w:rPr>
              <w:t>利息随</w:t>
            </w:r>
            <w:r>
              <w:rPr>
                <w:rFonts w:ascii="宋体" w:hAnsi="宋体" w:cs="宋体" w:eastAsia="宋体" w:hint="default"/>
                <w:spacing w:val="-102"/>
                <w:sz w:val="21"/>
                <w:szCs w:val="21"/>
              </w:rPr>
              <w:t> </w:t>
            </w:r>
            <w:r>
              <w:rPr>
                <w:rFonts w:ascii="宋体" w:hAnsi="宋体" w:cs="宋体" w:eastAsia="宋体" w:hint="default"/>
                <w:sz w:val="21"/>
                <w:szCs w:val="21"/>
              </w:rPr>
              <w:t>本金一</w:t>
            </w:r>
            <w:r>
              <w:rPr>
                <w:rFonts w:ascii="宋体" w:hAnsi="宋体" w:cs="宋体" w:eastAsia="宋体" w:hint="default"/>
                <w:spacing w:val="-102"/>
                <w:sz w:val="21"/>
                <w:szCs w:val="21"/>
              </w:rPr>
              <w:t> </w:t>
            </w:r>
            <w:r>
              <w:rPr>
                <w:rFonts w:ascii="宋体" w:hAnsi="宋体" w:cs="宋体" w:eastAsia="宋体" w:hint="default"/>
                <w:sz w:val="21"/>
                <w:szCs w:val="21"/>
              </w:rPr>
              <w:t>起支付。</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市场固</w:t>
            </w:r>
          </w:p>
          <w:p>
            <w:pPr>
              <w:pStyle w:val="TableParagraph"/>
              <w:spacing w:line="237" w:lineRule="auto"/>
              <w:ind w:left="103" w:right="211"/>
              <w:jc w:val="both"/>
              <w:rPr>
                <w:rFonts w:ascii="宋体" w:hAnsi="宋体" w:cs="宋体" w:eastAsia="宋体" w:hint="default"/>
                <w:sz w:val="21"/>
                <w:szCs w:val="21"/>
              </w:rPr>
            </w:pPr>
            <w:r>
              <w:rPr>
                <w:rFonts w:ascii="宋体" w:hAnsi="宋体" w:cs="宋体" w:eastAsia="宋体" w:hint="default"/>
                <w:sz w:val="21"/>
                <w:szCs w:val="21"/>
              </w:rPr>
              <w:t>定收益</w:t>
            </w:r>
            <w:r>
              <w:rPr>
                <w:rFonts w:ascii="宋体" w:hAnsi="宋体" w:cs="宋体" w:eastAsia="宋体" w:hint="default"/>
                <w:spacing w:val="-102"/>
                <w:sz w:val="21"/>
                <w:szCs w:val="21"/>
              </w:rPr>
              <w:t> </w:t>
            </w:r>
            <w:r>
              <w:rPr>
                <w:rFonts w:ascii="宋体" w:hAnsi="宋体" w:cs="宋体" w:eastAsia="宋体" w:hint="default"/>
                <w:sz w:val="21"/>
                <w:szCs w:val="21"/>
              </w:rPr>
              <w:t>证券综</w:t>
            </w:r>
            <w:r>
              <w:rPr>
                <w:rFonts w:ascii="宋体" w:hAnsi="宋体" w:cs="宋体" w:eastAsia="宋体" w:hint="default"/>
                <w:spacing w:val="-102"/>
                <w:sz w:val="21"/>
                <w:szCs w:val="21"/>
              </w:rPr>
              <w:t> </w:t>
            </w:r>
            <w:r>
              <w:rPr>
                <w:rFonts w:ascii="宋体" w:hAnsi="宋体" w:cs="宋体" w:eastAsia="宋体" w:hint="default"/>
                <w:sz w:val="21"/>
                <w:szCs w:val="21"/>
              </w:rPr>
              <w:t>合电子</w:t>
            </w:r>
            <w:r>
              <w:rPr>
                <w:rFonts w:ascii="宋体" w:hAnsi="宋体" w:cs="宋体" w:eastAsia="宋体" w:hint="default"/>
                <w:spacing w:val="-102"/>
                <w:sz w:val="21"/>
                <w:szCs w:val="21"/>
              </w:rPr>
              <w:t> </w:t>
            </w:r>
            <w:r>
              <w:rPr>
                <w:rFonts w:ascii="宋体" w:hAnsi="宋体" w:cs="宋体" w:eastAsia="宋体" w:hint="default"/>
                <w:sz w:val="21"/>
                <w:szCs w:val="21"/>
              </w:rPr>
              <w:t>平台</w:t>
            </w:r>
          </w:p>
        </w:tc>
      </w:tr>
      <w:tr>
        <w:trPr>
          <w:trHeight w:val="273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安通控</w:t>
            </w:r>
          </w:p>
          <w:p>
            <w:pPr>
              <w:pStyle w:val="TableParagraph"/>
              <w:spacing w:line="237" w:lineRule="auto" w:before="2"/>
              <w:ind w:left="103" w:right="161"/>
              <w:jc w:val="both"/>
              <w:rPr>
                <w:rFonts w:ascii="宋体" w:hAnsi="宋体" w:cs="宋体" w:eastAsia="宋体" w:hint="default"/>
                <w:sz w:val="21"/>
                <w:szCs w:val="21"/>
              </w:rPr>
            </w:pPr>
            <w:r>
              <w:rPr>
                <w:rFonts w:ascii="宋体" w:hAnsi="宋体" w:cs="宋体" w:eastAsia="宋体" w:hint="default"/>
                <w:sz w:val="21"/>
                <w:szCs w:val="21"/>
              </w:rPr>
              <w:t>股股份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r>
              <w:rPr>
                <w:rFonts w:ascii="宋体" w:hAnsi="宋体" w:cs="宋体" w:eastAsia="宋体" w:hint="default"/>
                <w:spacing w:val="-53"/>
                <w:sz w:val="21"/>
                <w:szCs w:val="21"/>
              </w:rPr>
              <w:t> </w:t>
            </w:r>
            <w:r>
              <w:rPr>
                <w:rFonts w:ascii="宋体" w:hAnsi="宋体" w:cs="宋体" w:eastAsia="宋体" w:hint="default"/>
                <w:sz w:val="21"/>
                <w:szCs w:val="21"/>
              </w:rPr>
              <w:t>2018</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年非公</w:t>
            </w:r>
            <w:r>
              <w:rPr>
                <w:rFonts w:ascii="宋体" w:hAnsi="宋体" w:cs="宋体" w:eastAsia="宋体" w:hint="default"/>
                <w:spacing w:val="-102"/>
                <w:sz w:val="21"/>
                <w:szCs w:val="21"/>
              </w:rPr>
              <w:t> </w:t>
            </w:r>
            <w:r>
              <w:rPr>
                <w:rFonts w:ascii="宋体" w:hAnsi="宋体" w:cs="宋体" w:eastAsia="宋体" w:hint="default"/>
                <w:sz w:val="21"/>
                <w:szCs w:val="21"/>
              </w:rPr>
              <w:t>开发行</w:t>
            </w:r>
            <w:r>
              <w:rPr>
                <w:rFonts w:ascii="宋体" w:hAnsi="宋体" w:cs="宋体" w:eastAsia="宋体" w:hint="default"/>
                <w:spacing w:val="-102"/>
                <w:sz w:val="21"/>
                <w:szCs w:val="21"/>
              </w:rPr>
              <w:t> </w:t>
            </w:r>
            <w:r>
              <w:rPr>
                <w:rFonts w:ascii="宋体" w:hAnsi="宋体" w:cs="宋体" w:eastAsia="宋体" w:hint="default"/>
                <w:sz w:val="21"/>
                <w:szCs w:val="21"/>
              </w:rPr>
              <w:t>公司债</w:t>
            </w:r>
            <w:r>
              <w:rPr>
                <w:rFonts w:ascii="宋体" w:hAnsi="宋体" w:cs="宋体" w:eastAsia="宋体" w:hint="default"/>
                <w:spacing w:val="-102"/>
                <w:sz w:val="21"/>
                <w:szCs w:val="21"/>
              </w:rPr>
              <w:t> </w:t>
            </w:r>
            <w:r>
              <w:rPr>
                <w:rFonts w:ascii="宋体" w:hAnsi="宋体" w:cs="宋体" w:eastAsia="宋体" w:hint="default"/>
                <w:spacing w:val="-25"/>
                <w:w w:val="100"/>
                <w:sz w:val="21"/>
                <w:szCs w:val="21"/>
              </w:rPr>
              <w:t>券（第一</w:t>
            </w:r>
            <w:r>
              <w:rPr>
                <w:rFonts w:ascii="宋体" w:hAnsi="宋体" w:cs="宋体" w:eastAsia="宋体" w:hint="default"/>
                <w:w w:val="100"/>
                <w:sz w:val="21"/>
                <w:szCs w:val="21"/>
              </w:rPr>
              <w:t> </w:t>
            </w:r>
            <w:r>
              <w:rPr>
                <w:rFonts w:ascii="宋体" w:hAnsi="宋体" w:cs="宋体" w:eastAsia="宋体" w:hint="default"/>
                <w:spacing w:val="-25"/>
                <w:w w:val="100"/>
                <w:sz w:val="21"/>
                <w:szCs w:val="21"/>
              </w:rPr>
              <w:t>期）（品</w:t>
            </w:r>
            <w:r>
              <w:rPr>
                <w:rFonts w:ascii="宋体" w:hAnsi="宋体" w:cs="宋体" w:eastAsia="宋体" w:hint="default"/>
                <w:w w:val="100"/>
                <w:sz w:val="21"/>
                <w:szCs w:val="21"/>
              </w:rPr>
              <w:t> </w:t>
            </w:r>
            <w:r>
              <w:rPr>
                <w:rFonts w:ascii="宋体" w:hAnsi="宋体" w:cs="宋体" w:eastAsia="宋体" w:hint="default"/>
                <w:sz w:val="21"/>
                <w:szCs w:val="21"/>
              </w:rPr>
              <w:t>种二）</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50"/>
                <w:sz w:val="21"/>
                <w:szCs w:val="21"/>
              </w:rPr>
              <w:t> </w:t>
            </w:r>
            <w:r>
              <w:rPr>
                <w:rFonts w:ascii="宋体" w:hAnsi="宋体" w:cs="宋体" w:eastAsia="宋体" w:hint="default"/>
                <w:spacing w:val="-3"/>
                <w:sz w:val="21"/>
                <w:szCs w:val="21"/>
              </w:rPr>
              <w:t>安通</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sz w:val="21"/>
              </w:rPr>
              <w:t>02</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145851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p>
          <w:p>
            <w:pPr>
              <w:pStyle w:val="TableParagraph"/>
              <w:spacing w:line="240" w:lineRule="auto"/>
              <w:ind w:left="100" w:right="161"/>
              <w:jc w:val="left"/>
              <w:rPr>
                <w:rFonts w:ascii="宋体" w:hAnsi="宋体" w:cs="宋体" w:eastAsia="宋体" w:hint="default"/>
                <w:sz w:val="21"/>
                <w:szCs w:val="21"/>
              </w:rPr>
            </w:pPr>
            <w:r>
              <w:rPr>
                <w:rFonts w:ascii="宋体" w:hAnsi="宋体" w:cs="宋体" w:eastAsia="宋体" w:hint="default"/>
                <w:sz w:val="21"/>
                <w:szCs w:val="21"/>
              </w:rPr>
              <w:t>日至</w:t>
            </w:r>
            <w:r>
              <w:rPr>
                <w:rFonts w:ascii="宋体" w:hAnsi="宋体" w:cs="宋体" w:eastAsia="宋体" w:hint="default"/>
                <w:spacing w:val="-103"/>
                <w:sz w:val="21"/>
                <w:szCs w:val="21"/>
              </w:rPr>
              <w:t> </w:t>
            </w: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240,000,000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7</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单利按</w:t>
            </w:r>
          </w:p>
          <w:p>
            <w:pPr>
              <w:pStyle w:val="TableParagraph"/>
              <w:spacing w:line="237" w:lineRule="auto" w:before="2"/>
              <w:ind w:left="101" w:right="5"/>
              <w:jc w:val="left"/>
              <w:rPr>
                <w:rFonts w:ascii="宋体" w:hAnsi="宋体" w:cs="宋体" w:eastAsia="宋体" w:hint="default"/>
                <w:sz w:val="21"/>
                <w:szCs w:val="21"/>
              </w:rPr>
            </w:pPr>
            <w:r>
              <w:rPr>
                <w:rFonts w:ascii="宋体" w:hAnsi="宋体" w:cs="宋体" w:eastAsia="宋体" w:hint="default"/>
                <w:sz w:val="21"/>
                <w:szCs w:val="21"/>
              </w:rPr>
              <w:t>年计息，</w:t>
            </w:r>
            <w:r>
              <w:rPr>
                <w:rFonts w:ascii="宋体" w:hAnsi="宋体" w:cs="宋体" w:eastAsia="宋体" w:hint="default"/>
                <w:w w:val="100"/>
                <w:sz w:val="21"/>
                <w:szCs w:val="21"/>
              </w:rPr>
              <w:t> </w:t>
            </w:r>
            <w:r>
              <w:rPr>
                <w:rFonts w:ascii="宋体" w:hAnsi="宋体" w:cs="宋体" w:eastAsia="宋体" w:hint="default"/>
                <w:sz w:val="21"/>
                <w:szCs w:val="21"/>
              </w:rPr>
              <w:t>不计复</w:t>
            </w:r>
            <w:r>
              <w:rPr>
                <w:rFonts w:ascii="宋体" w:hAnsi="宋体" w:cs="宋体" w:eastAsia="宋体" w:hint="default"/>
                <w:spacing w:val="-102"/>
                <w:sz w:val="21"/>
                <w:szCs w:val="21"/>
              </w:rPr>
              <w:t> </w:t>
            </w:r>
            <w:r>
              <w:rPr>
                <w:rFonts w:ascii="宋体" w:hAnsi="宋体" w:cs="宋体" w:eastAsia="宋体" w:hint="default"/>
                <w:spacing w:val="-25"/>
                <w:w w:val="100"/>
                <w:sz w:val="21"/>
                <w:szCs w:val="21"/>
              </w:rPr>
              <w:t>利。每年</w:t>
            </w:r>
            <w:r>
              <w:rPr>
                <w:rFonts w:ascii="宋体" w:hAnsi="宋体" w:cs="宋体" w:eastAsia="宋体" w:hint="default"/>
                <w:w w:val="100"/>
                <w:sz w:val="21"/>
                <w:szCs w:val="21"/>
              </w:rPr>
              <w:t> </w:t>
            </w:r>
            <w:r>
              <w:rPr>
                <w:rFonts w:ascii="宋体" w:hAnsi="宋体" w:cs="宋体" w:eastAsia="宋体" w:hint="default"/>
                <w:sz w:val="21"/>
                <w:szCs w:val="21"/>
              </w:rPr>
              <w:t>付息一</w:t>
            </w:r>
            <w:r>
              <w:rPr>
                <w:rFonts w:ascii="宋体" w:hAnsi="宋体" w:cs="宋体" w:eastAsia="宋体" w:hint="default"/>
                <w:spacing w:val="-102"/>
                <w:sz w:val="21"/>
                <w:szCs w:val="21"/>
              </w:rPr>
              <w:t> </w:t>
            </w:r>
            <w:r>
              <w:rPr>
                <w:rFonts w:ascii="宋体" w:hAnsi="宋体" w:cs="宋体" w:eastAsia="宋体" w:hint="default"/>
                <w:spacing w:val="-25"/>
                <w:w w:val="100"/>
                <w:sz w:val="21"/>
                <w:szCs w:val="21"/>
              </w:rPr>
              <w:t>次，最后</w:t>
            </w:r>
            <w:r>
              <w:rPr>
                <w:rFonts w:ascii="宋体" w:hAnsi="宋体" w:cs="宋体" w:eastAsia="宋体" w:hint="default"/>
                <w:w w:val="100"/>
                <w:sz w:val="21"/>
                <w:szCs w:val="21"/>
              </w:rPr>
              <w:t> </w:t>
            </w:r>
            <w:r>
              <w:rPr>
                <w:rFonts w:ascii="宋体" w:hAnsi="宋体" w:cs="宋体" w:eastAsia="宋体" w:hint="default"/>
                <w:sz w:val="21"/>
                <w:szCs w:val="21"/>
              </w:rPr>
              <w:t>一年的</w:t>
            </w:r>
            <w:r>
              <w:rPr>
                <w:rFonts w:ascii="宋体" w:hAnsi="宋体" w:cs="宋体" w:eastAsia="宋体" w:hint="default"/>
                <w:spacing w:val="-102"/>
                <w:sz w:val="21"/>
                <w:szCs w:val="21"/>
              </w:rPr>
              <w:t> </w:t>
            </w:r>
            <w:r>
              <w:rPr>
                <w:rFonts w:ascii="宋体" w:hAnsi="宋体" w:cs="宋体" w:eastAsia="宋体" w:hint="default"/>
                <w:sz w:val="21"/>
                <w:szCs w:val="21"/>
              </w:rPr>
              <w:t>利息随</w:t>
            </w:r>
            <w:r>
              <w:rPr>
                <w:rFonts w:ascii="宋体" w:hAnsi="宋体" w:cs="宋体" w:eastAsia="宋体" w:hint="default"/>
                <w:spacing w:val="-102"/>
                <w:sz w:val="21"/>
                <w:szCs w:val="21"/>
              </w:rPr>
              <w:t> </w:t>
            </w:r>
            <w:r>
              <w:rPr>
                <w:rFonts w:ascii="宋体" w:hAnsi="宋体" w:cs="宋体" w:eastAsia="宋体" w:hint="default"/>
                <w:sz w:val="21"/>
                <w:szCs w:val="21"/>
              </w:rPr>
              <w:t>本金一</w:t>
            </w:r>
            <w:r>
              <w:rPr>
                <w:rFonts w:ascii="宋体" w:hAnsi="宋体" w:cs="宋体" w:eastAsia="宋体" w:hint="default"/>
                <w:spacing w:val="-102"/>
                <w:sz w:val="21"/>
                <w:szCs w:val="21"/>
              </w:rPr>
              <w:t> </w:t>
            </w:r>
            <w:r>
              <w:rPr>
                <w:rFonts w:ascii="宋体" w:hAnsi="宋体" w:cs="宋体" w:eastAsia="宋体" w:hint="default"/>
                <w:sz w:val="21"/>
                <w:szCs w:val="21"/>
              </w:rPr>
              <w:t>起支付。</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上海证</w:t>
            </w:r>
          </w:p>
          <w:p>
            <w:pPr>
              <w:pStyle w:val="TableParagraph"/>
              <w:spacing w:line="237" w:lineRule="auto" w:before="2"/>
              <w:ind w:left="103" w:right="211"/>
              <w:jc w:val="both"/>
              <w:rPr>
                <w:rFonts w:ascii="宋体" w:hAnsi="宋体" w:cs="宋体" w:eastAsia="宋体" w:hint="default"/>
                <w:sz w:val="21"/>
                <w:szCs w:val="21"/>
              </w:rPr>
            </w:pPr>
            <w:r>
              <w:rPr>
                <w:rFonts w:ascii="宋体" w:hAnsi="宋体" w:cs="宋体" w:eastAsia="宋体" w:hint="default"/>
                <w:sz w:val="21"/>
                <w:szCs w:val="21"/>
              </w:rPr>
              <w:t>券交易</w:t>
            </w:r>
            <w:r>
              <w:rPr>
                <w:rFonts w:ascii="宋体" w:hAnsi="宋体" w:cs="宋体" w:eastAsia="宋体" w:hint="default"/>
                <w:spacing w:val="-102"/>
                <w:sz w:val="21"/>
                <w:szCs w:val="21"/>
              </w:rPr>
              <w:t> </w:t>
            </w:r>
            <w:r>
              <w:rPr>
                <w:rFonts w:ascii="宋体" w:hAnsi="宋体" w:cs="宋体" w:eastAsia="宋体" w:hint="default"/>
                <w:sz w:val="21"/>
                <w:szCs w:val="21"/>
              </w:rPr>
              <w:t>所交易</w:t>
            </w:r>
            <w:r>
              <w:rPr>
                <w:rFonts w:ascii="宋体" w:hAnsi="宋体" w:cs="宋体" w:eastAsia="宋体" w:hint="default"/>
                <w:spacing w:val="-102"/>
                <w:sz w:val="21"/>
                <w:szCs w:val="21"/>
              </w:rPr>
              <w:t> </w:t>
            </w:r>
            <w:r>
              <w:rPr>
                <w:rFonts w:ascii="宋体" w:hAnsi="宋体" w:cs="宋体" w:eastAsia="宋体" w:hint="default"/>
                <w:sz w:val="21"/>
                <w:szCs w:val="21"/>
              </w:rPr>
              <w:t>市场固</w:t>
            </w:r>
            <w:r>
              <w:rPr>
                <w:rFonts w:ascii="宋体" w:hAnsi="宋体" w:cs="宋体" w:eastAsia="宋体" w:hint="default"/>
                <w:spacing w:val="-102"/>
                <w:sz w:val="21"/>
                <w:szCs w:val="21"/>
              </w:rPr>
              <w:t> </w:t>
            </w:r>
            <w:r>
              <w:rPr>
                <w:rFonts w:ascii="宋体" w:hAnsi="宋体" w:cs="宋体" w:eastAsia="宋体" w:hint="default"/>
                <w:sz w:val="21"/>
                <w:szCs w:val="21"/>
              </w:rPr>
              <w:t>定收益</w:t>
            </w:r>
            <w:r>
              <w:rPr>
                <w:rFonts w:ascii="宋体" w:hAnsi="宋体" w:cs="宋体" w:eastAsia="宋体" w:hint="default"/>
                <w:spacing w:val="-102"/>
                <w:sz w:val="21"/>
                <w:szCs w:val="21"/>
              </w:rPr>
              <w:t> </w:t>
            </w:r>
            <w:r>
              <w:rPr>
                <w:rFonts w:ascii="宋体" w:hAnsi="宋体" w:cs="宋体" w:eastAsia="宋体" w:hint="default"/>
                <w:sz w:val="21"/>
                <w:szCs w:val="21"/>
              </w:rPr>
              <w:t>证券综</w:t>
            </w:r>
            <w:r>
              <w:rPr>
                <w:rFonts w:ascii="宋体" w:hAnsi="宋体" w:cs="宋体" w:eastAsia="宋体" w:hint="default"/>
                <w:spacing w:val="-102"/>
                <w:sz w:val="21"/>
                <w:szCs w:val="21"/>
              </w:rPr>
              <w:t> </w:t>
            </w:r>
            <w:r>
              <w:rPr>
                <w:rFonts w:ascii="宋体" w:hAnsi="宋体" w:cs="宋体" w:eastAsia="宋体" w:hint="default"/>
                <w:sz w:val="21"/>
                <w:szCs w:val="21"/>
              </w:rPr>
              <w:t>合电子</w:t>
            </w:r>
            <w:r>
              <w:rPr>
                <w:rFonts w:ascii="宋体" w:hAnsi="宋体" w:cs="宋体" w:eastAsia="宋体" w:hint="default"/>
                <w:spacing w:val="-102"/>
                <w:sz w:val="21"/>
                <w:szCs w:val="21"/>
              </w:rPr>
              <w:t> </w:t>
            </w:r>
            <w:r>
              <w:rPr>
                <w:rFonts w:ascii="宋体" w:hAnsi="宋体" w:cs="宋体" w:eastAsia="宋体" w:hint="default"/>
                <w:sz w:val="21"/>
                <w:szCs w:val="21"/>
              </w:rPr>
              <w:t>平台</w:t>
            </w:r>
          </w:p>
        </w:tc>
      </w:tr>
    </w:tbl>
    <w:p>
      <w:pPr>
        <w:spacing w:line="240" w:lineRule="auto" w:before="5"/>
        <w:rPr>
          <w:rFonts w:ascii="宋体" w:hAnsi="宋体" w:cs="宋体" w:eastAsia="宋体" w:hint="default"/>
          <w:sz w:val="15"/>
          <w:szCs w:val="15"/>
        </w:rPr>
      </w:pPr>
    </w:p>
    <w:p>
      <w:pPr>
        <w:pStyle w:val="BodyText"/>
        <w:spacing w:line="274" w:lineRule="exact" w:before="36"/>
        <w:ind w:right="2813"/>
        <w:jc w:val="left"/>
      </w:pPr>
      <w:r>
        <w:rPr/>
        <w:t>公司债券付息兑付情况</w:t>
      </w:r>
    </w:p>
    <w:p>
      <w:pPr>
        <w:pStyle w:val="BodyText"/>
        <w:spacing w:line="274" w:lineRule="exact"/>
        <w:ind w:right="2813"/>
        <w:jc w:val="left"/>
      </w:pPr>
      <w:r>
        <w:rPr/>
        <w:t>□适用</w:t>
      </w:r>
      <w:r>
        <w:rPr>
          <w:spacing w:val="-1"/>
        </w:rPr>
        <w:t> </w:t>
      </w:r>
      <w:r>
        <w:rPr/>
        <w:t>√不适用</w:t>
      </w:r>
    </w:p>
    <w:p>
      <w:pPr>
        <w:spacing w:line="240" w:lineRule="auto" w:before="3"/>
        <w:rPr>
          <w:rFonts w:ascii="宋体" w:hAnsi="宋体" w:cs="宋体" w:eastAsia="宋体" w:hint="default"/>
          <w:sz w:val="18"/>
          <w:szCs w:val="18"/>
        </w:rPr>
      </w:pPr>
    </w:p>
    <w:p>
      <w:pPr>
        <w:pStyle w:val="BodyText"/>
        <w:spacing w:line="274" w:lineRule="exact"/>
        <w:ind w:right="2813"/>
        <w:jc w:val="left"/>
      </w:pPr>
      <w:r>
        <w:rPr/>
        <w:t>公司债券其他情况的说明</w:t>
      </w:r>
    </w:p>
    <w:p>
      <w:pPr>
        <w:spacing w:line="525" w:lineRule="auto" w:before="0"/>
        <w:ind w:left="218" w:right="281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二、公司债券受托管理联系人、联系方式及资信评级机构联系方式</w:t>
      </w:r>
      <w:r>
        <w:rPr>
          <w:rFonts w:ascii="宋体" w:hAnsi="宋体" w:cs="宋体" w:eastAsia="宋体" w:hint="default"/>
          <w:spacing w:val="-1"/>
          <w:sz w:val="21"/>
          <w:szCs w:val="21"/>
        </w:rPr>
      </w:r>
    </w:p>
    <w:p>
      <w:pPr>
        <w:spacing w:line="240" w:lineRule="auto" w:before="7"/>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204"/>
        <w:gridCol w:w="2290"/>
        <w:gridCol w:w="4556"/>
      </w:tblGrid>
      <w:tr>
        <w:trPr>
          <w:trHeight w:val="281" w:hRule="exact"/>
        </w:trPr>
        <w:tc>
          <w:tcPr>
            <w:tcW w:w="22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59" w:right="0"/>
              <w:jc w:val="left"/>
              <w:rPr>
                <w:rFonts w:ascii="宋体" w:hAnsi="宋体" w:cs="宋体" w:eastAsia="宋体" w:hint="default"/>
                <w:sz w:val="21"/>
                <w:szCs w:val="21"/>
              </w:rPr>
            </w:pPr>
            <w:r>
              <w:rPr>
                <w:rFonts w:ascii="宋体" w:hAnsi="宋体" w:cs="宋体" w:eastAsia="宋体" w:hint="default"/>
                <w:sz w:val="21"/>
                <w:szCs w:val="21"/>
              </w:rPr>
              <w:t>债券受托管理人</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天风证券股份有限公司</w:t>
            </w:r>
          </w:p>
        </w:tc>
      </w:tr>
      <w:tr>
        <w:trPr>
          <w:trHeight w:val="554" w:hRule="exact"/>
        </w:trPr>
        <w:tc>
          <w:tcPr>
            <w:tcW w:w="2204" w:type="dxa"/>
            <w:vMerge/>
            <w:tcBorders>
              <w:left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湖北省武汉市武昌区中南路</w:t>
            </w:r>
            <w:r>
              <w:rPr>
                <w:rFonts w:ascii="宋体" w:hAnsi="宋体" w:cs="宋体" w:eastAsia="宋体" w:hint="default"/>
                <w:spacing w:val="-53"/>
                <w:sz w:val="21"/>
                <w:szCs w:val="21"/>
              </w:rPr>
              <w:t> </w:t>
            </w:r>
            <w:r>
              <w:rPr>
                <w:rFonts w:ascii="宋体" w:hAnsi="宋体" w:cs="宋体" w:eastAsia="宋体" w:hint="default"/>
                <w:sz w:val="21"/>
                <w:szCs w:val="21"/>
              </w:rPr>
              <w:t>99</w:t>
            </w:r>
            <w:r>
              <w:rPr>
                <w:rFonts w:ascii="宋体" w:hAnsi="宋体" w:cs="宋体" w:eastAsia="宋体" w:hint="default"/>
                <w:spacing w:val="-54"/>
                <w:sz w:val="21"/>
                <w:szCs w:val="21"/>
              </w:rPr>
              <w:t> </w:t>
            </w:r>
            <w:r>
              <w:rPr>
                <w:rFonts w:ascii="宋体" w:hAnsi="宋体" w:cs="宋体" w:eastAsia="宋体" w:hint="default"/>
                <w:sz w:val="21"/>
                <w:szCs w:val="21"/>
              </w:rPr>
              <w:t>号保利广场</w:t>
            </w:r>
            <w:r>
              <w:rPr>
                <w:rFonts w:ascii="宋体" w:hAnsi="宋体" w:cs="宋体" w:eastAsia="宋体" w:hint="default"/>
                <w:spacing w:val="-53"/>
                <w:sz w:val="21"/>
                <w:szCs w:val="21"/>
              </w:rPr>
              <w:t> </w:t>
            </w:r>
            <w:r>
              <w:rPr>
                <w:rFonts w:ascii="宋体" w:hAnsi="宋体" w:cs="宋体" w:eastAsia="宋体" w:hint="default"/>
                <w:sz w:val="21"/>
                <w:szCs w:val="21"/>
              </w:rPr>
              <w:t>A</w:t>
            </w:r>
            <w:r>
              <w:rPr>
                <w:rFonts w:ascii="宋体" w:hAnsi="宋体" w:cs="宋体" w:eastAsia="宋体" w:hint="default"/>
                <w:spacing w:val="-55"/>
                <w:sz w:val="21"/>
                <w:szCs w:val="21"/>
              </w:rPr>
              <w:t> </w:t>
            </w:r>
            <w:r>
              <w:rPr>
                <w:rFonts w:ascii="宋体" w:hAnsi="宋体" w:cs="宋体" w:eastAsia="宋体" w:hint="default"/>
                <w:sz w:val="21"/>
                <w:szCs w:val="21"/>
              </w:rPr>
              <w:t>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46</w:t>
            </w:r>
            <w:r>
              <w:rPr>
                <w:rFonts w:ascii="宋体" w:hAnsi="宋体" w:cs="宋体" w:eastAsia="宋体" w:hint="default"/>
                <w:spacing w:val="-50"/>
                <w:sz w:val="21"/>
                <w:szCs w:val="21"/>
              </w:rPr>
              <w:t> </w:t>
            </w:r>
            <w:r>
              <w:rPr>
                <w:rFonts w:ascii="宋体" w:hAnsi="宋体" w:cs="宋体" w:eastAsia="宋体" w:hint="default"/>
                <w:sz w:val="21"/>
                <w:szCs w:val="21"/>
              </w:rPr>
              <w:t>楼</w:t>
            </w:r>
          </w:p>
        </w:tc>
      </w:tr>
      <w:tr>
        <w:trPr>
          <w:trHeight w:val="283" w:hRule="exact"/>
        </w:trPr>
        <w:tc>
          <w:tcPr>
            <w:tcW w:w="2204" w:type="dxa"/>
            <w:vMerge/>
            <w:tcBorders>
              <w:left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联系人</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范军军</w:t>
            </w:r>
          </w:p>
        </w:tc>
      </w:tr>
      <w:tr>
        <w:trPr>
          <w:trHeight w:val="283" w:hRule="exact"/>
        </w:trPr>
        <w:tc>
          <w:tcPr>
            <w:tcW w:w="2204" w:type="dxa"/>
            <w:vMerge/>
            <w:tcBorders>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联系电话</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13349921609</w:t>
            </w:r>
          </w:p>
        </w:tc>
      </w:tr>
      <w:tr>
        <w:trPr>
          <w:trHeight w:val="281" w:hRule="exact"/>
        </w:trPr>
        <w:tc>
          <w:tcPr>
            <w:tcW w:w="2204" w:type="dxa"/>
            <w:vMerge w:val="restart"/>
            <w:tcBorders>
              <w:top w:val="single" w:sz="4" w:space="0" w:color="000000"/>
              <w:left w:val="single" w:sz="4" w:space="0" w:color="000000"/>
              <w:right w:val="single" w:sz="4" w:space="0" w:color="000000"/>
            </w:tcBorders>
          </w:tcPr>
          <w:p>
            <w:pPr>
              <w:pStyle w:val="TableParagraph"/>
              <w:spacing w:line="240" w:lineRule="auto" w:before="107"/>
              <w:ind w:left="465" w:right="0"/>
              <w:jc w:val="left"/>
              <w:rPr>
                <w:rFonts w:ascii="宋体" w:hAnsi="宋体" w:cs="宋体" w:eastAsia="宋体" w:hint="default"/>
                <w:sz w:val="21"/>
                <w:szCs w:val="21"/>
              </w:rPr>
            </w:pPr>
            <w:r>
              <w:rPr>
                <w:rFonts w:ascii="宋体" w:hAnsi="宋体" w:cs="宋体" w:eastAsia="宋体" w:hint="default"/>
                <w:sz w:val="21"/>
                <w:szCs w:val="21"/>
              </w:rPr>
              <w:t>资信评级机构</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上海新世纪资信评估投资服务有限公司</w:t>
            </w:r>
          </w:p>
        </w:tc>
      </w:tr>
      <w:tr>
        <w:trPr>
          <w:trHeight w:val="283" w:hRule="exact"/>
        </w:trPr>
        <w:tc>
          <w:tcPr>
            <w:tcW w:w="2204" w:type="dxa"/>
            <w:vMerge/>
            <w:tcBorders>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上海市汉口路</w:t>
            </w:r>
            <w:r>
              <w:rPr>
                <w:rFonts w:ascii="宋体" w:hAnsi="宋体" w:cs="宋体" w:eastAsia="宋体" w:hint="default"/>
                <w:spacing w:val="-52"/>
                <w:sz w:val="21"/>
                <w:szCs w:val="21"/>
              </w:rPr>
              <w:t> </w:t>
            </w:r>
            <w:r>
              <w:rPr>
                <w:rFonts w:ascii="宋体" w:hAnsi="宋体" w:cs="宋体" w:eastAsia="宋体" w:hint="default"/>
                <w:sz w:val="21"/>
                <w:szCs w:val="21"/>
              </w:rPr>
              <w:t>398</w:t>
            </w:r>
            <w:r>
              <w:rPr>
                <w:rFonts w:ascii="宋体" w:hAnsi="宋体" w:cs="宋体" w:eastAsia="宋体" w:hint="default"/>
                <w:spacing w:val="-53"/>
                <w:sz w:val="21"/>
                <w:szCs w:val="21"/>
              </w:rPr>
              <w:t> </w:t>
            </w:r>
            <w:r>
              <w:rPr>
                <w:rFonts w:ascii="宋体" w:hAnsi="宋体" w:cs="宋体" w:eastAsia="宋体" w:hint="default"/>
                <w:sz w:val="21"/>
                <w:szCs w:val="21"/>
              </w:rPr>
              <w:t>华盛大厦</w:t>
            </w:r>
            <w:r>
              <w:rPr>
                <w:rFonts w:ascii="宋体" w:hAnsi="宋体" w:cs="宋体" w:eastAsia="宋体" w:hint="default"/>
                <w:spacing w:val="-53"/>
                <w:sz w:val="21"/>
                <w:szCs w:val="21"/>
              </w:rPr>
              <w:t> </w:t>
            </w:r>
            <w:r>
              <w:rPr>
                <w:rFonts w:ascii="宋体" w:hAnsi="宋体" w:cs="宋体" w:eastAsia="宋体" w:hint="default"/>
                <w:sz w:val="21"/>
                <w:szCs w:val="21"/>
              </w:rPr>
              <w:t>14F</w:t>
            </w:r>
          </w:p>
        </w:tc>
      </w:tr>
    </w:tbl>
    <w:p>
      <w:pPr>
        <w:spacing w:line="240" w:lineRule="auto" w:before="7"/>
        <w:rPr>
          <w:rFonts w:ascii="宋体" w:hAnsi="宋体" w:cs="宋体" w:eastAsia="宋体" w:hint="default"/>
          <w:b/>
          <w:bCs/>
          <w:sz w:val="15"/>
          <w:szCs w:val="15"/>
        </w:rPr>
      </w:pPr>
    </w:p>
    <w:p>
      <w:pPr>
        <w:pStyle w:val="BodyText"/>
        <w:spacing w:line="273" w:lineRule="exact" w:before="36"/>
        <w:ind w:right="2813"/>
        <w:jc w:val="left"/>
      </w:pPr>
      <w:r>
        <w:rPr/>
        <w:t>其他说明：</w:t>
      </w:r>
    </w:p>
    <w:p>
      <w:pPr>
        <w:pStyle w:val="BodyText"/>
        <w:spacing w:line="273" w:lineRule="exact"/>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t>三、公司债券募集资金使用情况</w:t>
      </w:r>
      <w:r>
        <w:rPr>
          <w:b w:val="0"/>
          <w:bCs w:val="0"/>
        </w:rPr>
      </w:r>
    </w:p>
    <w:p>
      <w:pPr>
        <w:pStyle w:val="BodyText"/>
        <w:spacing w:line="274" w:lineRule="exact" w:before="56"/>
        <w:ind w:right="2813"/>
        <w:jc w:val="left"/>
      </w:pPr>
      <w:r>
        <w:rPr/>
        <w:t>√适用</w:t>
      </w:r>
      <w:r>
        <w:rPr>
          <w:spacing w:val="-1"/>
        </w:rPr>
        <w:t> </w:t>
      </w:r>
      <w:r>
        <w:rPr/>
        <w:t>□不适用</w:t>
      </w:r>
    </w:p>
    <w:p>
      <w:pPr>
        <w:pStyle w:val="BodyText"/>
        <w:spacing w:line="338" w:lineRule="auto"/>
        <w:ind w:right="227" w:firstLine="419"/>
        <w:jc w:val="left"/>
      </w:pPr>
      <w:r>
        <w:rPr>
          <w:spacing w:val="-2"/>
          <w:w w:val="100"/>
        </w:rPr>
        <w:t>安通控股股份有限公司</w:t>
      </w:r>
      <w:r>
        <w:rPr>
          <w:spacing w:val="-43"/>
          <w:w w:val="100"/>
        </w:rPr>
        <w:t> </w:t>
      </w:r>
      <w:r>
        <w:rPr>
          <w:rFonts w:ascii="Arial" w:hAnsi="Arial" w:cs="Arial" w:eastAsia="Arial" w:hint="default"/>
          <w:spacing w:val="-2"/>
          <w:w w:val="100"/>
        </w:rPr>
        <w:t>2018</w:t>
      </w:r>
      <w:r>
        <w:rPr>
          <w:rFonts w:ascii="Arial" w:hAnsi="Arial" w:cs="Arial" w:eastAsia="Arial" w:hint="default"/>
          <w:spacing w:val="4"/>
          <w:w w:val="100"/>
        </w:rPr>
        <w:t> </w:t>
      </w:r>
      <w:r>
        <w:rPr>
          <w:spacing w:val="-7"/>
          <w:w w:val="100"/>
        </w:rPr>
        <w:t>年非公开发行公司债券（第一期）（品种一）和（品种二）债券</w:t>
      </w:r>
      <w:r>
        <w:rPr>
          <w:w w:val="100"/>
        </w:rPr>
        <w:t> </w:t>
      </w:r>
      <w:r>
        <w:rPr/>
        <w:t>扣除发行费用后，用于偿还公司借款及补充公司营运资金。</w:t>
      </w:r>
    </w:p>
    <w:p>
      <w:pPr>
        <w:spacing w:line="240" w:lineRule="auto" w:before="9"/>
        <w:rPr>
          <w:rFonts w:ascii="宋体" w:hAnsi="宋体" w:cs="宋体" w:eastAsia="宋体" w:hint="default"/>
          <w:sz w:val="26"/>
          <w:szCs w:val="26"/>
        </w:rPr>
      </w:pPr>
    </w:p>
    <w:p>
      <w:pPr>
        <w:pStyle w:val="Heading2"/>
        <w:spacing w:line="240" w:lineRule="auto"/>
        <w:ind w:right="2813"/>
        <w:jc w:val="left"/>
        <w:rPr>
          <w:b w:val="0"/>
          <w:bCs w:val="0"/>
        </w:rPr>
      </w:pPr>
      <w:r>
        <w:rPr/>
        <w:t>四、公司债券评级情况</w:t>
      </w:r>
      <w:r>
        <w:rPr>
          <w:b w:val="0"/>
          <w:bCs w:val="0"/>
        </w:rPr>
      </w:r>
    </w:p>
    <w:p>
      <w:pPr>
        <w:pStyle w:val="BodyText"/>
        <w:spacing w:line="240" w:lineRule="auto" w:before="56"/>
        <w:ind w:left="638" w:right="227" w:hanging="420"/>
        <w:jc w:val="left"/>
      </w:pPr>
      <w:r>
        <w:rPr/>
        <w:t>√适用</w:t>
      </w:r>
      <w:r>
        <w:rPr>
          <w:spacing w:val="-2"/>
        </w:rPr>
        <w:t> </w:t>
      </w:r>
      <w:r>
        <w:rPr/>
        <w:t>□不适用</w:t>
      </w:r>
      <w:r>
        <w:rPr>
          <w:w w:val="100"/>
        </w:rPr>
        <w:t> </w:t>
      </w:r>
      <w:r>
        <w:rPr>
          <w:spacing w:val="-2"/>
        </w:rPr>
        <w:t>公司聘请了新世纪评级对本次发行的公司债券资信情况进行了评级。根据上海新世纪评级出</w:t>
      </w:r>
    </w:p>
    <w:p>
      <w:pPr>
        <w:pStyle w:val="BodyText"/>
        <w:spacing w:line="355" w:lineRule="auto" w:before="133"/>
        <w:ind w:right="227"/>
        <w:jc w:val="left"/>
      </w:pPr>
      <w:r>
        <w:rPr>
          <w:spacing w:val="-6"/>
          <w:w w:val="100"/>
        </w:rPr>
        <w:t>具的《安通控股股份有限公司信誉评级报告》（新世纪债评（</w:t>
      </w:r>
      <w:r>
        <w:rPr>
          <w:rFonts w:ascii="宋体" w:hAnsi="宋体" w:cs="宋体" w:eastAsia="宋体" w:hint="default"/>
          <w:spacing w:val="-6"/>
          <w:w w:val="100"/>
        </w:rPr>
        <w:t>2017</w:t>
      </w:r>
      <w:r>
        <w:rPr>
          <w:spacing w:val="-6"/>
          <w:w w:val="100"/>
        </w:rPr>
        <w:t>）</w:t>
      </w:r>
      <w:r>
        <w:rPr>
          <w:rFonts w:ascii="宋体" w:hAnsi="宋体" w:cs="宋体" w:eastAsia="宋体" w:hint="default"/>
          <w:spacing w:val="-6"/>
          <w:w w:val="100"/>
        </w:rPr>
        <w:t>010323</w:t>
      </w:r>
      <w:r>
        <w:rPr>
          <w:spacing w:val="-6"/>
          <w:w w:val="100"/>
        </w:rPr>
        <w:t>），本次债券信用等级</w:t>
      </w:r>
      <w:r>
        <w:rPr>
          <w:spacing w:val="-90"/>
          <w:w w:val="100"/>
        </w:rPr>
        <w:t> </w:t>
      </w:r>
      <w:r>
        <w:rPr>
          <w:spacing w:val="-90"/>
          <w:w w:val="100"/>
        </w:rPr>
      </w:r>
      <w:r>
        <w:rPr/>
        <w:t>为</w:t>
      </w:r>
      <w:r>
        <w:rPr>
          <w:spacing w:val="-57"/>
        </w:rPr>
        <w:t> </w:t>
      </w:r>
      <w:r>
        <w:rPr>
          <w:rFonts w:ascii="宋体" w:hAnsi="宋体" w:cs="宋体" w:eastAsia="宋体" w:hint="default"/>
        </w:rPr>
        <w:t>AA</w:t>
      </w:r>
      <w:r>
        <w:rPr/>
        <w:t>，公司主体信用等级为</w:t>
      </w:r>
      <w:r>
        <w:rPr>
          <w:spacing w:val="-56"/>
        </w:rPr>
        <w:t> </w:t>
      </w:r>
      <w:r>
        <w:rPr>
          <w:rFonts w:ascii="宋体" w:hAnsi="宋体" w:cs="宋体" w:eastAsia="宋体" w:hint="default"/>
        </w:rPr>
        <w:t>AA</w:t>
      </w:r>
      <w:r>
        <w:rPr/>
        <w:t>；评级展望为稳定。</w:t>
      </w:r>
    </w:p>
    <w:p>
      <w:pPr>
        <w:spacing w:after="0" w:line="355" w:lineRule="auto"/>
        <w:jc w:val="left"/>
        <w:sectPr>
          <w:pgSz w:w="11910" w:h="16840"/>
          <w:pgMar w:header="880" w:footer="1195" w:top="106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2"/>
        <w:spacing w:line="240" w:lineRule="auto" w:before="36"/>
        <w:ind w:right="2813"/>
        <w:jc w:val="left"/>
        <w:rPr>
          <w:b w:val="0"/>
          <w:bCs w:val="0"/>
        </w:rPr>
      </w:pPr>
      <w:r>
        <w:rPr/>
        <w:t>五、报告期内公司债券增信机制、偿债计划及其他相关情况</w:t>
      </w:r>
      <w:r>
        <w:rPr>
          <w:b w:val="0"/>
          <w:bCs w:val="0"/>
        </w:rPr>
      </w:r>
    </w:p>
    <w:p>
      <w:pPr>
        <w:pStyle w:val="BodyText"/>
        <w:spacing w:line="240" w:lineRule="auto" w:before="56"/>
        <w:ind w:left="638" w:right="227" w:hanging="420"/>
        <w:jc w:val="left"/>
      </w:pPr>
      <w:r>
        <w:rPr/>
        <w:t>√适用</w:t>
      </w:r>
      <w:r>
        <w:rPr>
          <w:spacing w:val="-2"/>
        </w:rPr>
        <w:t> </w:t>
      </w:r>
      <w:r>
        <w:rPr/>
        <w:t>□不适用</w:t>
      </w:r>
      <w:r>
        <w:rPr>
          <w:w w:val="100"/>
        </w:rPr>
        <w:t> </w:t>
      </w:r>
      <w:r>
        <w:rPr>
          <w:spacing w:val="-2"/>
        </w:rPr>
        <w:t>报告期内公司债券增信机制、偿债计划及其他偿债保障措施未发生变更，与募集说明书的相</w:t>
      </w:r>
    </w:p>
    <w:p>
      <w:pPr>
        <w:pStyle w:val="BodyText"/>
        <w:spacing w:line="240" w:lineRule="auto" w:before="133"/>
        <w:ind w:right="2813"/>
        <w:jc w:val="left"/>
      </w:pPr>
      <w:r>
        <w:rPr/>
        <w:t>关承诺一致。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2"/>
        <w:spacing w:line="240" w:lineRule="auto"/>
        <w:ind w:right="2813"/>
        <w:jc w:val="left"/>
        <w:rPr>
          <w:b w:val="0"/>
          <w:bCs w:val="0"/>
        </w:rPr>
      </w:pPr>
      <w:r>
        <w:rPr/>
        <w:t>六、公司债券持有人会议召开情况</w:t>
      </w:r>
      <w:r>
        <w:rPr>
          <w:b w:val="0"/>
          <w:bCs w:val="0"/>
        </w:rPr>
      </w:r>
    </w:p>
    <w:p>
      <w:pPr>
        <w:pStyle w:val="BodyText"/>
        <w:spacing w:line="240" w:lineRule="auto" w:before="58"/>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t>七、公司债券受托管理人履职情况</w:t>
      </w:r>
      <w:r>
        <w:rPr>
          <w:b w:val="0"/>
          <w:bCs w:val="0"/>
        </w:rPr>
      </w:r>
    </w:p>
    <w:p>
      <w:pPr>
        <w:pStyle w:val="BodyText"/>
        <w:spacing w:line="240" w:lineRule="auto" w:before="56"/>
        <w:ind w:left="638" w:right="227" w:hanging="420"/>
        <w:jc w:val="left"/>
      </w:pPr>
      <w:r>
        <w:rPr/>
        <w:t>√适用</w:t>
      </w:r>
      <w:r>
        <w:rPr>
          <w:spacing w:val="-2"/>
        </w:rPr>
        <w:t> </w:t>
      </w:r>
      <w:r>
        <w:rPr/>
        <w:t>□不适用</w:t>
      </w:r>
      <w:r>
        <w:rPr>
          <w:w w:val="100"/>
        </w:rPr>
        <w:t> </w:t>
      </w:r>
      <w:r>
        <w:rPr>
          <w:spacing w:val="-2"/>
        </w:rPr>
        <w:t>公司聘请了天风证券股份有限公司为公司债券受托管理人，在报告期内均按照《公司债券发</w:t>
      </w:r>
    </w:p>
    <w:p>
      <w:pPr>
        <w:pStyle w:val="BodyText"/>
        <w:spacing w:line="357" w:lineRule="auto" w:before="133"/>
        <w:ind w:right="237"/>
        <w:jc w:val="both"/>
      </w:pPr>
      <w:r>
        <w:rPr>
          <w:spacing w:val="-2"/>
        </w:rPr>
        <w:t>行与交易管理办法》、《非公开发行公司债券备案管理办法》、《上海证券交易所非公开发行公</w:t>
      </w:r>
      <w:r>
        <w:rPr>
          <w:spacing w:val="-25"/>
        </w:rPr>
        <w:t> </w:t>
      </w:r>
      <w:r>
        <w:rPr>
          <w:spacing w:val="-25"/>
        </w:rPr>
      </w:r>
      <w:r>
        <w:rPr>
          <w:spacing w:val="-2"/>
        </w:rPr>
        <w:t>司债券业务管理暂行办法》及《公司债券受托管理人执业行为准则》等法律法规的要求履行债券</w:t>
      </w:r>
      <w:r>
        <w:rPr>
          <w:spacing w:val="-25"/>
        </w:rPr>
        <w:t> </w:t>
      </w:r>
      <w:r>
        <w:rPr>
          <w:spacing w:val="-25"/>
        </w:rPr>
      </w:r>
      <w:r>
        <w:rPr>
          <w:spacing w:val="-2"/>
        </w:rPr>
        <w:t>受托管理人职责，包括但不限于对集说明书约定义务的情况进行持续跟踪和监督，持续关注本公</w:t>
      </w:r>
      <w:r>
        <w:rPr>
          <w:spacing w:val="-25"/>
        </w:rPr>
        <w:t> </w:t>
      </w:r>
      <w:r>
        <w:rPr>
          <w:spacing w:val="-25"/>
        </w:rPr>
      </w:r>
      <w:r>
        <w:rPr>
          <w:spacing w:val="-2"/>
        </w:rPr>
        <w:t>司的资信状况、对本公司指定专项账户用于公司债券募集资金的接收、存储、划转与本息偿付情</w:t>
      </w:r>
      <w:r>
        <w:rPr>
          <w:spacing w:val="-25"/>
        </w:rPr>
        <w:t> </w:t>
      </w:r>
      <w:r>
        <w:rPr>
          <w:spacing w:val="-25"/>
        </w:rPr>
      </w:r>
      <w:r>
        <w:rPr/>
        <w:t>况进行监督。</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25"/>
          <w:pgSz w:w="11910" w:h="16840"/>
          <w:pgMar w:footer="1195" w:header="880" w:top="1060" w:bottom="1380" w:left="1580" w:right="1040"/>
        </w:sectPr>
      </w:pPr>
    </w:p>
    <w:p>
      <w:pPr>
        <w:pStyle w:val="Heading2"/>
        <w:spacing w:line="240" w:lineRule="auto" w:before="191"/>
        <w:ind w:right="-15"/>
        <w:jc w:val="left"/>
        <w:rPr>
          <w:b w:val="0"/>
          <w:bCs w:val="0"/>
        </w:rPr>
      </w:pPr>
      <w:r>
        <w:rPr/>
        <w:t>八、截至报告期末公司近</w:t>
      </w:r>
      <w:r>
        <w:rPr>
          <w:spacing w:val="-53"/>
        </w:rPr>
        <w:t> </w:t>
      </w:r>
      <w:r>
        <w:rPr>
          <w:rFonts w:ascii="Arial" w:hAnsi="Arial" w:cs="Arial" w:eastAsia="Arial" w:hint="default"/>
        </w:rPr>
        <w:t>2</w:t>
      </w:r>
      <w:r>
        <w:rPr>
          <w:rFonts w:ascii="Arial" w:hAnsi="Arial" w:cs="Arial" w:eastAsia="Arial" w:hint="default"/>
          <w:spacing w:val="-8"/>
        </w:rPr>
        <w:t> </w:t>
      </w:r>
      <w:r>
        <w:rPr/>
        <w:t>年的会计数据和财务指标</w:t>
      </w:r>
      <w:r>
        <w:rPr>
          <w:b w:val="0"/>
          <w:bCs w:val="0"/>
        </w:rPr>
      </w:r>
    </w:p>
    <w:p>
      <w:pPr>
        <w:pStyle w:val="BodyText"/>
        <w:spacing w:line="240" w:lineRule="auto" w:before="44"/>
        <w:ind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082" w:space="1651"/>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9"/>
        <w:gridCol w:w="1435"/>
        <w:gridCol w:w="1558"/>
        <w:gridCol w:w="1419"/>
        <w:gridCol w:w="1709"/>
      </w:tblGrid>
      <w:tr>
        <w:trPr>
          <w:trHeight w:val="554"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主要指标</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9"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29"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2" w:firstLine="74"/>
              <w:jc w:val="left"/>
              <w:rPr>
                <w:rFonts w:ascii="宋体" w:hAnsi="宋体" w:cs="宋体" w:eastAsia="宋体" w:hint="default"/>
                <w:sz w:val="21"/>
                <w:szCs w:val="21"/>
              </w:rPr>
            </w:pPr>
            <w:r>
              <w:rPr>
                <w:rFonts w:ascii="宋体" w:hAnsi="宋体" w:cs="宋体" w:eastAsia="宋体" w:hint="default"/>
                <w:sz w:val="21"/>
                <w:szCs w:val="21"/>
              </w:rPr>
              <w:t>本期比上年</w:t>
            </w:r>
          </w:p>
          <w:p>
            <w:pPr>
              <w:pStyle w:val="TableParagraph"/>
              <w:spacing w:line="273" w:lineRule="exact"/>
              <w:ind w:left="100" w:right="-2"/>
              <w:jc w:val="left"/>
              <w:rPr>
                <w:rFonts w:ascii="宋体" w:hAnsi="宋体" w:cs="宋体" w:eastAsia="宋体" w:hint="default"/>
                <w:sz w:val="21"/>
                <w:szCs w:val="21"/>
              </w:rPr>
            </w:pPr>
            <w:r>
              <w:rPr>
                <w:rFonts w:ascii="宋体" w:hAnsi="宋体" w:cs="宋体" w:eastAsia="宋体" w:hint="default"/>
                <w:spacing w:val="-10"/>
                <w:sz w:val="21"/>
                <w:szCs w:val="21"/>
              </w:rPr>
              <w:t>同期增减（</w:t>
            </w:r>
            <w:r>
              <w:rPr>
                <w:rFonts w:ascii="宋体" w:hAnsi="宋体" w:cs="宋体" w:eastAsia="宋体" w:hint="default"/>
                <w:spacing w:val="-10"/>
                <w:sz w:val="21"/>
                <w:szCs w:val="21"/>
              </w:rPr>
              <w:t>%</w:t>
            </w:r>
            <w:r>
              <w:rPr>
                <w:rFonts w:ascii="宋体" w:hAnsi="宋体" w:cs="宋体" w:eastAsia="宋体" w:hint="default"/>
                <w:spacing w:val="-10"/>
                <w:sz w:val="21"/>
                <w:szCs w:val="21"/>
              </w:rPr>
              <w:t>）</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29"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475"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息税折旧摊销前利润</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3"/>
              <w:jc w:val="right"/>
              <w:rPr>
                <w:rFonts w:ascii="宋体" w:hAnsi="宋体" w:cs="宋体" w:eastAsia="宋体" w:hint="default"/>
                <w:sz w:val="18"/>
                <w:szCs w:val="18"/>
              </w:rPr>
            </w:pPr>
            <w:r>
              <w:rPr>
                <w:rFonts w:ascii="宋体"/>
                <w:spacing w:val="-1"/>
                <w:sz w:val="18"/>
              </w:rPr>
              <w:t>1,223,744,794</w:t>
            </w:r>
          </w:p>
          <w:p>
            <w:pPr>
              <w:pStyle w:val="TableParagraph"/>
              <w:spacing w:line="234" w:lineRule="exact"/>
              <w:ind w:right="101"/>
              <w:jc w:val="right"/>
              <w:rPr>
                <w:rFonts w:ascii="宋体" w:hAnsi="宋体" w:cs="宋体" w:eastAsia="宋体" w:hint="default"/>
                <w:sz w:val="18"/>
                <w:szCs w:val="18"/>
              </w:rPr>
            </w:pPr>
            <w:r>
              <w:rPr>
                <w:rFonts w:ascii="宋体"/>
                <w:sz w:val="18"/>
              </w:rPr>
              <w:t>.63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1,158,950,619.</w:t>
            </w:r>
          </w:p>
          <w:p>
            <w:pPr>
              <w:pStyle w:val="TableParagraph"/>
              <w:spacing w:line="234" w:lineRule="exact"/>
              <w:ind w:right="101"/>
              <w:jc w:val="right"/>
              <w:rPr>
                <w:rFonts w:ascii="宋体" w:hAnsi="宋体" w:cs="宋体" w:eastAsia="宋体" w:hint="default"/>
                <w:sz w:val="18"/>
                <w:szCs w:val="18"/>
              </w:rPr>
            </w:pPr>
            <w:r>
              <w:rPr>
                <w:rFonts w:ascii="宋体"/>
                <w:sz w:val="18"/>
              </w:rPr>
              <w:t>80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5.59%</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107.01%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80.89%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32.29%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主要系</w:t>
            </w:r>
            <w:r>
              <w:rPr>
                <w:rFonts w:ascii="宋体" w:hAnsi="宋体" w:cs="宋体" w:eastAsia="宋体" w:hint="default"/>
                <w:spacing w:val="-63"/>
                <w:sz w:val="18"/>
                <w:szCs w:val="18"/>
              </w:rPr>
              <w:t> </w:t>
            </w:r>
            <w:r>
              <w:rPr>
                <w:rFonts w:ascii="宋体" w:hAnsi="宋体" w:cs="宋体" w:eastAsia="宋体" w:hint="default"/>
                <w:sz w:val="18"/>
                <w:szCs w:val="18"/>
              </w:rPr>
              <w:t>2017</w:t>
            </w:r>
            <w:r>
              <w:rPr>
                <w:rFonts w:ascii="宋体" w:hAnsi="宋体" w:cs="宋体" w:eastAsia="宋体" w:hint="default"/>
                <w:spacing w:val="-62"/>
                <w:sz w:val="18"/>
                <w:szCs w:val="18"/>
              </w:rPr>
              <w:t> </w:t>
            </w:r>
            <w:r>
              <w:rPr>
                <w:rFonts w:ascii="宋体" w:hAnsi="宋体" w:cs="宋体" w:eastAsia="宋体" w:hint="default"/>
                <w:sz w:val="18"/>
                <w:szCs w:val="18"/>
              </w:rPr>
              <w:t>年底负</w:t>
            </w:r>
          </w:p>
          <w:p>
            <w:pPr>
              <w:pStyle w:val="TableParagraph"/>
              <w:spacing w:line="232" w:lineRule="exact" w:before="23"/>
              <w:ind w:left="155" w:right="96" w:hanging="53"/>
              <w:jc w:val="both"/>
              <w:rPr>
                <w:rFonts w:ascii="宋体" w:hAnsi="宋体" w:cs="宋体" w:eastAsia="宋体" w:hint="default"/>
                <w:sz w:val="18"/>
                <w:szCs w:val="18"/>
              </w:rPr>
            </w:pPr>
            <w:r>
              <w:rPr>
                <w:rFonts w:ascii="宋体" w:hAnsi="宋体" w:cs="宋体" w:eastAsia="宋体" w:hint="default"/>
                <w:sz w:val="18"/>
                <w:szCs w:val="18"/>
              </w:rPr>
              <w:t>债有短融</w:t>
            </w:r>
            <w:r>
              <w:rPr>
                <w:rFonts w:ascii="宋体" w:hAnsi="宋体" w:cs="宋体" w:eastAsia="宋体" w:hint="default"/>
                <w:spacing w:val="-64"/>
                <w:sz w:val="18"/>
                <w:szCs w:val="18"/>
              </w:rPr>
              <w:t> </w:t>
            </w:r>
            <w:r>
              <w:rPr>
                <w:rFonts w:ascii="宋体" w:hAnsi="宋体" w:cs="宋体" w:eastAsia="宋体" w:hint="default"/>
                <w:sz w:val="18"/>
                <w:szCs w:val="18"/>
              </w:rPr>
              <w:t>5</w:t>
            </w:r>
            <w:r>
              <w:rPr>
                <w:rFonts w:ascii="宋体" w:hAnsi="宋体" w:cs="宋体" w:eastAsia="宋体" w:hint="default"/>
                <w:spacing w:val="-63"/>
                <w:sz w:val="18"/>
                <w:szCs w:val="18"/>
              </w:rPr>
              <w:t> </w:t>
            </w:r>
            <w:r>
              <w:rPr>
                <w:rFonts w:ascii="宋体" w:hAnsi="宋体" w:cs="宋体" w:eastAsia="宋体" w:hint="default"/>
                <w:spacing w:val="-15"/>
                <w:sz w:val="18"/>
                <w:szCs w:val="18"/>
              </w:rPr>
              <w:t>亿，</w:t>
            </w:r>
            <w:r>
              <w:rPr>
                <w:rFonts w:ascii="宋体" w:hAnsi="宋体" w:cs="宋体" w:eastAsia="宋体" w:hint="default"/>
                <w:spacing w:val="-15"/>
                <w:sz w:val="18"/>
                <w:szCs w:val="18"/>
              </w:rPr>
              <w:t>2018</w:t>
            </w:r>
            <w:r>
              <w:rPr>
                <w:rFonts w:ascii="宋体" w:hAnsi="宋体" w:cs="宋体" w:eastAsia="宋体" w:hint="default"/>
                <w:spacing w:val="1"/>
                <w:sz w:val="18"/>
                <w:szCs w:val="18"/>
              </w:rPr>
              <w:t> </w:t>
            </w:r>
            <w:r>
              <w:rPr>
                <w:rFonts w:ascii="宋体" w:hAnsi="宋体" w:cs="宋体" w:eastAsia="宋体" w:hint="default"/>
                <w:sz w:val="18"/>
                <w:szCs w:val="18"/>
              </w:rPr>
              <w:t>年年底已经还清， 导致流动负债下降</w:t>
            </w:r>
          </w:p>
        </w:tc>
      </w:tr>
      <w:tr>
        <w:trPr>
          <w:trHeight w:val="944"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104.93%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79.42%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32.12%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主要系</w:t>
            </w:r>
            <w:r>
              <w:rPr>
                <w:rFonts w:ascii="宋体" w:hAnsi="宋体" w:cs="宋体" w:eastAsia="宋体" w:hint="default"/>
                <w:spacing w:val="-63"/>
                <w:sz w:val="18"/>
                <w:szCs w:val="18"/>
              </w:rPr>
              <w:t> </w:t>
            </w:r>
            <w:r>
              <w:rPr>
                <w:rFonts w:ascii="宋体" w:hAnsi="宋体" w:cs="宋体" w:eastAsia="宋体" w:hint="default"/>
                <w:sz w:val="18"/>
                <w:szCs w:val="18"/>
              </w:rPr>
              <w:t>2017</w:t>
            </w:r>
            <w:r>
              <w:rPr>
                <w:rFonts w:ascii="宋体" w:hAnsi="宋体" w:cs="宋体" w:eastAsia="宋体" w:hint="default"/>
                <w:spacing w:val="-62"/>
                <w:sz w:val="18"/>
                <w:szCs w:val="18"/>
              </w:rPr>
              <w:t> </w:t>
            </w:r>
            <w:r>
              <w:rPr>
                <w:rFonts w:ascii="宋体" w:hAnsi="宋体" w:cs="宋体" w:eastAsia="宋体" w:hint="default"/>
                <w:sz w:val="18"/>
                <w:szCs w:val="18"/>
              </w:rPr>
              <w:t>年底负</w:t>
            </w:r>
          </w:p>
          <w:p>
            <w:pPr>
              <w:pStyle w:val="TableParagraph"/>
              <w:spacing w:line="237" w:lineRule="auto" w:before="1"/>
              <w:ind w:left="155" w:right="96" w:hanging="53"/>
              <w:jc w:val="both"/>
              <w:rPr>
                <w:rFonts w:ascii="宋体" w:hAnsi="宋体" w:cs="宋体" w:eastAsia="宋体" w:hint="default"/>
                <w:sz w:val="18"/>
                <w:szCs w:val="18"/>
              </w:rPr>
            </w:pPr>
            <w:r>
              <w:rPr>
                <w:rFonts w:ascii="宋体" w:hAnsi="宋体" w:cs="宋体" w:eastAsia="宋体" w:hint="default"/>
                <w:sz w:val="18"/>
                <w:szCs w:val="18"/>
              </w:rPr>
              <w:t>债有短融</w:t>
            </w:r>
            <w:r>
              <w:rPr>
                <w:rFonts w:ascii="宋体" w:hAnsi="宋体" w:cs="宋体" w:eastAsia="宋体" w:hint="default"/>
                <w:spacing w:val="-64"/>
                <w:sz w:val="18"/>
                <w:szCs w:val="18"/>
              </w:rPr>
              <w:t> </w:t>
            </w:r>
            <w:r>
              <w:rPr>
                <w:rFonts w:ascii="宋体" w:hAnsi="宋体" w:cs="宋体" w:eastAsia="宋体" w:hint="default"/>
                <w:sz w:val="18"/>
                <w:szCs w:val="18"/>
              </w:rPr>
              <w:t>5</w:t>
            </w:r>
            <w:r>
              <w:rPr>
                <w:rFonts w:ascii="宋体" w:hAnsi="宋体" w:cs="宋体" w:eastAsia="宋体" w:hint="default"/>
                <w:spacing w:val="-63"/>
                <w:sz w:val="18"/>
                <w:szCs w:val="18"/>
              </w:rPr>
              <w:t> </w:t>
            </w:r>
            <w:r>
              <w:rPr>
                <w:rFonts w:ascii="宋体" w:hAnsi="宋体" w:cs="宋体" w:eastAsia="宋体" w:hint="default"/>
                <w:spacing w:val="-15"/>
                <w:sz w:val="18"/>
                <w:szCs w:val="18"/>
              </w:rPr>
              <w:t>亿，</w:t>
            </w:r>
            <w:r>
              <w:rPr>
                <w:rFonts w:ascii="宋体" w:hAnsi="宋体" w:cs="宋体" w:eastAsia="宋体" w:hint="default"/>
                <w:spacing w:val="-15"/>
                <w:sz w:val="18"/>
                <w:szCs w:val="18"/>
              </w:rPr>
              <w:t>2018</w:t>
            </w:r>
            <w:r>
              <w:rPr>
                <w:rFonts w:ascii="宋体" w:hAnsi="宋体" w:cs="宋体" w:eastAsia="宋体" w:hint="default"/>
                <w:spacing w:val="1"/>
                <w:sz w:val="18"/>
                <w:szCs w:val="18"/>
              </w:rPr>
              <w:t> </w:t>
            </w:r>
            <w:r>
              <w:rPr>
                <w:rFonts w:ascii="宋体" w:hAnsi="宋体" w:cs="宋体" w:eastAsia="宋体" w:hint="default"/>
                <w:sz w:val="18"/>
                <w:szCs w:val="18"/>
              </w:rPr>
              <w:t>年年底已经还清， 导致流动负债下降</w:t>
            </w:r>
          </w:p>
        </w:tc>
      </w:tr>
      <w:tr>
        <w:trPr>
          <w:trHeight w:val="281"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宋体" w:hAnsi="宋体" w:cs="宋体" w:eastAsia="宋体" w:hint="default"/>
                <w:sz w:val="21"/>
                <w:szCs w:val="21"/>
              </w:rPr>
              <w:t>%</w:t>
            </w:r>
            <w:r>
              <w:rPr>
                <w:rFonts w:ascii="宋体" w:hAnsi="宋体" w:cs="宋体" w:eastAsia="宋体" w:hint="default"/>
                <w:sz w:val="21"/>
                <w:szCs w:val="21"/>
              </w:rPr>
              <w:t>）</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68.94%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65.45%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5.33%</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EBITDA</w:t>
            </w:r>
            <w:r>
              <w:rPr>
                <w:rFonts w:ascii="宋体" w:hAnsi="宋体" w:cs="宋体" w:eastAsia="宋体" w:hint="default"/>
                <w:spacing w:val="-53"/>
                <w:sz w:val="21"/>
                <w:szCs w:val="21"/>
              </w:rPr>
              <w:t> </w:t>
            </w:r>
            <w:r>
              <w:rPr>
                <w:rFonts w:ascii="宋体" w:hAnsi="宋体" w:cs="宋体" w:eastAsia="宋体" w:hint="default"/>
                <w:sz w:val="21"/>
                <w:szCs w:val="21"/>
              </w:rPr>
              <w:t>全部债务比</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44.02%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67.66%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z w:val="18"/>
              </w:rPr>
              <w:t>-34.94%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w:t>
            </w:r>
            <w:r>
              <w:rPr>
                <w:rFonts w:ascii="宋体" w:hAnsi="宋体" w:cs="宋体" w:eastAsia="宋体" w:hint="default"/>
                <w:spacing w:val="-63"/>
                <w:sz w:val="18"/>
                <w:szCs w:val="18"/>
              </w:rPr>
              <w:t> </w:t>
            </w:r>
            <w:r>
              <w:rPr>
                <w:rFonts w:ascii="宋体" w:hAnsi="宋体" w:cs="宋体" w:eastAsia="宋体" w:hint="default"/>
                <w:sz w:val="18"/>
                <w:szCs w:val="18"/>
              </w:rPr>
              <w:t>2018</w:t>
            </w:r>
            <w:r>
              <w:rPr>
                <w:rFonts w:ascii="宋体" w:hAnsi="宋体" w:cs="宋体" w:eastAsia="宋体" w:hint="default"/>
                <w:spacing w:val="-62"/>
                <w:sz w:val="18"/>
                <w:szCs w:val="18"/>
              </w:rPr>
              <w:t> </w:t>
            </w:r>
            <w:r>
              <w:rPr>
                <w:rFonts w:ascii="宋体" w:hAnsi="宋体" w:cs="宋体" w:eastAsia="宋体" w:hint="default"/>
                <w:sz w:val="18"/>
                <w:szCs w:val="18"/>
              </w:rPr>
              <w:t>年增加</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短期贷款</w:t>
            </w:r>
            <w:r>
              <w:rPr>
                <w:rFonts w:ascii="宋体" w:hAnsi="宋体" w:cs="宋体" w:eastAsia="宋体" w:hint="default"/>
                <w:spacing w:val="-45"/>
                <w:sz w:val="18"/>
                <w:szCs w:val="18"/>
              </w:rPr>
              <w:t> </w:t>
            </w:r>
            <w:r>
              <w:rPr>
                <w:rFonts w:ascii="宋体" w:hAnsi="宋体" w:cs="宋体" w:eastAsia="宋体" w:hint="default"/>
                <w:sz w:val="18"/>
                <w:szCs w:val="18"/>
              </w:rPr>
              <w:t>5.16</w:t>
            </w:r>
            <w:r>
              <w:rPr>
                <w:rFonts w:ascii="宋体" w:hAnsi="宋体" w:cs="宋体" w:eastAsia="宋体" w:hint="default"/>
                <w:spacing w:val="-43"/>
                <w:sz w:val="18"/>
                <w:szCs w:val="18"/>
              </w:rPr>
              <w:t> </w:t>
            </w:r>
            <w:r>
              <w:rPr>
                <w:rFonts w:ascii="宋体" w:hAnsi="宋体" w:cs="宋体" w:eastAsia="宋体" w:hint="default"/>
                <w:sz w:val="18"/>
                <w:szCs w:val="18"/>
              </w:rPr>
              <w:t>亿，</w:t>
            </w:r>
          </w:p>
          <w:p>
            <w:pPr>
              <w:pStyle w:val="TableParagraph"/>
              <w:spacing w:line="233" w:lineRule="exact"/>
              <w:ind w:left="110" w:right="0"/>
              <w:jc w:val="left"/>
              <w:rPr>
                <w:rFonts w:ascii="宋体" w:hAnsi="宋体" w:cs="宋体" w:eastAsia="宋体" w:hint="default"/>
                <w:sz w:val="18"/>
                <w:szCs w:val="18"/>
              </w:rPr>
            </w:pPr>
            <w:r>
              <w:rPr>
                <w:rFonts w:ascii="宋体" w:hAnsi="宋体" w:cs="宋体" w:eastAsia="宋体" w:hint="default"/>
                <w:sz w:val="18"/>
                <w:szCs w:val="18"/>
              </w:rPr>
              <w:t>增加应付债券</w:t>
            </w:r>
            <w:r>
              <w:rPr>
                <w:rFonts w:ascii="宋体" w:hAnsi="宋体" w:cs="宋体" w:eastAsia="宋体" w:hint="default"/>
                <w:spacing w:val="-45"/>
                <w:sz w:val="18"/>
                <w:szCs w:val="18"/>
              </w:rPr>
              <w:t> </w:t>
            </w:r>
            <w:r>
              <w:rPr>
                <w:rFonts w:ascii="宋体" w:hAnsi="宋体" w:cs="宋体" w:eastAsia="宋体" w:hint="default"/>
                <w:sz w:val="18"/>
                <w:szCs w:val="18"/>
              </w:rPr>
              <w:t>3.44</w:t>
            </w:r>
          </w:p>
          <w:p>
            <w:pPr>
              <w:pStyle w:val="TableParagraph"/>
              <w:spacing w:line="234" w:lineRule="exact"/>
              <w:ind w:left="1055" w:right="0"/>
              <w:jc w:val="left"/>
              <w:rPr>
                <w:rFonts w:ascii="宋体" w:hAnsi="宋体" w:cs="宋体" w:eastAsia="宋体" w:hint="default"/>
                <w:sz w:val="18"/>
                <w:szCs w:val="18"/>
              </w:rPr>
            </w:pPr>
            <w:r>
              <w:rPr>
                <w:rFonts w:ascii="宋体" w:hAnsi="宋体" w:cs="宋体" w:eastAsia="宋体" w:hint="default"/>
                <w:sz w:val="18"/>
                <w:szCs w:val="18"/>
              </w:rPr>
              <w:t>亿导致</w:t>
            </w:r>
          </w:p>
        </w:tc>
      </w:tr>
      <w:tr>
        <w:trPr>
          <w:trHeight w:val="710"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利息保障倍数</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11.00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23.96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-54.10%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5" w:right="0" w:hanging="53"/>
              <w:jc w:val="left"/>
              <w:rPr>
                <w:rFonts w:ascii="宋体" w:hAnsi="宋体" w:cs="宋体" w:eastAsia="宋体" w:hint="default"/>
                <w:sz w:val="18"/>
                <w:szCs w:val="18"/>
              </w:rPr>
            </w:pPr>
            <w:r>
              <w:rPr>
                <w:rFonts w:ascii="宋体" w:hAnsi="宋体" w:cs="宋体" w:eastAsia="宋体" w:hint="default"/>
                <w:sz w:val="18"/>
                <w:szCs w:val="18"/>
              </w:rPr>
              <w:t>主要系</w:t>
            </w:r>
            <w:r>
              <w:rPr>
                <w:rFonts w:ascii="宋体" w:hAnsi="宋体" w:cs="宋体" w:eastAsia="宋体" w:hint="default"/>
                <w:spacing w:val="-63"/>
                <w:sz w:val="18"/>
                <w:szCs w:val="18"/>
              </w:rPr>
              <w:t> </w:t>
            </w:r>
            <w:r>
              <w:rPr>
                <w:rFonts w:ascii="宋体" w:hAnsi="宋体" w:cs="宋体" w:eastAsia="宋体" w:hint="default"/>
                <w:sz w:val="18"/>
                <w:szCs w:val="18"/>
              </w:rPr>
              <w:t>2018</w:t>
            </w:r>
            <w:r>
              <w:rPr>
                <w:rFonts w:ascii="宋体" w:hAnsi="宋体" w:cs="宋体" w:eastAsia="宋体" w:hint="default"/>
                <w:spacing w:val="-62"/>
                <w:sz w:val="18"/>
                <w:szCs w:val="18"/>
              </w:rPr>
              <w:t> </w:t>
            </w:r>
            <w:r>
              <w:rPr>
                <w:rFonts w:ascii="宋体" w:hAnsi="宋体" w:cs="宋体" w:eastAsia="宋体" w:hint="default"/>
                <w:sz w:val="18"/>
                <w:szCs w:val="18"/>
              </w:rPr>
              <w:t>年利息</w:t>
            </w:r>
          </w:p>
          <w:p>
            <w:pPr>
              <w:pStyle w:val="TableParagraph"/>
              <w:spacing w:line="233" w:lineRule="exact"/>
              <w:ind w:left="155" w:right="0"/>
              <w:jc w:val="left"/>
              <w:rPr>
                <w:rFonts w:ascii="宋体" w:hAnsi="宋体" w:cs="宋体" w:eastAsia="宋体" w:hint="default"/>
                <w:sz w:val="18"/>
                <w:szCs w:val="18"/>
              </w:rPr>
            </w:pPr>
            <w:r>
              <w:rPr>
                <w:rFonts w:ascii="宋体" w:hAnsi="宋体" w:cs="宋体" w:eastAsia="宋体" w:hint="default"/>
                <w:sz w:val="18"/>
                <w:szCs w:val="18"/>
              </w:rPr>
              <w:t>支出增加短融利息</w:t>
            </w:r>
          </w:p>
          <w:p>
            <w:pPr>
              <w:pStyle w:val="TableParagraph"/>
              <w:spacing w:line="234" w:lineRule="exact"/>
              <w:ind w:left="875" w:right="0"/>
              <w:jc w:val="left"/>
              <w:rPr>
                <w:rFonts w:ascii="宋体" w:hAnsi="宋体" w:cs="宋体" w:eastAsia="宋体" w:hint="default"/>
                <w:sz w:val="18"/>
                <w:szCs w:val="18"/>
              </w:rPr>
            </w:pPr>
            <w:r>
              <w:rPr>
                <w:rFonts w:ascii="宋体" w:hAnsi="宋体" w:cs="宋体" w:eastAsia="宋体" w:hint="default"/>
                <w:sz w:val="18"/>
                <w:szCs w:val="18"/>
              </w:rPr>
              <w:t>支出导致</w:t>
            </w:r>
          </w:p>
        </w:tc>
      </w:tr>
      <w:tr>
        <w:trPr>
          <w:trHeight w:val="710"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现金利息保障倍数</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-5.93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17.61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-133.66%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5" w:right="0" w:hanging="53"/>
              <w:jc w:val="left"/>
              <w:rPr>
                <w:rFonts w:ascii="宋体" w:hAnsi="宋体" w:cs="宋体" w:eastAsia="宋体" w:hint="default"/>
                <w:sz w:val="18"/>
                <w:szCs w:val="18"/>
              </w:rPr>
            </w:pPr>
            <w:r>
              <w:rPr>
                <w:rFonts w:ascii="宋体" w:hAnsi="宋体" w:cs="宋体" w:eastAsia="宋体" w:hint="default"/>
                <w:sz w:val="18"/>
                <w:szCs w:val="18"/>
              </w:rPr>
              <w:t>主要系</w:t>
            </w:r>
            <w:r>
              <w:rPr>
                <w:rFonts w:ascii="宋体" w:hAnsi="宋体" w:cs="宋体" w:eastAsia="宋体" w:hint="default"/>
                <w:spacing w:val="-63"/>
                <w:sz w:val="18"/>
                <w:szCs w:val="18"/>
              </w:rPr>
              <w:t> </w:t>
            </w:r>
            <w:r>
              <w:rPr>
                <w:rFonts w:ascii="宋体" w:hAnsi="宋体" w:cs="宋体" w:eastAsia="宋体" w:hint="default"/>
                <w:sz w:val="18"/>
                <w:szCs w:val="18"/>
              </w:rPr>
              <w:t>2018</w:t>
            </w:r>
            <w:r>
              <w:rPr>
                <w:rFonts w:ascii="宋体" w:hAnsi="宋体" w:cs="宋体" w:eastAsia="宋体" w:hint="default"/>
                <w:spacing w:val="-62"/>
                <w:sz w:val="18"/>
                <w:szCs w:val="18"/>
              </w:rPr>
              <w:t> </w:t>
            </w:r>
            <w:r>
              <w:rPr>
                <w:rFonts w:ascii="宋体" w:hAnsi="宋体" w:cs="宋体" w:eastAsia="宋体" w:hint="default"/>
                <w:sz w:val="18"/>
                <w:szCs w:val="18"/>
              </w:rPr>
              <w:t>年利息</w:t>
            </w:r>
          </w:p>
          <w:p>
            <w:pPr>
              <w:pStyle w:val="TableParagraph"/>
              <w:spacing w:line="233" w:lineRule="exact"/>
              <w:ind w:left="155" w:right="0"/>
              <w:jc w:val="left"/>
              <w:rPr>
                <w:rFonts w:ascii="宋体" w:hAnsi="宋体" w:cs="宋体" w:eastAsia="宋体" w:hint="default"/>
                <w:sz w:val="18"/>
                <w:szCs w:val="18"/>
              </w:rPr>
            </w:pPr>
            <w:r>
              <w:rPr>
                <w:rFonts w:ascii="宋体" w:hAnsi="宋体" w:cs="宋体" w:eastAsia="宋体" w:hint="default"/>
                <w:sz w:val="18"/>
                <w:szCs w:val="18"/>
              </w:rPr>
              <w:t>支出增加短融利息</w:t>
            </w:r>
          </w:p>
          <w:p>
            <w:pPr>
              <w:pStyle w:val="TableParagraph"/>
              <w:spacing w:line="234" w:lineRule="exact"/>
              <w:ind w:left="875" w:right="0"/>
              <w:jc w:val="left"/>
              <w:rPr>
                <w:rFonts w:ascii="宋体" w:hAnsi="宋体" w:cs="宋体" w:eastAsia="宋体" w:hint="default"/>
                <w:sz w:val="18"/>
                <w:szCs w:val="18"/>
              </w:rPr>
            </w:pPr>
            <w:r>
              <w:rPr>
                <w:rFonts w:ascii="宋体" w:hAnsi="宋体" w:cs="宋体" w:eastAsia="宋体" w:hint="default"/>
                <w:sz w:val="18"/>
                <w:szCs w:val="18"/>
              </w:rPr>
              <w:t>支出导致</w:t>
            </w:r>
          </w:p>
        </w:tc>
      </w:tr>
      <w:tr>
        <w:trPr>
          <w:trHeight w:val="711"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EBITDA</w:t>
            </w:r>
            <w:r>
              <w:rPr>
                <w:rFonts w:ascii="宋体" w:hAnsi="宋体" w:cs="宋体" w:eastAsia="宋体" w:hint="default"/>
                <w:spacing w:val="-55"/>
                <w:sz w:val="21"/>
                <w:szCs w:val="21"/>
              </w:rPr>
              <w:t> </w:t>
            </w:r>
            <w:r>
              <w:rPr>
                <w:rFonts w:ascii="宋体" w:hAnsi="宋体" w:cs="宋体" w:eastAsia="宋体" w:hint="default"/>
                <w:sz w:val="21"/>
                <w:szCs w:val="21"/>
              </w:rPr>
              <w:t>利息保障倍数</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10.38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22.03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z w:val="18"/>
              </w:rPr>
              <w:t>-52.89%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5" w:right="0" w:hanging="53"/>
              <w:jc w:val="left"/>
              <w:rPr>
                <w:rFonts w:ascii="宋体" w:hAnsi="宋体" w:cs="宋体" w:eastAsia="宋体" w:hint="default"/>
                <w:sz w:val="18"/>
                <w:szCs w:val="18"/>
              </w:rPr>
            </w:pPr>
            <w:r>
              <w:rPr>
                <w:rFonts w:ascii="宋体" w:hAnsi="宋体" w:cs="宋体" w:eastAsia="宋体" w:hint="default"/>
                <w:sz w:val="18"/>
                <w:szCs w:val="18"/>
              </w:rPr>
              <w:t>主要系</w:t>
            </w:r>
            <w:r>
              <w:rPr>
                <w:rFonts w:ascii="宋体" w:hAnsi="宋体" w:cs="宋体" w:eastAsia="宋体" w:hint="default"/>
                <w:spacing w:val="-63"/>
                <w:sz w:val="18"/>
                <w:szCs w:val="18"/>
              </w:rPr>
              <w:t> </w:t>
            </w:r>
            <w:r>
              <w:rPr>
                <w:rFonts w:ascii="宋体" w:hAnsi="宋体" w:cs="宋体" w:eastAsia="宋体" w:hint="default"/>
                <w:sz w:val="18"/>
                <w:szCs w:val="18"/>
              </w:rPr>
              <w:t>2018</w:t>
            </w:r>
            <w:r>
              <w:rPr>
                <w:rFonts w:ascii="宋体" w:hAnsi="宋体" w:cs="宋体" w:eastAsia="宋体" w:hint="default"/>
                <w:spacing w:val="-62"/>
                <w:sz w:val="18"/>
                <w:szCs w:val="18"/>
              </w:rPr>
              <w:t> </w:t>
            </w:r>
            <w:r>
              <w:rPr>
                <w:rFonts w:ascii="宋体" w:hAnsi="宋体" w:cs="宋体" w:eastAsia="宋体" w:hint="default"/>
                <w:sz w:val="18"/>
                <w:szCs w:val="18"/>
              </w:rPr>
              <w:t>年利息</w:t>
            </w:r>
          </w:p>
          <w:p>
            <w:pPr>
              <w:pStyle w:val="TableParagraph"/>
              <w:spacing w:line="233" w:lineRule="exact"/>
              <w:ind w:left="155" w:right="0"/>
              <w:jc w:val="left"/>
              <w:rPr>
                <w:rFonts w:ascii="宋体" w:hAnsi="宋体" w:cs="宋体" w:eastAsia="宋体" w:hint="default"/>
                <w:sz w:val="18"/>
                <w:szCs w:val="18"/>
              </w:rPr>
            </w:pPr>
            <w:r>
              <w:rPr>
                <w:rFonts w:ascii="宋体" w:hAnsi="宋体" w:cs="宋体" w:eastAsia="宋体" w:hint="default"/>
                <w:sz w:val="18"/>
                <w:szCs w:val="18"/>
              </w:rPr>
              <w:t>支出增加短融利息</w:t>
            </w:r>
          </w:p>
          <w:p>
            <w:pPr>
              <w:pStyle w:val="TableParagraph"/>
              <w:spacing w:line="234" w:lineRule="exact"/>
              <w:ind w:left="875" w:right="0"/>
              <w:jc w:val="left"/>
              <w:rPr>
                <w:rFonts w:ascii="宋体" w:hAnsi="宋体" w:cs="宋体" w:eastAsia="宋体" w:hint="default"/>
                <w:sz w:val="18"/>
                <w:szCs w:val="18"/>
              </w:rPr>
            </w:pPr>
            <w:r>
              <w:rPr>
                <w:rFonts w:ascii="宋体" w:hAnsi="宋体" w:cs="宋体" w:eastAsia="宋体" w:hint="default"/>
                <w:sz w:val="18"/>
                <w:szCs w:val="18"/>
              </w:rPr>
              <w:t>支出导致</w:t>
            </w:r>
          </w:p>
        </w:tc>
      </w:tr>
    </w:tbl>
    <w:p>
      <w:pPr>
        <w:spacing w:after="0" w:line="234" w:lineRule="exact"/>
        <w:jc w:val="lef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929"/>
        <w:gridCol w:w="1435"/>
        <w:gridCol w:w="1558"/>
        <w:gridCol w:w="1419"/>
        <w:gridCol w:w="1709"/>
      </w:tblGrid>
      <w:tr>
        <w:trPr>
          <w:trHeight w:val="284"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贷款偿还率（</w:t>
            </w:r>
            <w:r>
              <w:rPr>
                <w:rFonts w:ascii="宋体" w:hAnsi="宋体" w:cs="宋体" w:eastAsia="宋体" w:hint="default"/>
                <w:sz w:val="21"/>
                <w:szCs w:val="21"/>
              </w:rPr>
              <w:t>%</w:t>
            </w:r>
            <w:r>
              <w:rPr>
                <w:rFonts w:ascii="宋体" w:hAnsi="宋体" w:cs="宋体" w:eastAsia="宋体" w:hint="default"/>
                <w:sz w:val="21"/>
                <w:szCs w:val="21"/>
              </w:rPr>
              <w:t>）</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100%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100%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5"/>
              <w:jc w:val="right"/>
              <w:rPr>
                <w:rFonts w:ascii="宋体" w:hAnsi="宋体" w:cs="宋体" w:eastAsia="宋体" w:hint="default"/>
                <w:sz w:val="18"/>
                <w:szCs w:val="18"/>
              </w:rPr>
            </w:pPr>
            <w:r>
              <w:rPr>
                <w:rFonts w:ascii="宋体"/>
                <w:sz w:val="18"/>
              </w:rPr>
              <w:t>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利息偿付率（</w:t>
            </w:r>
            <w:r>
              <w:rPr>
                <w:rFonts w:ascii="宋体" w:hAnsi="宋体" w:cs="宋体" w:eastAsia="宋体" w:hint="default"/>
                <w:sz w:val="21"/>
                <w:szCs w:val="21"/>
              </w:rPr>
              <w:t>%</w:t>
            </w:r>
            <w:r>
              <w:rPr>
                <w:rFonts w:ascii="宋体" w:hAnsi="宋体" w:cs="宋体" w:eastAsia="宋体" w:hint="default"/>
                <w:sz w:val="21"/>
                <w:szCs w:val="21"/>
              </w:rPr>
              <w:t>）</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z w:val="18"/>
              </w:rPr>
              <w:t>0</w:t>
            </w:r>
          </w:p>
        </w:tc>
        <w:tc>
          <w:tcPr>
            <w:tcW w:w="170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2"/>
        <w:spacing w:line="240" w:lineRule="auto" w:before="36"/>
        <w:ind w:right="2813"/>
        <w:jc w:val="left"/>
        <w:rPr>
          <w:b w:val="0"/>
          <w:bCs w:val="0"/>
        </w:rPr>
      </w:pPr>
      <w:r>
        <w:rPr/>
        <w:t>九、公司其他债券和债务融资工具的付息兑付情况</w:t>
      </w:r>
      <w:r>
        <w:rPr>
          <w:b w:val="0"/>
          <w:bCs w:val="0"/>
        </w:rPr>
      </w:r>
    </w:p>
    <w:p>
      <w:pPr>
        <w:pStyle w:val="BodyText"/>
        <w:spacing w:line="273" w:lineRule="exact" w:before="58"/>
        <w:ind w:right="2813"/>
        <w:jc w:val="left"/>
      </w:pPr>
      <w:r>
        <w:rPr/>
        <w:t>√适用</w:t>
      </w:r>
      <w:r>
        <w:rPr>
          <w:spacing w:val="-1"/>
        </w:rPr>
        <w:t> </w:t>
      </w:r>
      <w:r>
        <w:rPr/>
        <w:t>□不适用</w:t>
      </w:r>
    </w:p>
    <w:p>
      <w:pPr>
        <w:pStyle w:val="BodyText"/>
        <w:spacing w:line="273" w:lineRule="exact"/>
        <w:ind w:left="638" w:right="58"/>
        <w:jc w:val="left"/>
      </w:pPr>
      <w:r>
        <w:rPr/>
        <w:t>公司于</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10</w:t>
      </w:r>
      <w:r>
        <w:rPr>
          <w:rFonts w:ascii="宋体" w:hAnsi="宋体" w:cs="宋体" w:eastAsia="宋体" w:hint="default"/>
          <w:spacing w:val="-55"/>
        </w:rPr>
        <w:t> </w:t>
      </w:r>
      <w:r>
        <w:rPr/>
        <w:t>月</w:t>
      </w:r>
      <w:r>
        <w:rPr>
          <w:spacing w:val="-54"/>
        </w:rPr>
        <w:t> </w:t>
      </w:r>
      <w:r>
        <w:rPr>
          <w:rFonts w:ascii="宋体" w:hAnsi="宋体" w:cs="宋体" w:eastAsia="宋体" w:hint="default"/>
        </w:rPr>
        <w:t>12</w:t>
      </w:r>
      <w:r>
        <w:rPr>
          <w:rFonts w:ascii="宋体" w:hAnsi="宋体" w:cs="宋体" w:eastAsia="宋体" w:hint="default"/>
          <w:spacing w:val="-56"/>
        </w:rPr>
        <w:t> </w:t>
      </w:r>
      <w:r>
        <w:rPr/>
        <w:t>日成功发行了公司</w:t>
      </w:r>
      <w:r>
        <w:rPr>
          <w:spacing w:val="-54"/>
        </w:rPr>
        <w:t> </w:t>
      </w:r>
      <w:r>
        <w:rPr>
          <w:rFonts w:ascii="宋体" w:hAnsi="宋体" w:cs="宋体" w:eastAsia="宋体" w:hint="default"/>
        </w:rPr>
        <w:t>2017</w:t>
      </w:r>
      <w:r>
        <w:rPr>
          <w:rFonts w:ascii="宋体" w:hAnsi="宋体" w:cs="宋体" w:eastAsia="宋体" w:hint="default"/>
          <w:spacing w:val="-53"/>
        </w:rPr>
        <w:t> </w:t>
      </w:r>
      <w:r>
        <w:rPr/>
        <w:t>年度第一期短期融资券，发行金额为人民币</w:t>
      </w:r>
    </w:p>
    <w:p>
      <w:pPr>
        <w:pStyle w:val="BodyText"/>
        <w:spacing w:line="240" w:lineRule="auto" w:before="135"/>
        <w:ind w:right="227"/>
        <w:jc w:val="left"/>
      </w:pPr>
      <w:r>
        <w:rPr>
          <w:rFonts w:ascii="宋体" w:hAnsi="宋体" w:cs="宋体" w:eastAsia="宋体" w:hint="default"/>
        </w:rPr>
        <w:t>5</w:t>
      </w:r>
      <w:r>
        <w:rPr>
          <w:rFonts w:ascii="宋体" w:hAnsi="宋体" w:cs="宋体" w:eastAsia="宋体" w:hint="default"/>
          <w:spacing w:val="-53"/>
        </w:rPr>
        <w:t> </w:t>
      </w:r>
      <w:r>
        <w:rPr/>
        <w:t>亿元，期限为</w:t>
      </w:r>
      <w:r>
        <w:rPr>
          <w:spacing w:val="-55"/>
        </w:rPr>
        <w:t> </w:t>
      </w:r>
      <w:r>
        <w:rPr>
          <w:rFonts w:ascii="宋体" w:hAnsi="宋体" w:cs="宋体" w:eastAsia="宋体" w:hint="default"/>
        </w:rPr>
        <w:t>1</w:t>
      </w:r>
      <w:r>
        <w:rPr>
          <w:rFonts w:ascii="宋体" w:hAnsi="宋体" w:cs="宋体" w:eastAsia="宋体" w:hint="default"/>
          <w:spacing w:val="-53"/>
        </w:rPr>
        <w:t> </w:t>
      </w:r>
      <w:r>
        <w:rPr/>
        <w:t>年，于</w:t>
      </w:r>
      <w:r>
        <w:rPr>
          <w:spacing w:val="-55"/>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12</w:t>
      </w:r>
      <w:r>
        <w:rPr>
          <w:rFonts w:ascii="宋体" w:hAnsi="宋体" w:cs="宋体" w:eastAsia="宋体" w:hint="default"/>
          <w:spacing w:val="-55"/>
        </w:rPr>
        <w:t> </w:t>
      </w:r>
      <w:r>
        <w:rPr/>
        <w:t>日完成了兑付工作，未发生违约情况。</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2"/>
        <w:spacing w:line="240" w:lineRule="auto"/>
        <w:ind w:right="2813"/>
        <w:jc w:val="left"/>
        <w:rPr>
          <w:b w:val="0"/>
          <w:bCs w:val="0"/>
        </w:rPr>
      </w:pPr>
      <w:r>
        <w:rPr/>
        <w:t>十、公司报告期内的银行授信情况</w:t>
      </w:r>
      <w:r>
        <w:rPr>
          <w:b w:val="0"/>
          <w:bCs w:val="0"/>
        </w:rPr>
      </w:r>
    </w:p>
    <w:p>
      <w:pPr>
        <w:pStyle w:val="BodyText"/>
        <w:spacing w:line="240" w:lineRule="auto" w:before="58"/>
        <w:ind w:left="638" w:right="2813"/>
        <w:jc w:val="left"/>
      </w:pPr>
      <w:r>
        <w:rPr/>
        <w:t>√适用 □不适用</w:t>
      </w:r>
    </w:p>
    <w:p>
      <w:pPr>
        <w:pStyle w:val="BodyText"/>
        <w:spacing w:line="240" w:lineRule="auto" w:before="133"/>
        <w:ind w:left="638" w:right="58"/>
        <w:jc w:val="left"/>
      </w:pPr>
      <w:r>
        <w:rPr>
          <w:w w:val="100"/>
        </w:rPr>
        <w:t>截止</w:t>
      </w:r>
      <w:r>
        <w:rPr>
          <w:spacing w:val="-62"/>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18</w:t>
      </w:r>
      <w:r>
        <w:rPr>
          <w:rFonts w:ascii="宋体" w:hAnsi="宋体" w:cs="宋体" w:eastAsia="宋体" w:hint="default"/>
          <w:spacing w:val="-62"/>
        </w:rPr>
        <w:t> </w:t>
      </w:r>
      <w:r>
        <w:rPr>
          <w:w w:val="100"/>
        </w:rPr>
        <w:t>年</w:t>
      </w:r>
      <w:r>
        <w:rPr>
          <w:spacing w:val="-65"/>
        </w:rPr>
        <w:t> </w:t>
      </w:r>
      <w:r>
        <w:rPr>
          <w:rFonts w:ascii="宋体" w:hAnsi="宋体" w:cs="宋体" w:eastAsia="宋体" w:hint="default"/>
          <w:w w:val="100"/>
        </w:rPr>
        <w:t>12</w:t>
      </w:r>
      <w:r>
        <w:rPr>
          <w:rFonts w:ascii="宋体" w:hAnsi="宋体" w:cs="宋体" w:eastAsia="宋体" w:hint="default"/>
          <w:spacing w:val="-62"/>
        </w:rPr>
        <w:t> </w:t>
      </w:r>
      <w:r>
        <w:rPr>
          <w:w w:val="100"/>
        </w:rPr>
        <w:t>月</w:t>
      </w:r>
      <w:r>
        <w:rPr>
          <w:spacing w:val="-62"/>
        </w:rPr>
        <w:t> </w:t>
      </w:r>
      <w:r>
        <w:rPr>
          <w:rFonts w:ascii="宋体" w:hAnsi="宋体" w:cs="宋体" w:eastAsia="宋体" w:hint="default"/>
          <w:spacing w:val="-3"/>
          <w:w w:val="100"/>
        </w:rPr>
        <w:t>3</w:t>
      </w:r>
      <w:r>
        <w:rPr>
          <w:rFonts w:ascii="宋体" w:hAnsi="宋体" w:cs="宋体" w:eastAsia="宋体" w:hint="default"/>
          <w:w w:val="100"/>
        </w:rPr>
        <w:t>1</w:t>
      </w:r>
      <w:r>
        <w:rPr>
          <w:rFonts w:ascii="宋体" w:hAnsi="宋体" w:cs="宋体" w:eastAsia="宋体" w:hint="default"/>
          <w:spacing w:val="-62"/>
        </w:rPr>
        <w:t> </w:t>
      </w:r>
      <w:r>
        <w:rPr>
          <w:w w:val="100"/>
        </w:rPr>
        <w:t>日</w:t>
      </w:r>
      <w:r>
        <w:rPr>
          <w:spacing w:val="-108"/>
          <w:w w:val="100"/>
        </w:rPr>
        <w:t>，</w:t>
      </w:r>
      <w:r>
        <w:rPr>
          <w:w w:val="100"/>
        </w:rPr>
        <w:t>公司</w:t>
      </w:r>
      <w:r>
        <w:rPr>
          <w:spacing w:val="-3"/>
          <w:w w:val="100"/>
        </w:rPr>
        <w:t>银</w:t>
      </w:r>
      <w:r>
        <w:rPr>
          <w:w w:val="100"/>
        </w:rPr>
        <w:t>行</w:t>
      </w:r>
      <w:r>
        <w:rPr>
          <w:spacing w:val="-3"/>
          <w:w w:val="100"/>
        </w:rPr>
        <w:t>授</w:t>
      </w:r>
      <w:r>
        <w:rPr>
          <w:w w:val="100"/>
        </w:rPr>
        <w:t>信</w:t>
      </w:r>
      <w:r>
        <w:rPr>
          <w:spacing w:val="-3"/>
          <w:w w:val="100"/>
        </w:rPr>
        <w:t>总</w:t>
      </w:r>
      <w:r>
        <w:rPr>
          <w:w w:val="100"/>
        </w:rPr>
        <w:t>额</w:t>
      </w:r>
      <w:r>
        <w:rPr>
          <w:spacing w:val="-3"/>
          <w:w w:val="100"/>
        </w:rPr>
        <w:t>度</w:t>
      </w:r>
      <w:r>
        <w:rPr>
          <w:w w:val="100"/>
        </w:rPr>
        <w:t>为</w:t>
      </w:r>
      <w:r>
        <w:rPr>
          <w:spacing w:val="-62"/>
        </w:rPr>
        <w:t> </w:t>
      </w:r>
      <w:r>
        <w:rPr>
          <w:rFonts w:ascii="宋体" w:hAnsi="宋体" w:cs="宋体" w:eastAsia="宋体" w:hint="default"/>
          <w:w w:val="100"/>
        </w:rPr>
        <w:t>1</w:t>
      </w:r>
      <w:r>
        <w:rPr>
          <w:rFonts w:ascii="宋体" w:hAnsi="宋体" w:cs="宋体" w:eastAsia="宋体" w:hint="default"/>
          <w:spacing w:val="-3"/>
          <w:w w:val="100"/>
        </w:rPr>
        <w:t>3</w:t>
      </w:r>
      <w:r>
        <w:rPr>
          <w:rFonts w:ascii="宋体" w:hAnsi="宋体" w:cs="宋体" w:eastAsia="宋体" w:hint="default"/>
          <w:w w:val="100"/>
        </w:rPr>
        <w:t>.46</w:t>
      </w:r>
      <w:r>
        <w:rPr>
          <w:rFonts w:ascii="宋体" w:hAnsi="宋体" w:cs="宋体" w:eastAsia="宋体" w:hint="default"/>
          <w:spacing w:val="-62"/>
        </w:rPr>
        <w:t> </w:t>
      </w:r>
      <w:r>
        <w:rPr>
          <w:spacing w:val="-3"/>
          <w:w w:val="100"/>
        </w:rPr>
        <w:t>亿</w:t>
      </w:r>
      <w:r>
        <w:rPr>
          <w:w w:val="100"/>
        </w:rPr>
        <w:t>元</w:t>
      </w:r>
      <w:r>
        <w:rPr>
          <w:spacing w:val="-106"/>
          <w:w w:val="100"/>
        </w:rPr>
        <w:t>，</w:t>
      </w:r>
      <w:r>
        <w:rPr>
          <w:spacing w:val="-3"/>
          <w:w w:val="100"/>
        </w:rPr>
        <w:t>已</w:t>
      </w:r>
      <w:r>
        <w:rPr>
          <w:w w:val="100"/>
        </w:rPr>
        <w:t>使</w:t>
      </w:r>
      <w:r>
        <w:rPr>
          <w:spacing w:val="-3"/>
          <w:w w:val="100"/>
        </w:rPr>
        <w:t>用</w:t>
      </w:r>
      <w:r>
        <w:rPr>
          <w:w w:val="100"/>
        </w:rPr>
        <w:t>授</w:t>
      </w:r>
      <w:r>
        <w:rPr>
          <w:spacing w:val="-3"/>
          <w:w w:val="100"/>
        </w:rPr>
        <w:t>信</w:t>
      </w:r>
      <w:r>
        <w:rPr>
          <w:w w:val="100"/>
        </w:rPr>
        <w:t>额</w:t>
      </w:r>
      <w:r>
        <w:rPr>
          <w:spacing w:val="-3"/>
          <w:w w:val="100"/>
        </w:rPr>
        <w:t>度</w:t>
      </w:r>
      <w:r>
        <w:rPr>
          <w:w w:val="100"/>
        </w:rPr>
        <w:t>为</w:t>
      </w:r>
      <w:r>
        <w:rPr>
          <w:spacing w:val="-62"/>
        </w:rPr>
        <w:t> </w:t>
      </w:r>
      <w:r>
        <w:rPr>
          <w:rFonts w:ascii="宋体" w:hAnsi="宋体" w:cs="宋体" w:eastAsia="宋体" w:hint="default"/>
          <w:w w:val="100"/>
        </w:rPr>
        <w:t>12.</w:t>
      </w:r>
      <w:r>
        <w:rPr>
          <w:rFonts w:ascii="宋体" w:hAnsi="宋体" w:cs="宋体" w:eastAsia="宋体" w:hint="default"/>
          <w:spacing w:val="-3"/>
          <w:w w:val="100"/>
        </w:rPr>
        <w:t>5</w:t>
      </w:r>
      <w:r>
        <w:rPr>
          <w:rFonts w:ascii="宋体" w:hAnsi="宋体" w:cs="宋体" w:eastAsia="宋体" w:hint="default"/>
          <w:w w:val="100"/>
        </w:rPr>
        <w:t>2</w:t>
      </w:r>
      <w:r>
        <w:rPr>
          <w:rFonts w:ascii="宋体" w:hAnsi="宋体" w:cs="宋体" w:eastAsia="宋体" w:hint="default"/>
          <w:spacing w:val="-62"/>
        </w:rPr>
        <w:t> </w:t>
      </w:r>
      <w:r>
        <w:rPr>
          <w:spacing w:val="-3"/>
          <w:w w:val="100"/>
        </w:rPr>
        <w:t>亿元，</w:t>
      </w:r>
      <w:r>
        <w:rPr>
          <w:w w:val="100"/>
        </w:rPr>
      </w:r>
    </w:p>
    <w:p>
      <w:pPr>
        <w:pStyle w:val="BodyText"/>
        <w:spacing w:line="240" w:lineRule="auto" w:before="133"/>
        <w:ind w:right="2813"/>
        <w:jc w:val="left"/>
      </w:pPr>
      <w:r>
        <w:rPr/>
        <w:t>未使用额度</w:t>
      </w:r>
      <w:r>
        <w:rPr>
          <w:spacing w:val="-53"/>
        </w:rPr>
        <w:t> </w:t>
      </w:r>
      <w:r>
        <w:rPr>
          <w:rFonts w:ascii="宋体" w:hAnsi="宋体" w:cs="宋体" w:eastAsia="宋体" w:hint="default"/>
        </w:rPr>
        <w:t>0.94</w:t>
      </w:r>
      <w:r>
        <w:rPr>
          <w:rFonts w:ascii="宋体" w:hAnsi="宋体" w:cs="宋体" w:eastAsia="宋体" w:hint="default"/>
          <w:spacing w:val="-53"/>
        </w:rPr>
        <w:t> </w:t>
      </w:r>
      <w:r>
        <w:rPr/>
        <w:t>亿元。</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ind w:right="227"/>
        <w:jc w:val="left"/>
        <w:rPr>
          <w:b w:val="0"/>
          <w:bCs w:val="0"/>
        </w:rPr>
      </w:pPr>
      <w:r>
        <w:rPr/>
        <w:t>十一、公司报告期内执行公司债券募集说明书相关约定或承诺的情况</w:t>
      </w:r>
      <w:r>
        <w:rPr>
          <w:b w:val="0"/>
          <w:bCs w:val="0"/>
        </w:rPr>
      </w:r>
    </w:p>
    <w:p>
      <w:pPr>
        <w:pStyle w:val="BodyText"/>
        <w:spacing w:line="240" w:lineRule="auto" w:before="56"/>
        <w:ind w:right="2813"/>
        <w:jc w:val="left"/>
      </w:pPr>
      <w:r>
        <w:rPr/>
        <w:t>√适用</w:t>
      </w:r>
      <w:r>
        <w:rPr>
          <w:spacing w:val="-1"/>
        </w:rPr>
        <w:t> </w:t>
      </w:r>
      <w:r>
        <w:rPr/>
        <w:t>□不适用</w:t>
      </w:r>
    </w:p>
    <w:p>
      <w:pPr>
        <w:spacing w:before="1"/>
        <w:ind w:left="638" w:right="58" w:firstLine="0"/>
        <w:jc w:val="left"/>
        <w:rPr>
          <w:rFonts w:ascii="宋体" w:hAnsi="宋体" w:cs="宋体" w:eastAsia="宋体" w:hint="default"/>
          <w:sz w:val="20"/>
          <w:szCs w:val="20"/>
        </w:rPr>
      </w:pPr>
      <w:r>
        <w:rPr>
          <w:rFonts w:ascii="宋体" w:hAnsi="宋体" w:cs="宋体" w:eastAsia="宋体" w:hint="default"/>
          <w:sz w:val="20"/>
          <w:szCs w:val="20"/>
        </w:rPr>
        <w:t>报告期内，公司严格按照非公开发行公司债券募集说明书中约定的资金使用范围使用募集资金。</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2"/>
        <w:spacing w:line="240" w:lineRule="auto"/>
        <w:ind w:right="2813"/>
        <w:jc w:val="left"/>
        <w:rPr>
          <w:b w:val="0"/>
          <w:bCs w:val="0"/>
        </w:rPr>
      </w:pPr>
      <w:r>
        <w:rPr/>
        <w:t>十二、公司发生的重大事项及对公司经营情况和偿债能力的影响</w:t>
      </w:r>
      <w:r>
        <w:rPr>
          <w:b w:val="0"/>
          <w:bCs w:val="0"/>
        </w:rPr>
      </w:r>
    </w:p>
    <w:p>
      <w:pPr>
        <w:pStyle w:val="BodyText"/>
        <w:tabs>
          <w:tab w:pos="1163" w:val="left" w:leader="none"/>
        </w:tabs>
        <w:spacing w:line="240" w:lineRule="auto" w:before="58"/>
        <w:ind w:right="2813"/>
        <w:jc w:val="left"/>
      </w:pPr>
      <w:r>
        <w:rPr/>
        <w:t>□适用</w:t>
        <w:tab/>
        <w:t>√不适用</w:t>
      </w:r>
    </w:p>
    <w:p>
      <w:pPr>
        <w:spacing w:after="0" w:line="240" w:lineRule="auto"/>
        <w:jc w:val="left"/>
        <w:sectPr>
          <w:footerReference w:type="default" r:id="rId26"/>
          <w:pgSz w:w="11910" w:h="16840"/>
          <w:pgMar w:footer="1195" w:header="880" w:top="1060" w:bottom="1380" w:left="1580" w:right="1040"/>
          <w:pgNumType w:start="71"/>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Heading1"/>
        <w:spacing w:line="240" w:lineRule="auto" w:before="14"/>
        <w:ind w:right="75"/>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pStyle w:val="Heading2"/>
        <w:spacing w:line="240" w:lineRule="auto" w:before="36"/>
        <w:ind w:left="138" w:right="0"/>
        <w:jc w:val="both"/>
        <w:rPr>
          <w:b w:val="0"/>
          <w:bCs w:val="0"/>
        </w:rPr>
      </w:pPr>
      <w:r>
        <w:rPr/>
        <w:t>一、审计报告</w:t>
      </w:r>
      <w:r>
        <w:rPr>
          <w:b w:val="0"/>
          <w:bCs w:val="0"/>
        </w:rPr>
      </w:r>
    </w:p>
    <w:p>
      <w:pPr>
        <w:pStyle w:val="BodyText"/>
        <w:spacing w:line="272" w:lineRule="exact" w:before="86"/>
        <w:ind w:left="138" w:right="4375"/>
        <w:jc w:val="left"/>
      </w:pPr>
      <w:r>
        <w:rPr/>
        <w:t>√适用</w:t>
      </w:r>
      <w:r>
        <w:rPr>
          <w:spacing w:val="-2"/>
        </w:rPr>
        <w:t> </w:t>
      </w:r>
      <w:r>
        <w:rPr/>
        <w:t>□不适用</w:t>
      </w:r>
      <w:r>
        <w:rPr>
          <w:w w:val="100"/>
        </w:rPr>
        <w:t> </w:t>
      </w:r>
      <w:r>
        <w:rPr>
          <w:spacing w:val="-2"/>
        </w:rPr>
        <w:t>安通控股股份有限公司全体股东：</w:t>
      </w:r>
    </w:p>
    <w:p>
      <w:pPr>
        <w:spacing w:line="240" w:lineRule="auto" w:before="8"/>
        <w:rPr>
          <w:rFonts w:ascii="宋体" w:hAnsi="宋体" w:cs="宋体" w:eastAsia="宋体" w:hint="default"/>
          <w:sz w:val="17"/>
          <w:szCs w:val="17"/>
        </w:rPr>
      </w:pPr>
    </w:p>
    <w:p>
      <w:pPr>
        <w:pStyle w:val="Heading2"/>
        <w:spacing w:line="240" w:lineRule="auto"/>
        <w:ind w:left="560" w:right="100"/>
        <w:jc w:val="left"/>
        <w:rPr>
          <w:b w:val="0"/>
          <w:bCs w:val="0"/>
        </w:rPr>
      </w:pPr>
      <w:r>
        <w:rPr/>
        <w:t>一、审计意见</w:t>
      </w:r>
      <w:r>
        <w:rPr>
          <w:b w:val="0"/>
          <w:bCs w:val="0"/>
        </w:rPr>
      </w:r>
    </w:p>
    <w:p>
      <w:pPr>
        <w:spacing w:line="240" w:lineRule="auto" w:before="5"/>
        <w:rPr>
          <w:rFonts w:ascii="宋体" w:hAnsi="宋体" w:cs="宋体" w:eastAsia="宋体" w:hint="default"/>
          <w:b/>
          <w:bCs/>
          <w:sz w:val="19"/>
          <w:szCs w:val="19"/>
        </w:rPr>
      </w:pPr>
    </w:p>
    <w:p>
      <w:pPr>
        <w:pStyle w:val="BodyText"/>
        <w:spacing w:line="355" w:lineRule="auto"/>
        <w:ind w:left="138" w:right="100" w:firstLine="419"/>
        <w:jc w:val="left"/>
      </w:pPr>
      <w:r>
        <w:rPr/>
        <w:t>我们审计了安通控股股份有限公司（以下简称安通控股）财务报表，包括</w:t>
      </w:r>
      <w:r>
        <w:rPr>
          <w:spacing w:val="-53"/>
        </w:rPr>
        <w:t> </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w w:val="100"/>
        </w:rPr>
        <w:t> </w:t>
      </w:r>
      <w:r>
        <w:rPr/>
        <w:t>日的合并及母公司资产负债表，</w:t>
      </w:r>
      <w:r>
        <w:rPr>
          <w:rFonts w:ascii="宋体" w:hAnsi="宋体" w:cs="宋体" w:eastAsia="宋体" w:hint="default"/>
        </w:rPr>
        <w:t>2018</w:t>
      </w:r>
      <w:r>
        <w:rPr>
          <w:rFonts w:ascii="宋体" w:hAnsi="宋体" w:cs="宋体" w:eastAsia="宋体" w:hint="default"/>
          <w:spacing w:val="-34"/>
        </w:rPr>
        <w:t> </w:t>
      </w:r>
      <w:r>
        <w:rPr>
          <w:spacing w:val="-3"/>
        </w:rPr>
        <w:t>年度的合并及母公司利润表、合并及母公司现金流量表、合</w:t>
      </w:r>
      <w:r>
        <w:rPr>
          <w:spacing w:val="-96"/>
        </w:rPr>
        <w:t> </w:t>
      </w:r>
      <w:r>
        <w:rPr>
          <w:spacing w:val="-96"/>
        </w:rPr>
      </w:r>
      <w:r>
        <w:rPr/>
        <w:t>并及母公司所有者权益变动表以及相关财务报表附注。</w:t>
      </w:r>
    </w:p>
    <w:p>
      <w:pPr>
        <w:pStyle w:val="BodyText"/>
        <w:spacing w:line="357" w:lineRule="auto" w:before="153"/>
        <w:ind w:left="138" w:right="217" w:firstLine="419"/>
        <w:jc w:val="both"/>
      </w:pPr>
      <w:r>
        <w:rPr>
          <w:spacing w:val="-2"/>
        </w:rPr>
        <w:t>我们认为，后附的财务报表在所有重大方面按照企业会计准则的规定编制，公允反映了安通</w:t>
      </w:r>
      <w:r>
        <w:rPr>
          <w:w w:val="100"/>
        </w:rPr>
        <w:t> </w:t>
      </w:r>
      <w:r>
        <w:rPr/>
        <w:t>控股</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日的合并及母公司财务状况以及</w:t>
      </w:r>
      <w:r>
        <w:rPr>
          <w:spacing w:val="-53"/>
        </w:rPr>
        <w:t> </w:t>
      </w:r>
      <w:r>
        <w:rPr>
          <w:rFonts w:ascii="宋体" w:hAnsi="宋体" w:cs="宋体" w:eastAsia="宋体" w:hint="default"/>
        </w:rPr>
        <w:t>2018</w:t>
      </w:r>
      <w:r>
        <w:rPr>
          <w:rFonts w:ascii="宋体" w:hAnsi="宋体" w:cs="宋体" w:eastAsia="宋体" w:hint="default"/>
          <w:spacing w:val="-54"/>
        </w:rPr>
        <w:t> </w:t>
      </w:r>
      <w:r>
        <w:rPr/>
        <w:t>年度的合并及母公司经营成果和现金</w:t>
      </w:r>
      <w:r>
        <w:rPr>
          <w:w w:val="100"/>
        </w:rPr>
        <w:t> </w:t>
      </w:r>
      <w:r>
        <w:rPr/>
        <w:t>流量。</w:t>
      </w:r>
    </w:p>
    <w:p>
      <w:pPr>
        <w:pStyle w:val="Heading2"/>
        <w:spacing w:line="240" w:lineRule="auto" w:before="150"/>
        <w:ind w:left="560" w:right="100"/>
        <w:jc w:val="left"/>
        <w:rPr>
          <w:b w:val="0"/>
          <w:bCs w:val="0"/>
        </w:rPr>
      </w:pPr>
      <w:r>
        <w:rPr/>
        <w:t>二、形成审计意见的基础</w:t>
      </w:r>
      <w:r>
        <w:rPr>
          <w:b w:val="0"/>
          <w:bCs w:val="0"/>
        </w:rPr>
      </w:r>
    </w:p>
    <w:p>
      <w:pPr>
        <w:spacing w:line="240" w:lineRule="auto" w:before="5"/>
        <w:rPr>
          <w:rFonts w:ascii="宋体" w:hAnsi="宋体" w:cs="宋体" w:eastAsia="宋体" w:hint="default"/>
          <w:b/>
          <w:bCs/>
          <w:sz w:val="19"/>
          <w:szCs w:val="19"/>
        </w:rPr>
      </w:pPr>
    </w:p>
    <w:p>
      <w:pPr>
        <w:pStyle w:val="BodyText"/>
        <w:spacing w:line="357" w:lineRule="auto"/>
        <w:ind w:left="138" w:right="217" w:firstLine="419"/>
        <w:jc w:val="both"/>
      </w:pPr>
      <w:r>
        <w:rPr>
          <w:spacing w:val="-2"/>
        </w:rPr>
        <w:t>我们按照中国注册会计师审计准则的规定执行了审计工作。审计报告的“注册会计师对财务</w:t>
      </w:r>
      <w:r>
        <w:rPr>
          <w:w w:val="100"/>
        </w:rPr>
        <w:t> </w:t>
      </w:r>
      <w:r>
        <w:rPr>
          <w:spacing w:val="-2"/>
        </w:rPr>
        <w:t>报表审计的责任”部分进一步阐述了我们在这些准则下的责任。按照中国注册会计师职业道德守</w:t>
      </w:r>
      <w:r>
        <w:rPr>
          <w:spacing w:val="-25"/>
        </w:rPr>
        <w:t> </w:t>
      </w:r>
      <w:r>
        <w:rPr>
          <w:spacing w:val="-25"/>
        </w:rPr>
      </w:r>
      <w:r>
        <w:rPr>
          <w:spacing w:val="-2"/>
        </w:rPr>
        <w:t>则，我们独立于安通控股，并履行了职业道德方面的其他责任。我们相信，我们获取的审计证据</w:t>
      </w:r>
      <w:r>
        <w:rPr>
          <w:spacing w:val="-25"/>
        </w:rPr>
        <w:t> </w:t>
      </w:r>
      <w:r>
        <w:rPr>
          <w:spacing w:val="-25"/>
        </w:rPr>
      </w:r>
      <w:r>
        <w:rPr/>
        <w:t>是充分、适当的，为发表审计意见提供了基础。</w:t>
      </w:r>
    </w:p>
    <w:p>
      <w:pPr>
        <w:pStyle w:val="Heading2"/>
        <w:spacing w:line="240" w:lineRule="auto" w:before="150"/>
        <w:ind w:left="560" w:right="100"/>
        <w:jc w:val="left"/>
        <w:rPr>
          <w:b w:val="0"/>
          <w:bCs w:val="0"/>
        </w:rPr>
      </w:pPr>
      <w:r>
        <w:rPr/>
        <w:t>三、强调事项</w:t>
      </w:r>
      <w:r>
        <w:rPr>
          <w:b w:val="0"/>
          <w:bCs w:val="0"/>
        </w:rPr>
      </w:r>
    </w:p>
    <w:p>
      <w:pPr>
        <w:pStyle w:val="BodyText"/>
        <w:spacing w:line="530" w:lineRule="exact" w:before="74"/>
        <w:ind w:left="558" w:right="100"/>
        <w:jc w:val="left"/>
      </w:pPr>
      <w:r>
        <w:rPr/>
        <w:t>（一）关联方资金占用</w:t>
      </w:r>
      <w:r>
        <w:rPr>
          <w:w w:val="100"/>
        </w:rPr>
        <w:t> </w:t>
      </w:r>
      <w:r>
        <w:rPr>
          <w:spacing w:val="-11"/>
          <w:w w:val="100"/>
        </w:rPr>
        <w:t>我们提醒财务报表使用者关注，如财务报表附注“五、合并财务报表项目注释</w:t>
      </w:r>
      <w:r>
        <w:rPr>
          <w:rFonts w:ascii="宋体" w:hAnsi="宋体" w:cs="宋体" w:eastAsia="宋体" w:hint="default"/>
          <w:spacing w:val="-11"/>
          <w:w w:val="100"/>
        </w:rPr>
        <w:t>\4.</w:t>
      </w:r>
      <w:r>
        <w:rPr>
          <w:spacing w:val="-11"/>
          <w:w w:val="100"/>
        </w:rPr>
        <w:t>其他应收款”、</w:t>
      </w:r>
    </w:p>
    <w:p>
      <w:pPr>
        <w:pStyle w:val="BodyText"/>
        <w:spacing w:line="357" w:lineRule="auto" w:before="56"/>
        <w:ind w:left="138" w:right="210"/>
        <w:jc w:val="both"/>
      </w:pPr>
      <w:r>
        <w:rPr>
          <w:spacing w:val="-4"/>
        </w:rPr>
        <w:t>财务报表附注“九、关联方及关联交易</w:t>
      </w:r>
      <w:r>
        <w:rPr>
          <w:rFonts w:ascii="宋体" w:hAnsi="宋体" w:cs="宋体" w:eastAsia="宋体" w:hint="default"/>
          <w:spacing w:val="-4"/>
        </w:rPr>
        <w:t>\5.</w:t>
      </w:r>
      <w:r>
        <w:rPr>
          <w:spacing w:val="-4"/>
        </w:rPr>
        <w:t>关联交易情况</w:t>
      </w:r>
      <w:r>
        <w:rPr>
          <w:rFonts w:ascii="宋体" w:hAnsi="宋体" w:cs="宋体" w:eastAsia="宋体" w:hint="default"/>
          <w:spacing w:val="-4"/>
        </w:rPr>
        <w:t>\(3)</w:t>
      </w:r>
      <w:r>
        <w:rPr>
          <w:spacing w:val="-4"/>
        </w:rPr>
        <w:t>关联方资金拆借”所述，安通控股实</w:t>
      </w:r>
      <w:r>
        <w:rPr>
          <w:spacing w:val="-26"/>
        </w:rPr>
        <w:t> </w:t>
      </w:r>
      <w:r>
        <w:rPr>
          <w:spacing w:val="-26"/>
        </w:rPr>
      </w:r>
      <w:r>
        <w:rPr>
          <w:spacing w:val="-2"/>
        </w:rPr>
        <w:t>际控制人及控制的其他企业将安通控股下属的泉州安通物流有限公司、泉州安盛船务有限公司等</w:t>
      </w:r>
      <w:r>
        <w:rPr>
          <w:spacing w:val="-25"/>
        </w:rPr>
        <w:t> </w:t>
      </w:r>
      <w:r>
        <w:rPr>
          <w:spacing w:val="-25"/>
        </w:rPr>
      </w:r>
      <w:r>
        <w:rPr>
          <w:spacing w:val="-2"/>
        </w:rPr>
        <w:t>子公司资金通过其他单位借出并实际使用了上述资金，形成对安通控股的非经营性资金占用。截</w:t>
      </w:r>
      <w:r>
        <w:rPr>
          <w:spacing w:val="-25"/>
        </w:rPr>
        <w:t> </w:t>
      </w:r>
      <w:r>
        <w:rPr>
          <w:spacing w:val="-25"/>
        </w:rPr>
      </w:r>
      <w:r>
        <w:rPr/>
        <w:t>止</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日，上述占用资金本金及利息合计</w:t>
      </w:r>
      <w:r>
        <w:rPr>
          <w:spacing w:val="-52"/>
        </w:rPr>
        <w:t> </w:t>
      </w:r>
      <w:r>
        <w:rPr>
          <w:rFonts w:ascii="宋体" w:hAnsi="宋体" w:cs="宋体" w:eastAsia="宋体" w:hint="default"/>
        </w:rPr>
        <w:t>113,077.55</w:t>
      </w:r>
      <w:r>
        <w:rPr>
          <w:rFonts w:ascii="宋体" w:hAnsi="宋体" w:cs="宋体" w:eastAsia="宋体" w:hint="default"/>
          <w:spacing w:val="-55"/>
        </w:rPr>
        <w:t> </w:t>
      </w:r>
      <w:r>
        <w:rPr/>
        <w:t>万元，截止本报告出具日，安</w:t>
      </w:r>
    </w:p>
    <w:p>
      <w:pPr>
        <w:pStyle w:val="BodyText"/>
        <w:spacing w:line="355" w:lineRule="auto" w:before="32"/>
        <w:ind w:left="138" w:right="219"/>
        <w:jc w:val="both"/>
      </w:pPr>
      <w:r>
        <w:rPr/>
        <w:t>通控股已收到了全部占用资金及利息，包含期后占用资金本金及期后利息</w:t>
      </w:r>
      <w:r>
        <w:rPr>
          <w:spacing w:val="-56"/>
        </w:rPr>
        <w:t> </w:t>
      </w:r>
      <w:r>
        <w:rPr>
          <w:rFonts w:ascii="宋体" w:hAnsi="宋体" w:cs="宋体" w:eastAsia="宋体" w:hint="default"/>
        </w:rPr>
        <w:t>40,513.15</w:t>
      </w:r>
      <w:r>
        <w:rPr>
          <w:rFonts w:ascii="宋体" w:hAnsi="宋体" w:cs="宋体" w:eastAsia="宋体" w:hint="default"/>
          <w:spacing w:val="-56"/>
        </w:rPr>
        <w:t> </w:t>
      </w:r>
      <w:r>
        <w:rPr/>
        <w:t>万元。本段</w:t>
      </w:r>
      <w:r>
        <w:rPr>
          <w:w w:val="100"/>
        </w:rPr>
        <w:t> </w:t>
      </w:r>
      <w:r>
        <w:rPr/>
        <w:t>内容不影响已发表的审计意见。</w:t>
      </w:r>
    </w:p>
    <w:p>
      <w:pPr>
        <w:pStyle w:val="BodyText"/>
        <w:spacing w:line="240" w:lineRule="auto" w:before="152"/>
        <w:ind w:left="558" w:right="100"/>
        <w:jc w:val="left"/>
      </w:pPr>
      <w:r>
        <w:rPr/>
        <w:t>（二）未决诉讼</w:t>
      </w:r>
    </w:p>
    <w:p>
      <w:pPr>
        <w:spacing w:line="240" w:lineRule="auto" w:before="5"/>
        <w:rPr>
          <w:rFonts w:ascii="宋体" w:hAnsi="宋体" w:cs="宋体" w:eastAsia="宋体" w:hint="default"/>
          <w:sz w:val="19"/>
          <w:szCs w:val="19"/>
        </w:rPr>
      </w:pPr>
    </w:p>
    <w:p>
      <w:pPr>
        <w:pStyle w:val="BodyText"/>
        <w:spacing w:line="357" w:lineRule="auto"/>
        <w:ind w:left="138" w:right="207" w:firstLine="419"/>
        <w:jc w:val="both"/>
      </w:pPr>
      <w:r>
        <w:rPr>
          <w:spacing w:val="-4"/>
        </w:rPr>
        <w:t>我们提醒财务报表使用者关注，如财务报表附注“十、承诺及或有事项</w:t>
      </w:r>
      <w:r>
        <w:rPr>
          <w:rFonts w:ascii="宋体" w:hAnsi="宋体" w:cs="宋体" w:eastAsia="宋体" w:hint="default"/>
          <w:spacing w:val="-4"/>
        </w:rPr>
        <w:t>\2.</w:t>
      </w:r>
      <w:r>
        <w:rPr>
          <w:spacing w:val="-4"/>
        </w:rPr>
        <w:t>或有事项”、财务</w:t>
      </w:r>
      <w:r>
        <w:rPr>
          <w:w w:val="100"/>
        </w:rPr>
        <w:t> </w:t>
      </w:r>
      <w:r>
        <w:rPr>
          <w:spacing w:val="-3"/>
        </w:rPr>
        <w:t>报表附注“十一、资产负债表日后事项</w:t>
      </w:r>
      <w:r>
        <w:rPr>
          <w:rFonts w:ascii="宋体" w:hAnsi="宋体" w:cs="宋体" w:eastAsia="宋体" w:hint="default"/>
          <w:spacing w:val="-3"/>
        </w:rPr>
        <w:t>\1.</w:t>
      </w:r>
      <w:r>
        <w:rPr>
          <w:spacing w:val="-3"/>
        </w:rPr>
        <w:t>涉诉事项”所述，</w:t>
      </w:r>
      <w:r>
        <w:rPr>
          <w:rFonts w:ascii="宋体" w:hAnsi="宋体" w:cs="宋体" w:eastAsia="宋体" w:hint="default"/>
          <w:spacing w:val="-3"/>
        </w:rPr>
        <w:t>2019</w:t>
      </w:r>
      <w:r>
        <w:rPr>
          <w:rFonts w:ascii="宋体" w:hAnsi="宋体" w:cs="宋体" w:eastAsia="宋体" w:hint="default"/>
          <w:spacing w:val="-47"/>
        </w:rPr>
        <w:t> </w:t>
      </w:r>
      <w:r>
        <w:rPr/>
        <w:t>年</w:t>
      </w:r>
      <w:r>
        <w:rPr>
          <w:spacing w:val="-45"/>
        </w:rPr>
        <w:t> </w:t>
      </w:r>
      <w:r>
        <w:rPr>
          <w:rFonts w:ascii="宋体" w:hAnsi="宋体" w:cs="宋体" w:eastAsia="宋体" w:hint="default"/>
        </w:rPr>
        <w:t>4</w:t>
      </w:r>
      <w:r>
        <w:rPr>
          <w:rFonts w:ascii="宋体" w:hAnsi="宋体" w:cs="宋体" w:eastAsia="宋体" w:hint="default"/>
          <w:spacing w:val="-47"/>
        </w:rPr>
        <w:t> </w:t>
      </w:r>
      <w:r>
        <w:rPr/>
        <w:t>月</w:t>
      </w:r>
      <w:r>
        <w:rPr>
          <w:spacing w:val="-45"/>
        </w:rPr>
        <w:t> </w:t>
      </w:r>
      <w:r>
        <w:rPr>
          <w:rFonts w:ascii="宋体" w:hAnsi="宋体" w:cs="宋体" w:eastAsia="宋体" w:hint="default"/>
        </w:rPr>
        <w:t>11</w:t>
      </w:r>
      <w:r>
        <w:rPr>
          <w:rFonts w:ascii="宋体" w:hAnsi="宋体" w:cs="宋体" w:eastAsia="宋体" w:hint="default"/>
          <w:spacing w:val="-45"/>
        </w:rPr>
        <w:t> </w:t>
      </w:r>
      <w:r>
        <w:rPr/>
        <w:t>日河南省高级人民法</w:t>
      </w:r>
      <w:r>
        <w:rPr>
          <w:spacing w:val="-101"/>
        </w:rPr>
        <w:t> </w:t>
      </w:r>
      <w:r>
        <w:rPr>
          <w:spacing w:val="-101"/>
        </w:rPr>
      </w:r>
      <w:r>
        <w:rPr>
          <w:spacing w:val="-2"/>
        </w:rPr>
        <w:t>院开庭审理原告安某与被告郭东泽、安通控股和第三人仁建国际贸易（上海）有限公司营业信托</w:t>
      </w:r>
      <w:r>
        <w:rPr>
          <w:spacing w:val="-25"/>
        </w:rPr>
        <w:t> </w:t>
      </w:r>
      <w:r>
        <w:rPr>
          <w:spacing w:val="-25"/>
        </w:rPr>
      </w:r>
      <w:r>
        <w:rPr>
          <w:spacing w:val="-3"/>
        </w:rPr>
        <w:t>纠纷一案，安通控股涉诉的对外担保总额为本金 </w:t>
      </w:r>
      <w:r>
        <w:rPr>
          <w:rFonts w:ascii="宋体" w:hAnsi="宋体" w:cs="宋体" w:eastAsia="宋体" w:hint="default"/>
        </w:rPr>
        <w:t>20,000.00 </w:t>
      </w:r>
      <w:r>
        <w:rPr>
          <w:spacing w:val="-4"/>
        </w:rPr>
        <w:t>万元及相应的利息、违约金，相关案</w:t>
      </w:r>
      <w:r>
        <w:rPr>
          <w:spacing w:val="-78"/>
        </w:rPr>
        <w:t> </w:t>
      </w:r>
      <w:r>
        <w:rPr>
          <w:spacing w:val="-78"/>
        </w:rPr>
      </w:r>
      <w:r>
        <w:rPr>
          <w:spacing w:val="-2"/>
        </w:rPr>
        <w:t>件法院尚未判决。安通控股实际控制人、原董事长、原法定代表人郭东泽未经公司董事会、股东</w:t>
      </w:r>
    </w:p>
    <w:p>
      <w:pPr>
        <w:spacing w:after="0" w:line="357" w:lineRule="auto"/>
        <w:jc w:val="both"/>
        <w:sectPr>
          <w:pgSz w:w="11910" w:h="16840"/>
          <w:pgMar w:header="880" w:footer="1195" w:top="1060" w:bottom="1380" w:left="1660" w:right="1060"/>
        </w:sectPr>
      </w:pPr>
    </w:p>
    <w:p>
      <w:pPr>
        <w:spacing w:line="240" w:lineRule="auto" w:before="8"/>
        <w:rPr>
          <w:rFonts w:ascii="宋体" w:hAnsi="宋体" w:cs="宋体" w:eastAsia="宋体" w:hint="default"/>
          <w:sz w:val="28"/>
          <w:szCs w:val="28"/>
        </w:rPr>
      </w:pPr>
    </w:p>
    <w:p>
      <w:pPr>
        <w:pStyle w:val="BodyText"/>
        <w:spacing w:line="357" w:lineRule="auto" w:before="36"/>
        <w:ind w:left="138" w:right="217"/>
        <w:jc w:val="both"/>
      </w:pPr>
      <w:r>
        <w:rPr>
          <w:spacing w:val="-2"/>
        </w:rPr>
        <w:t>大会审议同意，以安通控股名义与安某签署了《保证合同》，为其个人的债务提供连带担保。安</w:t>
      </w:r>
      <w:r>
        <w:rPr>
          <w:spacing w:val="-25"/>
        </w:rPr>
        <w:t> </w:t>
      </w:r>
      <w:r>
        <w:rPr>
          <w:spacing w:val="-25"/>
        </w:rPr>
      </w:r>
      <w:r>
        <w:rPr>
          <w:spacing w:val="-2"/>
        </w:rPr>
        <w:t>通控股经综合判断认为该事项不会对公司造成经济损失，我们认为该事项具有不确定性且金额较</w:t>
      </w:r>
      <w:r>
        <w:rPr>
          <w:spacing w:val="-25"/>
        </w:rPr>
        <w:t> </w:t>
      </w:r>
      <w:r>
        <w:rPr>
          <w:spacing w:val="-25"/>
        </w:rPr>
      </w:r>
      <w:r>
        <w:rPr/>
        <w:t>大。本段内容不影响已发表的审计意见。</w:t>
      </w:r>
    </w:p>
    <w:p>
      <w:pPr>
        <w:pStyle w:val="Heading2"/>
        <w:spacing w:line="240" w:lineRule="auto" w:before="150"/>
        <w:ind w:left="560" w:right="100"/>
        <w:jc w:val="left"/>
        <w:rPr>
          <w:b w:val="0"/>
          <w:bCs w:val="0"/>
        </w:rPr>
      </w:pPr>
      <w:r>
        <w:rPr/>
        <w:t>四、关键审计事项</w:t>
      </w:r>
      <w:r>
        <w:rPr>
          <w:b w:val="0"/>
          <w:bCs w:val="0"/>
        </w:rPr>
      </w:r>
    </w:p>
    <w:p>
      <w:pPr>
        <w:spacing w:line="240" w:lineRule="auto" w:before="5"/>
        <w:rPr>
          <w:rFonts w:ascii="宋体" w:hAnsi="宋体" w:cs="宋体" w:eastAsia="宋体" w:hint="default"/>
          <w:b/>
          <w:bCs/>
          <w:sz w:val="19"/>
          <w:szCs w:val="19"/>
        </w:rPr>
      </w:pPr>
    </w:p>
    <w:p>
      <w:pPr>
        <w:pStyle w:val="BodyText"/>
        <w:spacing w:line="355" w:lineRule="auto"/>
        <w:ind w:left="138" w:right="100" w:firstLine="419"/>
        <w:jc w:val="left"/>
      </w:pPr>
      <w:r>
        <w:rPr>
          <w:spacing w:val="-2"/>
        </w:rPr>
        <w:t>关键审计事项是我们根据职业判断，认为对本期财务报表审计最为重要的事项。这些事项的</w:t>
      </w:r>
      <w:r>
        <w:rPr>
          <w:w w:val="100"/>
        </w:rPr>
        <w:t> </w:t>
      </w:r>
      <w:r>
        <w:rPr/>
        <w:t>应对以对财务报表整体进行审计并形成审计意见为背景，我们不对这些事项单独发表意见。</w:t>
      </w:r>
    </w:p>
    <w:p>
      <w:pPr>
        <w:pStyle w:val="BodyText"/>
        <w:spacing w:line="460" w:lineRule="auto" w:before="154"/>
        <w:ind w:left="558" w:right="7145"/>
        <w:jc w:val="left"/>
      </w:pPr>
      <w:r>
        <w:rPr>
          <w:spacing w:val="-1"/>
        </w:rPr>
        <w:t>（一）收入确认</w:t>
      </w:r>
      <w:r>
        <w:rPr>
          <w:spacing w:val="-96"/>
        </w:rPr>
        <w:t> </w:t>
      </w:r>
      <w:r>
        <w:rPr>
          <w:spacing w:val="-96"/>
        </w:rPr>
      </w:r>
      <w:r>
        <w:rPr>
          <w:rFonts w:ascii="宋体" w:hAnsi="宋体" w:cs="宋体" w:eastAsia="宋体" w:hint="default"/>
        </w:rPr>
        <w:t>1</w:t>
      </w:r>
      <w:r>
        <w:rPr/>
        <w:t>、事项描述</w:t>
      </w:r>
    </w:p>
    <w:p>
      <w:pPr>
        <w:pStyle w:val="BodyText"/>
        <w:spacing w:line="355" w:lineRule="auto" w:before="60"/>
        <w:ind w:left="138" w:right="100" w:firstLine="419"/>
        <w:jc w:val="left"/>
      </w:pPr>
      <w:r>
        <w:rPr>
          <w:spacing w:val="-2"/>
        </w:rPr>
        <w:t>参见财务报表附注“五、合并财务报表项目注释</w:t>
      </w:r>
      <w:r>
        <w:rPr>
          <w:rFonts w:ascii="宋体" w:hAnsi="宋体" w:cs="宋体" w:eastAsia="宋体" w:hint="default"/>
          <w:spacing w:val="-2"/>
        </w:rPr>
        <w:t>\35.</w:t>
      </w:r>
      <w:r>
        <w:rPr>
          <w:spacing w:val="-2"/>
        </w:rPr>
        <w:t>营业收入及营业成本”所述，安通控股</w:t>
      </w:r>
      <w:r>
        <w:rPr>
          <w:w w:val="100"/>
        </w:rPr>
        <w:t> </w:t>
      </w:r>
      <w:r>
        <w:rPr>
          <w:rFonts w:ascii="宋体" w:hAnsi="宋体" w:cs="宋体" w:eastAsia="宋体" w:hint="default"/>
        </w:rPr>
        <w:t>2018</w:t>
      </w:r>
      <w:r>
        <w:rPr>
          <w:rFonts w:ascii="宋体" w:hAnsi="宋体" w:cs="宋体" w:eastAsia="宋体" w:hint="default"/>
          <w:spacing w:val="-55"/>
        </w:rPr>
        <w:t> </w:t>
      </w:r>
      <w:r>
        <w:rPr/>
        <w:t>年度确认了营业收入</w:t>
      </w:r>
      <w:r>
        <w:rPr>
          <w:spacing w:val="-55"/>
        </w:rPr>
        <w:t> </w:t>
      </w:r>
      <w:r>
        <w:rPr>
          <w:rFonts w:ascii="宋体" w:hAnsi="宋体" w:cs="宋体" w:eastAsia="宋体" w:hint="default"/>
        </w:rPr>
        <w:t>10,057,536,738.92</w:t>
      </w:r>
      <w:r>
        <w:rPr>
          <w:rFonts w:ascii="宋体" w:hAnsi="宋体" w:cs="宋体" w:eastAsia="宋体" w:hint="default"/>
          <w:spacing w:val="-55"/>
        </w:rPr>
        <w:t> </w:t>
      </w:r>
      <w:r>
        <w:rPr/>
        <w:t>元，其中主要收入为综合物流服务收入，金额为</w:t>
      </w:r>
    </w:p>
    <w:p>
      <w:pPr>
        <w:pStyle w:val="BodyText"/>
        <w:spacing w:line="355" w:lineRule="auto" w:before="34"/>
        <w:ind w:left="138" w:right="217"/>
        <w:jc w:val="both"/>
      </w:pPr>
      <w:r>
        <w:rPr>
          <w:rFonts w:ascii="宋体" w:hAnsi="宋体" w:cs="宋体" w:eastAsia="宋体" w:hint="default"/>
        </w:rPr>
        <w:t>10,049,326,355.86</w:t>
      </w:r>
      <w:r>
        <w:rPr>
          <w:rFonts w:ascii="宋体" w:hAnsi="宋体" w:cs="宋体" w:eastAsia="宋体" w:hint="default"/>
          <w:spacing w:val="-56"/>
        </w:rPr>
        <w:t> </w:t>
      </w:r>
      <w:r>
        <w:rPr/>
        <w:t>元。综合物流服务业务形成的收入取决于能否恰当地评估各运输服务合同中</w:t>
      </w:r>
      <w:r>
        <w:rPr>
          <w:w w:val="100"/>
        </w:rPr>
        <w:t> </w:t>
      </w:r>
      <w:r>
        <w:rPr>
          <w:spacing w:val="-2"/>
        </w:rPr>
        <w:t>约定的运费标准、运行航线及收入的确认条件，这可能导致收入计算的复杂性。安通控股的综合</w:t>
      </w:r>
      <w:r>
        <w:rPr>
          <w:spacing w:val="-26"/>
        </w:rPr>
        <w:t> </w:t>
      </w:r>
      <w:r>
        <w:rPr>
          <w:spacing w:val="-26"/>
        </w:rPr>
      </w:r>
      <w:r>
        <w:rPr>
          <w:spacing w:val="-2"/>
        </w:rPr>
        <w:t>物流服务依赖于业务系统及财务系统的控制。由于安通控股在计算收入时，参数的选取及系统处</w:t>
      </w:r>
      <w:r>
        <w:rPr>
          <w:spacing w:val="-26"/>
        </w:rPr>
        <w:t> </w:t>
      </w:r>
      <w:r>
        <w:rPr>
          <w:spacing w:val="-26"/>
        </w:rPr>
      </w:r>
      <w:r>
        <w:rPr/>
        <w:t>理的准确性、及时性将对安通控股收入金额产生重要影响，我们将收入确定为关键审计事项。</w:t>
      </w:r>
    </w:p>
    <w:p>
      <w:pPr>
        <w:pStyle w:val="BodyText"/>
        <w:spacing w:line="463" w:lineRule="auto" w:before="152"/>
        <w:ind w:left="558" w:right="2812"/>
        <w:jc w:val="left"/>
      </w:pPr>
      <w:r>
        <w:rPr>
          <w:rFonts w:ascii="宋体" w:hAnsi="宋体" w:cs="宋体" w:eastAsia="宋体" w:hint="default"/>
        </w:rPr>
        <w:t>2</w:t>
      </w:r>
      <w:r>
        <w:rPr/>
        <w:t>、审计应对</w:t>
      </w:r>
      <w:r>
        <w:rPr>
          <w:w w:val="100"/>
        </w:rPr>
        <w:t> </w:t>
      </w:r>
      <w:r>
        <w:rPr>
          <w:spacing w:val="-2"/>
        </w:rPr>
        <w:t>我们对收入确认实施（但不限于）以下的相关程序包括：</w:t>
      </w:r>
    </w:p>
    <w:p>
      <w:pPr>
        <w:pStyle w:val="BodyText"/>
        <w:spacing w:line="240" w:lineRule="auto" w:before="58"/>
        <w:ind w:left="558" w:right="100"/>
        <w:jc w:val="left"/>
      </w:pPr>
      <w:r>
        <w:rPr/>
        <w:t>（</w:t>
      </w:r>
      <w:r>
        <w:rPr>
          <w:rFonts w:ascii="宋体" w:hAnsi="宋体" w:cs="宋体" w:eastAsia="宋体" w:hint="default"/>
        </w:rPr>
        <w:t>1</w:t>
      </w:r>
      <w:r>
        <w:rPr/>
        <w:t>）了解和评估安通控股的收入确认政策，以及相关的流程和内部控制。</w:t>
      </w:r>
    </w:p>
    <w:p>
      <w:pPr>
        <w:spacing w:line="240" w:lineRule="auto" w:before="5"/>
        <w:rPr>
          <w:rFonts w:ascii="宋体" w:hAnsi="宋体" w:cs="宋体" w:eastAsia="宋体" w:hint="default"/>
          <w:sz w:val="19"/>
          <w:szCs w:val="19"/>
        </w:rPr>
      </w:pPr>
    </w:p>
    <w:p>
      <w:pPr>
        <w:pStyle w:val="BodyText"/>
        <w:spacing w:line="355" w:lineRule="auto"/>
        <w:ind w:left="138" w:right="103" w:firstLine="419"/>
        <w:jc w:val="left"/>
      </w:pPr>
      <w:r>
        <w:rPr/>
        <w:t>（</w:t>
      </w:r>
      <w:r>
        <w:rPr>
          <w:rFonts w:ascii="宋体" w:hAnsi="宋体" w:cs="宋体" w:eastAsia="宋体" w:hint="default"/>
        </w:rPr>
        <w:t>2</w:t>
      </w:r>
      <w:r>
        <w:rPr/>
        <w:t>）对业务系统和财务系统执行</w:t>
      </w:r>
      <w:r>
        <w:rPr>
          <w:spacing w:val="-55"/>
        </w:rPr>
        <w:t> </w:t>
      </w:r>
      <w:r>
        <w:rPr>
          <w:rFonts w:ascii="宋体" w:hAnsi="宋体" w:cs="宋体" w:eastAsia="宋体" w:hint="default"/>
        </w:rPr>
        <w:t>IT</w:t>
      </w:r>
      <w:r>
        <w:rPr>
          <w:rFonts w:ascii="宋体" w:hAnsi="宋体" w:cs="宋体" w:eastAsia="宋体" w:hint="default"/>
          <w:spacing w:val="-57"/>
        </w:rPr>
        <w:t> </w:t>
      </w:r>
      <w:r>
        <w:rPr/>
        <w:t>审计，了解和评估系统环境，选取一定样本，实施总体</w:t>
      </w:r>
      <w:r>
        <w:rPr>
          <w:w w:val="100"/>
        </w:rPr>
        <w:t> </w:t>
      </w:r>
      <w:r>
        <w:rPr/>
        <w:t>层面的一般性控制测试（即系统开发、变更管理、信息安全及运行维护等方面的</w:t>
      </w:r>
      <w:r>
        <w:rPr>
          <w:spacing w:val="-52"/>
        </w:rPr>
        <w:t> </w:t>
      </w:r>
      <w:r>
        <w:rPr>
          <w:rFonts w:ascii="宋体" w:hAnsi="宋体" w:cs="宋体" w:eastAsia="宋体" w:hint="default"/>
        </w:rPr>
        <w:t>IT</w:t>
      </w:r>
      <w:r>
        <w:rPr>
          <w:rFonts w:ascii="宋体" w:hAnsi="宋体" w:cs="宋体" w:eastAsia="宋体" w:hint="default"/>
          <w:spacing w:val="-53"/>
        </w:rPr>
        <w:t> </w:t>
      </w:r>
      <w:r>
        <w:rPr/>
        <w:t>内部控制），</w:t>
      </w:r>
      <w:r>
        <w:rPr>
          <w:w w:val="100"/>
        </w:rPr>
        <w:t> </w:t>
      </w:r>
      <w:r>
        <w:rPr/>
        <w:t>以及业务层面的信息技术应用控制测试（即系统本身业务功能的设计和执行有效性测试）。</w:t>
      </w:r>
    </w:p>
    <w:p>
      <w:pPr>
        <w:pStyle w:val="BodyText"/>
        <w:spacing w:line="357" w:lineRule="auto" w:before="154"/>
        <w:ind w:left="138" w:right="100" w:firstLine="419"/>
        <w:jc w:val="left"/>
      </w:pPr>
      <w:r>
        <w:rPr>
          <w:spacing w:val="-4"/>
        </w:rPr>
        <w:t>（</w:t>
      </w:r>
      <w:r>
        <w:rPr>
          <w:rFonts w:ascii="宋体" w:hAnsi="宋体" w:cs="宋体" w:eastAsia="宋体" w:hint="default"/>
          <w:spacing w:val="-4"/>
        </w:rPr>
        <w:t>3</w:t>
      </w:r>
      <w:r>
        <w:rPr>
          <w:spacing w:val="-4"/>
        </w:rPr>
        <w:t>）选取样本对客户应收账款期末余额和本期发生额进行函证，以及对部分客户执行现场访</w:t>
      </w:r>
      <w:r>
        <w:rPr>
          <w:w w:val="100"/>
        </w:rPr>
        <w:t> </w:t>
      </w:r>
      <w:r>
        <w:rPr/>
        <w:t>谈程序。</w:t>
      </w:r>
    </w:p>
    <w:p>
      <w:pPr>
        <w:pStyle w:val="BodyText"/>
        <w:spacing w:line="355" w:lineRule="auto" w:before="150"/>
        <w:ind w:left="138" w:right="100" w:firstLine="419"/>
        <w:jc w:val="left"/>
      </w:pPr>
      <w:r>
        <w:rPr>
          <w:spacing w:val="-4"/>
        </w:rPr>
        <w:t>（</w:t>
      </w:r>
      <w:r>
        <w:rPr>
          <w:rFonts w:ascii="宋体" w:hAnsi="宋体" w:cs="宋体" w:eastAsia="宋体" w:hint="default"/>
          <w:spacing w:val="-4"/>
        </w:rPr>
        <w:t>4</w:t>
      </w:r>
      <w:r>
        <w:rPr>
          <w:spacing w:val="-4"/>
        </w:rPr>
        <w:t>）根据系统数据抽样选取业务订单，核对订舱单、码头装卸清单以及客户确认函、合同等</w:t>
      </w:r>
      <w:r>
        <w:rPr>
          <w:w w:val="100"/>
        </w:rPr>
        <w:t> </w:t>
      </w:r>
      <w:r>
        <w:rPr/>
        <w:t>相关资料进行穿行测试。</w:t>
      </w:r>
    </w:p>
    <w:p>
      <w:pPr>
        <w:pStyle w:val="BodyText"/>
        <w:spacing w:line="355" w:lineRule="auto" w:before="154"/>
        <w:ind w:left="138" w:right="207" w:firstLine="419"/>
        <w:jc w:val="both"/>
      </w:pPr>
      <w:r>
        <w:rPr>
          <w:spacing w:val="-4"/>
        </w:rPr>
        <w:t>（</w:t>
      </w:r>
      <w:r>
        <w:rPr>
          <w:rFonts w:ascii="宋体" w:hAnsi="宋体" w:cs="宋体" w:eastAsia="宋体" w:hint="default"/>
          <w:spacing w:val="-4"/>
        </w:rPr>
        <w:t>5</w:t>
      </w:r>
      <w:r>
        <w:rPr>
          <w:spacing w:val="-4"/>
        </w:rPr>
        <w:t>）获取安通控股提供的箱量、航线等业务数据，分析各航线运输收入的波动情况，与上期</w:t>
      </w:r>
      <w:r>
        <w:rPr>
          <w:w w:val="100"/>
        </w:rPr>
        <w:t> </w:t>
      </w:r>
      <w:r>
        <w:rPr>
          <w:spacing w:val="-2"/>
        </w:rPr>
        <w:t>数据比较，检查是否存在异常，各期之间是否存在重大波动，查明原因；结合市场趋势，分析其</w:t>
      </w:r>
      <w:r>
        <w:rPr>
          <w:spacing w:val="-25"/>
        </w:rPr>
        <w:t> </w:t>
      </w:r>
      <w:r>
        <w:rPr>
          <w:spacing w:val="-25"/>
        </w:rPr>
      </w:r>
      <w:r>
        <w:rPr>
          <w:spacing w:val="-7"/>
        </w:rPr>
        <w:t>变动趋势是否正常，是否符合行业季节性、周期性的经营规律，查明异常现象和重大波动的原因。</w:t>
      </w:r>
    </w:p>
    <w:p>
      <w:pPr>
        <w:pStyle w:val="BodyText"/>
        <w:spacing w:line="240" w:lineRule="auto" w:before="152"/>
        <w:ind w:left="558" w:right="100"/>
        <w:jc w:val="left"/>
      </w:pPr>
      <w:r>
        <w:rPr/>
        <w:t>通过实施以上程序，我们没有发现收入确认存在异常。</w:t>
      </w:r>
    </w:p>
    <w:p>
      <w:pPr>
        <w:spacing w:line="240" w:lineRule="auto" w:before="5"/>
        <w:rPr>
          <w:rFonts w:ascii="宋体" w:hAnsi="宋体" w:cs="宋体" w:eastAsia="宋体" w:hint="default"/>
          <w:sz w:val="19"/>
          <w:szCs w:val="19"/>
        </w:rPr>
      </w:pPr>
    </w:p>
    <w:p>
      <w:pPr>
        <w:pStyle w:val="BodyText"/>
        <w:spacing w:line="240" w:lineRule="auto"/>
        <w:ind w:left="558" w:right="100"/>
        <w:jc w:val="left"/>
      </w:pPr>
      <w:r>
        <w:rPr/>
        <w:t>（二）船舶减值</w:t>
      </w:r>
    </w:p>
    <w:p>
      <w:pPr>
        <w:spacing w:after="0" w:line="240" w:lineRule="auto"/>
        <w:jc w:val="left"/>
        <w:sectPr>
          <w:pgSz w:w="11910" w:h="16840"/>
          <w:pgMar w:header="880" w:footer="1195" w:top="1060" w:bottom="1380" w:left="1660" w:right="1060"/>
        </w:sectPr>
      </w:pPr>
    </w:p>
    <w:p>
      <w:pPr>
        <w:spacing w:line="240" w:lineRule="auto" w:before="8"/>
        <w:rPr>
          <w:rFonts w:ascii="宋体" w:hAnsi="宋体" w:cs="宋体" w:eastAsia="宋体" w:hint="default"/>
          <w:sz w:val="28"/>
          <w:szCs w:val="28"/>
        </w:rPr>
      </w:pPr>
    </w:p>
    <w:p>
      <w:pPr>
        <w:pStyle w:val="BodyText"/>
        <w:spacing w:line="240" w:lineRule="auto" w:before="36"/>
        <w:ind w:left="558" w:right="0"/>
        <w:jc w:val="left"/>
      </w:pPr>
      <w:r>
        <w:rPr>
          <w:rFonts w:ascii="宋体" w:hAnsi="宋体" w:cs="宋体" w:eastAsia="宋体" w:hint="default"/>
        </w:rPr>
        <w:t>1</w:t>
      </w:r>
      <w:r>
        <w:rPr/>
        <w:t>、事项描述</w:t>
      </w:r>
    </w:p>
    <w:p>
      <w:pPr>
        <w:spacing w:line="240" w:lineRule="auto" w:before="7"/>
        <w:rPr>
          <w:rFonts w:ascii="宋体" w:hAnsi="宋体" w:cs="宋体" w:eastAsia="宋体" w:hint="default"/>
          <w:sz w:val="19"/>
          <w:szCs w:val="19"/>
        </w:rPr>
      </w:pPr>
    </w:p>
    <w:p>
      <w:pPr>
        <w:pStyle w:val="BodyText"/>
        <w:spacing w:line="355" w:lineRule="auto"/>
        <w:ind w:left="138" w:right="130" w:firstLine="419"/>
        <w:jc w:val="both"/>
      </w:pPr>
      <w:r>
        <w:rPr>
          <w:spacing w:val="-3"/>
        </w:rPr>
        <w:t>参见财务报表附注“五、合并财务报表项目注释</w:t>
      </w:r>
      <w:r>
        <w:rPr>
          <w:rFonts w:ascii="宋体" w:hAnsi="宋体" w:cs="宋体" w:eastAsia="宋体" w:hint="default"/>
          <w:spacing w:val="-3"/>
        </w:rPr>
        <w:t>\10.</w:t>
      </w:r>
      <w:r>
        <w:rPr>
          <w:spacing w:val="-3"/>
        </w:rPr>
        <w:t>固定资产”所述，截至</w:t>
      </w:r>
      <w:r>
        <w:rPr>
          <w:spacing w:val="-42"/>
        </w:rPr>
        <w:t> </w:t>
      </w:r>
      <w:r>
        <w:rPr>
          <w:rFonts w:ascii="宋体" w:hAnsi="宋体" w:cs="宋体" w:eastAsia="宋体" w:hint="default"/>
        </w:rPr>
        <w:t>2018</w:t>
      </w:r>
      <w:r>
        <w:rPr>
          <w:rFonts w:ascii="宋体" w:hAnsi="宋体" w:cs="宋体" w:eastAsia="宋体" w:hint="default"/>
          <w:spacing w:val="-43"/>
        </w:rPr>
        <w:t> </w:t>
      </w:r>
      <w:r>
        <w:rPr/>
        <w:t>年</w:t>
      </w:r>
      <w:r>
        <w:rPr>
          <w:spacing w:val="-43"/>
        </w:rPr>
        <w:t> </w:t>
      </w:r>
      <w:r>
        <w:rPr>
          <w:rFonts w:ascii="宋体" w:hAnsi="宋体" w:cs="宋体" w:eastAsia="宋体" w:hint="default"/>
        </w:rPr>
        <w:t>12</w:t>
      </w:r>
      <w:r>
        <w:rPr>
          <w:rFonts w:ascii="宋体" w:hAnsi="宋体" w:cs="宋体" w:eastAsia="宋体" w:hint="default"/>
          <w:spacing w:val="-43"/>
        </w:rPr>
        <w:t> </w:t>
      </w:r>
      <w:r>
        <w:rPr/>
        <w:t>月</w:t>
      </w:r>
      <w:r>
        <w:rPr>
          <w:spacing w:val="-46"/>
        </w:rPr>
        <w:t> </w:t>
      </w:r>
      <w:r>
        <w:rPr>
          <w:rFonts w:ascii="宋体" w:hAnsi="宋体" w:cs="宋体" w:eastAsia="宋体" w:hint="default"/>
        </w:rPr>
        <w:t>31</w:t>
      </w:r>
      <w:r>
        <w:rPr>
          <w:rFonts w:ascii="宋体" w:hAnsi="宋体" w:cs="宋体" w:eastAsia="宋体" w:hint="default"/>
          <w:w w:val="100"/>
        </w:rPr>
        <w:t> </w:t>
      </w:r>
      <w:r>
        <w:rPr/>
        <w:t>日止，安通控股船舶资产账面价值为</w:t>
      </w:r>
      <w:r>
        <w:rPr>
          <w:spacing w:val="-55"/>
        </w:rPr>
        <w:t> </w:t>
      </w:r>
      <w:r>
        <w:rPr>
          <w:rFonts w:ascii="宋体" w:hAnsi="宋体" w:cs="宋体" w:eastAsia="宋体" w:hint="default"/>
        </w:rPr>
        <w:t>3,646,248,299.33</w:t>
      </w:r>
      <w:r>
        <w:rPr>
          <w:rFonts w:ascii="宋体" w:hAnsi="宋体" w:cs="宋体" w:eastAsia="宋体" w:hint="default"/>
          <w:spacing w:val="-57"/>
        </w:rPr>
        <w:t> </w:t>
      </w:r>
      <w:r>
        <w:rPr/>
        <w:t>元，占资产总额的比例为</w:t>
      </w:r>
      <w:r>
        <w:rPr>
          <w:spacing w:val="-54"/>
        </w:rPr>
        <w:t> </w:t>
      </w:r>
      <w:r>
        <w:rPr>
          <w:rFonts w:ascii="宋体" w:hAnsi="宋体" w:cs="宋体" w:eastAsia="宋体" w:hint="default"/>
        </w:rPr>
        <w:t>33.47%</w:t>
      </w:r>
      <w:r>
        <w:rPr/>
        <w:t>，为安</w:t>
      </w:r>
      <w:r>
        <w:rPr>
          <w:w w:val="100"/>
        </w:rPr>
        <w:t> </w:t>
      </w:r>
      <w:r>
        <w:rPr>
          <w:spacing w:val="-2"/>
        </w:rPr>
        <w:t>通控股主要的经营性资产。安通控股管理层经过市场分析、业绩及前景评估、资产运行状况评估</w:t>
      </w:r>
      <w:r>
        <w:rPr>
          <w:spacing w:val="-25"/>
        </w:rPr>
        <w:t> </w:t>
      </w:r>
      <w:r>
        <w:rPr>
          <w:spacing w:val="-25"/>
        </w:rPr>
      </w:r>
      <w:r>
        <w:rPr>
          <w:spacing w:val="-2"/>
        </w:rPr>
        <w:t>后，认为船舶资产不存在减值迹象，未计提资产减值损失。由于船舶资产金额大，船舶资产是否</w:t>
      </w:r>
      <w:r>
        <w:rPr>
          <w:spacing w:val="-26"/>
        </w:rPr>
        <w:t> </w:t>
      </w:r>
      <w:r>
        <w:rPr>
          <w:spacing w:val="-26"/>
        </w:rPr>
      </w:r>
      <w:r>
        <w:rPr/>
        <w:t>减值对财务报表的影响较大，我们将船舶资产减值评估确定为关键审计事项。</w:t>
      </w:r>
    </w:p>
    <w:p>
      <w:pPr>
        <w:pStyle w:val="BodyText"/>
        <w:spacing w:line="240" w:lineRule="auto" w:before="154"/>
        <w:ind w:left="558" w:right="0"/>
        <w:jc w:val="left"/>
      </w:pPr>
      <w:r>
        <w:rPr>
          <w:rFonts w:ascii="宋体" w:hAnsi="宋体" w:cs="宋体" w:eastAsia="宋体" w:hint="default"/>
        </w:rPr>
        <w:t>2</w:t>
      </w:r>
      <w:r>
        <w:rPr/>
        <w:t>、审计应对</w:t>
      </w:r>
    </w:p>
    <w:p>
      <w:pPr>
        <w:spacing w:line="240" w:lineRule="auto" w:before="5"/>
        <w:rPr>
          <w:rFonts w:ascii="宋体" w:hAnsi="宋体" w:cs="宋体" w:eastAsia="宋体" w:hint="default"/>
          <w:sz w:val="19"/>
          <w:szCs w:val="19"/>
        </w:rPr>
      </w:pPr>
    </w:p>
    <w:p>
      <w:pPr>
        <w:pStyle w:val="BodyText"/>
        <w:spacing w:line="240" w:lineRule="auto"/>
        <w:ind w:left="558" w:right="0"/>
        <w:jc w:val="left"/>
      </w:pPr>
      <w:r>
        <w:rPr/>
        <w:t>我们对固定资产</w:t>
      </w:r>
      <w:r>
        <w:rPr>
          <w:rFonts w:ascii="宋体" w:hAnsi="宋体" w:cs="宋体" w:eastAsia="宋体" w:hint="default"/>
        </w:rPr>
        <w:t>-</w:t>
      </w:r>
      <w:r>
        <w:rPr/>
        <w:t>船舶减值确认实施（但不限于）以下的相关程序包括：</w:t>
      </w:r>
    </w:p>
    <w:p>
      <w:pPr>
        <w:spacing w:line="240" w:lineRule="auto" w:before="5"/>
        <w:rPr>
          <w:rFonts w:ascii="宋体" w:hAnsi="宋体" w:cs="宋体" w:eastAsia="宋体" w:hint="default"/>
          <w:sz w:val="19"/>
          <w:szCs w:val="19"/>
        </w:rPr>
      </w:pPr>
    </w:p>
    <w:p>
      <w:pPr>
        <w:pStyle w:val="BodyText"/>
        <w:spacing w:line="355" w:lineRule="auto"/>
        <w:ind w:left="138" w:right="0" w:firstLine="419"/>
        <w:jc w:val="left"/>
      </w:pPr>
      <w:r>
        <w:rPr>
          <w:spacing w:val="-4"/>
          <w:w w:val="100"/>
        </w:rPr>
        <w:t>（</w:t>
      </w:r>
      <w:r>
        <w:rPr>
          <w:rFonts w:ascii="宋体" w:hAnsi="宋体" w:cs="宋体" w:eastAsia="宋体" w:hint="default"/>
          <w:spacing w:val="-4"/>
          <w:w w:val="100"/>
        </w:rPr>
        <w:t>1</w:t>
      </w:r>
      <w:r>
        <w:rPr>
          <w:spacing w:val="-4"/>
          <w:w w:val="100"/>
        </w:rPr>
        <w:t>）了解并分析了安通控股管理层管理经营活动的方式和对船舶资产的持续使用或者处置的</w:t>
      </w:r>
      <w:r>
        <w:rPr>
          <w:w w:val="100"/>
        </w:rPr>
        <w:t> </w:t>
      </w:r>
      <w:r>
        <w:rPr/>
        <w:t>决策方式。</w:t>
      </w:r>
    </w:p>
    <w:p>
      <w:pPr>
        <w:pStyle w:val="BodyText"/>
        <w:spacing w:line="240" w:lineRule="auto" w:before="154"/>
        <w:ind w:left="558" w:right="0"/>
        <w:jc w:val="left"/>
      </w:pPr>
      <w:r>
        <w:rPr/>
        <w:t>（</w:t>
      </w:r>
      <w:r>
        <w:rPr>
          <w:rFonts w:ascii="宋体" w:hAnsi="宋体" w:cs="宋体" w:eastAsia="宋体" w:hint="default"/>
        </w:rPr>
        <w:t>2</w:t>
      </w:r>
      <w:r>
        <w:rPr/>
        <w:t>）分析复核了安通控股管理层编制的市场分析、业绩及前景评估、资产运行状况评估。</w:t>
      </w:r>
    </w:p>
    <w:p>
      <w:pPr>
        <w:spacing w:line="240" w:lineRule="auto" w:before="5"/>
        <w:rPr>
          <w:rFonts w:ascii="宋体" w:hAnsi="宋体" w:cs="宋体" w:eastAsia="宋体" w:hint="default"/>
          <w:sz w:val="19"/>
          <w:szCs w:val="19"/>
        </w:rPr>
      </w:pPr>
    </w:p>
    <w:p>
      <w:pPr>
        <w:pStyle w:val="BodyText"/>
        <w:spacing w:line="355" w:lineRule="auto"/>
        <w:ind w:left="138" w:right="0" w:firstLine="419"/>
        <w:jc w:val="left"/>
      </w:pPr>
      <w:r>
        <w:rPr>
          <w:spacing w:val="-4"/>
        </w:rPr>
        <w:t>（</w:t>
      </w:r>
      <w:r>
        <w:rPr>
          <w:rFonts w:ascii="宋体" w:hAnsi="宋体" w:cs="宋体" w:eastAsia="宋体" w:hint="default"/>
          <w:spacing w:val="-4"/>
        </w:rPr>
        <w:t>3</w:t>
      </w:r>
      <w:r>
        <w:rPr>
          <w:spacing w:val="-4"/>
        </w:rPr>
        <w:t>）分析了资产负债表日船舶资产价格波动情况，并通过执行盘点程序实地观察了船舶资产</w:t>
      </w:r>
      <w:r>
        <w:rPr>
          <w:w w:val="100"/>
        </w:rPr>
        <w:t> </w:t>
      </w:r>
      <w:r>
        <w:rPr/>
        <w:t>的运行情况。</w:t>
      </w:r>
    </w:p>
    <w:p>
      <w:pPr>
        <w:pStyle w:val="BodyText"/>
        <w:spacing w:line="357" w:lineRule="auto" w:before="152"/>
        <w:ind w:left="138" w:right="128" w:firstLine="419"/>
        <w:jc w:val="both"/>
      </w:pPr>
      <w:r>
        <w:rPr>
          <w:spacing w:val="-4"/>
        </w:rPr>
        <w:t>（</w:t>
      </w:r>
      <w:r>
        <w:rPr>
          <w:rFonts w:ascii="宋体" w:hAnsi="宋体" w:cs="宋体" w:eastAsia="宋体" w:hint="default"/>
          <w:spacing w:val="-4"/>
        </w:rPr>
        <w:t>4</w:t>
      </w:r>
      <w:r>
        <w:rPr>
          <w:spacing w:val="-4"/>
        </w:rPr>
        <w:t>）评价管理层聘请的专家的胜任能力、专业素质和客观性，复核管理层聘请的评估事务所</w:t>
      </w:r>
      <w:r>
        <w:rPr>
          <w:w w:val="100"/>
        </w:rPr>
        <w:t> </w:t>
      </w:r>
      <w:r>
        <w:rPr>
          <w:spacing w:val="-2"/>
        </w:rPr>
        <w:t>的评估工作，包括估值方法、模型和关键参数等，并就船舶减值评估涉及的相关事项与专家进行</w:t>
      </w:r>
      <w:r>
        <w:rPr>
          <w:spacing w:val="-25"/>
        </w:rPr>
        <w:t> </w:t>
      </w:r>
      <w:r>
        <w:rPr>
          <w:spacing w:val="-25"/>
        </w:rPr>
      </w:r>
      <w:r>
        <w:rPr/>
        <w:t>沟通并达成一致意见。</w:t>
      </w:r>
    </w:p>
    <w:p>
      <w:pPr>
        <w:pStyle w:val="BodyText"/>
        <w:spacing w:line="240" w:lineRule="auto" w:before="150"/>
        <w:ind w:left="558" w:right="0"/>
        <w:jc w:val="left"/>
      </w:pPr>
      <w:r>
        <w:rPr/>
        <w:t>通过实施以上程序，我们没有发现安通控股管理层对船舶资产减值的判断和估计存在异常。</w:t>
      </w:r>
    </w:p>
    <w:p>
      <w:pPr>
        <w:spacing w:line="240" w:lineRule="auto" w:before="5"/>
        <w:rPr>
          <w:rFonts w:ascii="宋体" w:hAnsi="宋体" w:cs="宋体" w:eastAsia="宋体" w:hint="default"/>
          <w:sz w:val="19"/>
          <w:szCs w:val="19"/>
        </w:rPr>
      </w:pPr>
    </w:p>
    <w:p>
      <w:pPr>
        <w:pStyle w:val="BodyText"/>
        <w:spacing w:line="460" w:lineRule="auto"/>
        <w:ind w:left="558" w:right="5591"/>
        <w:jc w:val="left"/>
      </w:pPr>
      <w:r>
        <w:rPr>
          <w:spacing w:val="-2"/>
        </w:rPr>
        <w:t>（三）应收账款的减值</w:t>
      </w:r>
      <w:r>
        <w:rPr>
          <w:spacing w:val="-85"/>
        </w:rPr>
        <w:t> </w:t>
      </w:r>
      <w:r>
        <w:rPr>
          <w:spacing w:val="-85"/>
        </w:rPr>
      </w:r>
      <w:r>
        <w:rPr>
          <w:rFonts w:ascii="宋体" w:hAnsi="宋体" w:cs="宋体" w:eastAsia="宋体" w:hint="default"/>
        </w:rPr>
        <w:t>1</w:t>
      </w:r>
      <w:r>
        <w:rPr/>
        <w:t>、事项描述</w:t>
      </w:r>
    </w:p>
    <w:p>
      <w:pPr>
        <w:pStyle w:val="BodyText"/>
        <w:spacing w:line="357" w:lineRule="auto" w:before="60"/>
        <w:ind w:left="138" w:right="0" w:firstLine="419"/>
        <w:jc w:val="left"/>
      </w:pPr>
      <w:r>
        <w:rPr>
          <w:spacing w:val="-2"/>
        </w:rPr>
        <w:t>参见财务报表附注“三、重要会计政策及会计估计</w:t>
      </w:r>
      <w:r>
        <w:rPr>
          <w:rFonts w:ascii="宋体" w:hAnsi="宋体" w:cs="宋体" w:eastAsia="宋体" w:hint="default"/>
          <w:spacing w:val="-2"/>
        </w:rPr>
        <w:t>\11.</w:t>
      </w:r>
      <w:r>
        <w:rPr>
          <w:spacing w:val="-2"/>
        </w:rPr>
        <w:t>应收款项的减值测试方法及减值准备</w:t>
      </w:r>
      <w:r>
        <w:rPr>
          <w:w w:val="100"/>
        </w:rPr>
        <w:t> </w:t>
      </w:r>
      <w:r>
        <w:rPr/>
        <w:t>计提方法”、财务报表附注“五、合并财务报表项目注释</w:t>
      </w:r>
      <w:r>
        <w:rPr>
          <w:rFonts w:ascii="宋体" w:hAnsi="宋体" w:cs="宋体" w:eastAsia="宋体" w:hint="default"/>
        </w:rPr>
        <w:t>\2.</w:t>
      </w:r>
      <w:r>
        <w:rPr/>
        <w:t>应收票据及应收账款”所述，截至</w:t>
      </w:r>
      <w:r>
        <w:rPr>
          <w:spacing w:val="-3"/>
          <w:w w:val="100"/>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日止，安通控股合并财务报表中应收账款原值为</w:t>
      </w:r>
      <w:r>
        <w:rPr>
          <w:spacing w:val="-53"/>
        </w:rPr>
        <w:t> </w:t>
      </w:r>
      <w:r>
        <w:rPr>
          <w:rFonts w:ascii="宋体" w:hAnsi="宋体" w:cs="宋体" w:eastAsia="宋体" w:hint="default"/>
        </w:rPr>
        <w:t>1,605,512,681.70</w:t>
      </w:r>
      <w:r>
        <w:rPr>
          <w:rFonts w:ascii="宋体" w:hAnsi="宋体" w:cs="宋体" w:eastAsia="宋体" w:hint="default"/>
          <w:spacing w:val="-53"/>
        </w:rPr>
        <w:t> </w:t>
      </w:r>
      <w:r>
        <w:rPr/>
        <w:t>元，坏账准</w:t>
      </w:r>
    </w:p>
    <w:p>
      <w:pPr>
        <w:pStyle w:val="BodyText"/>
        <w:spacing w:line="357" w:lineRule="auto" w:before="30"/>
        <w:ind w:left="138" w:right="137"/>
        <w:jc w:val="both"/>
      </w:pPr>
      <w:r>
        <w:rPr/>
        <w:t>备合计为</w:t>
      </w:r>
      <w:r>
        <w:rPr>
          <w:spacing w:val="-54"/>
        </w:rPr>
        <w:t> </w:t>
      </w:r>
      <w:r>
        <w:rPr>
          <w:rFonts w:ascii="宋体" w:hAnsi="宋体" w:cs="宋体" w:eastAsia="宋体" w:hint="default"/>
        </w:rPr>
        <w:t>31,630,046.60</w:t>
      </w:r>
      <w:r>
        <w:rPr>
          <w:rFonts w:ascii="宋体" w:hAnsi="宋体" w:cs="宋体" w:eastAsia="宋体" w:hint="default"/>
          <w:spacing w:val="-56"/>
        </w:rPr>
        <w:t> </w:t>
      </w:r>
      <w:r>
        <w:rPr/>
        <w:t>元。当存在客观证据表明应收账款存在减值时，安通控股管理层根据预</w:t>
      </w:r>
      <w:r>
        <w:rPr>
          <w:w w:val="100"/>
        </w:rPr>
        <w:t> </w:t>
      </w:r>
      <w:r>
        <w:rPr>
          <w:spacing w:val="-2"/>
        </w:rPr>
        <w:t>计未来现金流量现值低于账面价值的差额计提单项减值准备。对于不存在减值客观证据的应收账</w:t>
      </w:r>
      <w:r>
        <w:rPr>
          <w:spacing w:val="-25"/>
        </w:rPr>
        <w:t> </w:t>
      </w:r>
      <w:r>
        <w:rPr>
          <w:spacing w:val="-25"/>
        </w:rPr>
      </w:r>
      <w:r>
        <w:rPr>
          <w:spacing w:val="-2"/>
        </w:rPr>
        <w:t>款，根据信用风险特征将其分为若干组合进行评估。安通控股管理层根据以前年度与之具有类似</w:t>
      </w:r>
      <w:r>
        <w:rPr>
          <w:spacing w:val="-25"/>
        </w:rPr>
        <w:t> </w:t>
      </w:r>
      <w:r>
        <w:rPr>
          <w:spacing w:val="-25"/>
        </w:rPr>
      </w:r>
      <w:r>
        <w:rPr>
          <w:spacing w:val="-2"/>
        </w:rPr>
        <w:t>信用风险特征的应收账款组合的实际损失率及账龄分析为基础，结合现时情况确定应计提的坏账</w:t>
      </w:r>
      <w:r>
        <w:rPr>
          <w:spacing w:val="-25"/>
        </w:rPr>
        <w:t> </w:t>
      </w:r>
      <w:r>
        <w:rPr>
          <w:spacing w:val="-25"/>
        </w:rPr>
      </w:r>
      <w:r>
        <w:rPr>
          <w:spacing w:val="-2"/>
        </w:rPr>
        <w:t>准备。由于应收账款金额重大，且安通控股管理层在确定应收账款减值时作出了重大判断，我们</w:t>
      </w:r>
      <w:r>
        <w:rPr>
          <w:spacing w:val="-25"/>
        </w:rPr>
        <w:t> </w:t>
      </w:r>
      <w:r>
        <w:rPr>
          <w:spacing w:val="-25"/>
        </w:rPr>
      </w:r>
      <w:r>
        <w:rPr/>
        <w:t>将应收账款的减值确定为关键审计事项。</w:t>
      </w:r>
    </w:p>
    <w:p>
      <w:pPr>
        <w:pStyle w:val="BodyText"/>
        <w:spacing w:line="463" w:lineRule="auto" w:before="150"/>
        <w:ind w:left="558" w:right="2323"/>
        <w:jc w:val="left"/>
      </w:pPr>
      <w:r>
        <w:rPr>
          <w:rFonts w:ascii="宋体" w:hAnsi="宋体" w:cs="宋体" w:eastAsia="宋体" w:hint="default"/>
        </w:rPr>
        <w:t>2</w:t>
      </w:r>
      <w:r>
        <w:rPr/>
        <w:t>、审计应对</w:t>
      </w:r>
      <w:r>
        <w:rPr>
          <w:w w:val="100"/>
        </w:rPr>
        <w:t> </w:t>
      </w:r>
      <w:r>
        <w:rPr>
          <w:spacing w:val="-2"/>
        </w:rPr>
        <w:t>我们对应收账款的减值实施（但不限于）以下的相关程序包括：</w:t>
      </w:r>
    </w:p>
    <w:p>
      <w:pPr>
        <w:spacing w:after="0" w:line="463" w:lineRule="auto"/>
        <w:jc w:val="left"/>
        <w:sectPr>
          <w:pgSz w:w="11910" w:h="16840"/>
          <w:pgMar w:header="880" w:footer="1195" w:top="1060" w:bottom="1380" w:left="1660" w:right="1140"/>
        </w:sectPr>
      </w:pPr>
    </w:p>
    <w:p>
      <w:pPr>
        <w:spacing w:line="240" w:lineRule="auto" w:before="8"/>
        <w:rPr>
          <w:rFonts w:ascii="宋体" w:hAnsi="宋体" w:cs="宋体" w:eastAsia="宋体" w:hint="default"/>
          <w:sz w:val="28"/>
          <w:szCs w:val="28"/>
        </w:rPr>
      </w:pPr>
    </w:p>
    <w:p>
      <w:pPr>
        <w:pStyle w:val="BodyText"/>
        <w:spacing w:line="357" w:lineRule="auto" w:before="36"/>
        <w:ind w:left="138" w:right="128" w:firstLine="419"/>
        <w:jc w:val="both"/>
      </w:pPr>
      <w:r>
        <w:rPr>
          <w:spacing w:val="-4"/>
        </w:rPr>
        <w:t>（</w:t>
      </w:r>
      <w:r>
        <w:rPr>
          <w:rFonts w:ascii="宋体" w:hAnsi="宋体" w:cs="宋体" w:eastAsia="宋体" w:hint="default"/>
          <w:spacing w:val="-4"/>
        </w:rPr>
        <w:t>1</w:t>
      </w:r>
      <w:r>
        <w:rPr>
          <w:spacing w:val="-4"/>
        </w:rPr>
        <w:t>）我们评价并测试了安通控股管理层复核、评估和确定应收账款减值的内部控制，包括有</w:t>
      </w:r>
      <w:r>
        <w:rPr>
          <w:w w:val="100"/>
        </w:rPr>
        <w:t> </w:t>
      </w:r>
      <w:r>
        <w:rPr/>
        <w:t>关识别减值客观证据和计算减值准备的控制。</w:t>
      </w:r>
    </w:p>
    <w:p>
      <w:pPr>
        <w:pStyle w:val="BodyText"/>
        <w:spacing w:line="240" w:lineRule="auto" w:before="150"/>
        <w:ind w:left="558" w:right="0"/>
        <w:jc w:val="left"/>
      </w:pPr>
      <w:r>
        <w:rPr/>
        <w:t>（</w:t>
      </w:r>
      <w:r>
        <w:rPr>
          <w:rFonts w:ascii="宋体" w:hAnsi="宋体" w:cs="宋体" w:eastAsia="宋体" w:hint="default"/>
        </w:rPr>
        <w:t>2</w:t>
      </w:r>
      <w:r>
        <w:rPr/>
        <w:t>）我们重新测算了应收账款账龄分析表的准确性。</w:t>
      </w:r>
    </w:p>
    <w:p>
      <w:pPr>
        <w:spacing w:line="240" w:lineRule="auto" w:before="5"/>
        <w:rPr>
          <w:rFonts w:ascii="宋体" w:hAnsi="宋体" w:cs="宋体" w:eastAsia="宋体" w:hint="default"/>
          <w:sz w:val="19"/>
          <w:szCs w:val="19"/>
        </w:rPr>
      </w:pPr>
    </w:p>
    <w:p>
      <w:pPr>
        <w:pStyle w:val="BodyText"/>
        <w:spacing w:line="355" w:lineRule="auto"/>
        <w:ind w:left="138" w:right="128" w:firstLine="419"/>
        <w:jc w:val="both"/>
      </w:pPr>
      <w:r>
        <w:rPr>
          <w:spacing w:val="-4"/>
        </w:rPr>
        <w:t>（</w:t>
      </w:r>
      <w:r>
        <w:rPr>
          <w:rFonts w:ascii="宋体" w:hAnsi="宋体" w:cs="宋体" w:eastAsia="宋体" w:hint="default"/>
          <w:spacing w:val="-4"/>
        </w:rPr>
        <w:t>3</w:t>
      </w:r>
      <w:r>
        <w:rPr>
          <w:spacing w:val="-4"/>
        </w:rPr>
        <w:t>）我们在评估应收账款的可回收性时，检查了相关的支持性证据，包括期后收款、客户的</w:t>
      </w:r>
      <w:r>
        <w:rPr>
          <w:w w:val="100"/>
        </w:rPr>
        <w:t> </w:t>
      </w:r>
      <w:r>
        <w:rPr/>
        <w:t>信用历史、经营情况和还款能力，以及外部律师询证函回函。</w:t>
      </w:r>
    </w:p>
    <w:p>
      <w:pPr>
        <w:pStyle w:val="BodyText"/>
        <w:spacing w:line="357" w:lineRule="auto" w:before="152"/>
        <w:ind w:left="138" w:right="128" w:firstLine="419"/>
        <w:jc w:val="both"/>
      </w:pPr>
      <w:r>
        <w:rPr>
          <w:spacing w:val="-4"/>
        </w:rPr>
        <w:t>（</w:t>
      </w:r>
      <w:r>
        <w:rPr>
          <w:rFonts w:ascii="宋体" w:hAnsi="宋体" w:cs="宋体" w:eastAsia="宋体" w:hint="default"/>
          <w:spacing w:val="-4"/>
        </w:rPr>
        <w:t>4</w:t>
      </w:r>
      <w:r>
        <w:rPr>
          <w:spacing w:val="-4"/>
        </w:rPr>
        <w:t>）我们通过考虑历史上同类应收账款组合的实际坏账发生金额及情况，结合客户信用和市</w:t>
      </w:r>
      <w:r>
        <w:rPr>
          <w:w w:val="100"/>
        </w:rPr>
        <w:t> </w:t>
      </w:r>
      <w:r>
        <w:rPr>
          <w:spacing w:val="-2"/>
        </w:rPr>
        <w:t>场条件等因素，评估了安通控股管理层将应收账款划分为若干组合进行减值评估的方法和计算是</w:t>
      </w:r>
      <w:r>
        <w:rPr>
          <w:spacing w:val="-24"/>
        </w:rPr>
        <w:t> </w:t>
      </w:r>
      <w:r>
        <w:rPr>
          <w:spacing w:val="-24"/>
        </w:rPr>
      </w:r>
      <w:r>
        <w:rPr/>
        <w:t>否适当。</w:t>
      </w:r>
    </w:p>
    <w:p>
      <w:pPr>
        <w:pStyle w:val="BodyText"/>
        <w:spacing w:line="355" w:lineRule="auto" w:before="150"/>
        <w:ind w:left="138" w:right="127" w:firstLine="419"/>
        <w:jc w:val="both"/>
      </w:pPr>
      <w:r>
        <w:rPr>
          <w:spacing w:val="-4"/>
        </w:rPr>
        <w:t>（</w:t>
      </w:r>
      <w:r>
        <w:rPr>
          <w:rFonts w:ascii="宋体" w:hAnsi="宋体" w:cs="宋体" w:eastAsia="宋体" w:hint="default"/>
          <w:spacing w:val="-4"/>
        </w:rPr>
        <w:t>5</w:t>
      </w:r>
      <w:r>
        <w:rPr>
          <w:spacing w:val="-4"/>
        </w:rPr>
        <w:t>）选取样本对客户应收账款期末余额和本期发生额进行函证，以及对部分客户执行现场访</w:t>
      </w:r>
      <w:r>
        <w:rPr>
          <w:w w:val="100"/>
        </w:rPr>
        <w:t> </w:t>
      </w:r>
      <w:r>
        <w:rPr/>
        <w:t>谈程序。</w:t>
      </w:r>
    </w:p>
    <w:p>
      <w:pPr>
        <w:pStyle w:val="BodyText"/>
        <w:spacing w:line="460" w:lineRule="auto" w:before="154"/>
        <w:ind w:left="560" w:right="0" w:hanging="3"/>
        <w:jc w:val="left"/>
        <w:rPr>
          <w:rFonts w:ascii="宋体" w:hAnsi="宋体" w:cs="宋体" w:eastAsia="宋体" w:hint="default"/>
        </w:rPr>
      </w:pPr>
      <w:r>
        <w:rPr>
          <w:spacing w:val="-2"/>
        </w:rPr>
        <w:t>通过实施以上程序，我们没有发现安通控股管理层对应收账款减值的判断和估计存在异常。</w:t>
      </w:r>
      <w:r>
        <w:rPr>
          <w:spacing w:val="-28"/>
        </w:rPr>
        <w:t> </w:t>
      </w:r>
      <w:r>
        <w:rPr>
          <w:spacing w:val="-28"/>
        </w:rPr>
      </w:r>
      <w:r>
        <w:rPr>
          <w:rFonts w:ascii="宋体" w:hAnsi="宋体" w:cs="宋体" w:eastAsia="宋体" w:hint="default"/>
          <w:b/>
          <w:bCs/>
        </w:rPr>
        <w:t>五、其他信息</w:t>
      </w:r>
      <w:r>
        <w:rPr>
          <w:rFonts w:ascii="宋体" w:hAnsi="宋体" w:cs="宋体" w:eastAsia="宋体" w:hint="default"/>
        </w:rPr>
      </w:r>
    </w:p>
    <w:p>
      <w:pPr>
        <w:pStyle w:val="BodyText"/>
        <w:spacing w:line="355" w:lineRule="auto" w:before="60"/>
        <w:ind w:left="138" w:right="127" w:firstLine="419"/>
        <w:jc w:val="both"/>
      </w:pPr>
      <w:r>
        <w:rPr>
          <w:spacing w:val="-5"/>
        </w:rPr>
        <w:t>安通控股管理层（以下简称管理层）对其他信息负责。其他信息包括安通控股 </w:t>
      </w:r>
      <w:r>
        <w:rPr>
          <w:rFonts w:ascii="宋体" w:hAnsi="宋体" w:cs="宋体" w:eastAsia="宋体" w:hint="default"/>
        </w:rPr>
        <w:t>2018</w:t>
      </w:r>
      <w:r>
        <w:rPr>
          <w:rFonts w:ascii="宋体" w:hAnsi="宋体" w:cs="宋体" w:eastAsia="宋体" w:hint="default"/>
          <w:spacing w:val="-43"/>
        </w:rPr>
        <w:t> </w:t>
      </w:r>
      <w:r>
        <w:rPr/>
        <w:t>年度报告</w:t>
      </w:r>
      <w:r>
        <w:rPr>
          <w:w w:val="100"/>
        </w:rPr>
        <w:t> </w:t>
      </w:r>
      <w:r>
        <w:rPr/>
        <w:t>中涵盖的信息，但不包括财务报表和我们的审计报告。</w:t>
      </w:r>
    </w:p>
    <w:p>
      <w:pPr>
        <w:pStyle w:val="BodyText"/>
        <w:spacing w:line="357" w:lineRule="auto" w:before="152"/>
        <w:ind w:left="138" w:right="137" w:firstLine="419"/>
        <w:jc w:val="both"/>
      </w:pPr>
      <w:r>
        <w:rPr>
          <w:spacing w:val="-2"/>
        </w:rPr>
        <w:t>我们对财务报表发表的审计意见不涵盖其他信息，我们也不对其他信息发表任何形式的鉴证</w:t>
      </w:r>
      <w:r>
        <w:rPr>
          <w:w w:val="100"/>
        </w:rPr>
        <w:t> </w:t>
      </w:r>
      <w:r>
        <w:rPr/>
        <w:t>结论。</w:t>
      </w:r>
    </w:p>
    <w:p>
      <w:pPr>
        <w:pStyle w:val="BodyText"/>
        <w:spacing w:line="355" w:lineRule="auto" w:before="150"/>
        <w:ind w:left="138" w:right="137" w:firstLine="419"/>
        <w:jc w:val="both"/>
      </w:pPr>
      <w:r>
        <w:rPr>
          <w:spacing w:val="-2"/>
        </w:rPr>
        <w:t>结合我们对财务报表的审计，我们的责任是阅读其他信息，在此过程中，考虑其他信息是否</w:t>
      </w:r>
      <w:r>
        <w:rPr>
          <w:w w:val="100"/>
        </w:rPr>
        <w:t> </w:t>
      </w:r>
      <w:r>
        <w:rPr/>
        <w:t>与财务报表或我们在审计过程中了解到的情况存在重大不一致或者似乎存在重大错报。</w:t>
      </w:r>
    </w:p>
    <w:p>
      <w:pPr>
        <w:pStyle w:val="BodyText"/>
        <w:spacing w:line="355" w:lineRule="auto" w:before="152"/>
        <w:ind w:left="138" w:right="137" w:firstLine="419"/>
        <w:jc w:val="both"/>
      </w:pPr>
      <w:r>
        <w:rPr>
          <w:spacing w:val="-2"/>
        </w:rPr>
        <w:t>基于我们已执行的工作，如果我们确定其他信息存在重大错报，我们应当报告该事实。在这</w:t>
      </w:r>
      <w:r>
        <w:rPr>
          <w:w w:val="100"/>
        </w:rPr>
        <w:t> </w:t>
      </w:r>
      <w:r>
        <w:rPr/>
        <w:t>方面，我们无任何事项需要报告。</w:t>
      </w:r>
    </w:p>
    <w:p>
      <w:pPr>
        <w:pStyle w:val="Heading2"/>
        <w:spacing w:line="240" w:lineRule="auto" w:before="154"/>
        <w:ind w:left="560" w:right="0"/>
        <w:jc w:val="left"/>
        <w:rPr>
          <w:b w:val="0"/>
          <w:bCs w:val="0"/>
        </w:rPr>
      </w:pPr>
      <w:r>
        <w:rPr/>
        <w:t>六、管理层和治理层对财务报表的责任</w:t>
      </w:r>
      <w:r>
        <w:rPr>
          <w:b w:val="0"/>
          <w:bCs w:val="0"/>
        </w:rPr>
      </w:r>
    </w:p>
    <w:p>
      <w:pPr>
        <w:spacing w:line="240" w:lineRule="auto" w:before="5"/>
        <w:rPr>
          <w:rFonts w:ascii="宋体" w:hAnsi="宋体" w:cs="宋体" w:eastAsia="宋体" w:hint="default"/>
          <w:b/>
          <w:bCs/>
          <w:sz w:val="19"/>
          <w:szCs w:val="19"/>
        </w:rPr>
      </w:pPr>
    </w:p>
    <w:p>
      <w:pPr>
        <w:pStyle w:val="BodyText"/>
        <w:spacing w:line="355" w:lineRule="auto"/>
        <w:ind w:left="138" w:right="137" w:firstLine="419"/>
        <w:jc w:val="both"/>
      </w:pPr>
      <w:r>
        <w:rPr>
          <w:spacing w:val="-2"/>
        </w:rPr>
        <w:t>安通控股管理层负责按照企业会计准则的规定编制财务报表，使其实现公允反映，并设计、</w:t>
      </w:r>
      <w:r>
        <w:rPr>
          <w:w w:val="100"/>
        </w:rPr>
        <w:t> </w:t>
      </w:r>
      <w:r>
        <w:rPr/>
        <w:t>执行和维护必要的内部控制，以使财务报表不存在由于舞弊或错误导致的重大错报。</w:t>
      </w:r>
    </w:p>
    <w:p>
      <w:pPr>
        <w:pStyle w:val="BodyText"/>
        <w:spacing w:line="357" w:lineRule="auto" w:before="152"/>
        <w:ind w:left="138" w:right="128" w:firstLine="419"/>
        <w:jc w:val="both"/>
      </w:pPr>
      <w:r>
        <w:rPr>
          <w:spacing w:val="-7"/>
          <w:w w:val="100"/>
        </w:rPr>
        <w:t>在编制财务报表时，管理层负责评估安通控股的持续经营能力，披露与持续经营相关的事项，</w:t>
      </w:r>
      <w:r>
        <w:rPr>
          <w:w w:val="100"/>
        </w:rPr>
        <w:t> </w:t>
      </w:r>
      <w:r>
        <w:rPr/>
        <w:t>并运用持续经营假设，除非管理层计划清算安通控股、终止运营或别无其他现实的选择。</w:t>
      </w:r>
    </w:p>
    <w:p>
      <w:pPr>
        <w:spacing w:line="460" w:lineRule="auto" w:before="150"/>
        <w:ind w:left="558" w:right="0" w:firstLine="0"/>
        <w:jc w:val="left"/>
        <w:rPr>
          <w:rFonts w:ascii="宋体" w:hAnsi="宋体" w:cs="宋体" w:eastAsia="宋体" w:hint="default"/>
          <w:sz w:val="21"/>
          <w:szCs w:val="21"/>
        </w:rPr>
      </w:pPr>
      <w:r>
        <w:rPr>
          <w:rFonts w:ascii="宋体" w:hAnsi="宋体" w:cs="宋体" w:eastAsia="宋体" w:hint="default"/>
          <w:sz w:val="21"/>
          <w:szCs w:val="21"/>
        </w:rPr>
        <w:t>安通控股治理层（以下简称治理层）负责监督安通控股的财务报告过程。</w:t>
      </w:r>
      <w:r>
        <w:rPr>
          <w:rFonts w:ascii="宋体" w:hAnsi="宋体" w:cs="宋体" w:eastAsia="宋体" w:hint="default"/>
          <w:w w:val="100"/>
          <w:sz w:val="21"/>
          <w:szCs w:val="21"/>
        </w:rPr>
        <w:t> </w:t>
      </w:r>
      <w:r>
        <w:rPr>
          <w:rFonts w:ascii="宋体" w:hAnsi="宋体" w:cs="宋体" w:eastAsia="宋体" w:hint="default"/>
          <w:b/>
          <w:bCs/>
          <w:sz w:val="21"/>
          <w:szCs w:val="21"/>
        </w:rPr>
        <w:t>七、注册会计师对财务报表审计的责任</w:t>
      </w:r>
      <w:r>
        <w:rPr>
          <w:rFonts w:ascii="宋体" w:hAnsi="宋体" w:cs="宋体" w:eastAsia="宋体" w:hint="default"/>
          <w:sz w:val="21"/>
          <w:szCs w:val="21"/>
        </w:rPr>
      </w:r>
    </w:p>
    <w:p>
      <w:pPr>
        <w:pStyle w:val="BodyText"/>
        <w:spacing w:line="355" w:lineRule="auto" w:before="60"/>
        <w:ind w:left="138" w:right="137" w:firstLine="419"/>
        <w:jc w:val="both"/>
      </w:pPr>
      <w:r>
        <w:rPr>
          <w:spacing w:val="-2"/>
        </w:rPr>
        <w:t>我们的目标是对财务报表整体是否不存在由于舞弊或错误导致的重大错报获取合理保证，并</w:t>
      </w:r>
      <w:r>
        <w:rPr>
          <w:w w:val="100"/>
        </w:rPr>
        <w:t> </w:t>
      </w:r>
      <w:r>
        <w:rPr>
          <w:spacing w:val="-2"/>
        </w:rPr>
        <w:t>出具包含审计意见的审计报告。合理保证是高水平的保证，但并不能保证按照审计准则执行的审</w:t>
      </w:r>
    </w:p>
    <w:p>
      <w:pPr>
        <w:spacing w:after="0" w:line="355" w:lineRule="auto"/>
        <w:jc w:val="both"/>
        <w:sectPr>
          <w:pgSz w:w="11910" w:h="16840"/>
          <w:pgMar w:header="880" w:footer="1195" w:top="1060" w:bottom="1380" w:left="1660" w:right="1140"/>
        </w:sectPr>
      </w:pPr>
    </w:p>
    <w:p>
      <w:pPr>
        <w:spacing w:line="240" w:lineRule="auto" w:before="8"/>
        <w:rPr>
          <w:rFonts w:ascii="宋体" w:hAnsi="宋体" w:cs="宋体" w:eastAsia="宋体" w:hint="default"/>
          <w:sz w:val="28"/>
          <w:szCs w:val="28"/>
        </w:rPr>
      </w:pPr>
    </w:p>
    <w:p>
      <w:pPr>
        <w:pStyle w:val="BodyText"/>
        <w:spacing w:line="357" w:lineRule="auto" w:before="36"/>
        <w:ind w:right="0"/>
        <w:jc w:val="left"/>
      </w:pPr>
      <w:r>
        <w:rPr>
          <w:spacing w:val="-2"/>
        </w:rPr>
        <w:t>计在某一重大错报存在时总能发现。错报可能由于舞弊或错误导致，如果合理预期错报单独或汇</w:t>
      </w:r>
      <w:r>
        <w:rPr>
          <w:spacing w:val="-25"/>
        </w:rPr>
        <w:t> </w:t>
      </w:r>
      <w:r>
        <w:rPr>
          <w:spacing w:val="-25"/>
        </w:rPr>
      </w:r>
      <w:r>
        <w:rPr/>
        <w:t>总起来可能影响财务报表使用者依据财务报表作出的经济决策，则通常认为错报是重大的。</w:t>
      </w:r>
    </w:p>
    <w:p>
      <w:pPr>
        <w:pStyle w:val="BodyText"/>
        <w:spacing w:line="355" w:lineRule="auto" w:before="150"/>
        <w:ind w:right="217" w:firstLine="419"/>
        <w:jc w:val="both"/>
      </w:pPr>
      <w:r>
        <w:rPr>
          <w:spacing w:val="-2"/>
        </w:rPr>
        <w:t>在按照审计准则执行审计工作的过程中，我们运用职业判断，并保持职业怀疑。同时，我们</w:t>
      </w:r>
      <w:r>
        <w:rPr>
          <w:w w:val="100"/>
        </w:rPr>
        <w:t> </w:t>
      </w:r>
      <w:r>
        <w:rPr/>
        <w:t>也执行以下工作：</w:t>
      </w:r>
    </w:p>
    <w:p>
      <w:pPr>
        <w:pStyle w:val="BodyText"/>
        <w:spacing w:line="357" w:lineRule="auto" w:before="152"/>
        <w:ind w:right="208" w:firstLine="419"/>
        <w:jc w:val="both"/>
      </w:pPr>
      <w:r>
        <w:rPr>
          <w:spacing w:val="-4"/>
        </w:rPr>
        <w:t>（</w:t>
      </w:r>
      <w:r>
        <w:rPr>
          <w:rFonts w:ascii="宋体" w:hAnsi="宋体" w:cs="宋体" w:eastAsia="宋体" w:hint="default"/>
          <w:spacing w:val="-4"/>
        </w:rPr>
        <w:t>1</w:t>
      </w:r>
      <w:r>
        <w:rPr>
          <w:spacing w:val="-4"/>
        </w:rPr>
        <w:t>）识别和评估由于舞弊或错误导致的财务报表重大错报风险，设计和实施审计程序以应对</w:t>
      </w:r>
      <w:r>
        <w:rPr>
          <w:w w:val="100"/>
        </w:rPr>
        <w:t> </w:t>
      </w:r>
      <w:r>
        <w:rPr>
          <w:spacing w:val="-2"/>
        </w:rPr>
        <w:t>这些风险，并获取充分、适当的审计证据，作为发表审计意见的基础。由于舞弊可能涉及串通、</w:t>
      </w:r>
      <w:r>
        <w:rPr>
          <w:spacing w:val="-25"/>
        </w:rPr>
        <w:t> </w:t>
      </w:r>
      <w:r>
        <w:rPr>
          <w:spacing w:val="-25"/>
        </w:rPr>
      </w:r>
      <w:r>
        <w:rPr>
          <w:spacing w:val="-2"/>
        </w:rPr>
        <w:t>伪造、故意遗漏、虚假陈述或凌驾于内部控制之上，未能发现由于舞弊导致的重大错报的风险高</w:t>
      </w:r>
      <w:r>
        <w:rPr>
          <w:spacing w:val="-25"/>
        </w:rPr>
        <w:t> </w:t>
      </w:r>
      <w:r>
        <w:rPr>
          <w:spacing w:val="-25"/>
        </w:rPr>
      </w:r>
      <w:r>
        <w:rPr/>
        <w:t>于未能发现由于错误导致的重大错报的风险。</w:t>
      </w:r>
    </w:p>
    <w:p>
      <w:pPr>
        <w:pStyle w:val="BodyText"/>
        <w:spacing w:line="240" w:lineRule="auto" w:before="151"/>
        <w:ind w:left="638" w:right="0"/>
        <w:jc w:val="left"/>
      </w:pPr>
      <w:r>
        <w:rPr/>
        <w:t>（</w:t>
      </w:r>
      <w:r>
        <w:rPr>
          <w:rFonts w:ascii="宋体" w:hAnsi="宋体" w:cs="宋体" w:eastAsia="宋体" w:hint="default"/>
        </w:rPr>
        <w:t>2</w:t>
      </w:r>
      <w:r>
        <w:rPr/>
        <w:t>）了解与审计相关的内部控制，以设计恰当的审计程序。</w:t>
      </w:r>
    </w:p>
    <w:p>
      <w:pPr>
        <w:spacing w:line="240" w:lineRule="auto" w:before="5"/>
        <w:rPr>
          <w:rFonts w:ascii="宋体" w:hAnsi="宋体" w:cs="宋体" w:eastAsia="宋体" w:hint="default"/>
          <w:sz w:val="19"/>
          <w:szCs w:val="19"/>
        </w:rPr>
      </w:pPr>
    </w:p>
    <w:p>
      <w:pPr>
        <w:pStyle w:val="BodyText"/>
        <w:spacing w:line="240" w:lineRule="auto"/>
        <w:ind w:left="638" w:right="0"/>
        <w:jc w:val="left"/>
      </w:pPr>
      <w:r>
        <w:rPr/>
        <w:t>（</w:t>
      </w:r>
      <w:r>
        <w:rPr>
          <w:rFonts w:ascii="宋体" w:hAnsi="宋体" w:cs="宋体" w:eastAsia="宋体" w:hint="default"/>
        </w:rPr>
        <w:t>3</w:t>
      </w:r>
      <w:r>
        <w:rPr/>
        <w:t>）评价管理层选用会计政策的恰当性和作出会计估计及相关披露的合理性。</w:t>
      </w:r>
    </w:p>
    <w:p>
      <w:pPr>
        <w:spacing w:line="240" w:lineRule="auto" w:before="7"/>
        <w:rPr>
          <w:rFonts w:ascii="宋体" w:hAnsi="宋体" w:cs="宋体" w:eastAsia="宋体" w:hint="default"/>
          <w:sz w:val="19"/>
          <w:szCs w:val="19"/>
        </w:rPr>
      </w:pPr>
    </w:p>
    <w:p>
      <w:pPr>
        <w:pStyle w:val="BodyText"/>
        <w:spacing w:line="355" w:lineRule="auto"/>
        <w:ind w:right="208" w:firstLine="419"/>
        <w:jc w:val="both"/>
      </w:pPr>
      <w:r>
        <w:rPr>
          <w:spacing w:val="-4"/>
        </w:rPr>
        <w:t>（</w:t>
      </w:r>
      <w:r>
        <w:rPr>
          <w:rFonts w:ascii="宋体" w:hAnsi="宋体" w:cs="宋体" w:eastAsia="宋体" w:hint="default"/>
          <w:spacing w:val="-4"/>
        </w:rPr>
        <w:t>4</w:t>
      </w:r>
      <w:r>
        <w:rPr>
          <w:spacing w:val="-4"/>
        </w:rPr>
        <w:t>）对管理层使用持续经营假设的恰当性得出结论。同时，根据获取的审计证据，就可能导</w:t>
      </w:r>
      <w:r>
        <w:rPr>
          <w:w w:val="100"/>
        </w:rPr>
        <w:t> </w:t>
      </w:r>
      <w:r>
        <w:rPr>
          <w:spacing w:val="-2"/>
        </w:rPr>
        <w:t>致对安通控股持续经营能力产生重大疑虑的事项或情况是否存在重大不确定性得出结论。如果我</w:t>
      </w:r>
      <w:r>
        <w:rPr>
          <w:spacing w:val="-27"/>
        </w:rPr>
        <w:t> </w:t>
      </w:r>
      <w:r>
        <w:rPr>
          <w:spacing w:val="-27"/>
        </w:rPr>
      </w:r>
      <w:r>
        <w:rPr>
          <w:spacing w:val="-2"/>
        </w:rPr>
        <w:t>们得出结论认为存在重大不确定性，审计准则要求我们在审计报告中提请报表使用者注意财务报</w:t>
      </w:r>
      <w:r>
        <w:rPr>
          <w:spacing w:val="-25"/>
        </w:rPr>
        <w:t> </w:t>
      </w:r>
      <w:r>
        <w:rPr>
          <w:spacing w:val="-25"/>
        </w:rPr>
      </w:r>
      <w:r>
        <w:rPr>
          <w:spacing w:val="-2"/>
        </w:rPr>
        <w:t>表中的相关披露；如果披露不充分，我们应当发表非无保留意见。我们的结论基于截至审计报告</w:t>
      </w:r>
      <w:r>
        <w:rPr>
          <w:spacing w:val="-25"/>
        </w:rPr>
        <w:t> </w:t>
      </w:r>
      <w:r>
        <w:rPr>
          <w:spacing w:val="-25"/>
        </w:rPr>
      </w:r>
      <w:r>
        <w:rPr/>
        <w:t>日可获得的信息。然而，未来的事项或情况可能导致安通控股不能持续经营。</w:t>
      </w:r>
    </w:p>
    <w:p>
      <w:pPr>
        <w:pStyle w:val="BodyText"/>
        <w:spacing w:line="355" w:lineRule="auto" w:before="155"/>
        <w:ind w:right="208" w:firstLine="419"/>
        <w:jc w:val="both"/>
      </w:pPr>
      <w:r>
        <w:rPr>
          <w:spacing w:val="-4"/>
        </w:rPr>
        <w:t>（</w:t>
      </w:r>
      <w:r>
        <w:rPr>
          <w:rFonts w:ascii="宋体" w:hAnsi="宋体" w:cs="宋体" w:eastAsia="宋体" w:hint="default"/>
          <w:spacing w:val="-4"/>
        </w:rPr>
        <w:t>5</w:t>
      </w:r>
      <w:r>
        <w:rPr>
          <w:spacing w:val="-4"/>
        </w:rPr>
        <w:t>）评价财务报表的总体列报、结构和内容（包括披露），并评价财务报表是否公允反映相</w:t>
      </w:r>
      <w:r>
        <w:rPr>
          <w:w w:val="100"/>
        </w:rPr>
        <w:t> </w:t>
      </w:r>
      <w:r>
        <w:rPr/>
        <w:t>关交易和事项。</w:t>
      </w:r>
    </w:p>
    <w:p>
      <w:pPr>
        <w:pStyle w:val="BodyText"/>
        <w:spacing w:line="355" w:lineRule="auto" w:before="152"/>
        <w:ind w:right="208" w:firstLine="419"/>
        <w:jc w:val="both"/>
      </w:pPr>
      <w:r>
        <w:rPr>
          <w:spacing w:val="-4"/>
        </w:rPr>
        <w:t>（</w:t>
      </w:r>
      <w:r>
        <w:rPr>
          <w:rFonts w:ascii="宋体" w:hAnsi="宋体" w:cs="宋体" w:eastAsia="宋体" w:hint="default"/>
          <w:spacing w:val="-4"/>
        </w:rPr>
        <w:t>6</w:t>
      </w:r>
      <w:r>
        <w:rPr>
          <w:spacing w:val="-4"/>
        </w:rPr>
        <w:t>）就安通控股中实体或业务活动的财务信息获取充分、适当的审计证据，以对财务报表发</w:t>
      </w:r>
      <w:r>
        <w:rPr>
          <w:w w:val="100"/>
        </w:rPr>
        <w:t> </w:t>
      </w:r>
      <w:r>
        <w:rPr/>
        <w:t>表审计意见。我们负责指导、监督和执行集团审计，并对审计意见承担全部责任。</w:t>
      </w:r>
    </w:p>
    <w:p>
      <w:pPr>
        <w:pStyle w:val="BodyText"/>
        <w:spacing w:line="357" w:lineRule="auto" w:before="152"/>
        <w:ind w:right="217" w:firstLine="419"/>
        <w:jc w:val="both"/>
      </w:pPr>
      <w:r>
        <w:rPr>
          <w:spacing w:val="-2"/>
        </w:rPr>
        <w:t>我们与治理层就计划的审计范围、时间安排和重大审计发现等事项进行沟通，包括沟通我们</w:t>
      </w:r>
      <w:r>
        <w:rPr>
          <w:w w:val="100"/>
        </w:rPr>
        <w:t> </w:t>
      </w:r>
      <w:r>
        <w:rPr/>
        <w:t>在审计中识别出的值得关注的内部控制缺陷。</w:t>
      </w:r>
    </w:p>
    <w:p>
      <w:pPr>
        <w:pStyle w:val="BodyText"/>
        <w:spacing w:line="355" w:lineRule="auto" w:before="151"/>
        <w:ind w:right="0"/>
        <w:jc w:val="left"/>
      </w:pPr>
      <w:r>
        <w:rPr>
          <w:spacing w:val="-2"/>
        </w:rPr>
        <w:t>我们还就已遵守与独立性相关的职业道德要求向治理层提供声明，并与治理层沟通可能被合理认</w:t>
      </w:r>
      <w:r>
        <w:rPr>
          <w:spacing w:val="-26"/>
        </w:rPr>
        <w:t> </w:t>
      </w:r>
      <w:r>
        <w:rPr>
          <w:spacing w:val="-26"/>
        </w:rPr>
      </w:r>
      <w:r>
        <w:rPr/>
        <w:t>为影响我们独立性的所有关系和其他事项，以及相关的防范措施。</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0" w:footer="1195" w:top="1060" w:bottom="1380" w:left="1580" w:right="1060"/>
        </w:sectPr>
      </w:pPr>
    </w:p>
    <w:p>
      <w:pPr>
        <w:pStyle w:val="Heading2"/>
        <w:spacing w:line="240" w:lineRule="auto" w:before="36"/>
        <w:ind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5"/>
          <w:szCs w:val="25"/>
        </w:rPr>
      </w:pPr>
    </w:p>
    <w:p>
      <w:pPr>
        <w:pStyle w:val="BodyText"/>
        <w:spacing w:line="240" w:lineRule="auto"/>
        <w:ind w:right="-16"/>
        <w:jc w:val="left"/>
      </w:pPr>
      <w:r>
        <w:rPr/>
        <w:t>编制单位</w:t>
      </w:r>
      <w:r>
        <w:rPr>
          <w:rFonts w:ascii="宋体" w:hAnsi="宋体" w:cs="宋体" w:eastAsia="宋体" w:hint="default"/>
        </w:rPr>
        <w:t>:</w:t>
      </w:r>
      <w:r>
        <w:rPr>
          <w:rFonts w:ascii="宋体" w:hAnsi="宋体" w:cs="宋体" w:eastAsia="宋体" w:hint="default"/>
          <w:spacing w:val="-1"/>
        </w:rPr>
        <w:t> </w:t>
      </w:r>
      <w:r>
        <w:rPr/>
        <w:t>安通控股股份有限公司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72" w:lineRule="exact" w:before="135"/>
        <w:ind w:left="218" w:right="-16"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64" w:val="left" w:leader="none"/>
        </w:tabs>
        <w:spacing w:line="240" w:lineRule="auto" w:before="139"/>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60"/>
          <w:cols w:num="3" w:equalWidth="0">
            <w:col w:w="3372" w:space="178"/>
            <w:col w:w="1954" w:space="1229"/>
            <w:col w:w="253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49"/>
        <w:gridCol w:w="1424"/>
        <w:gridCol w:w="2182"/>
        <w:gridCol w:w="2084"/>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63"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7" w:right="0"/>
              <w:jc w:val="left"/>
              <w:rPr>
                <w:rFonts w:ascii="宋体" w:hAnsi="宋体" w:cs="宋体" w:eastAsia="宋体" w:hint="default"/>
                <w:sz w:val="21"/>
                <w:szCs w:val="21"/>
              </w:rPr>
            </w:pPr>
            <w:r>
              <w:rPr>
                <w:rFonts w:ascii="宋体"/>
                <w:sz w:val="21"/>
              </w:rPr>
              <w:t>523,457,987.51</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7" w:right="0"/>
              <w:jc w:val="left"/>
              <w:rPr>
                <w:rFonts w:ascii="宋体" w:hAnsi="宋体" w:cs="宋体" w:eastAsia="宋体" w:hint="default"/>
                <w:sz w:val="21"/>
                <w:szCs w:val="21"/>
              </w:rPr>
            </w:pPr>
            <w:r>
              <w:rPr>
                <w:rFonts w:ascii="宋体"/>
                <w:sz w:val="21"/>
              </w:rPr>
              <w:t>887,111,016.82</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3349"/>
        <w:gridCol w:w="1424"/>
        <w:gridCol w:w="2182"/>
        <w:gridCol w:w="2084"/>
      </w:tblGrid>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当期损益的金融资产</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1,585,586,351.44</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908,549,552.08</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11,703,716.34</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50,390,616.22</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1,695,272,635.10</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858,158,935.86</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248,708,442.57</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221,179,058.41</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1,656,987,923.36</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418,778,852.17</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89,330,516.43</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51,948,794.52</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32,653,934.40</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20,320,605.04</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461,920,874.07</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359,612,940.97</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4,598,646,029.78</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2,867,500,820.01</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16,410,071.89</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16,061,933.53</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32,370,088.91</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33,129,207.71</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4,967,557,176.24</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4,527,103,270.66</w:t>
            </w:r>
          </w:p>
        </w:tc>
      </w:tr>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365,868,949.76</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483,788,012.83</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143,925,548.28</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38,697,146.16</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1,650,661.03</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1,526,543.75</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13,809,220.92</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17,434,855.51</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66,369,935.22</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51,440,945.84</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688,750,582.94</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643,365,906.34</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6,296,712,235.19</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5,812,547,822.33</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10,895,358,264.97</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8,680,048,642.34</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1,525,840,000.00</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1,009,090,000.00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06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3349"/>
        <w:gridCol w:w="1424"/>
        <w:gridCol w:w="2182"/>
        <w:gridCol w:w="2084"/>
      </w:tblGrid>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当期损益的金融负债</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1,731,113,664.04</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1,221,461,757.64</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50,174,982.12</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42,146,010.06</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17,982,441.51</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15,414,354.39</w:t>
            </w:r>
          </w:p>
        </w:tc>
      </w:tr>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129,725,573.75</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154,450,956.87</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112,382,867.88</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84,425,837.73</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2,446,355.33</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1,824,196.95</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730,290,663.56</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512,449,463.90</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505,624,589.69</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4,297,510,192.86</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3,545,062,970.28</w:t>
            </w:r>
          </w:p>
        </w:tc>
      </w:tr>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344,128,490.57</w:t>
            </w: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2,628,073,205.93</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1,965,431,730.18</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208,063,736.45</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168,803,949.55</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33,336,434.05</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1,887,382.79</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3,213,601,867.00</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2,136,123,062.52</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7,511,112,059.86</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5,681,186,032.80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1,785,562,574.98</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1,360,711,170.98</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131,516,418.80</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556,367,822.80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643,647,291.29</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643,647,291.29</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-78,507.27</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-161,287.73</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201,963,316.90</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173,123,782.22</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1,908,929,692.99</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1,552,468,412.56</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3,384,246,205.11</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2,998,862,609.54</w:t>
            </w:r>
          </w:p>
        </w:tc>
      </w:tr>
    </w:tbl>
    <w:p>
      <w:pPr>
        <w:spacing w:after="0" w:line="241" w:lineRule="exact"/>
        <w:jc w:val="right"/>
        <w:rPr>
          <w:rFonts w:ascii="宋体" w:hAnsi="宋体" w:cs="宋体" w:eastAsia="宋体" w:hint="default"/>
          <w:sz w:val="21"/>
          <w:szCs w:val="21"/>
        </w:rPr>
        <w:sectPr>
          <w:pgSz w:w="11910" w:h="16840"/>
          <w:pgMar w:header="880" w:footer="1195" w:top="106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3349"/>
        <w:gridCol w:w="1424"/>
        <w:gridCol w:w="2182"/>
        <w:gridCol w:w="2084"/>
      </w:tblGrid>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pacing w:val="-3"/>
                <w:sz w:val="21"/>
                <w:szCs w:val="21"/>
              </w:rPr>
              <w:t>所有者权益（或股东权益）合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3,384,246,205.11</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2,998,862,609.54</w:t>
            </w:r>
          </w:p>
        </w:tc>
      </w:tr>
      <w:tr>
        <w:trPr>
          <w:trHeight w:val="55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3"/>
                <w:sz w:val="21"/>
                <w:szCs w:val="21"/>
              </w:rPr>
              <w:t>负债和所有者权益（或股东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权益）总计</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10,895,358,264.97</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8,680,048,642.34</w:t>
            </w:r>
          </w:p>
        </w:tc>
      </w:tr>
    </w:tbl>
    <w:p>
      <w:pPr>
        <w:spacing w:line="240" w:lineRule="auto" w:before="8"/>
        <w:rPr>
          <w:rFonts w:ascii="Times New Roman" w:hAnsi="Times New Roman" w:cs="Times New Roman" w:eastAsia="Times New Roman" w:hint="default"/>
          <w:sz w:val="17"/>
          <w:szCs w:val="17"/>
        </w:rPr>
      </w:pPr>
    </w:p>
    <w:p>
      <w:pPr>
        <w:pStyle w:val="BodyText"/>
        <w:tabs>
          <w:tab w:pos="2949" w:val="left" w:leader="none"/>
        </w:tabs>
        <w:spacing w:line="240" w:lineRule="auto" w:before="36"/>
        <w:ind w:right="227"/>
        <w:jc w:val="left"/>
      </w:pPr>
      <w:r>
        <w:rPr>
          <w:spacing w:val="-1"/>
        </w:rPr>
        <w:t>法定代表人：郭东圣</w:t>
        <w:tab/>
      </w:r>
      <w:r>
        <w:rPr>
          <w:spacing w:val="-2"/>
        </w:rPr>
        <w:t>主管会计工作负责人：李良海会计机构负责人：郑银银</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06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right="0"/>
        <w:jc w:val="left"/>
      </w:pPr>
      <w:r>
        <w:rPr>
          <w:spacing w:val="-2"/>
        </w:rPr>
        <w:t>编制单位</w:t>
      </w:r>
      <w:r>
        <w:rPr>
          <w:rFonts w:ascii="宋体" w:hAnsi="宋体" w:cs="宋体" w:eastAsia="宋体" w:hint="default"/>
          <w:spacing w:val="-2"/>
        </w:rPr>
        <w:t>:</w:t>
      </w:r>
      <w:r>
        <w:rPr>
          <w:spacing w:val="-2"/>
        </w:rPr>
        <w:t>安通控股股份有限公司</w:t>
      </w:r>
    </w:p>
    <w:p>
      <w:pPr>
        <w:spacing w:before="36"/>
        <w:ind w:left="218" w:right="-16"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3267" w:space="283"/>
            <w:col w:w="1954" w:space="1229"/>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33"/>
        <w:gridCol w:w="1568"/>
        <w:gridCol w:w="2174"/>
        <w:gridCol w:w="2175"/>
      </w:tblGrid>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272,218.92</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5,596,849.38</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19,300,000.00</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w:t>
            </w: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587,017,124.81</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635,921,831.93</w:t>
            </w: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4,142,531.92</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184,462.82</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591,931,875.65</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661,003,144.13</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4,579,179,363.18</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4,456,421,224.82</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138,750.43</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188,103.11</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3133"/>
        <w:gridCol w:w="1568"/>
        <w:gridCol w:w="2174"/>
        <w:gridCol w:w="2175"/>
      </w:tblGrid>
      <w:tr>
        <w:trPr>
          <w:trHeight w:val="28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4,579,318,113.61</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4,456,609,327.93</w:t>
            </w: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5,171,249,989.26</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5,117,612,472.06</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510,000,000.00</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300,000,000.00</w:t>
            </w: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696,890.60</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345,797.25</w:t>
            </w: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481,166.32</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465,017.01</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25,568,812.18</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1,264,583.61</w:t>
            </w: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505,624,589.69</w:t>
            </w:r>
          </w:p>
        </w:tc>
      </w:tr>
      <w:tr>
        <w:trPr>
          <w:trHeight w:val="28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536,746,869.10</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807,699,987.56</w:t>
            </w: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344,128,490.57</w:t>
            </w: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344,128,490.57</w:t>
            </w: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880,875,359.67</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807,699,987.56</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1,486,979,915.00</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1,062,128,511.00</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3,522,304,715.85</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3,947,156,119.85</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28,067,460.06</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28,067,460.06</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-746,977,461.32</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-727,439,606.41</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4,290,374,629.59</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4,309,912,484.50</w:t>
            </w:r>
          </w:p>
        </w:tc>
      </w:tr>
    </w:tbl>
    <w:p>
      <w:pPr>
        <w:spacing w:after="0" w:line="241" w:lineRule="exact"/>
        <w:jc w:val="right"/>
        <w:rPr>
          <w:rFonts w:ascii="宋体" w:hAnsi="宋体" w:cs="宋体" w:eastAsia="宋体" w:hint="default"/>
          <w:sz w:val="21"/>
          <w:szCs w:val="21"/>
        </w:rPr>
        <w:sectPr>
          <w:footerReference w:type="default" r:id="rId27"/>
          <w:pgSz w:w="11910" w:h="16840"/>
          <w:pgMar w:footer="1195" w:header="880" w:top="106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3133"/>
        <w:gridCol w:w="1568"/>
        <w:gridCol w:w="2174"/>
        <w:gridCol w:w="2175"/>
      </w:tblGrid>
      <w:tr>
        <w:trPr>
          <w:trHeight w:val="28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4"/>
                <w:sz w:val="21"/>
                <w:szCs w:val="21"/>
              </w:rPr>
              <w:t>负债和所有者权益（或股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sz w:val="21"/>
              </w:rPr>
              <w:t>5,171,249,989.26</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2" w:right="0"/>
              <w:jc w:val="left"/>
              <w:rPr>
                <w:rFonts w:ascii="宋体" w:hAnsi="宋体" w:cs="宋体" w:eastAsia="宋体" w:hint="default"/>
                <w:sz w:val="21"/>
                <w:szCs w:val="21"/>
              </w:rPr>
            </w:pPr>
            <w:r>
              <w:rPr>
                <w:rFonts w:ascii="宋体"/>
                <w:sz w:val="21"/>
              </w:rPr>
              <w:t>5,117,612,472.06</w:t>
            </w:r>
          </w:p>
        </w:tc>
      </w:tr>
    </w:tbl>
    <w:p>
      <w:pPr>
        <w:spacing w:line="240" w:lineRule="auto" w:before="8"/>
        <w:rPr>
          <w:rFonts w:ascii="Times New Roman" w:hAnsi="Times New Roman" w:cs="Times New Roman" w:eastAsia="Times New Roman" w:hint="default"/>
          <w:sz w:val="17"/>
          <w:szCs w:val="17"/>
        </w:rPr>
      </w:pPr>
    </w:p>
    <w:p>
      <w:pPr>
        <w:pStyle w:val="BodyText"/>
        <w:tabs>
          <w:tab w:pos="2949" w:val="left" w:leader="none"/>
        </w:tabs>
        <w:spacing w:line="240" w:lineRule="auto" w:before="36"/>
        <w:ind w:right="227"/>
        <w:jc w:val="left"/>
      </w:pPr>
      <w:r>
        <w:rPr>
          <w:spacing w:val="-1"/>
        </w:rPr>
        <w:t>法定代表人：郭东圣</w:t>
        <w:tab/>
      </w:r>
      <w:r>
        <w:rPr>
          <w:spacing w:val="-2"/>
        </w:rPr>
        <w:t>主管会计工作负责人：李良海会计机构负责人：郑银银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28"/>
          <w:pgSz w:w="11910" w:h="16840"/>
          <w:pgMar w:footer="1195" w:header="880" w:top="1060" w:bottom="1380" w:left="1580" w:right="1040"/>
          <w:pgNumType w:start="81"/>
        </w:sectPr>
      </w:pPr>
    </w:p>
    <w:p>
      <w:pPr>
        <w:spacing w:before="36"/>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5"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10,057,536,738.92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6,760,621,855.82</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10,057,536,738.92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6,760,621,855.82</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9,520,078,595.94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6,075,963,912.41</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8,884,300,847.33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5,675,039,390.11</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16,251,520.98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10,044,296.68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46,517,329.84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15,489,084.44</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217,300,248.16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172,470,362.87</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3,855,213.53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1,510,693.59</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273,624,753.91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190,707,407.06</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111,281,022.58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48,371,565.01</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60,110,782.58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5,950,769.31</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78,228,682.19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10,702,677.66</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139,644,517.77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95,610,078.00</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348,138.36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1,061,933.53</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348,138.36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1,061,933.53</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净敞</w:t>
            </w:r>
            <w:r>
              <w:rPr>
                <w:rFonts w:ascii="宋体" w:hAnsi="宋体" w:cs="宋体" w:eastAsia="宋体" w:hint="default"/>
                <w:spacing w:val="-3"/>
                <w:w w:val="100"/>
                <w:sz w:val="21"/>
                <w:szCs w:val="21"/>
              </w:rPr>
              <w:t>口</w:t>
            </w:r>
            <w:r>
              <w:rPr>
                <w:rFonts w:ascii="宋体" w:hAnsi="宋体" w:cs="宋体" w:eastAsia="宋体" w:hint="default"/>
                <w:w w:val="100"/>
                <w:sz w:val="21"/>
                <w:szCs w:val="21"/>
              </w:rPr>
              <w:t>套</w:t>
            </w:r>
            <w:r>
              <w:rPr>
                <w:rFonts w:ascii="宋体" w:hAnsi="宋体" w:cs="宋体" w:eastAsia="宋体" w:hint="default"/>
                <w:spacing w:val="-3"/>
                <w:w w:val="100"/>
                <w:sz w:val="21"/>
                <w:szCs w:val="21"/>
              </w:rPr>
              <w:t>期</w:t>
            </w:r>
            <w:r>
              <w:rPr>
                <w:rFonts w:ascii="宋体" w:hAnsi="宋体" w:cs="宋体" w:eastAsia="宋体" w:hint="default"/>
                <w:w w:val="100"/>
                <w:sz w:val="21"/>
                <w:szCs w:val="21"/>
              </w:rPr>
              <w:t>收</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87"/>
                <w:w w:val="100"/>
                <w:sz w:val="21"/>
                <w:szCs w:val="21"/>
              </w:rPr>
              <w:t>以</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-11,358,134.71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-39,383,950.57</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汇兑收益（损失以“－”号填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5"/>
              <w:jc w:val="left"/>
              <w:rPr>
                <w:rFonts w:ascii="宋体" w:hAnsi="宋体" w:cs="宋体" w:eastAsia="宋体" w:hint="default"/>
                <w:sz w:val="21"/>
                <w:szCs w:val="21"/>
              </w:rPr>
            </w:pPr>
            <w:r>
              <w:rPr>
                <w:rFonts w:ascii="宋体" w:hAnsi="宋体" w:cs="宋体" w:eastAsia="宋体" w:hint="default"/>
                <w:spacing w:val="-12"/>
                <w:sz w:val="21"/>
                <w:szCs w:val="21"/>
              </w:rPr>
              <w:t>三、营业利润（亏损以“－”号填列）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666,092,664.40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741,946,004.37</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153,161.39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1,116,902.79</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914,085.15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939,377.92</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四、利润总额（亏损总额以“－”号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665,331,740.64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742,123,529.24</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173,818,074.43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189,757,421.62</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89"/>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87"/>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w w:val="100"/>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491,513,666.21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552,366,107.62</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持续经营净利润（净亏损以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终止经营净利润（净亏损以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归属于母公司股东的净利润</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491,513,666.21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552,366,107.62</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少数股东损益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82,780.46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-8,232.63</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82,780.46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-8,232.63</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pacing w:val="-7"/>
                <w:sz w:val="21"/>
                <w:szCs w:val="21"/>
              </w:rPr>
              <w:t>（一）不能重分类进损益的其他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动额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其他权益工具投资公允价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企业自身信用风险公允价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pacing w:val="-7"/>
                <w:sz w:val="21"/>
                <w:szCs w:val="21"/>
              </w:rPr>
              <w:t>（二）将重分类进损益的其他综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82,780.46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-8,232.63</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其他债权投资公允价值变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可供出售金融资产公允价</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金融资产重分类计入其他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综合收益的金额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持有至到期投资重分类为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其他债权投资信用减值准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备</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7.</w:t>
            </w:r>
            <w:r>
              <w:rPr>
                <w:rFonts w:ascii="宋体" w:hAnsi="宋体" w:cs="宋体" w:eastAsia="宋体" w:hint="default"/>
                <w:spacing w:val="-7"/>
                <w:sz w:val="21"/>
                <w:szCs w:val="21"/>
              </w:rPr>
              <w:t>现金流量套期储备（现金流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量套期损益的有效部分）</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外币财务报表折算差额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82,780.46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-8,232.63</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491,596,446.67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552,357,874.99</w:t>
            </w:r>
          </w:p>
        </w:tc>
      </w:tr>
    </w:tbl>
    <w:p>
      <w:pPr>
        <w:spacing w:after="0" w:line="241" w:lineRule="exact"/>
        <w:jc w:val="right"/>
        <w:rPr>
          <w:rFonts w:ascii="宋体" w:hAnsi="宋体" w:cs="宋体" w:eastAsia="宋体" w:hint="default"/>
          <w:sz w:val="21"/>
          <w:szCs w:val="21"/>
        </w:rPr>
        <w:sectPr>
          <w:pgSz w:w="11910" w:h="16840"/>
          <w:pgMar w:header="880" w:footer="1195" w:top="106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491,596,446.67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552,357,874.99</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0.52</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0.41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0.52</w:t>
            </w:r>
          </w:p>
        </w:tc>
      </w:tr>
    </w:tbl>
    <w:p>
      <w:pPr>
        <w:spacing w:line="240" w:lineRule="auto" w:before="8"/>
        <w:rPr>
          <w:rFonts w:ascii="Times New Roman" w:hAnsi="Times New Roman" w:cs="Times New Roman" w:eastAsia="Times New Roman" w:hint="default"/>
          <w:sz w:val="17"/>
          <w:szCs w:val="17"/>
        </w:rPr>
      </w:pPr>
    </w:p>
    <w:p>
      <w:pPr>
        <w:pStyle w:val="BodyText"/>
        <w:spacing w:line="272" w:lineRule="exact" w:before="64"/>
        <w:ind w:right="227"/>
        <w:jc w:val="left"/>
      </w:pPr>
      <w:r>
        <w:rPr>
          <w:spacing w:val="-5"/>
        </w:rPr>
        <w:t>本期发生同一控制下企业合并的，被合并方在合并前实现的净利润为：</w:t>
      </w:r>
      <w:r>
        <w:rPr>
          <w:rFonts w:ascii="宋体" w:hAnsi="宋体" w:cs="宋体" w:eastAsia="宋体" w:hint="default"/>
          <w:spacing w:val="-5"/>
        </w:rPr>
        <w:t>0</w:t>
      </w:r>
      <w:r>
        <w:rPr>
          <w:rFonts w:ascii="宋体" w:hAnsi="宋体" w:cs="宋体" w:eastAsia="宋体" w:hint="default"/>
          <w:spacing w:val="51"/>
        </w:rPr>
        <w:t> </w:t>
      </w:r>
      <w:r>
        <w:rPr/>
        <w:t>元</w:t>
      </w:r>
      <w:r>
        <w:rPr>
          <w:rFonts w:ascii="宋体" w:hAnsi="宋体" w:cs="宋体" w:eastAsia="宋体" w:hint="default"/>
        </w:rPr>
        <w:t>,</w:t>
      </w:r>
      <w:r>
        <w:rPr/>
        <w:t>上期被合并方实现的</w:t>
      </w:r>
      <w:r>
        <w:rPr>
          <w:spacing w:val="-96"/>
        </w:rPr>
        <w:t> </w:t>
      </w:r>
      <w:r>
        <w:rPr>
          <w:spacing w:val="-96"/>
        </w:rPr>
      </w:r>
      <w:r>
        <w:rPr/>
        <w:t>净利润为：</w:t>
      </w:r>
      <w:r>
        <w:rPr>
          <w:rFonts w:ascii="宋体" w:hAnsi="宋体" w:cs="宋体" w:eastAsia="宋体" w:hint="default"/>
        </w:rPr>
        <w:t>0</w:t>
      </w:r>
      <w:r>
        <w:rPr>
          <w:rFonts w:ascii="宋体" w:hAnsi="宋体" w:cs="宋体" w:eastAsia="宋体" w:hint="default"/>
          <w:spacing w:val="3"/>
        </w:rPr>
        <w:t> </w:t>
      </w:r>
      <w:r>
        <w:rPr>
          <w:spacing w:val="-3"/>
        </w:rPr>
        <w:t>元。</w:t>
      </w:r>
      <w:r>
        <w:rPr/>
      </w:r>
    </w:p>
    <w:p>
      <w:pPr>
        <w:pStyle w:val="BodyText"/>
        <w:tabs>
          <w:tab w:pos="2949" w:val="left" w:leader="none"/>
        </w:tabs>
        <w:spacing w:line="249" w:lineRule="exact"/>
        <w:ind w:right="227"/>
        <w:jc w:val="left"/>
      </w:pPr>
      <w:r>
        <w:rPr>
          <w:spacing w:val="-1"/>
        </w:rPr>
        <w:t>法定代表人：郭东圣</w:t>
        <w:tab/>
      </w:r>
      <w:r>
        <w:rPr>
          <w:spacing w:val="-2"/>
        </w:rPr>
        <w:t>主管会计工作负责人：李良海会计机构负责人：郑银银</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060" w:bottom="1380" w:left="1580" w:right="1040"/>
        </w:sectPr>
      </w:pPr>
    </w:p>
    <w:p>
      <w:pPr>
        <w:spacing w:before="36"/>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5"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58,725,991.80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18,207,547.16</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258,722.02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83,994.48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6,771,472.43</w:t>
            </w: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16,351,560.16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14,035,491.50</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55,246,968.24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3,910,729.48</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52,260,222.22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3,629,703.12</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20,891.13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172,737.95</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4,175.00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-1,865.00</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348,138.36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1,061,933.53</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348,138.36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1,061,933.53</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净敞</w:t>
            </w:r>
            <w:r>
              <w:rPr>
                <w:rFonts w:ascii="宋体" w:hAnsi="宋体" w:cs="宋体" w:eastAsia="宋体" w:hint="default"/>
                <w:spacing w:val="-3"/>
                <w:w w:val="100"/>
                <w:sz w:val="21"/>
                <w:szCs w:val="21"/>
              </w:rPr>
              <w:t>口</w:t>
            </w:r>
            <w:r>
              <w:rPr>
                <w:rFonts w:ascii="宋体" w:hAnsi="宋体" w:cs="宋体" w:eastAsia="宋体" w:hint="default"/>
                <w:w w:val="100"/>
                <w:sz w:val="21"/>
                <w:szCs w:val="21"/>
              </w:rPr>
              <w:t>套</w:t>
            </w:r>
            <w:r>
              <w:rPr>
                <w:rFonts w:ascii="宋体" w:hAnsi="宋体" w:cs="宋体" w:eastAsia="宋体" w:hint="default"/>
                <w:spacing w:val="-3"/>
                <w:w w:val="100"/>
                <w:sz w:val="21"/>
                <w:szCs w:val="21"/>
              </w:rPr>
              <w:t>期</w:t>
            </w:r>
            <w:r>
              <w:rPr>
                <w:rFonts w:ascii="宋体" w:hAnsi="宋体" w:cs="宋体" w:eastAsia="宋体" w:hint="default"/>
                <w:w w:val="100"/>
                <w:sz w:val="21"/>
                <w:szCs w:val="21"/>
              </w:rPr>
              <w:t>收</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87"/>
                <w:w w:val="100"/>
                <w:sz w:val="21"/>
                <w:szCs w:val="21"/>
              </w:rPr>
              <w:t>以</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5"/>
              <w:jc w:val="left"/>
              <w:rPr>
                <w:rFonts w:ascii="宋体" w:hAnsi="宋体" w:cs="宋体" w:eastAsia="宋体" w:hint="default"/>
                <w:sz w:val="21"/>
                <w:szCs w:val="21"/>
              </w:rPr>
            </w:pPr>
            <w:r>
              <w:rPr>
                <w:rFonts w:ascii="宋体" w:hAnsi="宋体" w:cs="宋体" w:eastAsia="宋体" w:hint="default"/>
                <w:spacing w:val="-11"/>
                <w:sz w:val="21"/>
                <w:szCs w:val="21"/>
              </w:rPr>
              <w:t>二、营业利润（亏损以“－”号填列）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-19,558,767.69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1,241,130.23</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22,912.78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16,422.31</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509,710.00</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pacing w:val="-5"/>
                <w:sz w:val="21"/>
                <w:szCs w:val="21"/>
              </w:rPr>
              <w:t>三、利润总额（亏损总额以“－”号</w:t>
            </w:r>
          </w:p>
          <w:p>
            <w:pPr>
              <w:pStyle w:val="TableParagraph"/>
              <w:spacing w:line="273" w:lineRule="exact"/>
              <w:ind w:left="84"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-19,537,854.91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747,842.54</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5"/>
              <w:jc w:val="left"/>
              <w:rPr>
                <w:rFonts w:ascii="宋体" w:hAnsi="宋体" w:cs="宋体" w:eastAsia="宋体" w:hint="default"/>
                <w:sz w:val="21"/>
                <w:szCs w:val="21"/>
              </w:rPr>
            </w:pPr>
            <w:r>
              <w:rPr>
                <w:rFonts w:ascii="宋体" w:hAnsi="宋体" w:cs="宋体" w:eastAsia="宋体" w:hint="default"/>
                <w:spacing w:val="-11"/>
                <w:sz w:val="21"/>
                <w:szCs w:val="21"/>
              </w:rPr>
              <w:t>四、净利润（净亏损以“－”号填列）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-19,537,854.91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747,842.54</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6" w:right="0"/>
              <w:jc w:val="left"/>
              <w:rPr>
                <w:rFonts w:ascii="宋体" w:hAnsi="宋体" w:cs="宋体" w:eastAsia="宋体" w:hint="default"/>
                <w:sz w:val="21"/>
                <w:szCs w:val="21"/>
              </w:rPr>
            </w:pPr>
            <w:r>
              <w:rPr>
                <w:rFonts w:ascii="宋体" w:hAnsi="宋体" w:cs="宋体" w:eastAsia="宋体" w:hint="default"/>
                <w:spacing w:val="-5"/>
                <w:sz w:val="21"/>
                <w:szCs w:val="21"/>
              </w:rPr>
              <w:t>（一）持续经营净利润（净亏损</w:t>
            </w:r>
          </w:p>
          <w:p>
            <w:pPr>
              <w:pStyle w:val="TableParagraph"/>
              <w:spacing w:line="274" w:lineRule="exact"/>
              <w:ind w:left="86" w:right="0"/>
              <w:jc w:val="left"/>
              <w:rPr>
                <w:rFonts w:ascii="宋体" w:hAnsi="宋体" w:cs="宋体" w:eastAsia="宋体" w:hint="default"/>
                <w:sz w:val="21"/>
                <w:szCs w:val="21"/>
              </w:rPr>
            </w:pPr>
            <w:r>
              <w:rPr>
                <w:rFonts w:ascii="宋体" w:hAnsi="宋体" w:cs="宋体" w:eastAsia="宋体" w:hint="default"/>
                <w:sz w:val="21"/>
                <w:szCs w:val="21"/>
              </w:rPr>
              <w:t>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-19,537,854.91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747,842.54</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6" w:right="0"/>
              <w:jc w:val="left"/>
              <w:rPr>
                <w:rFonts w:ascii="宋体" w:hAnsi="宋体" w:cs="宋体" w:eastAsia="宋体" w:hint="default"/>
                <w:sz w:val="21"/>
                <w:szCs w:val="21"/>
              </w:rPr>
            </w:pPr>
            <w:r>
              <w:rPr>
                <w:rFonts w:ascii="宋体" w:hAnsi="宋体" w:cs="宋体" w:eastAsia="宋体" w:hint="default"/>
                <w:spacing w:val="-5"/>
                <w:sz w:val="21"/>
                <w:szCs w:val="21"/>
              </w:rPr>
              <w:t>（二）终止经营净利润（净亏损</w:t>
            </w:r>
          </w:p>
          <w:p>
            <w:pPr>
              <w:pStyle w:val="TableParagraph"/>
              <w:spacing w:line="274" w:lineRule="exact"/>
              <w:ind w:left="86" w:right="0"/>
              <w:jc w:val="left"/>
              <w:rPr>
                <w:rFonts w:ascii="宋体" w:hAnsi="宋体" w:cs="宋体" w:eastAsia="宋体" w:hint="default"/>
                <w:sz w:val="21"/>
                <w:szCs w:val="21"/>
              </w:rPr>
            </w:pPr>
            <w:r>
              <w:rPr>
                <w:rFonts w:ascii="宋体" w:hAnsi="宋体" w:cs="宋体" w:eastAsia="宋体" w:hint="default"/>
                <w:sz w:val="21"/>
                <w:szCs w:val="21"/>
              </w:rPr>
              <w:t>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（一）不能重分类进损益的其他综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其他权益工具投资公允价值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企业自身信用风险公允价值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（二）将重分类进损益的其他综合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8"/>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其他债权投资公允价值变动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可供出售金融资产公允价值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金融资产重分类计入其他综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合收益的金额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持有至到期投资重分类为可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8"/>
              <w:jc w:val="right"/>
              <w:rPr>
                <w:rFonts w:ascii="宋体" w:hAnsi="宋体" w:cs="宋体" w:eastAsia="宋体" w:hint="default"/>
                <w:sz w:val="21"/>
                <w:szCs w:val="21"/>
              </w:rPr>
            </w:pPr>
            <w:r>
              <w:rPr>
                <w:rFonts w:ascii="宋体" w:hAnsi="宋体" w:cs="宋体" w:eastAsia="宋体" w:hint="default"/>
                <w:spacing w:val="-2"/>
                <w:sz w:val="21"/>
                <w:szCs w:val="21"/>
              </w:rPr>
              <w:t>6.</w:t>
            </w:r>
            <w:r>
              <w:rPr>
                <w:rFonts w:ascii="宋体" w:hAnsi="宋体" w:cs="宋体" w:eastAsia="宋体" w:hint="default"/>
                <w:spacing w:val="-2"/>
                <w:sz w:val="21"/>
                <w:szCs w:val="21"/>
              </w:rPr>
              <w:t>其他债权投资信用减值准备</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pacing w:val="-6"/>
                <w:sz w:val="21"/>
                <w:szCs w:val="21"/>
              </w:rPr>
              <w:t>7.</w:t>
            </w:r>
            <w:r>
              <w:rPr>
                <w:rFonts w:ascii="宋体" w:hAnsi="宋体" w:cs="宋体" w:eastAsia="宋体" w:hint="default"/>
                <w:spacing w:val="-6"/>
                <w:sz w:val="21"/>
                <w:szCs w:val="21"/>
              </w:rPr>
              <w:t>现金流量套期储备（现金流量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套期损益的有效部分</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外币财务报表折算差额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sz w:val="21"/>
              </w:rPr>
              <w:t>-19,537,854.91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2" w:right="0"/>
              <w:jc w:val="left"/>
              <w:rPr>
                <w:rFonts w:ascii="宋体" w:hAnsi="宋体" w:cs="宋体" w:eastAsia="宋体" w:hint="default"/>
                <w:sz w:val="21"/>
                <w:szCs w:val="21"/>
              </w:rPr>
            </w:pPr>
            <w:r>
              <w:rPr>
                <w:rFonts w:ascii="宋体"/>
                <w:sz w:val="21"/>
              </w:rPr>
              <w:t>747,842.54</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tabs>
          <w:tab w:pos="2949" w:val="left" w:leader="none"/>
        </w:tabs>
        <w:spacing w:line="240" w:lineRule="auto" w:before="36"/>
        <w:ind w:right="227"/>
        <w:jc w:val="left"/>
      </w:pPr>
      <w:r>
        <w:rPr>
          <w:spacing w:val="-1"/>
        </w:rPr>
        <w:t>法定代表人：郭东圣</w:t>
        <w:tab/>
      </w:r>
      <w:r>
        <w:rPr>
          <w:spacing w:val="-2"/>
        </w:rPr>
        <w:t>主管会计工作负责人：李良海会计机构负责人：郑银银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060" w:bottom="1380" w:left="1580" w:right="1040"/>
        </w:sectPr>
      </w:pPr>
    </w:p>
    <w:p>
      <w:pPr>
        <w:spacing w:line="272" w:lineRule="exact" w:before="64"/>
        <w:ind w:left="3873" w:right="0" w:firstLine="21"/>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2"/>
        <w:gridCol w:w="1568"/>
        <w:gridCol w:w="2174"/>
        <w:gridCol w:w="2165"/>
      </w:tblGrid>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0"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sz w:val="21"/>
                <w:szCs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sz w:val="21"/>
              </w:rPr>
              <w:t>8,946,136,235.03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5" w:right="0"/>
              <w:jc w:val="left"/>
              <w:rPr>
                <w:rFonts w:ascii="宋体" w:hAnsi="宋体" w:cs="宋体" w:eastAsia="宋体" w:hint="default"/>
                <w:sz w:val="21"/>
                <w:szCs w:val="21"/>
              </w:rPr>
            </w:pPr>
            <w:r>
              <w:rPr>
                <w:rFonts w:ascii="宋体"/>
                <w:sz w:val="21"/>
              </w:rPr>
              <w:t>5,335,907,417.31</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3142"/>
        <w:gridCol w:w="1568"/>
        <w:gridCol w:w="2174"/>
        <w:gridCol w:w="2165"/>
      </w:tblGrid>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处置以公允价值计量且其变</w:t>
            </w:r>
          </w:p>
          <w:p>
            <w:pPr>
              <w:pStyle w:val="TableParagraph"/>
              <w:spacing w:line="240" w:lineRule="auto"/>
              <w:ind w:left="103" w:right="293"/>
              <w:jc w:val="left"/>
              <w:rPr>
                <w:rFonts w:ascii="宋体" w:hAnsi="宋体" w:cs="宋体" w:eastAsia="宋体" w:hint="default"/>
                <w:sz w:val="21"/>
                <w:szCs w:val="21"/>
              </w:rPr>
            </w:pPr>
            <w:r>
              <w:rPr>
                <w:rFonts w:ascii="宋体" w:hAnsi="宋体" w:cs="宋体" w:eastAsia="宋体" w:hint="default"/>
                <w:spacing w:val="-2"/>
                <w:sz w:val="21"/>
                <w:szCs w:val="21"/>
              </w:rPr>
              <w:t>动计入当期损益的金融资产净</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收取利息、手续费及佣金的现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209,025,736.16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114,435,025.70</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9,155,161,971.19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5,450,342,443.01</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7,688,359,673.30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4,073,741,507.96</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支付利息、手续费及佣金的现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315,371,844.12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213,339,188.25</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230,223,693.76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238,371,977.51</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103,414,209.86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72,899,467.27</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8,337,369,421.04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4,598,352,140.99</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经营活动产生的现金流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817,792,550.15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851,990,302.02</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123,851,543.82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172,200,298.87</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4,207,349.56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5,950,769.31</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128,058,893.38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178,151,068.18</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520,624,500.09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1,329,793,199.09</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15,000,000.00</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32,980,605.92</w:t>
            </w:r>
          </w:p>
        </w:tc>
      </w:tr>
    </w:tbl>
    <w:p>
      <w:pPr>
        <w:spacing w:after="0" w:line="241" w:lineRule="exact"/>
        <w:jc w:val="right"/>
        <w:rPr>
          <w:rFonts w:ascii="宋体" w:hAnsi="宋体" w:cs="宋体" w:eastAsia="宋体" w:hint="default"/>
          <w:sz w:val="21"/>
          <w:szCs w:val="21"/>
        </w:rPr>
        <w:sectPr>
          <w:pgSz w:w="11910" w:h="16840"/>
          <w:pgMar w:header="880" w:footer="1195" w:top="106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3142"/>
        <w:gridCol w:w="1568"/>
        <w:gridCol w:w="2174"/>
        <w:gridCol w:w="2165"/>
      </w:tblGrid>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1,078,775,432.50</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1,599,399,932.59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1,377,773,805.01</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-1,471,341,039.21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-1,199,622,736.83</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337,960,000.00</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其中：子公司吸收少数股东投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1,582,680,000.00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1,232,410,000.00</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1,401,990,000.00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1,098,928,667.64</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3,322,630,000.00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2,331,338,667.64</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1,565,930,000.00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924,420,000.00</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223,497,637.52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54,315,890.24</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其中：子公司支付给少数股东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的股利、利润</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1,222,675,931.34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1,078,869,472.87</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3,012,103,568.86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2,057,605,363.11</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310,526,431.14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273,733,304.53</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四、汇率变动对现金及现金等价</w:t>
            </w:r>
            <w:r>
              <w:rPr>
                <w:rFonts w:ascii="宋体" w:hAnsi="宋体" w:cs="宋体" w:eastAsia="宋体" w:hint="default"/>
                <w:spacing w:val="-3"/>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-8,776,378.76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3,307,575.47</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spacing w:val="-3"/>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-351,798,436.68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-70,591,554.81</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821,282,589.31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891,874,144.12</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spacing w:val="-3"/>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469,484,152.63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821,282,589.31</w:t>
            </w:r>
          </w:p>
        </w:tc>
      </w:tr>
    </w:tbl>
    <w:p>
      <w:pPr>
        <w:spacing w:line="240" w:lineRule="auto" w:before="8"/>
        <w:rPr>
          <w:rFonts w:ascii="Times New Roman" w:hAnsi="Times New Roman" w:cs="Times New Roman" w:eastAsia="Times New Roman" w:hint="default"/>
          <w:sz w:val="17"/>
          <w:szCs w:val="17"/>
        </w:rPr>
      </w:pPr>
    </w:p>
    <w:p>
      <w:pPr>
        <w:pStyle w:val="BodyText"/>
        <w:tabs>
          <w:tab w:pos="2949" w:val="left" w:leader="none"/>
        </w:tabs>
        <w:spacing w:line="240" w:lineRule="auto" w:before="36"/>
        <w:ind w:right="227"/>
        <w:jc w:val="left"/>
      </w:pPr>
      <w:r>
        <w:rPr>
          <w:spacing w:val="-1"/>
        </w:rPr>
        <w:t>法定代表人：郭东圣</w:t>
        <w:tab/>
      </w:r>
      <w:r>
        <w:rPr>
          <w:spacing w:val="-2"/>
        </w:rPr>
        <w:t>主管会计工作负责人：李良海会计机构负责人：郑银银</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060" w:bottom="1380" w:left="1580" w:right="1040"/>
        </w:sectPr>
      </w:pPr>
    </w:p>
    <w:p>
      <w:pPr>
        <w:spacing w:before="36"/>
        <w:ind w:left="3873" w:right="-17"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2377" w:val="left" w:leader="none"/>
        </w:tabs>
        <w:spacing w:line="240" w:lineRule="auto"/>
        <w:ind w:left="14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480" w:space="40"/>
            <w:col w:w="377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sz w:val="21"/>
                <w:szCs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81,246,136.96</w:t>
            </w: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60,323,258.17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25,119,000.06</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141,569,395.13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25,119,000.06</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1,563,592.65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799,540.51</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5,578,504.25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5,295,874.00</w:t>
            </w:r>
          </w:p>
        </w:tc>
      </w:tr>
    </w:tbl>
    <w:p>
      <w:pPr>
        <w:spacing w:after="0" w:line="244"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4,884,693.28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9,589.06</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66,898,452.18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24,042,400.21</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78,925,242.36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30,147,403.78</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62,644,152.77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-5,028,403.72</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11,286,046.70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172,737.95</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11,286,046.70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172,737.95</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1,393.16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15,600.00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122,410,000.00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161,712,000.00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4,000,000.00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619,416,606.93</w:t>
            </w: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126,411,393.16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781,144,206.93</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-115,125,346.46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-780,971,468.98</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510,000,000.00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300,000,000.00</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337,960,000.00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498,000,000.00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847,960,000.00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798,000,000.00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800,000,000.00</w:t>
            </w: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803,436.77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6,476,117.86</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800,803,436.77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6,476,117.86</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47,156,563.23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791,523,882.14</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-5,324,630.46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5,524,009.44</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5,596,849.38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72,839.94</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272,218.92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5,596,849.38</w:t>
            </w:r>
          </w:p>
        </w:tc>
      </w:tr>
    </w:tbl>
    <w:p>
      <w:pPr>
        <w:spacing w:line="240" w:lineRule="auto" w:before="7"/>
        <w:rPr>
          <w:rFonts w:ascii="宋体" w:hAnsi="宋体" w:cs="宋体" w:eastAsia="宋体" w:hint="default"/>
          <w:sz w:val="15"/>
          <w:szCs w:val="15"/>
        </w:rPr>
      </w:pPr>
    </w:p>
    <w:p>
      <w:pPr>
        <w:pStyle w:val="BodyText"/>
        <w:tabs>
          <w:tab w:pos="2949" w:val="left" w:leader="none"/>
        </w:tabs>
        <w:spacing w:line="240" w:lineRule="auto" w:before="36"/>
        <w:ind w:right="227"/>
        <w:jc w:val="left"/>
      </w:pPr>
      <w:r>
        <w:rPr>
          <w:spacing w:val="-1"/>
        </w:rPr>
        <w:t>法定代表人：郭东圣</w:t>
        <w:tab/>
      </w:r>
      <w:r>
        <w:rPr>
          <w:spacing w:val="-2"/>
        </w:rPr>
        <w:t>主管会计工作负责人：李良海会计机构负责人：郑银银</w:t>
      </w:r>
    </w:p>
    <w:p>
      <w:pPr>
        <w:spacing w:after="0" w:line="240" w:lineRule="auto"/>
        <w:jc w:val="left"/>
        <w:sectPr>
          <w:pgSz w:w="11910" w:h="16840"/>
          <w:pgMar w:header="880" w:footer="1195" w:top="1060" w:bottom="1380" w:left="1580" w:right="104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footerReference w:type="default" r:id="rId29"/>
          <w:pgSz w:w="11910" w:h="16840"/>
          <w:pgMar w:footer="1678" w:header="880" w:top="1060" w:bottom="1860" w:left="1660" w:right="1140"/>
          <w:pgNumType w:start="88"/>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headerReference w:type="default" r:id="rId30"/>
          <w:footerReference w:type="default" r:id="rId31"/>
          <w:pgSz w:w="16840" w:h="11910" w:orient="landscape"/>
          <w:pgMar w:header="882" w:footer="1195" w:top="1120" w:bottom="1380" w:left="1280" w:right="1300"/>
          <w:pgNumType w:start="8"/>
        </w:sectPr>
      </w:pPr>
    </w:p>
    <w:p>
      <w:pPr>
        <w:spacing w:line="240" w:lineRule="auto" w:before="11"/>
        <w:rPr>
          <w:rFonts w:ascii="Times New Roman" w:hAnsi="Times New Roman" w:cs="Times New Roman" w:eastAsia="Times New Roman" w:hint="default"/>
          <w:sz w:val="17"/>
          <w:szCs w:val="17"/>
        </w:rPr>
      </w:pPr>
    </w:p>
    <w:p>
      <w:pPr>
        <w:spacing w:line="272" w:lineRule="exact" w:before="0"/>
        <w:ind w:left="6324" w:right="-9"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4698" w:val="left" w:leader="none"/>
        </w:tabs>
        <w:spacing w:line="240" w:lineRule="auto"/>
        <w:ind w:left="375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280" w:right="1300"/>
          <w:cols w:num="2" w:equalWidth="0">
            <w:col w:w="8142" w:space="40"/>
            <w:col w:w="607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292"/>
        <w:gridCol w:w="852"/>
        <w:gridCol w:w="855"/>
        <w:gridCol w:w="869"/>
        <w:gridCol w:w="869"/>
        <w:gridCol w:w="871"/>
        <w:gridCol w:w="872"/>
        <w:gridCol w:w="876"/>
        <w:gridCol w:w="857"/>
        <w:gridCol w:w="874"/>
        <w:gridCol w:w="871"/>
        <w:gridCol w:w="874"/>
        <w:gridCol w:w="1102"/>
        <w:gridCol w:w="1095"/>
      </w:tblGrid>
      <w:tr>
        <w:trPr>
          <w:trHeight w:val="250" w:hRule="exact"/>
        </w:trPr>
        <w:tc>
          <w:tcPr>
            <w:tcW w:w="22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73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6"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552" w:hRule="exact"/>
        </w:trPr>
        <w:tc>
          <w:tcPr>
            <w:tcW w:w="2292" w:type="dxa"/>
            <w:vMerge/>
            <w:tcBorders>
              <w:left w:val="single" w:sz="4" w:space="0" w:color="000000"/>
              <w:right w:val="single" w:sz="4" w:space="0" w:color="000000"/>
            </w:tcBorders>
          </w:tcPr>
          <w:p>
            <w:pPr/>
          </w:p>
        </w:tc>
        <w:tc>
          <w:tcPr>
            <w:tcW w:w="953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57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55"/>
              <w:ind w:left="364" w:right="185"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0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55"/>
              <w:ind w:left="271" w:right="180"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60" w:hRule="exact"/>
        </w:trPr>
        <w:tc>
          <w:tcPr>
            <w:tcW w:w="2292" w:type="dxa"/>
            <w:vMerge/>
            <w:tcBorders>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9"/>
              <w:ind w:left="338" w:right="16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89"/>
              <w:ind w:left="341" w:right="101" w:hanging="238"/>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876" w:type="dxa"/>
            <w:vMerge w:val="restart"/>
            <w:tcBorders>
              <w:top w:val="single" w:sz="4" w:space="0" w:color="000000"/>
              <w:left w:val="single" w:sz="4" w:space="0" w:color="000000"/>
              <w:right w:val="single" w:sz="4" w:space="0" w:color="000000"/>
            </w:tcBorders>
          </w:tcPr>
          <w:p>
            <w:pPr>
              <w:pStyle w:val="TableParagraph"/>
              <w:spacing w:line="244" w:lineRule="auto" w:before="89"/>
              <w:ind w:left="163" w:right="161"/>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9"/>
              <w:ind w:left="333" w:right="151"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4" w:type="dxa"/>
            <w:vMerge w:val="restart"/>
            <w:tcBorders>
              <w:top w:val="single" w:sz="4" w:space="0" w:color="000000"/>
              <w:left w:val="single" w:sz="4" w:space="0" w:color="000000"/>
              <w:right w:val="single" w:sz="4" w:space="0" w:color="000000"/>
            </w:tcBorders>
          </w:tcPr>
          <w:p>
            <w:pPr>
              <w:pStyle w:val="TableParagraph"/>
              <w:spacing w:line="244" w:lineRule="auto" w:before="89"/>
              <w:ind w:left="340" w:right="161"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9"/>
              <w:ind w:left="160" w:right="15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4" w:type="dxa"/>
            <w:vMerge w:val="restart"/>
            <w:tcBorders>
              <w:top w:val="single" w:sz="4" w:space="0" w:color="000000"/>
              <w:left w:val="single" w:sz="4" w:space="0" w:color="000000"/>
              <w:right w:val="single" w:sz="4" w:space="0" w:color="000000"/>
            </w:tcBorders>
          </w:tcPr>
          <w:p>
            <w:pPr>
              <w:pStyle w:val="TableParagraph"/>
              <w:spacing w:line="244" w:lineRule="auto" w:before="89"/>
              <w:ind w:left="252" w:right="161"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102" w:type="dxa"/>
            <w:vMerge/>
            <w:tcBorders>
              <w:left w:val="single" w:sz="4" w:space="0" w:color="000000"/>
              <w:right w:val="single" w:sz="4" w:space="0" w:color="000000"/>
            </w:tcBorders>
          </w:tcPr>
          <w:p>
            <w:pPr/>
          </w:p>
        </w:tc>
        <w:tc>
          <w:tcPr>
            <w:tcW w:w="1095" w:type="dxa"/>
            <w:vMerge/>
            <w:tcBorders>
              <w:left w:val="single" w:sz="4" w:space="0" w:color="000000"/>
              <w:right w:val="single" w:sz="4" w:space="0" w:color="000000"/>
            </w:tcBorders>
          </w:tcPr>
          <w:p>
            <w:pPr/>
          </w:p>
        </w:tc>
      </w:tr>
      <w:tr>
        <w:trPr>
          <w:trHeight w:val="356" w:hRule="exact"/>
        </w:trPr>
        <w:tc>
          <w:tcPr>
            <w:tcW w:w="229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51"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5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76"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1102" w:type="dxa"/>
            <w:vMerge/>
            <w:tcBorders>
              <w:left w:val="single" w:sz="4" w:space="0" w:color="000000"/>
              <w:bottom w:val="single" w:sz="4" w:space="0" w:color="000000"/>
              <w:right w:val="single" w:sz="4" w:space="0" w:color="000000"/>
            </w:tcBorders>
          </w:tcPr>
          <w:p>
            <w:pPr/>
          </w:p>
        </w:tc>
        <w:tc>
          <w:tcPr>
            <w:tcW w:w="1095" w:type="dxa"/>
            <w:vMerge/>
            <w:tcBorders>
              <w:left w:val="single" w:sz="4" w:space="0" w:color="000000"/>
              <w:bottom w:val="single" w:sz="4" w:space="0" w:color="000000"/>
              <w:right w:val="single" w:sz="4" w:space="0" w:color="000000"/>
            </w:tcBorders>
          </w:tcPr>
          <w:p>
            <w:pPr/>
          </w:p>
        </w:tc>
      </w:tr>
      <w:tr>
        <w:trPr>
          <w:trHeight w:val="82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1,360,</w:t>
            </w:r>
          </w:p>
          <w:p>
            <w:pPr>
              <w:pStyle w:val="TableParagraph"/>
              <w:spacing w:line="272" w:lineRule="exact"/>
              <w:ind w:left="107" w:right="0"/>
              <w:jc w:val="left"/>
              <w:rPr>
                <w:rFonts w:ascii="宋体" w:hAnsi="宋体" w:cs="宋体" w:eastAsia="宋体" w:hint="default"/>
                <w:sz w:val="21"/>
                <w:szCs w:val="21"/>
              </w:rPr>
            </w:pPr>
            <w:r>
              <w:rPr>
                <w:rFonts w:ascii="宋体"/>
                <w:sz w:val="21"/>
              </w:rPr>
              <w:t>711,17</w:t>
            </w:r>
          </w:p>
          <w:p>
            <w:pPr>
              <w:pStyle w:val="TableParagraph"/>
              <w:spacing w:line="273" w:lineRule="exact"/>
              <w:ind w:left="319" w:right="0"/>
              <w:jc w:val="left"/>
              <w:rPr>
                <w:rFonts w:ascii="宋体" w:hAnsi="宋体" w:cs="宋体" w:eastAsia="宋体" w:hint="default"/>
                <w:sz w:val="21"/>
                <w:szCs w:val="21"/>
              </w:rPr>
            </w:pPr>
            <w:r>
              <w:rPr>
                <w:rFonts w:ascii="宋体"/>
                <w:sz w:val="21"/>
              </w:rPr>
              <w:t>0.98</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556,36</w:t>
            </w:r>
          </w:p>
          <w:p>
            <w:pPr>
              <w:pStyle w:val="TableParagraph"/>
              <w:spacing w:line="272" w:lineRule="exact"/>
              <w:ind w:left="124" w:right="0"/>
              <w:jc w:val="left"/>
              <w:rPr>
                <w:rFonts w:ascii="宋体" w:hAnsi="宋体" w:cs="宋体" w:eastAsia="宋体" w:hint="default"/>
                <w:sz w:val="21"/>
                <w:szCs w:val="21"/>
              </w:rPr>
            </w:pPr>
            <w:r>
              <w:rPr>
                <w:rFonts w:ascii="宋体"/>
                <w:sz w:val="21"/>
              </w:rPr>
              <w:t>7,822.</w:t>
            </w:r>
          </w:p>
          <w:p>
            <w:pPr>
              <w:pStyle w:val="TableParagraph"/>
              <w:spacing w:line="273" w:lineRule="exact"/>
              <w:ind w:left="544" w:right="0"/>
              <w:jc w:val="left"/>
              <w:rPr>
                <w:rFonts w:ascii="宋体" w:hAnsi="宋体" w:cs="宋体" w:eastAsia="宋体" w:hint="default"/>
                <w:sz w:val="21"/>
                <w:szCs w:val="21"/>
              </w:rPr>
            </w:pPr>
            <w:r>
              <w:rPr>
                <w:rFonts w:ascii="宋体"/>
                <w:sz w:val="21"/>
              </w:rPr>
              <w:t>80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sz w:val="21"/>
              </w:rPr>
              <w:t>643,64</w:t>
            </w:r>
          </w:p>
          <w:p>
            <w:pPr>
              <w:pStyle w:val="TableParagraph"/>
              <w:spacing w:line="272" w:lineRule="exact"/>
              <w:ind w:left="127" w:right="0"/>
              <w:jc w:val="left"/>
              <w:rPr>
                <w:rFonts w:ascii="宋体" w:hAnsi="宋体" w:cs="宋体" w:eastAsia="宋体" w:hint="default"/>
                <w:sz w:val="21"/>
                <w:szCs w:val="21"/>
              </w:rPr>
            </w:pPr>
            <w:r>
              <w:rPr>
                <w:rFonts w:ascii="宋体"/>
                <w:sz w:val="21"/>
              </w:rPr>
              <w:t>7,291.</w:t>
            </w:r>
          </w:p>
          <w:p>
            <w:pPr>
              <w:pStyle w:val="TableParagraph"/>
              <w:spacing w:line="273" w:lineRule="exact"/>
              <w:ind w:left="547" w:right="0"/>
              <w:jc w:val="left"/>
              <w:rPr>
                <w:rFonts w:ascii="宋体" w:hAnsi="宋体" w:cs="宋体" w:eastAsia="宋体" w:hint="default"/>
                <w:sz w:val="21"/>
                <w:szCs w:val="21"/>
              </w:rPr>
            </w:pPr>
            <w:r>
              <w:rPr>
                <w:rFonts w:ascii="宋体"/>
                <w:sz w:val="21"/>
              </w:rPr>
              <w:t>29</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 w:right="0"/>
              <w:jc w:val="center"/>
              <w:rPr>
                <w:rFonts w:ascii="宋体" w:hAnsi="宋体" w:cs="宋体" w:eastAsia="宋体" w:hint="default"/>
                <w:sz w:val="21"/>
                <w:szCs w:val="21"/>
              </w:rPr>
            </w:pPr>
            <w:r>
              <w:rPr>
                <w:rFonts w:ascii="宋体"/>
                <w:sz w:val="21"/>
              </w:rPr>
              <w:t>-161,2</w:t>
            </w:r>
          </w:p>
          <w:p>
            <w:pPr>
              <w:pStyle w:val="TableParagraph"/>
              <w:spacing w:line="274" w:lineRule="exact"/>
              <w:ind w:left="141" w:right="0"/>
              <w:jc w:val="center"/>
              <w:rPr>
                <w:rFonts w:ascii="宋体" w:hAnsi="宋体" w:cs="宋体" w:eastAsia="宋体" w:hint="default"/>
                <w:sz w:val="21"/>
                <w:szCs w:val="21"/>
              </w:rPr>
            </w:pPr>
            <w:r>
              <w:rPr>
                <w:rFonts w:ascii="宋体"/>
                <w:sz w:val="21"/>
              </w:rPr>
              <w:t>87.73</w:t>
            </w: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sz w:val="21"/>
              </w:rPr>
              <w:t>173,12</w:t>
            </w:r>
          </w:p>
          <w:p>
            <w:pPr>
              <w:pStyle w:val="TableParagraph"/>
              <w:spacing w:line="272" w:lineRule="exact"/>
              <w:ind w:left="127" w:right="0"/>
              <w:jc w:val="left"/>
              <w:rPr>
                <w:rFonts w:ascii="宋体" w:hAnsi="宋体" w:cs="宋体" w:eastAsia="宋体" w:hint="default"/>
                <w:sz w:val="21"/>
                <w:szCs w:val="21"/>
              </w:rPr>
            </w:pPr>
            <w:r>
              <w:rPr>
                <w:rFonts w:ascii="宋体"/>
                <w:sz w:val="21"/>
              </w:rPr>
              <w:t>3,782.</w:t>
            </w:r>
          </w:p>
          <w:p>
            <w:pPr>
              <w:pStyle w:val="TableParagraph"/>
              <w:spacing w:line="273" w:lineRule="exact"/>
              <w:ind w:left="547" w:right="0"/>
              <w:jc w:val="left"/>
              <w:rPr>
                <w:rFonts w:ascii="宋体" w:hAnsi="宋体" w:cs="宋体" w:eastAsia="宋体" w:hint="default"/>
                <w:sz w:val="21"/>
                <w:szCs w:val="21"/>
              </w:rPr>
            </w:pPr>
            <w:r>
              <w:rPr>
                <w:rFonts w:ascii="宋体"/>
                <w:sz w:val="21"/>
              </w:rPr>
              <w:t>22</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1,552,</w:t>
            </w:r>
          </w:p>
          <w:p>
            <w:pPr>
              <w:pStyle w:val="TableParagraph"/>
              <w:spacing w:line="272" w:lineRule="exact"/>
              <w:ind w:left="129" w:right="0"/>
              <w:jc w:val="left"/>
              <w:rPr>
                <w:rFonts w:ascii="宋体" w:hAnsi="宋体" w:cs="宋体" w:eastAsia="宋体" w:hint="default"/>
                <w:sz w:val="21"/>
                <w:szCs w:val="21"/>
              </w:rPr>
            </w:pPr>
            <w:r>
              <w:rPr>
                <w:rFonts w:ascii="宋体"/>
                <w:sz w:val="21"/>
              </w:rPr>
              <w:t>468,41</w:t>
            </w:r>
          </w:p>
          <w:p>
            <w:pPr>
              <w:pStyle w:val="TableParagraph"/>
              <w:spacing w:line="273" w:lineRule="exact"/>
              <w:ind w:left="340" w:right="0"/>
              <w:jc w:val="left"/>
              <w:rPr>
                <w:rFonts w:ascii="宋体" w:hAnsi="宋体" w:cs="宋体" w:eastAsia="宋体" w:hint="default"/>
                <w:sz w:val="21"/>
                <w:szCs w:val="21"/>
              </w:rPr>
            </w:pPr>
            <w:r>
              <w:rPr>
                <w:rFonts w:ascii="宋体"/>
                <w:sz w:val="21"/>
              </w:rPr>
              <w:t>2.56</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sz w:val="21"/>
              </w:rPr>
              <w:t>2,998,86</w:t>
            </w:r>
          </w:p>
          <w:p>
            <w:pPr>
              <w:pStyle w:val="TableParagraph"/>
              <w:spacing w:line="274" w:lineRule="exact"/>
              <w:ind w:left="141" w:right="0"/>
              <w:jc w:val="left"/>
              <w:rPr>
                <w:rFonts w:ascii="宋体" w:hAnsi="宋体" w:cs="宋体" w:eastAsia="宋体" w:hint="default"/>
                <w:sz w:val="21"/>
                <w:szCs w:val="21"/>
              </w:rPr>
            </w:pPr>
            <w:r>
              <w:rPr>
                <w:rFonts w:ascii="宋体"/>
                <w:sz w:val="21"/>
              </w:rPr>
              <w:t>2,609.54</w:t>
            </w: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sz w:val="21"/>
              </w:rPr>
              <w:t>1,360,</w:t>
            </w:r>
          </w:p>
          <w:p>
            <w:pPr>
              <w:pStyle w:val="TableParagraph"/>
              <w:spacing w:line="273" w:lineRule="exact"/>
              <w:ind w:left="107" w:right="0"/>
              <w:jc w:val="left"/>
              <w:rPr>
                <w:rFonts w:ascii="宋体" w:hAnsi="宋体" w:cs="宋体" w:eastAsia="宋体" w:hint="default"/>
                <w:sz w:val="21"/>
                <w:szCs w:val="21"/>
              </w:rPr>
            </w:pPr>
            <w:r>
              <w:rPr>
                <w:rFonts w:ascii="宋体"/>
                <w:sz w:val="21"/>
              </w:rPr>
              <w:t>711,17</w:t>
            </w:r>
          </w:p>
          <w:p>
            <w:pPr>
              <w:pStyle w:val="TableParagraph"/>
              <w:spacing w:line="274" w:lineRule="exact"/>
              <w:ind w:left="319" w:right="0"/>
              <w:jc w:val="left"/>
              <w:rPr>
                <w:rFonts w:ascii="宋体" w:hAnsi="宋体" w:cs="宋体" w:eastAsia="宋体" w:hint="default"/>
                <w:sz w:val="21"/>
                <w:szCs w:val="21"/>
              </w:rPr>
            </w:pPr>
            <w:r>
              <w:rPr>
                <w:rFonts w:ascii="宋体"/>
                <w:sz w:val="21"/>
              </w:rPr>
              <w:t>0.98</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sz w:val="21"/>
              </w:rPr>
              <w:t>556,36</w:t>
            </w:r>
          </w:p>
          <w:p>
            <w:pPr>
              <w:pStyle w:val="TableParagraph"/>
              <w:spacing w:line="273" w:lineRule="exact"/>
              <w:ind w:left="124" w:right="0"/>
              <w:jc w:val="left"/>
              <w:rPr>
                <w:rFonts w:ascii="宋体" w:hAnsi="宋体" w:cs="宋体" w:eastAsia="宋体" w:hint="default"/>
                <w:sz w:val="21"/>
                <w:szCs w:val="21"/>
              </w:rPr>
            </w:pPr>
            <w:r>
              <w:rPr>
                <w:rFonts w:ascii="宋体"/>
                <w:sz w:val="21"/>
              </w:rPr>
              <w:t>7,822.</w:t>
            </w:r>
          </w:p>
          <w:p>
            <w:pPr>
              <w:pStyle w:val="TableParagraph"/>
              <w:spacing w:line="274" w:lineRule="exact"/>
              <w:ind w:left="544" w:right="0"/>
              <w:jc w:val="left"/>
              <w:rPr>
                <w:rFonts w:ascii="宋体" w:hAnsi="宋体" w:cs="宋体" w:eastAsia="宋体" w:hint="default"/>
                <w:sz w:val="21"/>
                <w:szCs w:val="21"/>
              </w:rPr>
            </w:pPr>
            <w:r>
              <w:rPr>
                <w:rFonts w:ascii="宋体"/>
                <w:sz w:val="21"/>
              </w:rPr>
              <w:t>80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sz w:val="21"/>
              </w:rPr>
              <w:t>643,64</w:t>
            </w:r>
          </w:p>
          <w:p>
            <w:pPr>
              <w:pStyle w:val="TableParagraph"/>
              <w:spacing w:line="273" w:lineRule="exact"/>
              <w:ind w:left="127" w:right="0"/>
              <w:jc w:val="left"/>
              <w:rPr>
                <w:rFonts w:ascii="宋体" w:hAnsi="宋体" w:cs="宋体" w:eastAsia="宋体" w:hint="default"/>
                <w:sz w:val="21"/>
                <w:szCs w:val="21"/>
              </w:rPr>
            </w:pPr>
            <w:r>
              <w:rPr>
                <w:rFonts w:ascii="宋体"/>
                <w:sz w:val="21"/>
              </w:rPr>
              <w:t>7,291.</w:t>
            </w:r>
          </w:p>
          <w:p>
            <w:pPr>
              <w:pStyle w:val="TableParagraph"/>
              <w:spacing w:line="274" w:lineRule="exact"/>
              <w:ind w:left="547" w:right="0"/>
              <w:jc w:val="left"/>
              <w:rPr>
                <w:rFonts w:ascii="宋体" w:hAnsi="宋体" w:cs="宋体" w:eastAsia="宋体" w:hint="default"/>
                <w:sz w:val="21"/>
                <w:szCs w:val="21"/>
              </w:rPr>
            </w:pPr>
            <w:r>
              <w:rPr>
                <w:rFonts w:ascii="宋体"/>
                <w:sz w:val="21"/>
              </w:rPr>
              <w:t>29</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5" w:right="0"/>
              <w:jc w:val="center"/>
              <w:rPr>
                <w:rFonts w:ascii="宋体" w:hAnsi="宋体" w:cs="宋体" w:eastAsia="宋体" w:hint="default"/>
                <w:sz w:val="21"/>
                <w:szCs w:val="21"/>
              </w:rPr>
            </w:pPr>
            <w:r>
              <w:rPr>
                <w:rFonts w:ascii="宋体"/>
                <w:sz w:val="21"/>
              </w:rPr>
              <w:t>-161,2</w:t>
            </w:r>
          </w:p>
          <w:p>
            <w:pPr>
              <w:pStyle w:val="TableParagraph"/>
              <w:spacing w:line="273" w:lineRule="exact"/>
              <w:ind w:left="141" w:right="0"/>
              <w:jc w:val="center"/>
              <w:rPr>
                <w:rFonts w:ascii="宋体" w:hAnsi="宋体" w:cs="宋体" w:eastAsia="宋体" w:hint="default"/>
                <w:sz w:val="21"/>
                <w:szCs w:val="21"/>
              </w:rPr>
            </w:pPr>
            <w:r>
              <w:rPr>
                <w:rFonts w:ascii="宋体"/>
                <w:sz w:val="21"/>
              </w:rPr>
              <w:t>87.73</w:t>
            </w: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sz w:val="21"/>
              </w:rPr>
              <w:t>173,12</w:t>
            </w:r>
          </w:p>
          <w:p>
            <w:pPr>
              <w:pStyle w:val="TableParagraph"/>
              <w:spacing w:line="273" w:lineRule="exact"/>
              <w:ind w:left="127" w:right="0"/>
              <w:jc w:val="left"/>
              <w:rPr>
                <w:rFonts w:ascii="宋体" w:hAnsi="宋体" w:cs="宋体" w:eastAsia="宋体" w:hint="default"/>
                <w:sz w:val="21"/>
                <w:szCs w:val="21"/>
              </w:rPr>
            </w:pPr>
            <w:r>
              <w:rPr>
                <w:rFonts w:ascii="宋体"/>
                <w:sz w:val="21"/>
              </w:rPr>
              <w:t>3,782.</w:t>
            </w:r>
          </w:p>
          <w:p>
            <w:pPr>
              <w:pStyle w:val="TableParagraph"/>
              <w:spacing w:line="274" w:lineRule="exact"/>
              <w:ind w:left="547" w:right="0"/>
              <w:jc w:val="left"/>
              <w:rPr>
                <w:rFonts w:ascii="宋体" w:hAnsi="宋体" w:cs="宋体" w:eastAsia="宋体" w:hint="default"/>
                <w:sz w:val="21"/>
                <w:szCs w:val="21"/>
              </w:rPr>
            </w:pPr>
            <w:r>
              <w:rPr>
                <w:rFonts w:ascii="宋体"/>
                <w:sz w:val="21"/>
              </w:rPr>
              <w:t>22</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1,552,</w:t>
            </w:r>
          </w:p>
          <w:p>
            <w:pPr>
              <w:pStyle w:val="TableParagraph"/>
              <w:spacing w:line="273" w:lineRule="exact"/>
              <w:ind w:left="129" w:right="0"/>
              <w:jc w:val="left"/>
              <w:rPr>
                <w:rFonts w:ascii="宋体" w:hAnsi="宋体" w:cs="宋体" w:eastAsia="宋体" w:hint="default"/>
                <w:sz w:val="21"/>
                <w:szCs w:val="21"/>
              </w:rPr>
            </w:pPr>
            <w:r>
              <w:rPr>
                <w:rFonts w:ascii="宋体"/>
                <w:sz w:val="21"/>
              </w:rPr>
              <w:t>468,41</w:t>
            </w:r>
          </w:p>
          <w:p>
            <w:pPr>
              <w:pStyle w:val="TableParagraph"/>
              <w:spacing w:line="274" w:lineRule="exact"/>
              <w:ind w:left="340" w:right="0"/>
              <w:jc w:val="left"/>
              <w:rPr>
                <w:rFonts w:ascii="宋体" w:hAnsi="宋体" w:cs="宋体" w:eastAsia="宋体" w:hint="default"/>
                <w:sz w:val="21"/>
                <w:szCs w:val="21"/>
              </w:rPr>
            </w:pPr>
            <w:r>
              <w:rPr>
                <w:rFonts w:ascii="宋体"/>
                <w:sz w:val="21"/>
              </w:rPr>
              <w:t>2.56</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sz w:val="21"/>
              </w:rPr>
              <w:t>2,998,86</w:t>
            </w:r>
          </w:p>
          <w:p>
            <w:pPr>
              <w:pStyle w:val="TableParagraph"/>
              <w:spacing w:line="273" w:lineRule="exact"/>
              <w:ind w:left="141" w:right="0"/>
              <w:jc w:val="left"/>
              <w:rPr>
                <w:rFonts w:ascii="宋体" w:hAnsi="宋体" w:cs="宋体" w:eastAsia="宋体" w:hint="default"/>
                <w:sz w:val="21"/>
                <w:szCs w:val="21"/>
              </w:rPr>
            </w:pPr>
            <w:r>
              <w:rPr>
                <w:rFonts w:ascii="宋体"/>
                <w:sz w:val="21"/>
              </w:rPr>
              <w:t>2,609.54</w:t>
            </w:r>
          </w:p>
        </w:tc>
      </w:tr>
      <w:tr>
        <w:trPr>
          <w:trHeight w:val="82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三、本期增减变动金额（减</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424,85</w:t>
            </w:r>
          </w:p>
          <w:p>
            <w:pPr>
              <w:pStyle w:val="TableParagraph"/>
              <w:spacing w:line="272" w:lineRule="exact"/>
              <w:ind w:left="107" w:right="0"/>
              <w:jc w:val="left"/>
              <w:rPr>
                <w:rFonts w:ascii="宋体" w:hAnsi="宋体" w:cs="宋体" w:eastAsia="宋体" w:hint="default"/>
                <w:sz w:val="21"/>
                <w:szCs w:val="21"/>
              </w:rPr>
            </w:pPr>
            <w:r>
              <w:rPr>
                <w:rFonts w:ascii="宋体"/>
                <w:sz w:val="21"/>
              </w:rPr>
              <w:t>1,404.</w:t>
            </w:r>
          </w:p>
          <w:p>
            <w:pPr>
              <w:pStyle w:val="TableParagraph"/>
              <w:spacing w:line="273" w:lineRule="exact"/>
              <w:ind w:left="527" w:right="0"/>
              <w:jc w:val="left"/>
              <w:rPr>
                <w:rFonts w:ascii="宋体" w:hAnsi="宋体" w:cs="宋体" w:eastAsia="宋体" w:hint="default"/>
                <w:sz w:val="21"/>
                <w:szCs w:val="21"/>
              </w:rPr>
            </w:pPr>
            <w:r>
              <w:rPr>
                <w:rFonts w:ascii="宋体"/>
                <w:sz w:val="21"/>
              </w:rPr>
              <w:t>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-424,8</w:t>
            </w:r>
          </w:p>
          <w:p>
            <w:pPr>
              <w:pStyle w:val="TableParagraph"/>
              <w:spacing w:line="272" w:lineRule="exact"/>
              <w:ind w:left="124" w:right="0"/>
              <w:jc w:val="left"/>
              <w:rPr>
                <w:rFonts w:ascii="宋体" w:hAnsi="宋体" w:cs="宋体" w:eastAsia="宋体" w:hint="default"/>
                <w:sz w:val="21"/>
                <w:szCs w:val="21"/>
              </w:rPr>
            </w:pPr>
            <w:r>
              <w:rPr>
                <w:rFonts w:ascii="宋体"/>
                <w:sz w:val="21"/>
              </w:rPr>
              <w:t>51,404</w:t>
            </w:r>
          </w:p>
          <w:p>
            <w:pPr>
              <w:pStyle w:val="TableParagraph"/>
              <w:spacing w:line="273" w:lineRule="exact"/>
              <w:ind w:left="441" w:right="0"/>
              <w:jc w:val="left"/>
              <w:rPr>
                <w:rFonts w:ascii="宋体" w:hAnsi="宋体" w:cs="宋体" w:eastAsia="宋体" w:hint="default"/>
                <w:sz w:val="21"/>
                <w:szCs w:val="21"/>
              </w:rPr>
            </w:pPr>
            <w:r>
              <w:rPr>
                <w:rFonts w:ascii="宋体"/>
                <w:sz w:val="21"/>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82,780</w:t>
            </w:r>
          </w:p>
          <w:p>
            <w:pPr>
              <w:pStyle w:val="TableParagraph"/>
              <w:spacing w:line="274" w:lineRule="exact"/>
              <w:ind w:left="451" w:right="0"/>
              <w:jc w:val="left"/>
              <w:rPr>
                <w:rFonts w:ascii="宋体" w:hAnsi="宋体" w:cs="宋体" w:eastAsia="宋体" w:hint="default"/>
                <w:sz w:val="21"/>
                <w:szCs w:val="21"/>
              </w:rPr>
            </w:pPr>
            <w:r>
              <w:rPr>
                <w:rFonts w:ascii="宋体"/>
                <w:sz w:val="21"/>
              </w:rPr>
              <w:t>.46</w:t>
            </w: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28,839</w:t>
            </w:r>
          </w:p>
          <w:p>
            <w:pPr>
              <w:pStyle w:val="TableParagraph"/>
              <w:spacing w:line="272" w:lineRule="exact"/>
              <w:ind w:right="101"/>
              <w:jc w:val="right"/>
              <w:rPr>
                <w:rFonts w:ascii="宋体" w:hAnsi="宋体" w:cs="宋体" w:eastAsia="宋体" w:hint="default"/>
                <w:sz w:val="21"/>
                <w:szCs w:val="21"/>
              </w:rPr>
            </w:pPr>
            <w:r>
              <w:rPr>
                <w:rFonts w:ascii="宋体"/>
                <w:sz w:val="21"/>
              </w:rPr>
              <w:t>,534.6</w:t>
            </w:r>
          </w:p>
          <w:p>
            <w:pPr>
              <w:pStyle w:val="TableParagraph"/>
              <w:spacing w:line="273" w:lineRule="exact"/>
              <w:ind w:right="104"/>
              <w:jc w:val="right"/>
              <w:rPr>
                <w:rFonts w:ascii="宋体" w:hAnsi="宋体" w:cs="宋体" w:eastAsia="宋体" w:hint="default"/>
                <w:sz w:val="21"/>
                <w:szCs w:val="21"/>
              </w:rPr>
            </w:pPr>
            <w:r>
              <w:rPr>
                <w:rFonts w:ascii="宋体"/>
                <w:w w:val="100"/>
                <w:sz w:val="21"/>
              </w:rPr>
              <w:t>8</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356,46</w:t>
            </w:r>
          </w:p>
          <w:p>
            <w:pPr>
              <w:pStyle w:val="TableParagraph"/>
              <w:spacing w:line="272" w:lineRule="exact"/>
              <w:ind w:left="129" w:right="0"/>
              <w:jc w:val="left"/>
              <w:rPr>
                <w:rFonts w:ascii="宋体" w:hAnsi="宋体" w:cs="宋体" w:eastAsia="宋体" w:hint="default"/>
                <w:sz w:val="21"/>
                <w:szCs w:val="21"/>
              </w:rPr>
            </w:pPr>
            <w:r>
              <w:rPr>
                <w:rFonts w:ascii="宋体"/>
                <w:sz w:val="21"/>
              </w:rPr>
              <w:t>1,280.</w:t>
            </w:r>
          </w:p>
          <w:p>
            <w:pPr>
              <w:pStyle w:val="TableParagraph"/>
              <w:spacing w:line="273" w:lineRule="exact"/>
              <w:ind w:left="549" w:right="0"/>
              <w:jc w:val="left"/>
              <w:rPr>
                <w:rFonts w:ascii="宋体" w:hAnsi="宋体" w:cs="宋体" w:eastAsia="宋体" w:hint="default"/>
                <w:sz w:val="21"/>
                <w:szCs w:val="21"/>
              </w:rPr>
            </w:pPr>
            <w:r>
              <w:rPr>
                <w:rFonts w:ascii="宋体"/>
                <w:sz w:val="21"/>
              </w:rPr>
              <w:t>43</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sz w:val="21"/>
              </w:rPr>
              <w:t>385,383,</w:t>
            </w:r>
          </w:p>
          <w:p>
            <w:pPr>
              <w:pStyle w:val="TableParagraph"/>
              <w:spacing w:line="274" w:lineRule="exact"/>
              <w:ind w:left="350" w:right="0"/>
              <w:jc w:val="left"/>
              <w:rPr>
                <w:rFonts w:ascii="宋体" w:hAnsi="宋体" w:cs="宋体" w:eastAsia="宋体" w:hint="default"/>
                <w:sz w:val="21"/>
                <w:szCs w:val="21"/>
              </w:rPr>
            </w:pPr>
            <w:r>
              <w:rPr>
                <w:rFonts w:ascii="宋体"/>
                <w:sz w:val="21"/>
              </w:rPr>
              <w:t>595.57</w:t>
            </w:r>
          </w:p>
        </w:tc>
      </w:tr>
      <w:tr>
        <w:trPr>
          <w:trHeight w:val="82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sz w:val="21"/>
              </w:rPr>
              <w:t>82,780</w:t>
            </w:r>
          </w:p>
          <w:p>
            <w:pPr>
              <w:pStyle w:val="TableParagraph"/>
              <w:spacing w:line="273" w:lineRule="exact"/>
              <w:ind w:left="451" w:right="0"/>
              <w:jc w:val="left"/>
              <w:rPr>
                <w:rFonts w:ascii="宋体" w:hAnsi="宋体" w:cs="宋体" w:eastAsia="宋体" w:hint="default"/>
                <w:sz w:val="21"/>
                <w:szCs w:val="21"/>
              </w:rPr>
            </w:pPr>
            <w:r>
              <w:rPr>
                <w:rFonts w:ascii="宋体"/>
                <w:sz w:val="21"/>
              </w:rPr>
              <w:t>.46</w:t>
            </w: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491,51</w:t>
            </w:r>
          </w:p>
          <w:p>
            <w:pPr>
              <w:pStyle w:val="TableParagraph"/>
              <w:spacing w:line="272" w:lineRule="exact"/>
              <w:ind w:left="129" w:right="0"/>
              <w:jc w:val="left"/>
              <w:rPr>
                <w:rFonts w:ascii="宋体" w:hAnsi="宋体" w:cs="宋体" w:eastAsia="宋体" w:hint="default"/>
                <w:sz w:val="21"/>
                <w:szCs w:val="21"/>
              </w:rPr>
            </w:pPr>
            <w:r>
              <w:rPr>
                <w:rFonts w:ascii="宋体"/>
                <w:sz w:val="21"/>
              </w:rPr>
              <w:t>3,666.</w:t>
            </w:r>
          </w:p>
          <w:p>
            <w:pPr>
              <w:pStyle w:val="TableParagraph"/>
              <w:spacing w:line="274" w:lineRule="exact"/>
              <w:ind w:left="549" w:right="0"/>
              <w:jc w:val="left"/>
              <w:rPr>
                <w:rFonts w:ascii="宋体" w:hAnsi="宋体" w:cs="宋体" w:eastAsia="宋体" w:hint="default"/>
                <w:sz w:val="21"/>
                <w:szCs w:val="21"/>
              </w:rPr>
            </w:pPr>
            <w:r>
              <w:rPr>
                <w:rFonts w:ascii="宋体"/>
                <w:sz w:val="21"/>
              </w:rPr>
              <w:t>21</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sz w:val="21"/>
              </w:rPr>
              <w:t>491,596,</w:t>
            </w:r>
          </w:p>
          <w:p>
            <w:pPr>
              <w:pStyle w:val="TableParagraph"/>
              <w:spacing w:line="273" w:lineRule="exact"/>
              <w:ind w:left="350" w:right="0"/>
              <w:jc w:val="left"/>
              <w:rPr>
                <w:rFonts w:ascii="宋体" w:hAnsi="宋体" w:cs="宋体" w:eastAsia="宋体" w:hint="default"/>
                <w:sz w:val="21"/>
                <w:szCs w:val="21"/>
              </w:rPr>
            </w:pPr>
            <w:r>
              <w:rPr>
                <w:rFonts w:ascii="宋体"/>
                <w:sz w:val="21"/>
              </w:rPr>
              <w:t>446.67</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5"/>
                <w:sz w:val="18"/>
                <w:szCs w:val="18"/>
              </w:rPr>
              <w:t>）</w:t>
            </w:r>
            <w:r>
              <w:rPr>
                <w:rFonts w:ascii="宋体" w:hAnsi="宋体" w:cs="宋体" w:eastAsia="宋体" w:hint="default"/>
                <w:sz w:val="18"/>
                <w:szCs w:val="18"/>
              </w:rPr>
              <w:t>所有者投入和减少资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8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2292"/>
        <w:gridCol w:w="852"/>
        <w:gridCol w:w="855"/>
        <w:gridCol w:w="869"/>
        <w:gridCol w:w="869"/>
        <w:gridCol w:w="871"/>
        <w:gridCol w:w="872"/>
        <w:gridCol w:w="876"/>
        <w:gridCol w:w="857"/>
        <w:gridCol w:w="874"/>
        <w:gridCol w:w="871"/>
        <w:gridCol w:w="874"/>
        <w:gridCol w:w="1102"/>
        <w:gridCol w:w="1095"/>
      </w:tblGrid>
      <w:tr>
        <w:trPr>
          <w:trHeight w:val="82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z w:val="21"/>
              </w:rPr>
              <w:t>28,839</w:t>
            </w:r>
          </w:p>
          <w:p>
            <w:pPr>
              <w:pStyle w:val="TableParagraph"/>
              <w:spacing w:line="272" w:lineRule="exact"/>
              <w:ind w:right="101"/>
              <w:jc w:val="right"/>
              <w:rPr>
                <w:rFonts w:ascii="宋体" w:hAnsi="宋体" w:cs="宋体" w:eastAsia="宋体" w:hint="default"/>
                <w:sz w:val="21"/>
                <w:szCs w:val="21"/>
              </w:rPr>
            </w:pPr>
            <w:r>
              <w:rPr>
                <w:rFonts w:ascii="宋体"/>
                <w:sz w:val="21"/>
              </w:rPr>
              <w:t>,534.6</w:t>
            </w:r>
          </w:p>
          <w:p>
            <w:pPr>
              <w:pStyle w:val="TableParagraph"/>
              <w:spacing w:line="274" w:lineRule="exact"/>
              <w:ind w:right="104"/>
              <w:jc w:val="right"/>
              <w:rPr>
                <w:rFonts w:ascii="宋体" w:hAnsi="宋体" w:cs="宋体" w:eastAsia="宋体" w:hint="default"/>
                <w:sz w:val="21"/>
                <w:szCs w:val="21"/>
              </w:rPr>
            </w:pPr>
            <w:r>
              <w:rPr>
                <w:rFonts w:ascii="宋体"/>
                <w:w w:val="100"/>
                <w:sz w:val="21"/>
              </w:rPr>
              <w:t>8</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-135,0</w:t>
            </w:r>
          </w:p>
          <w:p>
            <w:pPr>
              <w:pStyle w:val="TableParagraph"/>
              <w:spacing w:line="272" w:lineRule="exact"/>
              <w:ind w:left="129" w:right="0"/>
              <w:jc w:val="left"/>
              <w:rPr>
                <w:rFonts w:ascii="宋体" w:hAnsi="宋体" w:cs="宋体" w:eastAsia="宋体" w:hint="default"/>
                <w:sz w:val="21"/>
                <w:szCs w:val="21"/>
              </w:rPr>
            </w:pPr>
            <w:r>
              <w:rPr>
                <w:rFonts w:ascii="宋体"/>
                <w:sz w:val="21"/>
              </w:rPr>
              <w:t>52,385</w:t>
            </w:r>
          </w:p>
          <w:p>
            <w:pPr>
              <w:pStyle w:val="TableParagraph"/>
              <w:spacing w:line="274" w:lineRule="exact"/>
              <w:ind w:left="446" w:right="0"/>
              <w:jc w:val="left"/>
              <w:rPr>
                <w:rFonts w:ascii="宋体" w:hAnsi="宋体" w:cs="宋体" w:eastAsia="宋体" w:hint="default"/>
                <w:sz w:val="21"/>
                <w:szCs w:val="21"/>
              </w:rPr>
            </w:pPr>
            <w:r>
              <w:rPr>
                <w:rFonts w:ascii="宋体"/>
                <w:sz w:val="21"/>
              </w:rPr>
              <w:t>.78</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0" w:right="0"/>
              <w:jc w:val="center"/>
              <w:rPr>
                <w:rFonts w:ascii="宋体" w:hAnsi="宋体" w:cs="宋体" w:eastAsia="宋体" w:hint="default"/>
                <w:sz w:val="21"/>
                <w:szCs w:val="21"/>
              </w:rPr>
            </w:pPr>
            <w:r>
              <w:rPr>
                <w:rFonts w:ascii="宋体"/>
                <w:sz w:val="21"/>
              </w:rPr>
              <w:t>-106,212</w:t>
            </w:r>
          </w:p>
          <w:p>
            <w:pPr>
              <w:pStyle w:val="TableParagraph"/>
              <w:spacing w:line="273" w:lineRule="exact"/>
              <w:ind w:left="146" w:right="0"/>
              <w:jc w:val="center"/>
              <w:rPr>
                <w:rFonts w:ascii="宋体" w:hAnsi="宋体" w:cs="宋体" w:eastAsia="宋体" w:hint="default"/>
                <w:sz w:val="21"/>
                <w:szCs w:val="21"/>
              </w:rPr>
            </w:pPr>
            <w:r>
              <w:rPr>
                <w:rFonts w:ascii="宋体"/>
                <w:sz w:val="21"/>
              </w:rPr>
              <w:t>,851.10</w:t>
            </w:r>
          </w:p>
        </w:tc>
      </w:tr>
      <w:tr>
        <w:trPr>
          <w:trHeight w:val="82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28,839</w:t>
            </w:r>
          </w:p>
          <w:p>
            <w:pPr>
              <w:pStyle w:val="TableParagraph"/>
              <w:spacing w:line="271" w:lineRule="exact"/>
              <w:ind w:right="101"/>
              <w:jc w:val="right"/>
              <w:rPr>
                <w:rFonts w:ascii="宋体" w:hAnsi="宋体" w:cs="宋体" w:eastAsia="宋体" w:hint="default"/>
                <w:sz w:val="21"/>
                <w:szCs w:val="21"/>
              </w:rPr>
            </w:pPr>
            <w:r>
              <w:rPr>
                <w:rFonts w:ascii="宋体"/>
                <w:sz w:val="21"/>
              </w:rPr>
              <w:t>,534.6</w:t>
            </w:r>
          </w:p>
          <w:p>
            <w:pPr>
              <w:pStyle w:val="TableParagraph"/>
              <w:spacing w:line="273" w:lineRule="exact"/>
              <w:ind w:right="104"/>
              <w:jc w:val="right"/>
              <w:rPr>
                <w:rFonts w:ascii="宋体" w:hAnsi="宋体" w:cs="宋体" w:eastAsia="宋体" w:hint="default"/>
                <w:sz w:val="21"/>
                <w:szCs w:val="21"/>
              </w:rPr>
            </w:pPr>
            <w:r>
              <w:rPr>
                <w:rFonts w:ascii="宋体"/>
                <w:w w:val="100"/>
                <w:sz w:val="21"/>
              </w:rPr>
              <w:t>8</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sz w:val="21"/>
              </w:rPr>
              <w:t>-28,83</w:t>
            </w:r>
          </w:p>
          <w:p>
            <w:pPr>
              <w:pStyle w:val="TableParagraph"/>
              <w:spacing w:line="271" w:lineRule="exact"/>
              <w:ind w:left="129" w:right="0"/>
              <w:jc w:val="left"/>
              <w:rPr>
                <w:rFonts w:ascii="宋体" w:hAnsi="宋体" w:cs="宋体" w:eastAsia="宋体" w:hint="default"/>
                <w:sz w:val="21"/>
                <w:szCs w:val="21"/>
              </w:rPr>
            </w:pPr>
            <w:r>
              <w:rPr>
                <w:rFonts w:ascii="宋体"/>
                <w:sz w:val="21"/>
              </w:rPr>
              <w:t>9,534.</w:t>
            </w:r>
          </w:p>
          <w:p>
            <w:pPr>
              <w:pStyle w:val="TableParagraph"/>
              <w:spacing w:line="273" w:lineRule="exact"/>
              <w:ind w:left="549" w:right="0"/>
              <w:jc w:val="left"/>
              <w:rPr>
                <w:rFonts w:ascii="宋体" w:hAnsi="宋体" w:cs="宋体" w:eastAsia="宋体" w:hint="default"/>
                <w:sz w:val="21"/>
                <w:szCs w:val="21"/>
              </w:rPr>
            </w:pPr>
            <w:r>
              <w:rPr>
                <w:rFonts w:ascii="宋体"/>
                <w:sz w:val="21"/>
              </w:rPr>
              <w:t>68</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29" w:right="0"/>
              <w:jc w:val="left"/>
              <w:rPr>
                <w:rFonts w:ascii="宋体" w:hAnsi="宋体" w:cs="宋体" w:eastAsia="宋体" w:hint="default"/>
                <w:sz w:val="21"/>
                <w:szCs w:val="21"/>
              </w:rPr>
            </w:pPr>
            <w:r>
              <w:rPr>
                <w:rFonts w:ascii="宋体"/>
                <w:sz w:val="21"/>
              </w:rPr>
              <w:t>-106,2</w:t>
            </w:r>
          </w:p>
          <w:p>
            <w:pPr>
              <w:pStyle w:val="TableParagraph"/>
              <w:spacing w:line="271" w:lineRule="exact"/>
              <w:ind w:left="129" w:right="0"/>
              <w:jc w:val="left"/>
              <w:rPr>
                <w:rFonts w:ascii="宋体" w:hAnsi="宋体" w:cs="宋体" w:eastAsia="宋体" w:hint="default"/>
                <w:sz w:val="21"/>
                <w:szCs w:val="21"/>
              </w:rPr>
            </w:pPr>
            <w:r>
              <w:rPr>
                <w:rFonts w:ascii="宋体"/>
                <w:sz w:val="21"/>
              </w:rPr>
              <w:t>12,851</w:t>
            </w:r>
          </w:p>
          <w:p>
            <w:pPr>
              <w:pStyle w:val="TableParagraph"/>
              <w:spacing w:line="273" w:lineRule="exact"/>
              <w:ind w:left="446" w:right="0"/>
              <w:jc w:val="left"/>
              <w:rPr>
                <w:rFonts w:ascii="宋体" w:hAnsi="宋体" w:cs="宋体" w:eastAsia="宋体" w:hint="default"/>
                <w:sz w:val="21"/>
                <w:szCs w:val="21"/>
              </w:rPr>
            </w:pPr>
            <w:r>
              <w:rPr>
                <w:rFonts w:ascii="宋体"/>
                <w:sz w:val="21"/>
              </w:rPr>
              <w:t>.10</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0" w:right="0"/>
              <w:jc w:val="center"/>
              <w:rPr>
                <w:rFonts w:ascii="宋体" w:hAnsi="宋体" w:cs="宋体" w:eastAsia="宋体" w:hint="default"/>
                <w:sz w:val="21"/>
                <w:szCs w:val="21"/>
              </w:rPr>
            </w:pPr>
            <w:r>
              <w:rPr>
                <w:rFonts w:ascii="宋体"/>
                <w:sz w:val="21"/>
              </w:rPr>
              <w:t>-106,212</w:t>
            </w:r>
          </w:p>
          <w:p>
            <w:pPr>
              <w:pStyle w:val="TableParagraph"/>
              <w:spacing w:line="273" w:lineRule="exact"/>
              <w:ind w:left="146" w:right="0"/>
              <w:jc w:val="center"/>
              <w:rPr>
                <w:rFonts w:ascii="宋体" w:hAnsi="宋体" w:cs="宋体" w:eastAsia="宋体" w:hint="default"/>
                <w:sz w:val="21"/>
                <w:szCs w:val="21"/>
              </w:rPr>
            </w:pPr>
            <w:r>
              <w:rPr>
                <w:rFonts w:ascii="宋体"/>
                <w:sz w:val="21"/>
              </w:rPr>
              <w:t>,851.10</w:t>
            </w: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5"/>
                <w:sz w:val="18"/>
                <w:szCs w:val="18"/>
              </w:rPr>
              <w:t>）</w:t>
            </w:r>
            <w:r>
              <w:rPr>
                <w:rFonts w:ascii="宋体" w:hAnsi="宋体" w:cs="宋体" w:eastAsia="宋体" w:hint="default"/>
                <w:sz w:val="18"/>
                <w:szCs w:val="18"/>
              </w:rPr>
              <w:t>所有者权益内部结转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424,85</w:t>
            </w:r>
          </w:p>
          <w:p>
            <w:pPr>
              <w:pStyle w:val="TableParagraph"/>
              <w:spacing w:line="272" w:lineRule="exact"/>
              <w:ind w:left="107" w:right="0"/>
              <w:jc w:val="left"/>
              <w:rPr>
                <w:rFonts w:ascii="宋体" w:hAnsi="宋体" w:cs="宋体" w:eastAsia="宋体" w:hint="default"/>
                <w:sz w:val="21"/>
                <w:szCs w:val="21"/>
              </w:rPr>
            </w:pPr>
            <w:r>
              <w:rPr>
                <w:rFonts w:ascii="宋体"/>
                <w:sz w:val="21"/>
              </w:rPr>
              <w:t>1,404.</w:t>
            </w:r>
          </w:p>
          <w:p>
            <w:pPr>
              <w:pStyle w:val="TableParagraph"/>
              <w:spacing w:line="274" w:lineRule="exact"/>
              <w:ind w:left="527" w:right="0"/>
              <w:jc w:val="left"/>
              <w:rPr>
                <w:rFonts w:ascii="宋体" w:hAnsi="宋体" w:cs="宋体" w:eastAsia="宋体" w:hint="default"/>
                <w:sz w:val="21"/>
                <w:szCs w:val="21"/>
              </w:rPr>
            </w:pPr>
            <w:r>
              <w:rPr>
                <w:rFonts w:ascii="宋体"/>
                <w:sz w:val="21"/>
              </w:rPr>
              <w:t>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sz w:val="21"/>
              </w:rPr>
              <w:t>-424,8</w:t>
            </w:r>
          </w:p>
          <w:p>
            <w:pPr>
              <w:pStyle w:val="TableParagraph"/>
              <w:spacing w:line="272" w:lineRule="exact"/>
              <w:ind w:left="124" w:right="0"/>
              <w:jc w:val="left"/>
              <w:rPr>
                <w:rFonts w:ascii="宋体" w:hAnsi="宋体" w:cs="宋体" w:eastAsia="宋体" w:hint="default"/>
                <w:sz w:val="21"/>
                <w:szCs w:val="21"/>
              </w:rPr>
            </w:pPr>
            <w:r>
              <w:rPr>
                <w:rFonts w:ascii="宋体"/>
                <w:sz w:val="21"/>
              </w:rPr>
              <w:t>51,404</w:t>
            </w:r>
          </w:p>
          <w:p>
            <w:pPr>
              <w:pStyle w:val="TableParagraph"/>
              <w:spacing w:line="274" w:lineRule="exact"/>
              <w:ind w:left="441" w:right="0"/>
              <w:jc w:val="left"/>
              <w:rPr>
                <w:rFonts w:ascii="宋体" w:hAnsi="宋体" w:cs="宋体" w:eastAsia="宋体" w:hint="default"/>
                <w:sz w:val="21"/>
                <w:szCs w:val="21"/>
              </w:rPr>
            </w:pPr>
            <w:r>
              <w:rPr>
                <w:rFonts w:ascii="宋体"/>
                <w:sz w:val="21"/>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424,85</w:t>
            </w:r>
          </w:p>
          <w:p>
            <w:pPr>
              <w:pStyle w:val="TableParagraph"/>
              <w:spacing w:line="273" w:lineRule="exact"/>
              <w:ind w:left="107" w:right="0"/>
              <w:jc w:val="left"/>
              <w:rPr>
                <w:rFonts w:ascii="宋体" w:hAnsi="宋体" w:cs="宋体" w:eastAsia="宋体" w:hint="default"/>
                <w:sz w:val="21"/>
                <w:szCs w:val="21"/>
              </w:rPr>
            </w:pPr>
            <w:r>
              <w:rPr>
                <w:rFonts w:ascii="宋体"/>
                <w:sz w:val="21"/>
              </w:rPr>
              <w:t>1,404.</w:t>
            </w:r>
          </w:p>
          <w:p>
            <w:pPr>
              <w:pStyle w:val="TableParagraph"/>
              <w:spacing w:line="273" w:lineRule="exact"/>
              <w:ind w:left="527" w:right="0"/>
              <w:jc w:val="left"/>
              <w:rPr>
                <w:rFonts w:ascii="宋体" w:hAnsi="宋体" w:cs="宋体" w:eastAsia="宋体" w:hint="default"/>
                <w:sz w:val="21"/>
                <w:szCs w:val="21"/>
              </w:rPr>
            </w:pPr>
            <w:r>
              <w:rPr>
                <w:rFonts w:ascii="宋体"/>
                <w:sz w:val="21"/>
              </w:rPr>
              <w:t>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-424,8</w:t>
            </w:r>
          </w:p>
          <w:p>
            <w:pPr>
              <w:pStyle w:val="TableParagraph"/>
              <w:spacing w:line="273" w:lineRule="exact"/>
              <w:ind w:left="124" w:right="0"/>
              <w:jc w:val="left"/>
              <w:rPr>
                <w:rFonts w:ascii="宋体" w:hAnsi="宋体" w:cs="宋体" w:eastAsia="宋体" w:hint="default"/>
                <w:sz w:val="21"/>
                <w:szCs w:val="21"/>
              </w:rPr>
            </w:pPr>
            <w:r>
              <w:rPr>
                <w:rFonts w:ascii="宋体"/>
                <w:sz w:val="21"/>
              </w:rPr>
              <w:t>51,404</w:t>
            </w:r>
          </w:p>
          <w:p>
            <w:pPr>
              <w:pStyle w:val="TableParagraph"/>
              <w:spacing w:line="273" w:lineRule="exact"/>
              <w:ind w:left="441" w:right="0"/>
              <w:jc w:val="left"/>
              <w:rPr>
                <w:rFonts w:ascii="宋体" w:hAnsi="宋体" w:cs="宋体" w:eastAsia="宋体" w:hint="default"/>
                <w:sz w:val="21"/>
                <w:szCs w:val="21"/>
              </w:rPr>
            </w:pPr>
            <w:r>
              <w:rPr>
                <w:rFonts w:ascii="宋体"/>
                <w:sz w:val="21"/>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转留存收益</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．其他综合收益结转留存</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11,614</w:t>
            </w:r>
          </w:p>
          <w:p>
            <w:pPr>
              <w:pStyle w:val="TableParagraph"/>
              <w:spacing w:line="273" w:lineRule="exact"/>
              <w:ind w:right="98"/>
              <w:jc w:val="right"/>
              <w:rPr>
                <w:rFonts w:ascii="宋体" w:hAnsi="宋体" w:cs="宋体" w:eastAsia="宋体" w:hint="default"/>
                <w:sz w:val="21"/>
                <w:szCs w:val="21"/>
              </w:rPr>
            </w:pPr>
            <w:r>
              <w:rPr>
                <w:rFonts w:ascii="宋体"/>
                <w:sz w:val="21"/>
              </w:rPr>
              <w:t>,521.3</w:t>
            </w:r>
          </w:p>
          <w:p>
            <w:pPr>
              <w:pStyle w:val="TableParagraph"/>
              <w:spacing w:line="273" w:lineRule="exact"/>
              <w:ind w:right="101"/>
              <w:jc w:val="right"/>
              <w:rPr>
                <w:rFonts w:ascii="宋体" w:hAnsi="宋体" w:cs="宋体" w:eastAsia="宋体" w:hint="default"/>
                <w:sz w:val="21"/>
                <w:szCs w:val="21"/>
              </w:rPr>
            </w:pPr>
            <w:r>
              <w:rPr>
                <w:rFonts w:ascii="宋体"/>
                <w:w w:val="100"/>
                <w:sz w:val="21"/>
              </w:rPr>
              <w:t>6</w:t>
            </w: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sz w:val="21"/>
              </w:rPr>
              <w:t>11,614,5</w:t>
            </w:r>
          </w:p>
          <w:p>
            <w:pPr>
              <w:pStyle w:val="TableParagraph"/>
              <w:spacing w:line="275" w:lineRule="exact"/>
              <w:ind w:left="456" w:right="0"/>
              <w:jc w:val="left"/>
              <w:rPr>
                <w:rFonts w:ascii="宋体" w:hAnsi="宋体" w:cs="宋体" w:eastAsia="宋体" w:hint="default"/>
                <w:sz w:val="21"/>
                <w:szCs w:val="21"/>
              </w:rPr>
            </w:pPr>
            <w:r>
              <w:rPr>
                <w:rFonts w:ascii="宋体"/>
                <w:sz w:val="21"/>
              </w:rPr>
              <w:t>21.36</w:t>
            </w:r>
          </w:p>
        </w:tc>
      </w:tr>
      <w:tr>
        <w:trPr>
          <w:trHeight w:val="82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z w:val="21"/>
              </w:rPr>
              <w:t>11,614</w:t>
            </w:r>
          </w:p>
          <w:p>
            <w:pPr>
              <w:pStyle w:val="TableParagraph"/>
              <w:spacing w:line="272" w:lineRule="exact"/>
              <w:ind w:right="98"/>
              <w:jc w:val="right"/>
              <w:rPr>
                <w:rFonts w:ascii="宋体" w:hAnsi="宋体" w:cs="宋体" w:eastAsia="宋体" w:hint="default"/>
                <w:sz w:val="21"/>
                <w:szCs w:val="21"/>
              </w:rPr>
            </w:pPr>
            <w:r>
              <w:rPr>
                <w:rFonts w:ascii="宋体"/>
                <w:sz w:val="21"/>
              </w:rPr>
              <w:t>,521.3</w:t>
            </w:r>
          </w:p>
          <w:p>
            <w:pPr>
              <w:pStyle w:val="TableParagraph"/>
              <w:spacing w:line="274" w:lineRule="exact"/>
              <w:ind w:right="101"/>
              <w:jc w:val="right"/>
              <w:rPr>
                <w:rFonts w:ascii="宋体" w:hAnsi="宋体" w:cs="宋体" w:eastAsia="宋体" w:hint="default"/>
                <w:sz w:val="21"/>
                <w:szCs w:val="21"/>
              </w:rPr>
            </w:pPr>
            <w:r>
              <w:rPr>
                <w:rFonts w:ascii="宋体"/>
                <w:w w:val="100"/>
                <w:sz w:val="21"/>
              </w:rPr>
              <w:t>6</w:t>
            </w: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sz w:val="21"/>
              </w:rPr>
              <w:t>11,614,5</w:t>
            </w:r>
          </w:p>
          <w:p>
            <w:pPr>
              <w:pStyle w:val="TableParagraph"/>
              <w:spacing w:line="273" w:lineRule="exact"/>
              <w:ind w:left="456" w:right="0"/>
              <w:jc w:val="left"/>
              <w:rPr>
                <w:rFonts w:ascii="宋体" w:hAnsi="宋体" w:cs="宋体" w:eastAsia="宋体" w:hint="default"/>
                <w:sz w:val="21"/>
                <w:szCs w:val="21"/>
              </w:rPr>
            </w:pPr>
            <w:r>
              <w:rPr>
                <w:rFonts w:ascii="宋体"/>
                <w:sz w:val="21"/>
              </w:rPr>
              <w:t>21.36</w:t>
            </w:r>
          </w:p>
        </w:tc>
      </w:tr>
    </w:tbl>
    <w:p>
      <w:pPr>
        <w:spacing w:after="0" w:line="273" w:lineRule="exact"/>
        <w:jc w:val="left"/>
        <w:rPr>
          <w:rFonts w:ascii="宋体" w:hAnsi="宋体" w:cs="宋体" w:eastAsia="宋体" w:hint="default"/>
          <w:sz w:val="21"/>
          <w:szCs w:val="21"/>
        </w:rPr>
        <w:sectPr>
          <w:pgSz w:w="16840" w:h="11910" w:orient="landscape"/>
          <w:pgMar w:header="882" w:footer="1195" w:top="1120" w:bottom="1380" w:left="128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20" w:type="dxa"/>
        <w:tblLayout w:type="fixed"/>
        <w:tblCellMar>
          <w:top w:w="0" w:type="dxa"/>
          <w:left w:w="0" w:type="dxa"/>
          <w:bottom w:w="0" w:type="dxa"/>
          <w:right w:w="0" w:type="dxa"/>
        </w:tblCellMar>
        <w:tblLook w:val="01E0"/>
      </w:tblPr>
      <w:tblGrid>
        <w:gridCol w:w="2292"/>
        <w:gridCol w:w="852"/>
        <w:gridCol w:w="855"/>
        <w:gridCol w:w="869"/>
        <w:gridCol w:w="869"/>
        <w:gridCol w:w="871"/>
        <w:gridCol w:w="872"/>
        <w:gridCol w:w="876"/>
        <w:gridCol w:w="857"/>
        <w:gridCol w:w="874"/>
        <w:gridCol w:w="871"/>
        <w:gridCol w:w="874"/>
        <w:gridCol w:w="1102"/>
        <w:gridCol w:w="1095"/>
      </w:tblGrid>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1,785,</w:t>
            </w:r>
          </w:p>
          <w:p>
            <w:pPr>
              <w:pStyle w:val="TableParagraph"/>
              <w:spacing w:line="272" w:lineRule="exact"/>
              <w:ind w:left="107" w:right="0"/>
              <w:jc w:val="left"/>
              <w:rPr>
                <w:rFonts w:ascii="宋体" w:hAnsi="宋体" w:cs="宋体" w:eastAsia="宋体" w:hint="default"/>
                <w:sz w:val="21"/>
                <w:szCs w:val="21"/>
              </w:rPr>
            </w:pPr>
            <w:r>
              <w:rPr>
                <w:rFonts w:ascii="宋体"/>
                <w:sz w:val="21"/>
              </w:rPr>
              <w:t>562,57</w:t>
            </w:r>
          </w:p>
          <w:p>
            <w:pPr>
              <w:pStyle w:val="TableParagraph"/>
              <w:spacing w:line="273" w:lineRule="exact"/>
              <w:ind w:left="319" w:right="0"/>
              <w:jc w:val="left"/>
              <w:rPr>
                <w:rFonts w:ascii="宋体" w:hAnsi="宋体" w:cs="宋体" w:eastAsia="宋体" w:hint="default"/>
                <w:sz w:val="21"/>
                <w:szCs w:val="21"/>
              </w:rPr>
            </w:pPr>
            <w:r>
              <w:rPr>
                <w:rFonts w:ascii="宋体"/>
                <w:sz w:val="21"/>
              </w:rPr>
              <w:t>4.98</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131,51</w:t>
            </w:r>
          </w:p>
          <w:p>
            <w:pPr>
              <w:pStyle w:val="TableParagraph"/>
              <w:spacing w:line="272" w:lineRule="exact"/>
              <w:ind w:left="124" w:right="0"/>
              <w:jc w:val="left"/>
              <w:rPr>
                <w:rFonts w:ascii="宋体" w:hAnsi="宋体" w:cs="宋体" w:eastAsia="宋体" w:hint="default"/>
                <w:sz w:val="21"/>
                <w:szCs w:val="21"/>
              </w:rPr>
            </w:pPr>
            <w:r>
              <w:rPr>
                <w:rFonts w:ascii="宋体"/>
                <w:sz w:val="21"/>
              </w:rPr>
              <w:t>6,418.</w:t>
            </w:r>
          </w:p>
          <w:p>
            <w:pPr>
              <w:pStyle w:val="TableParagraph"/>
              <w:spacing w:line="273" w:lineRule="exact"/>
              <w:ind w:left="544" w:right="0"/>
              <w:jc w:val="left"/>
              <w:rPr>
                <w:rFonts w:ascii="宋体" w:hAnsi="宋体" w:cs="宋体" w:eastAsia="宋体" w:hint="default"/>
                <w:sz w:val="21"/>
                <w:szCs w:val="21"/>
              </w:rPr>
            </w:pPr>
            <w:r>
              <w:rPr>
                <w:rFonts w:ascii="宋体"/>
                <w:sz w:val="21"/>
              </w:rPr>
              <w:t>80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sz w:val="21"/>
              </w:rPr>
              <w:t>643,64</w:t>
            </w:r>
          </w:p>
          <w:p>
            <w:pPr>
              <w:pStyle w:val="TableParagraph"/>
              <w:spacing w:line="272" w:lineRule="exact"/>
              <w:ind w:left="127" w:right="0"/>
              <w:jc w:val="left"/>
              <w:rPr>
                <w:rFonts w:ascii="宋体" w:hAnsi="宋体" w:cs="宋体" w:eastAsia="宋体" w:hint="default"/>
                <w:sz w:val="21"/>
                <w:szCs w:val="21"/>
              </w:rPr>
            </w:pPr>
            <w:r>
              <w:rPr>
                <w:rFonts w:ascii="宋体"/>
                <w:sz w:val="21"/>
              </w:rPr>
              <w:t>7,291.</w:t>
            </w:r>
          </w:p>
          <w:p>
            <w:pPr>
              <w:pStyle w:val="TableParagraph"/>
              <w:spacing w:line="273" w:lineRule="exact"/>
              <w:ind w:left="547" w:right="0"/>
              <w:jc w:val="left"/>
              <w:rPr>
                <w:rFonts w:ascii="宋体" w:hAnsi="宋体" w:cs="宋体" w:eastAsia="宋体" w:hint="default"/>
                <w:sz w:val="21"/>
                <w:szCs w:val="21"/>
              </w:rPr>
            </w:pPr>
            <w:r>
              <w:rPr>
                <w:rFonts w:ascii="宋体"/>
                <w:sz w:val="21"/>
              </w:rPr>
              <w:t>29</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-78,50</w:t>
            </w:r>
          </w:p>
          <w:p>
            <w:pPr>
              <w:pStyle w:val="TableParagraph"/>
              <w:spacing w:line="274" w:lineRule="exact"/>
              <w:ind w:left="345" w:right="0"/>
              <w:jc w:val="left"/>
              <w:rPr>
                <w:rFonts w:ascii="宋体" w:hAnsi="宋体" w:cs="宋体" w:eastAsia="宋体" w:hint="default"/>
                <w:sz w:val="21"/>
                <w:szCs w:val="21"/>
              </w:rPr>
            </w:pPr>
            <w:r>
              <w:rPr>
                <w:rFonts w:ascii="宋体"/>
                <w:sz w:val="21"/>
              </w:rPr>
              <w:t>7.27</w:t>
            </w: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sz w:val="21"/>
              </w:rPr>
              <w:t>201,96</w:t>
            </w:r>
          </w:p>
          <w:p>
            <w:pPr>
              <w:pStyle w:val="TableParagraph"/>
              <w:spacing w:line="272" w:lineRule="exact"/>
              <w:ind w:left="127" w:right="0"/>
              <w:jc w:val="left"/>
              <w:rPr>
                <w:rFonts w:ascii="宋体" w:hAnsi="宋体" w:cs="宋体" w:eastAsia="宋体" w:hint="default"/>
                <w:sz w:val="21"/>
                <w:szCs w:val="21"/>
              </w:rPr>
            </w:pPr>
            <w:r>
              <w:rPr>
                <w:rFonts w:ascii="宋体"/>
                <w:sz w:val="21"/>
              </w:rPr>
              <w:t>3,316.</w:t>
            </w:r>
          </w:p>
          <w:p>
            <w:pPr>
              <w:pStyle w:val="TableParagraph"/>
              <w:spacing w:line="273" w:lineRule="exact"/>
              <w:ind w:left="547" w:right="0"/>
              <w:jc w:val="left"/>
              <w:rPr>
                <w:rFonts w:ascii="宋体" w:hAnsi="宋体" w:cs="宋体" w:eastAsia="宋体" w:hint="default"/>
                <w:sz w:val="21"/>
                <w:szCs w:val="21"/>
              </w:rPr>
            </w:pPr>
            <w:r>
              <w:rPr>
                <w:rFonts w:ascii="宋体"/>
                <w:sz w:val="21"/>
              </w:rPr>
              <w:t>90</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1,908,</w:t>
            </w:r>
          </w:p>
          <w:p>
            <w:pPr>
              <w:pStyle w:val="TableParagraph"/>
              <w:spacing w:line="272" w:lineRule="exact"/>
              <w:ind w:left="129" w:right="0"/>
              <w:jc w:val="left"/>
              <w:rPr>
                <w:rFonts w:ascii="宋体" w:hAnsi="宋体" w:cs="宋体" w:eastAsia="宋体" w:hint="default"/>
                <w:sz w:val="21"/>
                <w:szCs w:val="21"/>
              </w:rPr>
            </w:pPr>
            <w:r>
              <w:rPr>
                <w:rFonts w:ascii="宋体"/>
                <w:sz w:val="21"/>
              </w:rPr>
              <w:t>929,69</w:t>
            </w:r>
          </w:p>
          <w:p>
            <w:pPr>
              <w:pStyle w:val="TableParagraph"/>
              <w:spacing w:line="273" w:lineRule="exact"/>
              <w:ind w:left="340" w:right="0"/>
              <w:jc w:val="left"/>
              <w:rPr>
                <w:rFonts w:ascii="宋体" w:hAnsi="宋体" w:cs="宋体" w:eastAsia="宋体" w:hint="default"/>
                <w:sz w:val="21"/>
                <w:szCs w:val="21"/>
              </w:rPr>
            </w:pPr>
            <w:r>
              <w:rPr>
                <w:rFonts w:ascii="宋体"/>
                <w:sz w:val="21"/>
              </w:rPr>
              <w:t>2.99</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sz w:val="21"/>
              </w:rPr>
              <w:t>3,384,24</w:t>
            </w:r>
          </w:p>
          <w:p>
            <w:pPr>
              <w:pStyle w:val="TableParagraph"/>
              <w:spacing w:line="274" w:lineRule="exact"/>
              <w:ind w:left="141" w:right="0"/>
              <w:jc w:val="left"/>
              <w:rPr>
                <w:rFonts w:ascii="宋体" w:hAnsi="宋体" w:cs="宋体" w:eastAsia="宋体" w:hint="default"/>
                <w:sz w:val="21"/>
                <w:szCs w:val="21"/>
              </w:rPr>
            </w:pPr>
            <w:r>
              <w:rPr>
                <w:rFonts w:ascii="宋体"/>
                <w:sz w:val="21"/>
              </w:rPr>
              <w:t>6,205.11</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872"/>
        <w:gridCol w:w="883"/>
        <w:gridCol w:w="871"/>
        <w:gridCol w:w="1082"/>
        <w:gridCol w:w="1109"/>
      </w:tblGrid>
      <w:tr>
        <w:trPr>
          <w:trHeight w:val="250" w:hRule="exact"/>
        </w:trPr>
        <w:tc>
          <w:tcPr>
            <w:tcW w:w="22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57"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3"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481" w:hRule="exact"/>
        </w:trPr>
        <w:tc>
          <w:tcPr>
            <w:tcW w:w="2285" w:type="dxa"/>
            <w:vMerge/>
            <w:tcBorders>
              <w:left w:val="single" w:sz="4" w:space="0" w:color="000000"/>
              <w:right w:val="single" w:sz="4" w:space="0" w:color="000000"/>
            </w:tcBorders>
          </w:tcPr>
          <w:p>
            <w:pPr/>
          </w:p>
        </w:tc>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8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3"/>
              <w:ind w:left="355" w:right="175"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1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3"/>
              <w:ind w:left="278" w:right="189"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94" w:hRule="exact"/>
        </w:trPr>
        <w:tc>
          <w:tcPr>
            <w:tcW w:w="2285" w:type="dxa"/>
            <w:vMerge/>
            <w:tcBorders>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6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7"/>
              <w:ind w:left="338" w:right="16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7"/>
              <w:ind w:left="334" w:right="101" w:hanging="231"/>
              <w:jc w:val="left"/>
              <w:rPr>
                <w:rFonts w:ascii="宋体" w:hAnsi="宋体" w:cs="宋体" w:eastAsia="宋体" w:hint="default"/>
                <w:sz w:val="18"/>
                <w:szCs w:val="18"/>
              </w:rPr>
            </w:pPr>
            <w:r>
              <w:rPr>
                <w:rFonts w:ascii="宋体" w:hAnsi="宋体" w:cs="宋体" w:eastAsia="宋体" w:hint="default"/>
                <w:spacing w:val="-20"/>
                <w:sz w:val="18"/>
                <w:szCs w:val="18"/>
              </w:rPr>
              <w:t>减：库存</w:t>
            </w:r>
            <w:r>
              <w:rPr>
                <w:rFonts w:ascii="宋体" w:hAnsi="宋体" w:cs="宋体" w:eastAsia="宋体" w:hint="default"/>
                <w:sz w:val="18"/>
                <w:szCs w:val="18"/>
              </w:rPr>
              <w:t> 股</w:t>
            </w:r>
          </w:p>
        </w:tc>
        <w:tc>
          <w:tcPr>
            <w:tcW w:w="886" w:type="dxa"/>
            <w:vMerge w:val="restart"/>
            <w:tcBorders>
              <w:top w:val="single" w:sz="4" w:space="0" w:color="000000"/>
              <w:left w:val="single" w:sz="4" w:space="0" w:color="000000"/>
              <w:right w:val="single" w:sz="4" w:space="0" w:color="000000"/>
            </w:tcBorders>
          </w:tcPr>
          <w:p>
            <w:pPr>
              <w:pStyle w:val="TableParagraph"/>
              <w:spacing w:line="244" w:lineRule="auto" w:before="87"/>
              <w:ind w:left="167" w:right="16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7"/>
              <w:ind w:left="333" w:right="151"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87"/>
              <w:ind w:left="340" w:right="159"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83" w:type="dxa"/>
            <w:vMerge w:val="restart"/>
            <w:tcBorders>
              <w:top w:val="single" w:sz="4" w:space="0" w:color="000000"/>
              <w:left w:val="single" w:sz="4" w:space="0" w:color="000000"/>
              <w:right w:val="single" w:sz="4" w:space="0" w:color="000000"/>
            </w:tcBorders>
          </w:tcPr>
          <w:p>
            <w:pPr>
              <w:pStyle w:val="TableParagraph"/>
              <w:spacing w:line="244" w:lineRule="auto" w:before="87"/>
              <w:ind w:left="168" w:right="163"/>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7"/>
              <w:ind w:left="249" w:right="158"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082"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4" w:hRule="exact"/>
        </w:trPr>
        <w:tc>
          <w:tcPr>
            <w:tcW w:w="2285"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3"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1082"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r>
        <w:trPr>
          <w:trHeight w:val="82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sz w:val="21"/>
              </w:rPr>
              <w:t>1,360,</w:t>
            </w:r>
          </w:p>
          <w:p>
            <w:pPr>
              <w:pStyle w:val="TableParagraph"/>
              <w:spacing w:line="272" w:lineRule="exact"/>
              <w:ind w:left="124" w:right="0"/>
              <w:jc w:val="left"/>
              <w:rPr>
                <w:rFonts w:ascii="宋体" w:hAnsi="宋体" w:cs="宋体" w:eastAsia="宋体" w:hint="default"/>
                <w:sz w:val="21"/>
                <w:szCs w:val="21"/>
              </w:rPr>
            </w:pPr>
            <w:r>
              <w:rPr>
                <w:rFonts w:ascii="宋体"/>
                <w:sz w:val="21"/>
              </w:rPr>
              <w:t>711,17</w:t>
            </w:r>
          </w:p>
          <w:p>
            <w:pPr>
              <w:pStyle w:val="TableParagraph"/>
              <w:spacing w:line="274" w:lineRule="exact"/>
              <w:ind w:left="336" w:right="0"/>
              <w:jc w:val="left"/>
              <w:rPr>
                <w:rFonts w:ascii="宋体" w:hAnsi="宋体" w:cs="宋体" w:eastAsia="宋体" w:hint="default"/>
                <w:sz w:val="21"/>
                <w:szCs w:val="21"/>
              </w:rPr>
            </w:pPr>
            <w:r>
              <w:rPr>
                <w:rFonts w:ascii="宋体"/>
                <w:sz w:val="21"/>
              </w:rPr>
              <w:t>0.98</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sz w:val="21"/>
              </w:rPr>
              <w:t>556,36</w:t>
            </w:r>
          </w:p>
          <w:p>
            <w:pPr>
              <w:pStyle w:val="TableParagraph"/>
              <w:spacing w:line="272" w:lineRule="exact"/>
              <w:ind w:left="124" w:right="0"/>
              <w:jc w:val="left"/>
              <w:rPr>
                <w:rFonts w:ascii="宋体" w:hAnsi="宋体" w:cs="宋体" w:eastAsia="宋体" w:hint="default"/>
                <w:sz w:val="21"/>
                <w:szCs w:val="21"/>
              </w:rPr>
            </w:pPr>
            <w:r>
              <w:rPr>
                <w:rFonts w:ascii="宋体"/>
                <w:sz w:val="21"/>
              </w:rPr>
              <w:t>7,822.</w:t>
            </w:r>
          </w:p>
          <w:p>
            <w:pPr>
              <w:pStyle w:val="TableParagraph"/>
              <w:spacing w:line="274" w:lineRule="exact"/>
              <w:ind w:left="544" w:right="0"/>
              <w:jc w:val="left"/>
              <w:rPr>
                <w:rFonts w:ascii="宋体" w:hAnsi="宋体" w:cs="宋体" w:eastAsia="宋体" w:hint="default"/>
                <w:sz w:val="21"/>
                <w:szCs w:val="21"/>
              </w:rPr>
            </w:pPr>
            <w:r>
              <w:rPr>
                <w:rFonts w:ascii="宋体"/>
                <w:sz w:val="21"/>
              </w:rPr>
              <w:t>80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sz w:val="21"/>
              </w:rPr>
              <w:t>643,64</w:t>
            </w:r>
          </w:p>
          <w:p>
            <w:pPr>
              <w:pStyle w:val="TableParagraph"/>
              <w:spacing w:line="272" w:lineRule="exact"/>
              <w:ind w:left="112" w:right="0"/>
              <w:jc w:val="left"/>
              <w:rPr>
                <w:rFonts w:ascii="宋体" w:hAnsi="宋体" w:cs="宋体" w:eastAsia="宋体" w:hint="default"/>
                <w:sz w:val="21"/>
                <w:szCs w:val="21"/>
              </w:rPr>
            </w:pPr>
            <w:r>
              <w:rPr>
                <w:rFonts w:ascii="宋体"/>
                <w:sz w:val="21"/>
              </w:rPr>
              <w:t>7,291.</w:t>
            </w:r>
          </w:p>
          <w:p>
            <w:pPr>
              <w:pStyle w:val="TableParagraph"/>
              <w:spacing w:line="274" w:lineRule="exact"/>
              <w:ind w:left="533" w:right="0"/>
              <w:jc w:val="left"/>
              <w:rPr>
                <w:rFonts w:ascii="宋体" w:hAnsi="宋体" w:cs="宋体" w:eastAsia="宋体" w:hint="default"/>
                <w:sz w:val="21"/>
                <w:szCs w:val="21"/>
              </w:rPr>
            </w:pPr>
            <w:r>
              <w:rPr>
                <w:rFonts w:ascii="宋体"/>
                <w:sz w:val="21"/>
              </w:rPr>
              <w:t>29</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0" w:right="0"/>
              <w:jc w:val="center"/>
              <w:rPr>
                <w:rFonts w:ascii="宋体" w:hAnsi="宋体" w:cs="宋体" w:eastAsia="宋体" w:hint="default"/>
                <w:sz w:val="21"/>
                <w:szCs w:val="21"/>
              </w:rPr>
            </w:pPr>
            <w:r>
              <w:rPr>
                <w:rFonts w:ascii="宋体"/>
                <w:sz w:val="21"/>
              </w:rPr>
              <w:t>-153,0</w:t>
            </w:r>
          </w:p>
          <w:p>
            <w:pPr>
              <w:pStyle w:val="TableParagraph"/>
              <w:spacing w:line="273" w:lineRule="exact"/>
              <w:ind w:left="146" w:right="0"/>
              <w:jc w:val="center"/>
              <w:rPr>
                <w:rFonts w:ascii="宋体" w:hAnsi="宋体" w:cs="宋体" w:eastAsia="宋体" w:hint="default"/>
                <w:sz w:val="21"/>
                <w:szCs w:val="21"/>
              </w:rPr>
            </w:pPr>
            <w:r>
              <w:rPr>
                <w:rFonts w:ascii="宋体"/>
                <w:sz w:val="21"/>
              </w:rPr>
              <w:t>55.10</w:t>
            </w: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sz w:val="21"/>
              </w:rPr>
              <w:t>117,81</w:t>
            </w:r>
          </w:p>
          <w:p>
            <w:pPr>
              <w:pStyle w:val="TableParagraph"/>
              <w:spacing w:line="272" w:lineRule="exact"/>
              <w:ind w:left="127" w:right="0"/>
              <w:jc w:val="left"/>
              <w:rPr>
                <w:rFonts w:ascii="宋体" w:hAnsi="宋体" w:cs="宋体" w:eastAsia="宋体" w:hint="default"/>
                <w:sz w:val="21"/>
                <w:szCs w:val="21"/>
              </w:rPr>
            </w:pPr>
            <w:r>
              <w:rPr>
                <w:rFonts w:ascii="宋体"/>
                <w:sz w:val="21"/>
              </w:rPr>
              <w:t>3,704.</w:t>
            </w:r>
          </w:p>
          <w:p>
            <w:pPr>
              <w:pStyle w:val="TableParagraph"/>
              <w:spacing w:line="274" w:lineRule="exact"/>
              <w:ind w:left="547" w:right="0"/>
              <w:jc w:val="left"/>
              <w:rPr>
                <w:rFonts w:ascii="宋体" w:hAnsi="宋体" w:cs="宋体" w:eastAsia="宋体" w:hint="default"/>
                <w:sz w:val="21"/>
                <w:szCs w:val="21"/>
              </w:rPr>
            </w:pPr>
            <w:r>
              <w:rPr>
                <w:rFonts w:ascii="宋体"/>
                <w:sz w:val="21"/>
              </w:rPr>
              <w:t>26</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sz w:val="21"/>
              </w:rPr>
              <w:t>1,055,</w:t>
            </w:r>
          </w:p>
          <w:p>
            <w:pPr>
              <w:pStyle w:val="TableParagraph"/>
              <w:spacing w:line="272" w:lineRule="exact"/>
              <w:ind w:left="127" w:right="0"/>
              <w:jc w:val="left"/>
              <w:rPr>
                <w:rFonts w:ascii="宋体" w:hAnsi="宋体" w:cs="宋体" w:eastAsia="宋体" w:hint="default"/>
                <w:sz w:val="21"/>
                <w:szCs w:val="21"/>
              </w:rPr>
            </w:pPr>
            <w:r>
              <w:rPr>
                <w:rFonts w:ascii="宋体"/>
                <w:sz w:val="21"/>
              </w:rPr>
              <w:t>412,38</w:t>
            </w:r>
          </w:p>
          <w:p>
            <w:pPr>
              <w:pStyle w:val="TableParagraph"/>
              <w:spacing w:line="274" w:lineRule="exact"/>
              <w:ind w:left="338" w:right="0"/>
              <w:jc w:val="left"/>
              <w:rPr>
                <w:rFonts w:ascii="宋体" w:hAnsi="宋体" w:cs="宋体" w:eastAsia="宋体" w:hint="default"/>
                <w:sz w:val="21"/>
                <w:szCs w:val="21"/>
              </w:rPr>
            </w:pPr>
            <w:r>
              <w:rPr>
                <w:rFonts w:ascii="宋体"/>
                <w:sz w:val="21"/>
              </w:rPr>
              <w:t>2.90</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6" w:right="0"/>
              <w:jc w:val="left"/>
              <w:rPr>
                <w:rFonts w:ascii="宋体" w:hAnsi="宋体" w:cs="宋体" w:eastAsia="宋体" w:hint="default"/>
                <w:sz w:val="21"/>
                <w:szCs w:val="21"/>
              </w:rPr>
            </w:pPr>
            <w:r>
              <w:rPr>
                <w:rFonts w:ascii="宋体"/>
                <w:sz w:val="21"/>
              </w:rPr>
              <w:t>2,446,50</w:t>
            </w:r>
          </w:p>
          <w:p>
            <w:pPr>
              <w:pStyle w:val="TableParagraph"/>
              <w:spacing w:line="273" w:lineRule="exact"/>
              <w:ind w:left="156" w:right="0"/>
              <w:jc w:val="left"/>
              <w:rPr>
                <w:rFonts w:ascii="宋体" w:hAnsi="宋体" w:cs="宋体" w:eastAsia="宋体" w:hint="default"/>
                <w:sz w:val="21"/>
                <w:szCs w:val="21"/>
              </w:rPr>
            </w:pPr>
            <w:r>
              <w:rPr>
                <w:rFonts w:ascii="宋体"/>
                <w:sz w:val="21"/>
              </w:rPr>
              <w:t>4,734.55</w:t>
            </w: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2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1,360,</w:t>
            </w:r>
          </w:p>
          <w:p>
            <w:pPr>
              <w:pStyle w:val="TableParagraph"/>
              <w:spacing w:line="272" w:lineRule="exact"/>
              <w:ind w:left="124" w:right="0"/>
              <w:jc w:val="left"/>
              <w:rPr>
                <w:rFonts w:ascii="宋体" w:hAnsi="宋体" w:cs="宋体" w:eastAsia="宋体" w:hint="default"/>
                <w:sz w:val="21"/>
                <w:szCs w:val="21"/>
              </w:rPr>
            </w:pPr>
            <w:r>
              <w:rPr>
                <w:rFonts w:ascii="宋体"/>
                <w:sz w:val="21"/>
              </w:rPr>
              <w:t>711,17</w:t>
            </w:r>
          </w:p>
          <w:p>
            <w:pPr>
              <w:pStyle w:val="TableParagraph"/>
              <w:spacing w:line="273" w:lineRule="exact"/>
              <w:ind w:left="336" w:right="0"/>
              <w:jc w:val="left"/>
              <w:rPr>
                <w:rFonts w:ascii="宋体" w:hAnsi="宋体" w:cs="宋体" w:eastAsia="宋体" w:hint="default"/>
                <w:sz w:val="21"/>
                <w:szCs w:val="21"/>
              </w:rPr>
            </w:pPr>
            <w:r>
              <w:rPr>
                <w:rFonts w:ascii="宋体"/>
                <w:sz w:val="21"/>
              </w:rPr>
              <w:t>0.98</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556,36</w:t>
            </w:r>
          </w:p>
          <w:p>
            <w:pPr>
              <w:pStyle w:val="TableParagraph"/>
              <w:spacing w:line="272" w:lineRule="exact"/>
              <w:ind w:left="124" w:right="0"/>
              <w:jc w:val="left"/>
              <w:rPr>
                <w:rFonts w:ascii="宋体" w:hAnsi="宋体" w:cs="宋体" w:eastAsia="宋体" w:hint="default"/>
                <w:sz w:val="21"/>
                <w:szCs w:val="21"/>
              </w:rPr>
            </w:pPr>
            <w:r>
              <w:rPr>
                <w:rFonts w:ascii="宋体"/>
                <w:sz w:val="21"/>
              </w:rPr>
              <w:t>7,822.</w:t>
            </w:r>
          </w:p>
          <w:p>
            <w:pPr>
              <w:pStyle w:val="TableParagraph"/>
              <w:spacing w:line="273" w:lineRule="exact"/>
              <w:ind w:left="544" w:right="0"/>
              <w:jc w:val="left"/>
              <w:rPr>
                <w:rFonts w:ascii="宋体" w:hAnsi="宋体" w:cs="宋体" w:eastAsia="宋体" w:hint="default"/>
                <w:sz w:val="21"/>
                <w:szCs w:val="21"/>
              </w:rPr>
            </w:pPr>
            <w:r>
              <w:rPr>
                <w:rFonts w:ascii="宋体"/>
                <w:sz w:val="21"/>
              </w:rPr>
              <w:t>80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643,64</w:t>
            </w:r>
          </w:p>
          <w:p>
            <w:pPr>
              <w:pStyle w:val="TableParagraph"/>
              <w:spacing w:line="272" w:lineRule="exact"/>
              <w:ind w:left="112" w:right="0"/>
              <w:jc w:val="left"/>
              <w:rPr>
                <w:rFonts w:ascii="宋体" w:hAnsi="宋体" w:cs="宋体" w:eastAsia="宋体" w:hint="default"/>
                <w:sz w:val="21"/>
                <w:szCs w:val="21"/>
              </w:rPr>
            </w:pPr>
            <w:r>
              <w:rPr>
                <w:rFonts w:ascii="宋体"/>
                <w:sz w:val="21"/>
              </w:rPr>
              <w:t>7,291.</w:t>
            </w:r>
          </w:p>
          <w:p>
            <w:pPr>
              <w:pStyle w:val="TableParagraph"/>
              <w:spacing w:line="273" w:lineRule="exact"/>
              <w:ind w:left="533" w:right="0"/>
              <w:jc w:val="left"/>
              <w:rPr>
                <w:rFonts w:ascii="宋体" w:hAnsi="宋体" w:cs="宋体" w:eastAsia="宋体" w:hint="default"/>
                <w:sz w:val="21"/>
                <w:szCs w:val="21"/>
              </w:rPr>
            </w:pPr>
            <w:r>
              <w:rPr>
                <w:rFonts w:ascii="宋体"/>
                <w:sz w:val="21"/>
              </w:rPr>
              <w:t>29</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 w:right="0"/>
              <w:jc w:val="center"/>
              <w:rPr>
                <w:rFonts w:ascii="宋体" w:hAnsi="宋体" w:cs="宋体" w:eastAsia="宋体" w:hint="default"/>
                <w:sz w:val="21"/>
                <w:szCs w:val="21"/>
              </w:rPr>
            </w:pPr>
            <w:r>
              <w:rPr>
                <w:rFonts w:ascii="宋体"/>
                <w:sz w:val="21"/>
              </w:rPr>
              <w:t>-153,0</w:t>
            </w:r>
          </w:p>
          <w:p>
            <w:pPr>
              <w:pStyle w:val="TableParagraph"/>
              <w:spacing w:line="274" w:lineRule="exact"/>
              <w:ind w:left="146" w:right="0"/>
              <w:jc w:val="center"/>
              <w:rPr>
                <w:rFonts w:ascii="宋体" w:hAnsi="宋体" w:cs="宋体" w:eastAsia="宋体" w:hint="default"/>
                <w:sz w:val="21"/>
                <w:szCs w:val="21"/>
              </w:rPr>
            </w:pPr>
            <w:r>
              <w:rPr>
                <w:rFonts w:ascii="宋体"/>
                <w:sz w:val="21"/>
              </w:rPr>
              <w:t>55.10</w:t>
            </w: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sz w:val="21"/>
              </w:rPr>
              <w:t>117,81</w:t>
            </w:r>
          </w:p>
          <w:p>
            <w:pPr>
              <w:pStyle w:val="TableParagraph"/>
              <w:spacing w:line="272" w:lineRule="exact"/>
              <w:ind w:left="127" w:right="0"/>
              <w:jc w:val="left"/>
              <w:rPr>
                <w:rFonts w:ascii="宋体" w:hAnsi="宋体" w:cs="宋体" w:eastAsia="宋体" w:hint="default"/>
                <w:sz w:val="21"/>
                <w:szCs w:val="21"/>
              </w:rPr>
            </w:pPr>
            <w:r>
              <w:rPr>
                <w:rFonts w:ascii="宋体"/>
                <w:sz w:val="21"/>
              </w:rPr>
              <w:t>3,704.</w:t>
            </w:r>
          </w:p>
          <w:p>
            <w:pPr>
              <w:pStyle w:val="TableParagraph"/>
              <w:spacing w:line="273" w:lineRule="exact"/>
              <w:ind w:left="547" w:right="0"/>
              <w:jc w:val="left"/>
              <w:rPr>
                <w:rFonts w:ascii="宋体" w:hAnsi="宋体" w:cs="宋体" w:eastAsia="宋体" w:hint="default"/>
                <w:sz w:val="21"/>
                <w:szCs w:val="21"/>
              </w:rPr>
            </w:pPr>
            <w:r>
              <w:rPr>
                <w:rFonts w:ascii="宋体"/>
                <w:sz w:val="21"/>
              </w:rPr>
              <w:t>26</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sz w:val="21"/>
              </w:rPr>
              <w:t>1,055,</w:t>
            </w:r>
          </w:p>
          <w:p>
            <w:pPr>
              <w:pStyle w:val="TableParagraph"/>
              <w:spacing w:line="272" w:lineRule="exact"/>
              <w:ind w:left="127" w:right="0"/>
              <w:jc w:val="left"/>
              <w:rPr>
                <w:rFonts w:ascii="宋体" w:hAnsi="宋体" w:cs="宋体" w:eastAsia="宋体" w:hint="default"/>
                <w:sz w:val="21"/>
                <w:szCs w:val="21"/>
              </w:rPr>
            </w:pPr>
            <w:r>
              <w:rPr>
                <w:rFonts w:ascii="宋体"/>
                <w:sz w:val="21"/>
              </w:rPr>
              <w:t>412,38</w:t>
            </w:r>
          </w:p>
          <w:p>
            <w:pPr>
              <w:pStyle w:val="TableParagraph"/>
              <w:spacing w:line="273" w:lineRule="exact"/>
              <w:ind w:left="338" w:right="0"/>
              <w:jc w:val="left"/>
              <w:rPr>
                <w:rFonts w:ascii="宋体" w:hAnsi="宋体" w:cs="宋体" w:eastAsia="宋体" w:hint="default"/>
                <w:sz w:val="21"/>
                <w:szCs w:val="21"/>
              </w:rPr>
            </w:pPr>
            <w:r>
              <w:rPr>
                <w:rFonts w:ascii="宋体"/>
                <w:sz w:val="21"/>
              </w:rPr>
              <w:t>2.90</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jc w:val="left"/>
              <w:rPr>
                <w:rFonts w:ascii="宋体" w:hAnsi="宋体" w:cs="宋体" w:eastAsia="宋体" w:hint="default"/>
                <w:sz w:val="21"/>
                <w:szCs w:val="21"/>
              </w:rPr>
            </w:pPr>
            <w:r>
              <w:rPr>
                <w:rFonts w:ascii="宋体"/>
                <w:sz w:val="21"/>
              </w:rPr>
              <w:t>2,446,50</w:t>
            </w:r>
          </w:p>
          <w:p>
            <w:pPr>
              <w:pStyle w:val="TableParagraph"/>
              <w:spacing w:line="274" w:lineRule="exact"/>
              <w:ind w:left="156" w:right="0"/>
              <w:jc w:val="left"/>
              <w:rPr>
                <w:rFonts w:ascii="宋体" w:hAnsi="宋体" w:cs="宋体" w:eastAsia="宋体" w:hint="default"/>
                <w:sz w:val="21"/>
                <w:szCs w:val="21"/>
              </w:rPr>
            </w:pPr>
            <w:r>
              <w:rPr>
                <w:rFonts w:ascii="宋体"/>
                <w:sz w:val="21"/>
              </w:rPr>
              <w:t>4,734.55</w:t>
            </w:r>
          </w:p>
        </w:tc>
      </w:tr>
      <w:tr>
        <w:trPr>
          <w:trHeight w:val="82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sz w:val="21"/>
              </w:rPr>
              <w:t>-8,232</w:t>
            </w:r>
          </w:p>
          <w:p>
            <w:pPr>
              <w:pStyle w:val="TableParagraph"/>
              <w:spacing w:line="273" w:lineRule="exact"/>
              <w:ind w:left="458" w:right="0"/>
              <w:jc w:val="left"/>
              <w:rPr>
                <w:rFonts w:ascii="宋体" w:hAnsi="宋体" w:cs="宋体" w:eastAsia="宋体" w:hint="default"/>
                <w:sz w:val="21"/>
                <w:szCs w:val="21"/>
              </w:rPr>
            </w:pPr>
            <w:r>
              <w:rPr>
                <w:rFonts w:ascii="宋体"/>
                <w:sz w:val="21"/>
              </w:rPr>
              <w:t>.63</w:t>
            </w: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z w:val="21"/>
              </w:rPr>
              <w:t>55,310</w:t>
            </w:r>
          </w:p>
          <w:p>
            <w:pPr>
              <w:pStyle w:val="TableParagraph"/>
              <w:spacing w:line="272" w:lineRule="exact"/>
              <w:ind w:right="99"/>
              <w:jc w:val="right"/>
              <w:rPr>
                <w:rFonts w:ascii="宋体" w:hAnsi="宋体" w:cs="宋体" w:eastAsia="宋体" w:hint="default"/>
                <w:sz w:val="21"/>
                <w:szCs w:val="21"/>
              </w:rPr>
            </w:pPr>
            <w:r>
              <w:rPr>
                <w:rFonts w:ascii="宋体"/>
                <w:sz w:val="21"/>
              </w:rPr>
              <w:t>,077.9</w:t>
            </w:r>
          </w:p>
          <w:p>
            <w:pPr>
              <w:pStyle w:val="TableParagraph"/>
              <w:spacing w:line="274" w:lineRule="exact"/>
              <w:ind w:right="101"/>
              <w:jc w:val="right"/>
              <w:rPr>
                <w:rFonts w:ascii="宋体" w:hAnsi="宋体" w:cs="宋体" w:eastAsia="宋体" w:hint="default"/>
                <w:sz w:val="21"/>
                <w:szCs w:val="21"/>
              </w:rPr>
            </w:pPr>
            <w:r>
              <w:rPr>
                <w:rFonts w:ascii="宋体"/>
                <w:w w:val="100"/>
                <w:sz w:val="21"/>
              </w:rPr>
              <w:t>6</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sz w:val="21"/>
              </w:rPr>
              <w:t>497,05</w:t>
            </w:r>
          </w:p>
          <w:p>
            <w:pPr>
              <w:pStyle w:val="TableParagraph"/>
              <w:spacing w:line="272" w:lineRule="exact"/>
              <w:ind w:left="127" w:right="0"/>
              <w:jc w:val="left"/>
              <w:rPr>
                <w:rFonts w:ascii="宋体" w:hAnsi="宋体" w:cs="宋体" w:eastAsia="宋体" w:hint="default"/>
                <w:sz w:val="21"/>
                <w:szCs w:val="21"/>
              </w:rPr>
            </w:pPr>
            <w:r>
              <w:rPr>
                <w:rFonts w:ascii="宋体"/>
                <w:sz w:val="21"/>
              </w:rPr>
              <w:t>6,029.</w:t>
            </w:r>
          </w:p>
          <w:p>
            <w:pPr>
              <w:pStyle w:val="TableParagraph"/>
              <w:spacing w:line="274" w:lineRule="exact"/>
              <w:ind w:left="547" w:right="0"/>
              <w:jc w:val="left"/>
              <w:rPr>
                <w:rFonts w:ascii="宋体" w:hAnsi="宋体" w:cs="宋体" w:eastAsia="宋体" w:hint="default"/>
                <w:sz w:val="21"/>
                <w:szCs w:val="21"/>
              </w:rPr>
            </w:pPr>
            <w:r>
              <w:rPr>
                <w:rFonts w:ascii="宋体"/>
                <w:sz w:val="21"/>
              </w:rPr>
              <w:t>66</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6" w:right="0"/>
              <w:jc w:val="left"/>
              <w:rPr>
                <w:rFonts w:ascii="宋体" w:hAnsi="宋体" w:cs="宋体" w:eastAsia="宋体" w:hint="default"/>
                <w:sz w:val="21"/>
                <w:szCs w:val="21"/>
              </w:rPr>
            </w:pPr>
            <w:r>
              <w:rPr>
                <w:rFonts w:ascii="宋体"/>
                <w:sz w:val="21"/>
              </w:rPr>
              <w:t>552,357,</w:t>
            </w:r>
          </w:p>
          <w:p>
            <w:pPr>
              <w:pStyle w:val="TableParagraph"/>
              <w:spacing w:line="273" w:lineRule="exact"/>
              <w:ind w:left="365" w:right="0"/>
              <w:jc w:val="left"/>
              <w:rPr>
                <w:rFonts w:ascii="宋体" w:hAnsi="宋体" w:cs="宋体" w:eastAsia="宋体" w:hint="default"/>
                <w:sz w:val="21"/>
                <w:szCs w:val="21"/>
              </w:rPr>
            </w:pPr>
            <w:r>
              <w:rPr>
                <w:rFonts w:ascii="宋体"/>
                <w:sz w:val="21"/>
              </w:rPr>
              <w:t>874.99</w:t>
            </w:r>
          </w:p>
        </w:tc>
      </w:tr>
      <w:tr>
        <w:trPr>
          <w:trHeight w:val="82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sz w:val="21"/>
              </w:rPr>
              <w:t>-8,232</w:t>
            </w:r>
          </w:p>
          <w:p>
            <w:pPr>
              <w:pStyle w:val="TableParagraph"/>
              <w:spacing w:line="274" w:lineRule="exact"/>
              <w:ind w:left="458" w:right="0"/>
              <w:jc w:val="left"/>
              <w:rPr>
                <w:rFonts w:ascii="宋体" w:hAnsi="宋体" w:cs="宋体" w:eastAsia="宋体" w:hint="default"/>
                <w:sz w:val="21"/>
                <w:szCs w:val="21"/>
              </w:rPr>
            </w:pPr>
            <w:r>
              <w:rPr>
                <w:rFonts w:ascii="宋体"/>
                <w:sz w:val="21"/>
              </w:rPr>
              <w:t>.63</w:t>
            </w: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sz w:val="21"/>
              </w:rPr>
              <w:t>552,36</w:t>
            </w:r>
          </w:p>
          <w:p>
            <w:pPr>
              <w:pStyle w:val="TableParagraph"/>
              <w:spacing w:line="273" w:lineRule="exact"/>
              <w:ind w:left="127" w:right="0"/>
              <w:jc w:val="left"/>
              <w:rPr>
                <w:rFonts w:ascii="宋体" w:hAnsi="宋体" w:cs="宋体" w:eastAsia="宋体" w:hint="default"/>
                <w:sz w:val="21"/>
                <w:szCs w:val="21"/>
              </w:rPr>
            </w:pPr>
            <w:r>
              <w:rPr>
                <w:rFonts w:ascii="宋体"/>
                <w:sz w:val="21"/>
              </w:rPr>
              <w:t>6,107.</w:t>
            </w:r>
          </w:p>
          <w:p>
            <w:pPr>
              <w:pStyle w:val="TableParagraph"/>
              <w:spacing w:line="273" w:lineRule="exact"/>
              <w:ind w:left="547" w:right="0"/>
              <w:jc w:val="left"/>
              <w:rPr>
                <w:rFonts w:ascii="宋体" w:hAnsi="宋体" w:cs="宋体" w:eastAsia="宋体" w:hint="default"/>
                <w:sz w:val="21"/>
                <w:szCs w:val="21"/>
              </w:rPr>
            </w:pPr>
            <w:r>
              <w:rPr>
                <w:rFonts w:ascii="宋体"/>
                <w:sz w:val="21"/>
              </w:rPr>
              <w:t>62</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jc w:val="left"/>
              <w:rPr>
                <w:rFonts w:ascii="宋体" w:hAnsi="宋体" w:cs="宋体" w:eastAsia="宋体" w:hint="default"/>
                <w:sz w:val="21"/>
                <w:szCs w:val="21"/>
              </w:rPr>
            </w:pPr>
            <w:r>
              <w:rPr>
                <w:rFonts w:ascii="宋体"/>
                <w:sz w:val="21"/>
              </w:rPr>
              <w:t>552,357,</w:t>
            </w:r>
          </w:p>
          <w:p>
            <w:pPr>
              <w:pStyle w:val="TableParagraph"/>
              <w:spacing w:line="274" w:lineRule="exact"/>
              <w:ind w:left="365" w:right="0"/>
              <w:jc w:val="left"/>
              <w:rPr>
                <w:rFonts w:ascii="宋体" w:hAnsi="宋体" w:cs="宋体" w:eastAsia="宋体" w:hint="default"/>
                <w:sz w:val="21"/>
                <w:szCs w:val="21"/>
              </w:rPr>
            </w:pPr>
            <w:r>
              <w:rPr>
                <w:rFonts w:ascii="宋体"/>
                <w:sz w:val="21"/>
              </w:rPr>
              <w:t>874.99</w:t>
            </w:r>
          </w:p>
        </w:tc>
      </w:tr>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2"/>
          <w:pgSz w:w="16840" w:h="11910" w:orient="landscape"/>
          <w:pgMar w:footer="1195" w:header="882" w:top="1120" w:bottom="1380" w:left="1260" w:right="1300"/>
          <w:pgNumType w:start="9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872"/>
        <w:gridCol w:w="883"/>
        <w:gridCol w:w="871"/>
        <w:gridCol w:w="1082"/>
        <w:gridCol w:w="1109"/>
      </w:tblGrid>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55,310</w:t>
            </w:r>
          </w:p>
          <w:p>
            <w:pPr>
              <w:pStyle w:val="TableParagraph"/>
              <w:spacing w:line="272" w:lineRule="exact"/>
              <w:ind w:right="99"/>
              <w:jc w:val="right"/>
              <w:rPr>
                <w:rFonts w:ascii="宋体" w:hAnsi="宋体" w:cs="宋体" w:eastAsia="宋体" w:hint="default"/>
                <w:sz w:val="21"/>
                <w:szCs w:val="21"/>
              </w:rPr>
            </w:pPr>
            <w:r>
              <w:rPr>
                <w:rFonts w:ascii="宋体"/>
                <w:sz w:val="21"/>
              </w:rPr>
              <w:t>,077.9</w:t>
            </w:r>
          </w:p>
          <w:p>
            <w:pPr>
              <w:pStyle w:val="TableParagraph"/>
              <w:spacing w:line="273" w:lineRule="exact"/>
              <w:ind w:right="101"/>
              <w:jc w:val="right"/>
              <w:rPr>
                <w:rFonts w:ascii="宋体" w:hAnsi="宋体" w:cs="宋体" w:eastAsia="宋体" w:hint="default"/>
                <w:sz w:val="21"/>
                <w:szCs w:val="21"/>
              </w:rPr>
            </w:pPr>
            <w:r>
              <w:rPr>
                <w:rFonts w:ascii="宋体"/>
                <w:w w:val="100"/>
                <w:sz w:val="21"/>
              </w:rPr>
              <w:t>6</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sz w:val="21"/>
              </w:rPr>
              <w:t>-55,31</w:t>
            </w:r>
          </w:p>
          <w:p>
            <w:pPr>
              <w:pStyle w:val="TableParagraph"/>
              <w:spacing w:line="272" w:lineRule="exact"/>
              <w:ind w:left="127" w:right="0"/>
              <w:jc w:val="left"/>
              <w:rPr>
                <w:rFonts w:ascii="宋体" w:hAnsi="宋体" w:cs="宋体" w:eastAsia="宋体" w:hint="default"/>
                <w:sz w:val="21"/>
                <w:szCs w:val="21"/>
              </w:rPr>
            </w:pPr>
            <w:r>
              <w:rPr>
                <w:rFonts w:ascii="宋体"/>
                <w:sz w:val="21"/>
              </w:rPr>
              <w:t>0,077.</w:t>
            </w:r>
          </w:p>
          <w:p>
            <w:pPr>
              <w:pStyle w:val="TableParagraph"/>
              <w:spacing w:line="273" w:lineRule="exact"/>
              <w:ind w:left="547" w:right="0"/>
              <w:jc w:val="left"/>
              <w:rPr>
                <w:rFonts w:ascii="宋体" w:hAnsi="宋体" w:cs="宋体" w:eastAsia="宋体" w:hint="default"/>
                <w:sz w:val="21"/>
                <w:szCs w:val="21"/>
              </w:rPr>
            </w:pPr>
            <w:r>
              <w:rPr>
                <w:rFonts w:ascii="宋体"/>
                <w:sz w:val="21"/>
              </w:rPr>
              <w:t>96</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55,310</w:t>
            </w:r>
          </w:p>
          <w:p>
            <w:pPr>
              <w:pStyle w:val="TableParagraph"/>
              <w:spacing w:line="273" w:lineRule="exact"/>
              <w:ind w:right="99"/>
              <w:jc w:val="right"/>
              <w:rPr>
                <w:rFonts w:ascii="宋体" w:hAnsi="宋体" w:cs="宋体" w:eastAsia="宋体" w:hint="default"/>
                <w:sz w:val="21"/>
                <w:szCs w:val="21"/>
              </w:rPr>
            </w:pPr>
            <w:r>
              <w:rPr>
                <w:rFonts w:ascii="宋体"/>
                <w:sz w:val="21"/>
              </w:rPr>
              <w:t>,077.9</w:t>
            </w:r>
          </w:p>
          <w:p>
            <w:pPr>
              <w:pStyle w:val="TableParagraph"/>
              <w:spacing w:line="274" w:lineRule="exact"/>
              <w:ind w:right="101"/>
              <w:jc w:val="right"/>
              <w:rPr>
                <w:rFonts w:ascii="宋体" w:hAnsi="宋体" w:cs="宋体" w:eastAsia="宋体" w:hint="default"/>
                <w:sz w:val="21"/>
                <w:szCs w:val="21"/>
              </w:rPr>
            </w:pPr>
            <w:r>
              <w:rPr>
                <w:rFonts w:ascii="宋体"/>
                <w:w w:val="100"/>
                <w:sz w:val="21"/>
              </w:rPr>
              <w:t>6</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27" w:right="0"/>
              <w:jc w:val="left"/>
              <w:rPr>
                <w:rFonts w:ascii="宋体" w:hAnsi="宋体" w:cs="宋体" w:eastAsia="宋体" w:hint="default"/>
                <w:sz w:val="21"/>
                <w:szCs w:val="21"/>
              </w:rPr>
            </w:pPr>
            <w:r>
              <w:rPr>
                <w:rFonts w:ascii="宋体"/>
                <w:sz w:val="21"/>
              </w:rPr>
              <w:t>-55,31</w:t>
            </w:r>
          </w:p>
          <w:p>
            <w:pPr>
              <w:pStyle w:val="TableParagraph"/>
              <w:spacing w:line="273" w:lineRule="exact"/>
              <w:ind w:left="127" w:right="0"/>
              <w:jc w:val="left"/>
              <w:rPr>
                <w:rFonts w:ascii="宋体" w:hAnsi="宋体" w:cs="宋体" w:eastAsia="宋体" w:hint="default"/>
                <w:sz w:val="21"/>
                <w:szCs w:val="21"/>
              </w:rPr>
            </w:pPr>
            <w:r>
              <w:rPr>
                <w:rFonts w:ascii="宋体"/>
                <w:sz w:val="21"/>
              </w:rPr>
              <w:t>0,077.</w:t>
            </w:r>
          </w:p>
          <w:p>
            <w:pPr>
              <w:pStyle w:val="TableParagraph"/>
              <w:spacing w:line="274" w:lineRule="exact"/>
              <w:ind w:left="547" w:right="0"/>
              <w:jc w:val="left"/>
              <w:rPr>
                <w:rFonts w:ascii="宋体" w:hAnsi="宋体" w:cs="宋体" w:eastAsia="宋体" w:hint="default"/>
                <w:sz w:val="21"/>
                <w:szCs w:val="21"/>
              </w:rPr>
            </w:pPr>
            <w:r>
              <w:rPr>
                <w:rFonts w:ascii="宋体"/>
                <w:sz w:val="21"/>
              </w:rPr>
              <w:t>96</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转留存收益</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．其他综合收益结转留存</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sz w:val="21"/>
              </w:rPr>
              <w:t>8,907,</w:t>
            </w:r>
          </w:p>
          <w:p>
            <w:pPr>
              <w:pStyle w:val="TableParagraph"/>
              <w:spacing w:line="273" w:lineRule="exact"/>
              <w:ind w:left="112" w:right="0"/>
              <w:jc w:val="left"/>
              <w:rPr>
                <w:rFonts w:ascii="宋体" w:hAnsi="宋体" w:cs="宋体" w:eastAsia="宋体" w:hint="default"/>
                <w:sz w:val="21"/>
                <w:szCs w:val="21"/>
              </w:rPr>
            </w:pPr>
            <w:r>
              <w:rPr>
                <w:rFonts w:ascii="宋体"/>
                <w:sz w:val="21"/>
              </w:rPr>
              <w:t>449.85</w:t>
            </w: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sz w:val="21"/>
              </w:rPr>
              <w:t>8,907,44</w:t>
            </w:r>
          </w:p>
          <w:p>
            <w:pPr>
              <w:pStyle w:val="TableParagraph"/>
              <w:spacing w:line="273" w:lineRule="exact"/>
              <w:ind w:left="576" w:right="0"/>
              <w:jc w:val="left"/>
              <w:rPr>
                <w:rFonts w:ascii="宋体" w:hAnsi="宋体" w:cs="宋体" w:eastAsia="宋体" w:hint="default"/>
                <w:sz w:val="21"/>
                <w:szCs w:val="21"/>
              </w:rPr>
            </w:pPr>
            <w:r>
              <w:rPr>
                <w:rFonts w:ascii="宋体"/>
                <w:sz w:val="21"/>
              </w:rPr>
              <w:t>9.85</w:t>
            </w:r>
          </w:p>
        </w:tc>
      </w:tr>
      <w:tr>
        <w:trPr>
          <w:trHeight w:val="55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8,907,</w:t>
            </w:r>
          </w:p>
          <w:p>
            <w:pPr>
              <w:pStyle w:val="TableParagraph"/>
              <w:spacing w:line="273" w:lineRule="exact"/>
              <w:ind w:left="112" w:right="0"/>
              <w:jc w:val="left"/>
              <w:rPr>
                <w:rFonts w:ascii="宋体" w:hAnsi="宋体" w:cs="宋体" w:eastAsia="宋体" w:hint="default"/>
                <w:sz w:val="21"/>
                <w:szCs w:val="21"/>
              </w:rPr>
            </w:pPr>
            <w:r>
              <w:rPr>
                <w:rFonts w:ascii="宋体"/>
                <w:sz w:val="21"/>
              </w:rPr>
              <w:t>449.85</w:t>
            </w: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jc w:val="left"/>
              <w:rPr>
                <w:rFonts w:ascii="宋体" w:hAnsi="宋体" w:cs="宋体" w:eastAsia="宋体" w:hint="default"/>
                <w:sz w:val="21"/>
                <w:szCs w:val="21"/>
              </w:rPr>
            </w:pPr>
            <w:r>
              <w:rPr>
                <w:rFonts w:ascii="宋体"/>
                <w:sz w:val="21"/>
              </w:rPr>
              <w:t>8,907,44</w:t>
            </w:r>
          </w:p>
          <w:p>
            <w:pPr>
              <w:pStyle w:val="TableParagraph"/>
              <w:spacing w:line="273" w:lineRule="exact"/>
              <w:ind w:left="576" w:right="0"/>
              <w:jc w:val="left"/>
              <w:rPr>
                <w:rFonts w:ascii="宋体" w:hAnsi="宋体" w:cs="宋体" w:eastAsia="宋体" w:hint="default"/>
                <w:sz w:val="21"/>
                <w:szCs w:val="21"/>
              </w:rPr>
            </w:pPr>
            <w:r>
              <w:rPr>
                <w:rFonts w:ascii="宋体"/>
                <w:sz w:val="21"/>
              </w:rPr>
              <w:t>9.85</w:t>
            </w: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1,360,</w:t>
            </w:r>
          </w:p>
          <w:p>
            <w:pPr>
              <w:pStyle w:val="TableParagraph"/>
              <w:spacing w:line="272" w:lineRule="exact"/>
              <w:ind w:left="124" w:right="0"/>
              <w:jc w:val="left"/>
              <w:rPr>
                <w:rFonts w:ascii="宋体" w:hAnsi="宋体" w:cs="宋体" w:eastAsia="宋体" w:hint="default"/>
                <w:sz w:val="21"/>
                <w:szCs w:val="21"/>
              </w:rPr>
            </w:pPr>
            <w:r>
              <w:rPr>
                <w:rFonts w:ascii="宋体"/>
                <w:sz w:val="21"/>
              </w:rPr>
              <w:t>711,17</w:t>
            </w:r>
          </w:p>
          <w:p>
            <w:pPr>
              <w:pStyle w:val="TableParagraph"/>
              <w:spacing w:line="273" w:lineRule="exact"/>
              <w:ind w:left="336" w:right="0"/>
              <w:jc w:val="left"/>
              <w:rPr>
                <w:rFonts w:ascii="宋体" w:hAnsi="宋体" w:cs="宋体" w:eastAsia="宋体" w:hint="default"/>
                <w:sz w:val="21"/>
                <w:szCs w:val="21"/>
              </w:rPr>
            </w:pPr>
            <w:r>
              <w:rPr>
                <w:rFonts w:ascii="宋体"/>
                <w:sz w:val="21"/>
              </w:rPr>
              <w:t>0.98</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556,36</w:t>
            </w:r>
          </w:p>
          <w:p>
            <w:pPr>
              <w:pStyle w:val="TableParagraph"/>
              <w:spacing w:line="272" w:lineRule="exact"/>
              <w:ind w:left="124" w:right="0"/>
              <w:jc w:val="left"/>
              <w:rPr>
                <w:rFonts w:ascii="宋体" w:hAnsi="宋体" w:cs="宋体" w:eastAsia="宋体" w:hint="default"/>
                <w:sz w:val="21"/>
                <w:szCs w:val="21"/>
              </w:rPr>
            </w:pPr>
            <w:r>
              <w:rPr>
                <w:rFonts w:ascii="宋体"/>
                <w:sz w:val="21"/>
              </w:rPr>
              <w:t>7,822.</w:t>
            </w:r>
          </w:p>
          <w:p>
            <w:pPr>
              <w:pStyle w:val="TableParagraph"/>
              <w:spacing w:line="273" w:lineRule="exact"/>
              <w:ind w:left="544" w:right="0"/>
              <w:jc w:val="left"/>
              <w:rPr>
                <w:rFonts w:ascii="宋体" w:hAnsi="宋体" w:cs="宋体" w:eastAsia="宋体" w:hint="default"/>
                <w:sz w:val="21"/>
                <w:szCs w:val="21"/>
              </w:rPr>
            </w:pPr>
            <w:r>
              <w:rPr>
                <w:rFonts w:ascii="宋体"/>
                <w:sz w:val="21"/>
              </w:rPr>
              <w:t>80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643,64</w:t>
            </w:r>
          </w:p>
          <w:p>
            <w:pPr>
              <w:pStyle w:val="TableParagraph"/>
              <w:spacing w:line="272" w:lineRule="exact"/>
              <w:ind w:left="112" w:right="0"/>
              <w:jc w:val="left"/>
              <w:rPr>
                <w:rFonts w:ascii="宋体" w:hAnsi="宋体" w:cs="宋体" w:eastAsia="宋体" w:hint="default"/>
                <w:sz w:val="21"/>
                <w:szCs w:val="21"/>
              </w:rPr>
            </w:pPr>
            <w:r>
              <w:rPr>
                <w:rFonts w:ascii="宋体"/>
                <w:sz w:val="21"/>
              </w:rPr>
              <w:t>7,291.</w:t>
            </w:r>
          </w:p>
          <w:p>
            <w:pPr>
              <w:pStyle w:val="TableParagraph"/>
              <w:spacing w:line="273" w:lineRule="exact"/>
              <w:ind w:left="533" w:right="0"/>
              <w:jc w:val="left"/>
              <w:rPr>
                <w:rFonts w:ascii="宋体" w:hAnsi="宋体" w:cs="宋体" w:eastAsia="宋体" w:hint="default"/>
                <w:sz w:val="21"/>
                <w:szCs w:val="21"/>
              </w:rPr>
            </w:pPr>
            <w:r>
              <w:rPr>
                <w:rFonts w:ascii="宋体"/>
                <w:sz w:val="21"/>
              </w:rPr>
              <w:t>29</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 w:right="0"/>
              <w:jc w:val="center"/>
              <w:rPr>
                <w:rFonts w:ascii="宋体" w:hAnsi="宋体" w:cs="宋体" w:eastAsia="宋体" w:hint="default"/>
                <w:sz w:val="21"/>
                <w:szCs w:val="21"/>
              </w:rPr>
            </w:pPr>
            <w:r>
              <w:rPr>
                <w:rFonts w:ascii="宋体"/>
                <w:sz w:val="21"/>
              </w:rPr>
              <w:t>-161,2</w:t>
            </w:r>
          </w:p>
          <w:p>
            <w:pPr>
              <w:pStyle w:val="TableParagraph"/>
              <w:spacing w:line="274" w:lineRule="exact"/>
              <w:ind w:left="146" w:right="0"/>
              <w:jc w:val="center"/>
              <w:rPr>
                <w:rFonts w:ascii="宋体" w:hAnsi="宋体" w:cs="宋体" w:eastAsia="宋体" w:hint="default"/>
                <w:sz w:val="21"/>
                <w:szCs w:val="21"/>
              </w:rPr>
            </w:pPr>
            <w:r>
              <w:rPr>
                <w:rFonts w:ascii="宋体"/>
                <w:sz w:val="21"/>
              </w:rPr>
              <w:t>87.73</w:t>
            </w: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sz w:val="21"/>
              </w:rPr>
              <w:t>173,12</w:t>
            </w:r>
          </w:p>
          <w:p>
            <w:pPr>
              <w:pStyle w:val="TableParagraph"/>
              <w:spacing w:line="272" w:lineRule="exact"/>
              <w:ind w:left="127" w:right="0"/>
              <w:jc w:val="left"/>
              <w:rPr>
                <w:rFonts w:ascii="宋体" w:hAnsi="宋体" w:cs="宋体" w:eastAsia="宋体" w:hint="default"/>
                <w:sz w:val="21"/>
                <w:szCs w:val="21"/>
              </w:rPr>
            </w:pPr>
            <w:r>
              <w:rPr>
                <w:rFonts w:ascii="宋体"/>
                <w:sz w:val="21"/>
              </w:rPr>
              <w:t>3,782.</w:t>
            </w:r>
          </w:p>
          <w:p>
            <w:pPr>
              <w:pStyle w:val="TableParagraph"/>
              <w:spacing w:line="273" w:lineRule="exact"/>
              <w:ind w:left="547" w:right="0"/>
              <w:jc w:val="left"/>
              <w:rPr>
                <w:rFonts w:ascii="宋体" w:hAnsi="宋体" w:cs="宋体" w:eastAsia="宋体" w:hint="default"/>
                <w:sz w:val="21"/>
                <w:szCs w:val="21"/>
              </w:rPr>
            </w:pPr>
            <w:r>
              <w:rPr>
                <w:rFonts w:ascii="宋体"/>
                <w:sz w:val="21"/>
              </w:rPr>
              <w:t>22</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sz w:val="21"/>
              </w:rPr>
              <w:t>1,552,</w:t>
            </w:r>
          </w:p>
          <w:p>
            <w:pPr>
              <w:pStyle w:val="TableParagraph"/>
              <w:spacing w:line="272" w:lineRule="exact"/>
              <w:ind w:left="127" w:right="0"/>
              <w:jc w:val="left"/>
              <w:rPr>
                <w:rFonts w:ascii="宋体" w:hAnsi="宋体" w:cs="宋体" w:eastAsia="宋体" w:hint="default"/>
                <w:sz w:val="21"/>
                <w:szCs w:val="21"/>
              </w:rPr>
            </w:pPr>
            <w:r>
              <w:rPr>
                <w:rFonts w:ascii="宋体"/>
                <w:sz w:val="21"/>
              </w:rPr>
              <w:t>468,41</w:t>
            </w:r>
          </w:p>
          <w:p>
            <w:pPr>
              <w:pStyle w:val="TableParagraph"/>
              <w:spacing w:line="273" w:lineRule="exact"/>
              <w:ind w:left="338" w:right="0"/>
              <w:jc w:val="left"/>
              <w:rPr>
                <w:rFonts w:ascii="宋体" w:hAnsi="宋体" w:cs="宋体" w:eastAsia="宋体" w:hint="default"/>
                <w:sz w:val="21"/>
                <w:szCs w:val="21"/>
              </w:rPr>
            </w:pPr>
            <w:r>
              <w:rPr>
                <w:rFonts w:ascii="宋体"/>
                <w:sz w:val="21"/>
              </w:rPr>
              <w:t>2.56</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jc w:val="left"/>
              <w:rPr>
                <w:rFonts w:ascii="宋体" w:hAnsi="宋体" w:cs="宋体" w:eastAsia="宋体" w:hint="default"/>
                <w:sz w:val="21"/>
                <w:szCs w:val="21"/>
              </w:rPr>
            </w:pPr>
            <w:r>
              <w:rPr>
                <w:rFonts w:ascii="宋体"/>
                <w:sz w:val="21"/>
              </w:rPr>
              <w:t>2,998,86</w:t>
            </w:r>
          </w:p>
          <w:p>
            <w:pPr>
              <w:pStyle w:val="TableParagraph"/>
              <w:spacing w:line="274" w:lineRule="exact"/>
              <w:ind w:left="156" w:right="0"/>
              <w:jc w:val="left"/>
              <w:rPr>
                <w:rFonts w:ascii="宋体" w:hAnsi="宋体" w:cs="宋体" w:eastAsia="宋体" w:hint="default"/>
                <w:sz w:val="21"/>
                <w:szCs w:val="21"/>
              </w:rPr>
            </w:pPr>
            <w:r>
              <w:rPr>
                <w:rFonts w:ascii="宋体"/>
                <w:sz w:val="21"/>
              </w:rPr>
              <w:t>2,609.54</w:t>
            </w:r>
          </w:p>
        </w:tc>
      </w:tr>
    </w:tbl>
    <w:p>
      <w:pPr>
        <w:spacing w:after="0" w:line="274" w:lineRule="exact"/>
        <w:jc w:val="left"/>
        <w:rPr>
          <w:rFonts w:ascii="宋体" w:hAnsi="宋体" w:cs="宋体" w:eastAsia="宋体" w:hint="default"/>
          <w:sz w:val="21"/>
          <w:szCs w:val="21"/>
        </w:rPr>
        <w:sectPr>
          <w:pgSz w:w="16840" w:h="11910" w:orient="landscape"/>
          <w:pgMar w:header="882" w:footer="1195" w:top="1120" w:bottom="1380" w:left="126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5"/>
          <w:szCs w:val="15"/>
        </w:rPr>
      </w:pPr>
    </w:p>
    <w:p>
      <w:pPr>
        <w:pStyle w:val="BodyText"/>
        <w:tabs>
          <w:tab w:pos="2891" w:val="left" w:leader="none"/>
        </w:tabs>
        <w:spacing w:line="240" w:lineRule="auto" w:before="36"/>
        <w:ind w:left="160" w:right="0"/>
        <w:jc w:val="left"/>
      </w:pPr>
      <w:r>
        <w:rPr>
          <w:spacing w:val="-1"/>
        </w:rPr>
        <w:t>法定代表人：郭东圣</w:t>
        <w:tab/>
      </w:r>
      <w:r>
        <w:rPr>
          <w:spacing w:val="-2"/>
        </w:rPr>
        <w:t>主管会计工作负责人：李良海会计机构负责人：郑银银</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6840" w:h="11910" w:orient="landscape"/>
          <w:pgMar w:header="882" w:footer="1195" w:top="1120" w:bottom="1380" w:left="1280" w:right="1380"/>
        </w:sectPr>
      </w:pPr>
    </w:p>
    <w:p>
      <w:pPr>
        <w:spacing w:line="272" w:lineRule="exact" w:before="64"/>
        <w:ind w:left="6324" w:right="-7"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592" w:val="left" w:leader="none"/>
        </w:tabs>
        <w:spacing w:line="240" w:lineRule="auto"/>
        <w:ind w:left="364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280" w:right="1380"/>
          <w:cols w:num="2" w:equalWidth="0">
            <w:col w:w="8247" w:space="40"/>
            <w:col w:w="5893"/>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245" w:hRule="exact"/>
        </w:trPr>
        <w:tc>
          <w:tcPr>
            <w:tcW w:w="245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324" w:hRule="exact"/>
        </w:trPr>
        <w:tc>
          <w:tcPr>
            <w:tcW w:w="2451" w:type="dxa"/>
            <w:vMerge/>
            <w:tcBorders>
              <w:left w:val="single" w:sz="4" w:space="0" w:color="000000"/>
              <w:right w:val="single" w:sz="4" w:space="0" w:color="000000"/>
            </w:tcBorders>
          </w:tcPr>
          <w:p>
            <w:pPr/>
          </w:p>
        </w:tc>
        <w:tc>
          <w:tcPr>
            <w:tcW w:w="1078" w:type="dxa"/>
            <w:vMerge w:val="restart"/>
            <w:tcBorders>
              <w:top w:val="single" w:sz="4" w:space="0" w:color="000000"/>
              <w:left w:val="single" w:sz="4" w:space="0" w:color="000000"/>
              <w:right w:val="single" w:sz="4" w:space="0" w:color="000000"/>
            </w:tcBorders>
          </w:tcPr>
          <w:p>
            <w:pPr>
              <w:pStyle w:val="TableParagraph"/>
              <w:spacing w:line="240" w:lineRule="auto" w:before="161"/>
              <w:ind w:left="35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4" w:space="0" w:color="000000"/>
              <w:left w:val="single" w:sz="4" w:space="0" w:color="000000"/>
              <w:right w:val="single" w:sz="4" w:space="0" w:color="000000"/>
            </w:tcBorders>
          </w:tcPr>
          <w:p>
            <w:pPr>
              <w:pStyle w:val="TableParagraph"/>
              <w:spacing w:line="240" w:lineRule="auto" w:before="161"/>
              <w:ind w:left="15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4" w:space="0" w:color="000000"/>
              <w:left w:val="single" w:sz="4" w:space="0" w:color="000000"/>
              <w:right w:val="single" w:sz="4" w:space="0" w:color="000000"/>
            </w:tcBorders>
          </w:tcPr>
          <w:p>
            <w:pPr>
              <w:pStyle w:val="TableParagraph"/>
              <w:spacing w:line="240" w:lineRule="auto" w:before="44"/>
              <w:ind w:left="326" w:right="144"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4" w:space="0" w:color="000000"/>
              <w:left w:val="single" w:sz="4" w:space="0" w:color="000000"/>
              <w:right w:val="single" w:sz="4" w:space="0" w:color="000000"/>
            </w:tcBorders>
          </w:tcPr>
          <w:p>
            <w:pPr>
              <w:pStyle w:val="TableParagraph"/>
              <w:spacing w:line="240" w:lineRule="auto" w:before="161"/>
              <w:ind w:left="15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4" w:space="0" w:color="000000"/>
              <w:left w:val="single" w:sz="4" w:space="0" w:color="000000"/>
              <w:right w:val="single" w:sz="4" w:space="0" w:color="000000"/>
            </w:tcBorders>
          </w:tcPr>
          <w:p>
            <w:pPr>
              <w:pStyle w:val="TableParagraph"/>
              <w:spacing w:line="240" w:lineRule="auto" w:before="161"/>
              <w:ind w:left="1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4" w:space="0" w:color="000000"/>
              <w:left w:val="single" w:sz="4" w:space="0" w:color="000000"/>
              <w:right w:val="single" w:sz="4" w:space="0" w:color="000000"/>
            </w:tcBorders>
          </w:tcPr>
          <w:p>
            <w:pPr>
              <w:pStyle w:val="TableParagraph"/>
              <w:spacing w:line="240" w:lineRule="auto" w:before="44"/>
              <w:ind w:left="407" w:right="137"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4" w:space="0" w:color="000000"/>
              <w:left w:val="single" w:sz="4" w:space="0" w:color="000000"/>
              <w:right w:val="single" w:sz="4" w:space="0" w:color="000000"/>
            </w:tcBorders>
          </w:tcPr>
          <w:p>
            <w:pPr>
              <w:pStyle w:val="TableParagraph"/>
              <w:spacing w:line="240" w:lineRule="auto" w:before="44"/>
              <w:ind w:left="237" w:right="14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05" w:hRule="exact"/>
        </w:trPr>
        <w:tc>
          <w:tcPr>
            <w:tcW w:w="2451"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6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22" w:type="dxa"/>
            <w:vMerge/>
            <w:tcBorders>
              <w:left w:val="single" w:sz="4" w:space="0" w:color="000000"/>
              <w:bottom w:val="single" w:sz="4" w:space="0" w:color="000000"/>
              <w:right w:val="single" w:sz="4" w:space="0" w:color="000000"/>
            </w:tcBorders>
          </w:tcPr>
          <w:p>
            <w:pPr/>
          </w:p>
        </w:tc>
        <w:tc>
          <w:tcPr>
            <w:tcW w:w="1035" w:type="dxa"/>
            <w:vMerge/>
            <w:tcBorders>
              <w:left w:val="single" w:sz="4" w:space="0" w:color="000000"/>
              <w:bottom w:val="single" w:sz="4" w:space="0" w:color="000000"/>
              <w:right w:val="single" w:sz="4" w:space="0" w:color="000000"/>
            </w:tcBorders>
          </w:tcPr>
          <w:p>
            <w:pPr/>
          </w:p>
        </w:tc>
        <w:tc>
          <w:tcPr>
            <w:tcW w:w="1022"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r>
      <w:tr>
        <w:trPr>
          <w:trHeight w:val="119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sz w:val="21"/>
              </w:rPr>
              <w:t>1,062,12</w:t>
            </w:r>
          </w:p>
          <w:p>
            <w:pPr>
              <w:pStyle w:val="TableParagraph"/>
              <w:spacing w:line="273" w:lineRule="exact"/>
              <w:ind w:left="122" w:right="0"/>
              <w:jc w:val="left"/>
              <w:rPr>
                <w:rFonts w:ascii="宋体" w:hAnsi="宋体" w:cs="宋体" w:eastAsia="宋体" w:hint="default"/>
                <w:sz w:val="21"/>
                <w:szCs w:val="21"/>
              </w:rPr>
            </w:pPr>
            <w:r>
              <w:rPr>
                <w:rFonts w:ascii="宋体"/>
                <w:sz w:val="21"/>
              </w:rPr>
              <w:t>8,511.00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3,947,1</w:t>
            </w:r>
          </w:p>
          <w:p>
            <w:pPr>
              <w:pStyle w:val="TableParagraph"/>
              <w:spacing w:line="272" w:lineRule="exact"/>
              <w:ind w:right="98"/>
              <w:jc w:val="right"/>
              <w:rPr>
                <w:rFonts w:ascii="宋体" w:hAnsi="宋体" w:cs="宋体" w:eastAsia="宋体" w:hint="default"/>
                <w:sz w:val="21"/>
                <w:szCs w:val="21"/>
              </w:rPr>
            </w:pPr>
            <w:r>
              <w:rPr>
                <w:rFonts w:ascii="宋体"/>
                <w:spacing w:val="-1"/>
                <w:sz w:val="21"/>
              </w:rPr>
              <w:t>56,119.</w:t>
            </w:r>
          </w:p>
          <w:p>
            <w:pPr>
              <w:pStyle w:val="TableParagraph"/>
              <w:spacing w:line="274" w:lineRule="exact"/>
              <w:ind w:right="101"/>
              <w:jc w:val="right"/>
              <w:rPr>
                <w:rFonts w:ascii="宋体" w:hAnsi="宋体" w:cs="宋体" w:eastAsia="宋体" w:hint="default"/>
                <w:sz w:val="21"/>
                <w:szCs w:val="21"/>
              </w:rPr>
            </w:pPr>
            <w:r>
              <w:rPr>
                <w:rFonts w:ascii="宋体"/>
                <w:sz w:val="21"/>
              </w:rPr>
              <w:t>85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9" w:right="0"/>
              <w:jc w:val="center"/>
              <w:rPr>
                <w:rFonts w:ascii="宋体" w:hAnsi="宋体" w:cs="宋体" w:eastAsia="宋体" w:hint="default"/>
                <w:sz w:val="21"/>
                <w:szCs w:val="21"/>
              </w:rPr>
            </w:pPr>
            <w:r>
              <w:rPr>
                <w:rFonts w:ascii="宋体"/>
                <w:sz w:val="21"/>
              </w:rPr>
              <w:t>28,067,</w:t>
            </w:r>
          </w:p>
          <w:p>
            <w:pPr>
              <w:pStyle w:val="TableParagraph"/>
              <w:spacing w:line="273" w:lineRule="exact"/>
              <w:ind w:left="172" w:right="0"/>
              <w:jc w:val="center"/>
              <w:rPr>
                <w:rFonts w:ascii="宋体" w:hAnsi="宋体" w:cs="宋体" w:eastAsia="宋体" w:hint="default"/>
                <w:sz w:val="21"/>
                <w:szCs w:val="21"/>
              </w:rPr>
            </w:pPr>
            <w:r>
              <w:rPr>
                <w:rFonts w:ascii="宋体"/>
                <w:sz w:val="21"/>
              </w:rPr>
              <w:t>460.06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-727,43</w:t>
            </w:r>
          </w:p>
          <w:p>
            <w:pPr>
              <w:pStyle w:val="TableParagraph"/>
              <w:spacing w:line="272" w:lineRule="exact"/>
              <w:ind w:right="98"/>
              <w:jc w:val="right"/>
              <w:rPr>
                <w:rFonts w:ascii="宋体" w:hAnsi="宋体" w:cs="宋体" w:eastAsia="宋体" w:hint="default"/>
                <w:sz w:val="21"/>
                <w:szCs w:val="21"/>
              </w:rPr>
            </w:pPr>
            <w:r>
              <w:rPr>
                <w:rFonts w:ascii="宋体"/>
                <w:spacing w:val="-1"/>
                <w:sz w:val="21"/>
              </w:rPr>
              <w:t>9,606.4</w:t>
            </w:r>
          </w:p>
          <w:p>
            <w:pPr>
              <w:pStyle w:val="TableParagraph"/>
              <w:spacing w:line="274" w:lineRule="exact"/>
              <w:ind w:right="101"/>
              <w:jc w:val="right"/>
              <w:rPr>
                <w:rFonts w:ascii="宋体" w:hAnsi="宋体" w:cs="宋体" w:eastAsia="宋体" w:hint="default"/>
                <w:sz w:val="21"/>
                <w:szCs w:val="21"/>
              </w:rPr>
            </w:pPr>
            <w:r>
              <w:rPr>
                <w:rFonts w:ascii="宋体"/>
                <w:w w:val="100"/>
                <w:sz w:val="21"/>
              </w:rPr>
              <w:t>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4,309,9</w:t>
            </w:r>
          </w:p>
          <w:p>
            <w:pPr>
              <w:pStyle w:val="TableParagraph"/>
              <w:spacing w:line="272" w:lineRule="exact"/>
              <w:ind w:right="96"/>
              <w:jc w:val="right"/>
              <w:rPr>
                <w:rFonts w:ascii="宋体" w:hAnsi="宋体" w:cs="宋体" w:eastAsia="宋体" w:hint="default"/>
                <w:sz w:val="21"/>
                <w:szCs w:val="21"/>
              </w:rPr>
            </w:pPr>
            <w:r>
              <w:rPr>
                <w:rFonts w:ascii="宋体"/>
                <w:spacing w:val="-1"/>
                <w:sz w:val="21"/>
              </w:rPr>
              <w:t>12,484.</w:t>
            </w:r>
          </w:p>
          <w:p>
            <w:pPr>
              <w:pStyle w:val="TableParagraph"/>
              <w:spacing w:line="274" w:lineRule="exact"/>
              <w:ind w:right="98"/>
              <w:jc w:val="right"/>
              <w:rPr>
                <w:rFonts w:ascii="宋体" w:hAnsi="宋体" w:cs="宋体" w:eastAsia="宋体" w:hint="default"/>
                <w:sz w:val="21"/>
                <w:szCs w:val="21"/>
              </w:rPr>
            </w:pPr>
            <w:r>
              <w:rPr>
                <w:rFonts w:ascii="宋体"/>
                <w:sz w:val="21"/>
              </w:rPr>
              <w:t>50</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1,062,12</w:t>
            </w:r>
          </w:p>
          <w:p>
            <w:pPr>
              <w:pStyle w:val="TableParagraph"/>
              <w:spacing w:line="273" w:lineRule="exact"/>
              <w:ind w:left="122" w:right="0"/>
              <w:jc w:val="left"/>
              <w:rPr>
                <w:rFonts w:ascii="宋体" w:hAnsi="宋体" w:cs="宋体" w:eastAsia="宋体" w:hint="default"/>
                <w:sz w:val="21"/>
                <w:szCs w:val="21"/>
              </w:rPr>
            </w:pPr>
            <w:r>
              <w:rPr>
                <w:rFonts w:ascii="宋体"/>
                <w:sz w:val="21"/>
              </w:rPr>
              <w:t>8,511.00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3,947,1</w:t>
            </w:r>
          </w:p>
          <w:p>
            <w:pPr>
              <w:pStyle w:val="TableParagraph"/>
              <w:spacing w:line="272" w:lineRule="exact"/>
              <w:ind w:right="98"/>
              <w:jc w:val="right"/>
              <w:rPr>
                <w:rFonts w:ascii="宋体" w:hAnsi="宋体" w:cs="宋体" w:eastAsia="宋体" w:hint="default"/>
                <w:sz w:val="21"/>
                <w:szCs w:val="21"/>
              </w:rPr>
            </w:pPr>
            <w:r>
              <w:rPr>
                <w:rFonts w:ascii="宋体"/>
                <w:spacing w:val="-1"/>
                <w:sz w:val="21"/>
              </w:rPr>
              <w:t>56,119.</w:t>
            </w:r>
          </w:p>
          <w:p>
            <w:pPr>
              <w:pStyle w:val="TableParagraph"/>
              <w:spacing w:line="274" w:lineRule="exact"/>
              <w:ind w:right="101"/>
              <w:jc w:val="right"/>
              <w:rPr>
                <w:rFonts w:ascii="宋体" w:hAnsi="宋体" w:cs="宋体" w:eastAsia="宋体" w:hint="default"/>
                <w:sz w:val="21"/>
                <w:szCs w:val="21"/>
              </w:rPr>
            </w:pPr>
            <w:r>
              <w:rPr>
                <w:rFonts w:ascii="宋体"/>
                <w:sz w:val="21"/>
              </w:rPr>
              <w:t>85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center"/>
              <w:rPr>
                <w:rFonts w:ascii="宋体" w:hAnsi="宋体" w:cs="宋体" w:eastAsia="宋体" w:hint="default"/>
                <w:sz w:val="21"/>
                <w:szCs w:val="21"/>
              </w:rPr>
            </w:pPr>
            <w:r>
              <w:rPr>
                <w:rFonts w:ascii="宋体"/>
                <w:sz w:val="21"/>
              </w:rPr>
              <w:t>28,067,</w:t>
            </w:r>
          </w:p>
          <w:p>
            <w:pPr>
              <w:pStyle w:val="TableParagraph"/>
              <w:spacing w:line="273" w:lineRule="exact"/>
              <w:ind w:left="172" w:right="0"/>
              <w:jc w:val="center"/>
              <w:rPr>
                <w:rFonts w:ascii="宋体" w:hAnsi="宋体" w:cs="宋体" w:eastAsia="宋体" w:hint="default"/>
                <w:sz w:val="21"/>
                <w:szCs w:val="21"/>
              </w:rPr>
            </w:pPr>
            <w:r>
              <w:rPr>
                <w:rFonts w:ascii="宋体"/>
                <w:sz w:val="21"/>
              </w:rPr>
              <w:t>460.06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-727,43</w:t>
            </w:r>
          </w:p>
          <w:p>
            <w:pPr>
              <w:pStyle w:val="TableParagraph"/>
              <w:spacing w:line="272" w:lineRule="exact"/>
              <w:ind w:right="98"/>
              <w:jc w:val="right"/>
              <w:rPr>
                <w:rFonts w:ascii="宋体" w:hAnsi="宋体" w:cs="宋体" w:eastAsia="宋体" w:hint="default"/>
                <w:sz w:val="21"/>
                <w:szCs w:val="21"/>
              </w:rPr>
            </w:pPr>
            <w:r>
              <w:rPr>
                <w:rFonts w:ascii="宋体"/>
                <w:spacing w:val="-1"/>
                <w:sz w:val="21"/>
              </w:rPr>
              <w:t>9,606.4</w:t>
            </w:r>
          </w:p>
          <w:p>
            <w:pPr>
              <w:pStyle w:val="TableParagraph"/>
              <w:spacing w:line="274" w:lineRule="exact"/>
              <w:ind w:right="101"/>
              <w:jc w:val="right"/>
              <w:rPr>
                <w:rFonts w:ascii="宋体" w:hAnsi="宋体" w:cs="宋体" w:eastAsia="宋体" w:hint="default"/>
                <w:sz w:val="21"/>
                <w:szCs w:val="21"/>
              </w:rPr>
            </w:pPr>
            <w:r>
              <w:rPr>
                <w:rFonts w:ascii="宋体"/>
                <w:w w:val="100"/>
                <w:sz w:val="21"/>
              </w:rPr>
              <w:t>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4,309,9</w:t>
            </w:r>
          </w:p>
          <w:p>
            <w:pPr>
              <w:pStyle w:val="TableParagraph"/>
              <w:spacing w:line="272" w:lineRule="exact"/>
              <w:ind w:right="96"/>
              <w:jc w:val="right"/>
              <w:rPr>
                <w:rFonts w:ascii="宋体" w:hAnsi="宋体" w:cs="宋体" w:eastAsia="宋体" w:hint="default"/>
                <w:sz w:val="21"/>
                <w:szCs w:val="21"/>
              </w:rPr>
            </w:pPr>
            <w:r>
              <w:rPr>
                <w:rFonts w:ascii="宋体"/>
                <w:spacing w:val="-1"/>
                <w:sz w:val="21"/>
              </w:rPr>
              <w:t>12,484.</w:t>
            </w:r>
          </w:p>
          <w:p>
            <w:pPr>
              <w:pStyle w:val="TableParagraph"/>
              <w:spacing w:line="274" w:lineRule="exact"/>
              <w:ind w:right="98"/>
              <w:jc w:val="right"/>
              <w:rPr>
                <w:rFonts w:ascii="宋体" w:hAnsi="宋体" w:cs="宋体" w:eastAsia="宋体" w:hint="default"/>
                <w:sz w:val="21"/>
                <w:szCs w:val="21"/>
              </w:rPr>
            </w:pPr>
            <w:r>
              <w:rPr>
                <w:rFonts w:ascii="宋体"/>
                <w:sz w:val="21"/>
              </w:rPr>
              <w:t>50</w:t>
            </w:r>
          </w:p>
        </w:tc>
      </w:tr>
      <w:tr>
        <w:trPr>
          <w:trHeight w:val="82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424,851,</w:t>
            </w:r>
          </w:p>
          <w:p>
            <w:pPr>
              <w:pStyle w:val="TableParagraph"/>
              <w:spacing w:line="274" w:lineRule="exact"/>
              <w:ind w:left="331" w:right="0"/>
              <w:jc w:val="left"/>
              <w:rPr>
                <w:rFonts w:ascii="宋体" w:hAnsi="宋体" w:cs="宋体" w:eastAsia="宋体" w:hint="default"/>
                <w:sz w:val="21"/>
                <w:szCs w:val="21"/>
              </w:rPr>
            </w:pPr>
            <w:r>
              <w:rPr>
                <w:rFonts w:ascii="宋体"/>
                <w:sz w:val="21"/>
              </w:rPr>
              <w:t>404.00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-424,85</w:t>
            </w:r>
          </w:p>
          <w:p>
            <w:pPr>
              <w:pStyle w:val="TableParagraph"/>
              <w:spacing w:line="272" w:lineRule="exact"/>
              <w:ind w:right="98"/>
              <w:jc w:val="right"/>
              <w:rPr>
                <w:rFonts w:ascii="宋体" w:hAnsi="宋体" w:cs="宋体" w:eastAsia="宋体" w:hint="default"/>
                <w:sz w:val="21"/>
                <w:szCs w:val="21"/>
              </w:rPr>
            </w:pPr>
            <w:r>
              <w:rPr>
                <w:rFonts w:ascii="宋体"/>
                <w:spacing w:val="-1"/>
                <w:sz w:val="21"/>
              </w:rPr>
              <w:t>1,404.0</w:t>
            </w:r>
          </w:p>
          <w:p>
            <w:pPr>
              <w:pStyle w:val="TableParagraph"/>
              <w:spacing w:line="273" w:lineRule="exact"/>
              <w:ind w:right="101"/>
              <w:jc w:val="right"/>
              <w:rPr>
                <w:rFonts w:ascii="宋体" w:hAnsi="宋体" w:cs="宋体" w:eastAsia="宋体" w:hint="default"/>
                <w:sz w:val="21"/>
                <w:szCs w:val="21"/>
              </w:rPr>
            </w:pPr>
            <w:r>
              <w:rPr>
                <w:rFonts w:ascii="宋体"/>
                <w:w w:val="100"/>
                <w:sz w:val="21"/>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sz w:val="21"/>
              </w:rPr>
              <w:t>-19,537</w:t>
            </w:r>
          </w:p>
          <w:p>
            <w:pPr>
              <w:pStyle w:val="TableParagraph"/>
              <w:spacing w:line="274" w:lineRule="exact"/>
              <w:ind w:left="160" w:right="0"/>
              <w:jc w:val="left"/>
              <w:rPr>
                <w:rFonts w:ascii="宋体" w:hAnsi="宋体" w:cs="宋体" w:eastAsia="宋体" w:hint="default"/>
                <w:sz w:val="21"/>
                <w:szCs w:val="21"/>
              </w:rPr>
            </w:pPr>
            <w:r>
              <w:rPr>
                <w:rFonts w:ascii="宋体"/>
                <w:sz w:val="21"/>
              </w:rPr>
              <w:t>,854.91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sz w:val="21"/>
              </w:rPr>
              <w:t>-19,537</w:t>
            </w:r>
          </w:p>
          <w:p>
            <w:pPr>
              <w:pStyle w:val="TableParagraph"/>
              <w:spacing w:line="274" w:lineRule="exact"/>
              <w:ind w:left="180" w:right="0"/>
              <w:jc w:val="left"/>
              <w:rPr>
                <w:rFonts w:ascii="宋体" w:hAnsi="宋体" w:cs="宋体" w:eastAsia="宋体" w:hint="default"/>
                <w:sz w:val="21"/>
                <w:szCs w:val="21"/>
              </w:rPr>
            </w:pPr>
            <w:r>
              <w:rPr>
                <w:rFonts w:ascii="宋体"/>
                <w:sz w:val="21"/>
              </w:rPr>
              <w:t>,854.91</w:t>
            </w:r>
          </w:p>
        </w:tc>
      </w:tr>
      <w:tr>
        <w:trPr>
          <w:trHeight w:val="55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sz w:val="21"/>
              </w:rPr>
              <w:t>-19,537</w:t>
            </w:r>
          </w:p>
          <w:p>
            <w:pPr>
              <w:pStyle w:val="TableParagraph"/>
              <w:spacing w:line="273" w:lineRule="exact"/>
              <w:ind w:left="160" w:right="0"/>
              <w:jc w:val="left"/>
              <w:rPr>
                <w:rFonts w:ascii="宋体" w:hAnsi="宋体" w:cs="宋体" w:eastAsia="宋体" w:hint="default"/>
                <w:sz w:val="21"/>
                <w:szCs w:val="21"/>
              </w:rPr>
            </w:pPr>
            <w:r>
              <w:rPr>
                <w:rFonts w:ascii="宋体"/>
                <w:sz w:val="21"/>
              </w:rPr>
              <w:t>,854.91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0" w:right="0"/>
              <w:jc w:val="left"/>
              <w:rPr>
                <w:rFonts w:ascii="宋体" w:hAnsi="宋体" w:cs="宋体" w:eastAsia="宋体" w:hint="default"/>
                <w:sz w:val="21"/>
                <w:szCs w:val="21"/>
              </w:rPr>
            </w:pPr>
            <w:r>
              <w:rPr>
                <w:rFonts w:ascii="宋体"/>
                <w:sz w:val="21"/>
              </w:rPr>
              <w:t>-19,537</w:t>
            </w:r>
          </w:p>
          <w:p>
            <w:pPr>
              <w:pStyle w:val="TableParagraph"/>
              <w:spacing w:line="273" w:lineRule="exact"/>
              <w:ind w:left="180" w:right="0"/>
              <w:jc w:val="left"/>
              <w:rPr>
                <w:rFonts w:ascii="宋体" w:hAnsi="宋体" w:cs="宋体" w:eastAsia="宋体" w:hint="default"/>
                <w:sz w:val="21"/>
                <w:szCs w:val="21"/>
              </w:rPr>
            </w:pPr>
            <w:r>
              <w:rPr>
                <w:rFonts w:ascii="宋体"/>
                <w:sz w:val="21"/>
              </w:rPr>
              <w:t>,854.91</w:t>
            </w:r>
          </w:p>
        </w:tc>
      </w:tr>
      <w:tr>
        <w:trPr>
          <w:trHeight w:val="47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80" w:right="13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424,851,</w:t>
            </w:r>
          </w:p>
          <w:p>
            <w:pPr>
              <w:pStyle w:val="TableParagraph"/>
              <w:spacing w:line="274" w:lineRule="exact"/>
              <w:ind w:left="331" w:right="0"/>
              <w:jc w:val="left"/>
              <w:rPr>
                <w:rFonts w:ascii="宋体" w:hAnsi="宋体" w:cs="宋体" w:eastAsia="宋体" w:hint="default"/>
                <w:sz w:val="21"/>
                <w:szCs w:val="21"/>
              </w:rPr>
            </w:pPr>
            <w:r>
              <w:rPr>
                <w:rFonts w:ascii="宋体"/>
                <w:sz w:val="21"/>
              </w:rPr>
              <w:t>404.00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-424,85</w:t>
            </w:r>
          </w:p>
          <w:p>
            <w:pPr>
              <w:pStyle w:val="TableParagraph"/>
              <w:spacing w:line="273" w:lineRule="exact"/>
              <w:ind w:right="98"/>
              <w:jc w:val="right"/>
              <w:rPr>
                <w:rFonts w:ascii="宋体" w:hAnsi="宋体" w:cs="宋体" w:eastAsia="宋体" w:hint="default"/>
                <w:sz w:val="21"/>
                <w:szCs w:val="21"/>
              </w:rPr>
            </w:pPr>
            <w:r>
              <w:rPr>
                <w:rFonts w:ascii="宋体"/>
                <w:spacing w:val="-1"/>
                <w:sz w:val="21"/>
              </w:rPr>
              <w:t>1,404.0</w:t>
            </w:r>
          </w:p>
          <w:p>
            <w:pPr>
              <w:pStyle w:val="TableParagraph"/>
              <w:spacing w:line="273" w:lineRule="exact"/>
              <w:ind w:right="101"/>
              <w:jc w:val="right"/>
              <w:rPr>
                <w:rFonts w:ascii="宋体" w:hAnsi="宋体" w:cs="宋体" w:eastAsia="宋体" w:hint="default"/>
                <w:sz w:val="21"/>
                <w:szCs w:val="21"/>
              </w:rPr>
            </w:pPr>
            <w:r>
              <w:rPr>
                <w:rFonts w:ascii="宋体"/>
                <w:w w:val="100"/>
                <w:sz w:val="21"/>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sz w:val="21"/>
              </w:rPr>
              <w:t>424,851,</w:t>
            </w:r>
          </w:p>
          <w:p>
            <w:pPr>
              <w:pStyle w:val="TableParagraph"/>
              <w:spacing w:line="273" w:lineRule="exact"/>
              <w:ind w:left="331" w:right="0"/>
              <w:jc w:val="left"/>
              <w:rPr>
                <w:rFonts w:ascii="宋体" w:hAnsi="宋体" w:cs="宋体" w:eastAsia="宋体" w:hint="default"/>
                <w:sz w:val="21"/>
                <w:szCs w:val="21"/>
              </w:rPr>
            </w:pPr>
            <w:r>
              <w:rPr>
                <w:rFonts w:ascii="宋体"/>
                <w:sz w:val="21"/>
              </w:rPr>
              <w:t>404.00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-424,85</w:t>
            </w:r>
          </w:p>
          <w:p>
            <w:pPr>
              <w:pStyle w:val="TableParagraph"/>
              <w:spacing w:line="272" w:lineRule="exact"/>
              <w:ind w:right="98"/>
              <w:jc w:val="right"/>
              <w:rPr>
                <w:rFonts w:ascii="宋体" w:hAnsi="宋体" w:cs="宋体" w:eastAsia="宋体" w:hint="default"/>
                <w:sz w:val="21"/>
                <w:szCs w:val="21"/>
              </w:rPr>
            </w:pPr>
            <w:r>
              <w:rPr>
                <w:rFonts w:ascii="宋体"/>
                <w:spacing w:val="-1"/>
                <w:sz w:val="21"/>
              </w:rPr>
              <w:t>1,404.0</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．其他综合收益结转留存收</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1,486,97</w:t>
            </w:r>
          </w:p>
          <w:p>
            <w:pPr>
              <w:pStyle w:val="TableParagraph"/>
              <w:spacing w:line="274" w:lineRule="exact"/>
              <w:ind w:left="122" w:right="0"/>
              <w:jc w:val="left"/>
              <w:rPr>
                <w:rFonts w:ascii="宋体" w:hAnsi="宋体" w:cs="宋体" w:eastAsia="宋体" w:hint="default"/>
                <w:sz w:val="21"/>
                <w:szCs w:val="21"/>
              </w:rPr>
            </w:pPr>
            <w:r>
              <w:rPr>
                <w:rFonts w:ascii="宋体"/>
                <w:sz w:val="21"/>
              </w:rPr>
              <w:t>9,915.00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3,522,3</w:t>
            </w:r>
          </w:p>
          <w:p>
            <w:pPr>
              <w:pStyle w:val="TableParagraph"/>
              <w:spacing w:line="272" w:lineRule="exact"/>
              <w:ind w:right="98"/>
              <w:jc w:val="right"/>
              <w:rPr>
                <w:rFonts w:ascii="宋体" w:hAnsi="宋体" w:cs="宋体" w:eastAsia="宋体" w:hint="default"/>
                <w:sz w:val="21"/>
                <w:szCs w:val="21"/>
              </w:rPr>
            </w:pPr>
            <w:r>
              <w:rPr>
                <w:rFonts w:ascii="宋体"/>
                <w:spacing w:val="-1"/>
                <w:sz w:val="21"/>
              </w:rPr>
              <w:t>04,715.</w:t>
            </w:r>
          </w:p>
          <w:p>
            <w:pPr>
              <w:pStyle w:val="TableParagraph"/>
              <w:spacing w:line="273" w:lineRule="exact"/>
              <w:ind w:right="101"/>
              <w:jc w:val="right"/>
              <w:rPr>
                <w:rFonts w:ascii="宋体" w:hAnsi="宋体" w:cs="宋体" w:eastAsia="宋体" w:hint="default"/>
                <w:sz w:val="21"/>
                <w:szCs w:val="21"/>
              </w:rPr>
            </w:pPr>
            <w:r>
              <w:rPr>
                <w:rFonts w:ascii="宋体"/>
                <w:sz w:val="21"/>
              </w:rPr>
              <w:t>85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 w:right="0"/>
              <w:jc w:val="center"/>
              <w:rPr>
                <w:rFonts w:ascii="宋体" w:hAnsi="宋体" w:cs="宋体" w:eastAsia="宋体" w:hint="default"/>
                <w:sz w:val="21"/>
                <w:szCs w:val="21"/>
              </w:rPr>
            </w:pPr>
            <w:r>
              <w:rPr>
                <w:rFonts w:ascii="宋体"/>
                <w:sz w:val="21"/>
              </w:rPr>
              <w:t>28,067,</w:t>
            </w:r>
          </w:p>
          <w:p>
            <w:pPr>
              <w:pStyle w:val="TableParagraph"/>
              <w:spacing w:line="274" w:lineRule="exact"/>
              <w:ind w:left="172" w:right="0"/>
              <w:jc w:val="center"/>
              <w:rPr>
                <w:rFonts w:ascii="宋体" w:hAnsi="宋体" w:cs="宋体" w:eastAsia="宋体" w:hint="default"/>
                <w:sz w:val="21"/>
                <w:szCs w:val="21"/>
              </w:rPr>
            </w:pPr>
            <w:r>
              <w:rPr>
                <w:rFonts w:ascii="宋体"/>
                <w:sz w:val="21"/>
              </w:rPr>
              <w:t>460.06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-746,97</w:t>
            </w:r>
          </w:p>
          <w:p>
            <w:pPr>
              <w:pStyle w:val="TableParagraph"/>
              <w:spacing w:line="272" w:lineRule="exact"/>
              <w:ind w:right="98"/>
              <w:jc w:val="right"/>
              <w:rPr>
                <w:rFonts w:ascii="宋体" w:hAnsi="宋体" w:cs="宋体" w:eastAsia="宋体" w:hint="default"/>
                <w:sz w:val="21"/>
                <w:szCs w:val="21"/>
              </w:rPr>
            </w:pPr>
            <w:r>
              <w:rPr>
                <w:rFonts w:ascii="宋体"/>
                <w:spacing w:val="-1"/>
                <w:sz w:val="21"/>
              </w:rPr>
              <w:t>7,461.3</w:t>
            </w:r>
          </w:p>
          <w:p>
            <w:pPr>
              <w:pStyle w:val="TableParagraph"/>
              <w:spacing w:line="273" w:lineRule="exact"/>
              <w:ind w:right="101"/>
              <w:jc w:val="right"/>
              <w:rPr>
                <w:rFonts w:ascii="宋体" w:hAnsi="宋体" w:cs="宋体" w:eastAsia="宋体" w:hint="default"/>
                <w:sz w:val="21"/>
                <w:szCs w:val="21"/>
              </w:rPr>
            </w:pPr>
            <w:r>
              <w:rPr>
                <w:rFonts w:ascii="宋体"/>
                <w:w w:val="100"/>
                <w:sz w:val="21"/>
              </w:rPr>
              <w:t>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4,290,3</w:t>
            </w:r>
          </w:p>
          <w:p>
            <w:pPr>
              <w:pStyle w:val="TableParagraph"/>
              <w:spacing w:line="272" w:lineRule="exact"/>
              <w:ind w:right="96"/>
              <w:jc w:val="right"/>
              <w:rPr>
                <w:rFonts w:ascii="宋体" w:hAnsi="宋体" w:cs="宋体" w:eastAsia="宋体" w:hint="default"/>
                <w:sz w:val="21"/>
                <w:szCs w:val="21"/>
              </w:rPr>
            </w:pPr>
            <w:r>
              <w:rPr>
                <w:rFonts w:ascii="宋体"/>
                <w:spacing w:val="-1"/>
                <w:sz w:val="21"/>
              </w:rPr>
              <w:t>74,629.</w:t>
            </w:r>
          </w:p>
          <w:p>
            <w:pPr>
              <w:pStyle w:val="TableParagraph"/>
              <w:spacing w:line="273" w:lineRule="exact"/>
              <w:ind w:right="98"/>
              <w:jc w:val="right"/>
              <w:rPr>
                <w:rFonts w:ascii="宋体" w:hAnsi="宋体" w:cs="宋体" w:eastAsia="宋体" w:hint="default"/>
                <w:sz w:val="21"/>
                <w:szCs w:val="21"/>
              </w:rPr>
            </w:pPr>
            <w:r>
              <w:rPr>
                <w:rFonts w:ascii="宋体"/>
                <w:sz w:val="21"/>
              </w:rPr>
              <w:t>59</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tbl>
      <w:tblPr>
        <w:tblW w:w="0" w:type="auto"/>
        <w:jc w:val="left"/>
        <w:tblInd w:w="152"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47"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329" w:hRule="exact"/>
        </w:trPr>
        <w:tc>
          <w:tcPr>
            <w:tcW w:w="2396"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8"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3"/>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49"/>
              <w:ind w:left="324"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40" w:lineRule="auto" w:before="49"/>
              <w:ind w:left="405" w:right="13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6" w:space="0" w:color="000000"/>
              <w:left w:val="single" w:sz="6" w:space="0" w:color="000000"/>
              <w:right w:val="single" w:sz="6" w:space="0" w:color="000000"/>
            </w:tcBorders>
          </w:tcPr>
          <w:p>
            <w:pPr>
              <w:pStyle w:val="TableParagraph"/>
              <w:spacing w:line="240" w:lineRule="auto" w:before="49"/>
              <w:ind w:left="235" w:right="14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2" w:hRule="exact"/>
        </w:trPr>
        <w:tc>
          <w:tcPr>
            <w:tcW w:w="2396"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5" w:type="dxa"/>
            <w:vMerge/>
            <w:tcBorders>
              <w:left w:val="single" w:sz="6" w:space="0" w:color="000000"/>
              <w:bottom w:val="single" w:sz="6" w:space="0" w:color="000000"/>
              <w:right w:val="single" w:sz="6" w:space="0" w:color="000000"/>
            </w:tcBorders>
          </w:tcPr>
          <w:p>
            <w:pPr/>
          </w:p>
        </w:tc>
      </w:tr>
      <w:tr>
        <w:trPr>
          <w:trHeight w:val="28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1,062,12</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90" w:right="0"/>
              <w:jc w:val="left"/>
              <w:rPr>
                <w:rFonts w:ascii="宋体" w:hAnsi="宋体" w:cs="宋体" w:eastAsia="宋体" w:hint="default"/>
                <w:sz w:val="21"/>
                <w:szCs w:val="21"/>
              </w:rPr>
            </w:pPr>
            <w:r>
              <w:rPr>
                <w:rFonts w:ascii="宋体"/>
                <w:sz w:val="21"/>
              </w:rPr>
              <w:t>3,947,1</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sz w:val="21"/>
              </w:rPr>
              <w:t>28,067,</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sz w:val="21"/>
              </w:rPr>
              <w:t>-728,18</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4,309,1</w:t>
            </w:r>
          </w:p>
        </w:tc>
      </w:tr>
    </w:tbl>
    <w:p>
      <w:pPr>
        <w:spacing w:after="0" w:line="241" w:lineRule="exact"/>
        <w:jc w:val="left"/>
        <w:rPr>
          <w:rFonts w:ascii="宋体" w:hAnsi="宋体" w:cs="宋体" w:eastAsia="宋体" w:hint="default"/>
          <w:sz w:val="21"/>
          <w:szCs w:val="21"/>
        </w:rPr>
        <w:sectPr>
          <w:pgSz w:w="16840" w:h="11910" w:orient="landscape"/>
          <w:pgMar w:header="882" w:footer="1195" w:top="1120" w:bottom="1380" w:left="1280" w:right="1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32"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559" w:hRule="exact"/>
        </w:trPr>
        <w:tc>
          <w:tcPr>
            <w:tcW w:w="2396"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8,511.00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56,119.</w:t>
            </w:r>
          </w:p>
          <w:p>
            <w:pPr>
              <w:pStyle w:val="TableParagraph"/>
              <w:spacing w:line="273" w:lineRule="exact"/>
              <w:ind w:right="98"/>
              <w:jc w:val="right"/>
              <w:rPr>
                <w:rFonts w:ascii="宋体" w:hAnsi="宋体" w:cs="宋体" w:eastAsia="宋体" w:hint="default"/>
                <w:sz w:val="21"/>
                <w:szCs w:val="21"/>
              </w:rPr>
            </w:pPr>
            <w:r>
              <w:rPr>
                <w:rFonts w:ascii="宋体"/>
                <w:sz w:val="21"/>
              </w:rPr>
              <w:t>85</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sz w:val="21"/>
              </w:rPr>
              <w:t>460.06</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7,448.9</w:t>
            </w:r>
          </w:p>
          <w:p>
            <w:pPr>
              <w:pStyle w:val="TableParagraph"/>
              <w:spacing w:line="273" w:lineRule="exact"/>
              <w:ind w:right="98"/>
              <w:jc w:val="right"/>
              <w:rPr>
                <w:rFonts w:ascii="宋体" w:hAnsi="宋体" w:cs="宋体" w:eastAsia="宋体" w:hint="default"/>
                <w:sz w:val="21"/>
                <w:szCs w:val="21"/>
              </w:rPr>
            </w:pPr>
            <w:r>
              <w:rPr>
                <w:rFonts w:ascii="宋体"/>
                <w:w w:val="100"/>
                <w:sz w:val="21"/>
              </w:rPr>
              <w:t>5</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4"/>
              <w:jc w:val="right"/>
              <w:rPr>
                <w:rFonts w:ascii="宋体" w:hAnsi="宋体" w:cs="宋体" w:eastAsia="宋体" w:hint="default"/>
                <w:sz w:val="21"/>
                <w:szCs w:val="21"/>
              </w:rPr>
            </w:pPr>
            <w:r>
              <w:rPr>
                <w:rFonts w:ascii="宋体"/>
                <w:spacing w:val="-1"/>
                <w:sz w:val="21"/>
              </w:rPr>
              <w:t>64,641.</w:t>
            </w:r>
          </w:p>
          <w:p>
            <w:pPr>
              <w:pStyle w:val="TableParagraph"/>
              <w:spacing w:line="273" w:lineRule="exact"/>
              <w:ind w:right="96"/>
              <w:jc w:val="right"/>
              <w:rPr>
                <w:rFonts w:ascii="宋体" w:hAnsi="宋体" w:cs="宋体" w:eastAsia="宋体" w:hint="default"/>
                <w:sz w:val="21"/>
                <w:szCs w:val="21"/>
              </w:rPr>
            </w:pPr>
            <w:r>
              <w:rPr>
                <w:rFonts w:ascii="宋体"/>
                <w:sz w:val="21"/>
              </w:rPr>
              <w:t>96</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52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83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sz w:val="21"/>
              </w:rPr>
              <w:t>1,062,12</w:t>
            </w:r>
          </w:p>
          <w:p>
            <w:pPr>
              <w:pStyle w:val="TableParagraph"/>
              <w:spacing w:line="273" w:lineRule="exact"/>
              <w:ind w:left="122" w:right="0"/>
              <w:jc w:val="left"/>
              <w:rPr>
                <w:rFonts w:ascii="宋体" w:hAnsi="宋体" w:cs="宋体" w:eastAsia="宋体" w:hint="default"/>
                <w:sz w:val="21"/>
                <w:szCs w:val="21"/>
              </w:rPr>
            </w:pPr>
            <w:r>
              <w:rPr>
                <w:rFonts w:ascii="宋体"/>
                <w:sz w:val="21"/>
              </w:rPr>
              <w:t>8,511.00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3,947,1</w:t>
            </w:r>
          </w:p>
          <w:p>
            <w:pPr>
              <w:pStyle w:val="TableParagraph"/>
              <w:spacing w:line="273" w:lineRule="exact"/>
              <w:ind w:right="96"/>
              <w:jc w:val="right"/>
              <w:rPr>
                <w:rFonts w:ascii="宋体" w:hAnsi="宋体" w:cs="宋体" w:eastAsia="宋体" w:hint="default"/>
                <w:sz w:val="21"/>
                <w:szCs w:val="21"/>
              </w:rPr>
            </w:pPr>
            <w:r>
              <w:rPr>
                <w:rFonts w:ascii="宋体"/>
                <w:spacing w:val="-1"/>
                <w:sz w:val="21"/>
              </w:rPr>
              <w:t>56,119.</w:t>
            </w:r>
          </w:p>
          <w:p>
            <w:pPr>
              <w:pStyle w:val="TableParagraph"/>
              <w:spacing w:line="275" w:lineRule="exact"/>
              <w:ind w:right="98"/>
              <w:jc w:val="right"/>
              <w:rPr>
                <w:rFonts w:ascii="宋体" w:hAnsi="宋体" w:cs="宋体" w:eastAsia="宋体" w:hint="default"/>
                <w:sz w:val="21"/>
                <w:szCs w:val="21"/>
              </w:rPr>
            </w:pPr>
            <w:r>
              <w:rPr>
                <w:rFonts w:ascii="宋体"/>
                <w:sz w:val="21"/>
              </w:rPr>
              <w:t>85</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69" w:right="0"/>
              <w:jc w:val="center"/>
              <w:rPr>
                <w:rFonts w:ascii="宋体" w:hAnsi="宋体" w:cs="宋体" w:eastAsia="宋体" w:hint="default"/>
                <w:sz w:val="21"/>
                <w:szCs w:val="21"/>
              </w:rPr>
            </w:pPr>
            <w:r>
              <w:rPr>
                <w:rFonts w:ascii="宋体"/>
                <w:sz w:val="21"/>
              </w:rPr>
              <w:t>28,067,</w:t>
            </w:r>
          </w:p>
          <w:p>
            <w:pPr>
              <w:pStyle w:val="TableParagraph"/>
              <w:spacing w:line="273" w:lineRule="exact"/>
              <w:ind w:left="172" w:right="0"/>
              <w:jc w:val="center"/>
              <w:rPr>
                <w:rFonts w:ascii="宋体" w:hAnsi="宋体" w:cs="宋体" w:eastAsia="宋体" w:hint="default"/>
                <w:sz w:val="21"/>
                <w:szCs w:val="21"/>
              </w:rPr>
            </w:pPr>
            <w:r>
              <w:rPr>
                <w:rFonts w:ascii="宋体"/>
                <w:sz w:val="21"/>
              </w:rPr>
              <w:t>460.06</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-728,18</w:t>
            </w:r>
          </w:p>
          <w:p>
            <w:pPr>
              <w:pStyle w:val="TableParagraph"/>
              <w:spacing w:line="273" w:lineRule="exact"/>
              <w:ind w:right="96"/>
              <w:jc w:val="right"/>
              <w:rPr>
                <w:rFonts w:ascii="宋体" w:hAnsi="宋体" w:cs="宋体" w:eastAsia="宋体" w:hint="default"/>
                <w:sz w:val="21"/>
                <w:szCs w:val="21"/>
              </w:rPr>
            </w:pPr>
            <w:r>
              <w:rPr>
                <w:rFonts w:ascii="宋体"/>
                <w:spacing w:val="-1"/>
                <w:sz w:val="21"/>
              </w:rPr>
              <w:t>7,448.9</w:t>
            </w:r>
          </w:p>
          <w:p>
            <w:pPr>
              <w:pStyle w:val="TableParagraph"/>
              <w:spacing w:line="275" w:lineRule="exact"/>
              <w:ind w:right="98"/>
              <w:jc w:val="right"/>
              <w:rPr>
                <w:rFonts w:ascii="宋体" w:hAnsi="宋体" w:cs="宋体" w:eastAsia="宋体" w:hint="default"/>
                <w:sz w:val="21"/>
                <w:szCs w:val="21"/>
              </w:rPr>
            </w:pPr>
            <w:r>
              <w:rPr>
                <w:rFonts w:ascii="宋体"/>
                <w:w w:val="100"/>
                <w:sz w:val="21"/>
              </w:rPr>
              <w:t>5</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4"/>
              <w:jc w:val="right"/>
              <w:rPr>
                <w:rFonts w:ascii="宋体" w:hAnsi="宋体" w:cs="宋体" w:eastAsia="宋体" w:hint="default"/>
                <w:sz w:val="21"/>
                <w:szCs w:val="21"/>
              </w:rPr>
            </w:pPr>
            <w:r>
              <w:rPr>
                <w:rFonts w:ascii="宋体"/>
                <w:spacing w:val="-1"/>
                <w:sz w:val="21"/>
              </w:rPr>
              <w:t>4,309,1</w:t>
            </w:r>
          </w:p>
          <w:p>
            <w:pPr>
              <w:pStyle w:val="TableParagraph"/>
              <w:spacing w:line="273" w:lineRule="exact"/>
              <w:ind w:right="94"/>
              <w:jc w:val="right"/>
              <w:rPr>
                <w:rFonts w:ascii="宋体" w:hAnsi="宋体" w:cs="宋体" w:eastAsia="宋体" w:hint="default"/>
                <w:sz w:val="21"/>
                <w:szCs w:val="21"/>
              </w:rPr>
            </w:pPr>
            <w:r>
              <w:rPr>
                <w:rFonts w:ascii="宋体"/>
                <w:spacing w:val="-1"/>
                <w:sz w:val="21"/>
              </w:rPr>
              <w:t>64,641.</w:t>
            </w:r>
          </w:p>
          <w:p>
            <w:pPr>
              <w:pStyle w:val="TableParagraph"/>
              <w:spacing w:line="275" w:lineRule="exact"/>
              <w:ind w:right="96"/>
              <w:jc w:val="right"/>
              <w:rPr>
                <w:rFonts w:ascii="宋体" w:hAnsi="宋体" w:cs="宋体" w:eastAsia="宋体" w:hint="default"/>
                <w:sz w:val="21"/>
                <w:szCs w:val="21"/>
              </w:rPr>
            </w:pPr>
            <w:r>
              <w:rPr>
                <w:rFonts w:ascii="宋体"/>
                <w:sz w:val="21"/>
              </w:rPr>
              <w:t>96</w:t>
            </w:r>
          </w:p>
        </w:tc>
      </w:tr>
      <w:tr>
        <w:trPr>
          <w:trHeight w:val="55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sz w:val="21"/>
              </w:rPr>
              <w:t>747,842</w:t>
            </w:r>
          </w:p>
          <w:p>
            <w:pPr>
              <w:pStyle w:val="TableParagraph"/>
              <w:spacing w:line="274" w:lineRule="exact"/>
              <w:ind w:left="578" w:right="0"/>
              <w:jc w:val="left"/>
              <w:rPr>
                <w:rFonts w:ascii="宋体" w:hAnsi="宋体" w:cs="宋体" w:eastAsia="宋体" w:hint="default"/>
                <w:sz w:val="21"/>
                <w:szCs w:val="21"/>
              </w:rPr>
            </w:pPr>
            <w:r>
              <w:rPr>
                <w:rFonts w:ascii="宋体"/>
                <w:sz w:val="21"/>
              </w:rPr>
              <w:t>.54</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747,842</w:t>
            </w:r>
          </w:p>
          <w:p>
            <w:pPr>
              <w:pStyle w:val="TableParagraph"/>
              <w:spacing w:line="274" w:lineRule="exact"/>
              <w:ind w:left="598" w:right="0"/>
              <w:jc w:val="left"/>
              <w:rPr>
                <w:rFonts w:ascii="宋体" w:hAnsi="宋体" w:cs="宋体" w:eastAsia="宋体" w:hint="default"/>
                <w:sz w:val="21"/>
                <w:szCs w:val="21"/>
              </w:rPr>
            </w:pPr>
            <w:r>
              <w:rPr>
                <w:rFonts w:ascii="宋体"/>
                <w:sz w:val="21"/>
              </w:rPr>
              <w:t>.54</w:t>
            </w:r>
          </w:p>
        </w:tc>
      </w:tr>
      <w:tr>
        <w:trPr>
          <w:trHeight w:val="56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sz w:val="21"/>
              </w:rPr>
              <w:t>747,842</w:t>
            </w:r>
          </w:p>
          <w:p>
            <w:pPr>
              <w:pStyle w:val="TableParagraph"/>
              <w:spacing w:line="273" w:lineRule="exact"/>
              <w:ind w:left="578" w:right="0"/>
              <w:jc w:val="left"/>
              <w:rPr>
                <w:rFonts w:ascii="宋体" w:hAnsi="宋体" w:cs="宋体" w:eastAsia="宋体" w:hint="default"/>
                <w:sz w:val="21"/>
                <w:szCs w:val="21"/>
              </w:rPr>
            </w:pPr>
            <w:r>
              <w:rPr>
                <w:rFonts w:ascii="宋体"/>
                <w:sz w:val="21"/>
              </w:rPr>
              <w:t>.54</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747,842</w:t>
            </w:r>
          </w:p>
          <w:p>
            <w:pPr>
              <w:pStyle w:val="TableParagraph"/>
              <w:spacing w:line="273" w:lineRule="exact"/>
              <w:ind w:left="598" w:right="0"/>
              <w:jc w:val="left"/>
              <w:rPr>
                <w:rFonts w:ascii="宋体" w:hAnsi="宋体" w:cs="宋体" w:eastAsia="宋体" w:hint="default"/>
                <w:sz w:val="21"/>
                <w:szCs w:val="21"/>
              </w:rPr>
            </w:pPr>
            <w:r>
              <w:rPr>
                <w:rFonts w:ascii="宋体"/>
                <w:sz w:val="21"/>
              </w:rPr>
              <w:t>.54</w:t>
            </w: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其他权益工具持有者投入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股份支付计入所有者权益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．对所有者（或股东）的分</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4</w:t>
            </w:r>
            <w:r>
              <w:rPr>
                <w:rFonts w:ascii="宋体" w:hAnsi="宋体" w:cs="宋体" w:eastAsia="宋体" w:hint="default"/>
                <w:spacing w:val="-72"/>
                <w:sz w:val="18"/>
                <w:szCs w:val="18"/>
              </w:rPr>
              <w:t>．</w:t>
            </w:r>
            <w:r>
              <w:rPr>
                <w:rFonts w:ascii="宋体" w:hAnsi="宋体" w:cs="宋体" w:eastAsia="宋体" w:hint="default"/>
                <w:sz w:val="18"/>
                <w:szCs w:val="18"/>
              </w:rPr>
              <w:t>设定受益计划变动额结转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5</w:t>
            </w:r>
            <w:r>
              <w:rPr>
                <w:rFonts w:ascii="宋体" w:hAnsi="宋体" w:cs="宋体" w:eastAsia="宋体" w:hint="default"/>
                <w:spacing w:val="-72"/>
                <w:sz w:val="18"/>
                <w:szCs w:val="18"/>
              </w:rPr>
              <w:t>．</w:t>
            </w:r>
            <w:r>
              <w:rPr>
                <w:rFonts w:ascii="宋体" w:hAnsi="宋体" w:cs="宋体" w:eastAsia="宋体" w:hint="default"/>
                <w:sz w:val="18"/>
                <w:szCs w:val="18"/>
              </w:rPr>
              <w:t>其他综合收益结转留存收</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82" w:footer="1195" w:top="1120" w:bottom="1380" w:left="1300" w:right="1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32"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1,062,12</w:t>
            </w:r>
          </w:p>
          <w:p>
            <w:pPr>
              <w:pStyle w:val="TableParagraph"/>
              <w:spacing w:line="274" w:lineRule="exact"/>
              <w:ind w:left="122" w:right="0"/>
              <w:jc w:val="left"/>
              <w:rPr>
                <w:rFonts w:ascii="宋体" w:hAnsi="宋体" w:cs="宋体" w:eastAsia="宋体" w:hint="default"/>
                <w:sz w:val="21"/>
                <w:szCs w:val="21"/>
              </w:rPr>
            </w:pPr>
            <w:r>
              <w:rPr>
                <w:rFonts w:ascii="宋体"/>
                <w:sz w:val="21"/>
              </w:rPr>
              <w:t>8,511.00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3,947,1</w:t>
            </w:r>
          </w:p>
          <w:p>
            <w:pPr>
              <w:pStyle w:val="TableParagraph"/>
              <w:spacing w:line="273" w:lineRule="exact"/>
              <w:ind w:right="96"/>
              <w:jc w:val="right"/>
              <w:rPr>
                <w:rFonts w:ascii="宋体" w:hAnsi="宋体" w:cs="宋体" w:eastAsia="宋体" w:hint="default"/>
                <w:sz w:val="21"/>
                <w:szCs w:val="21"/>
              </w:rPr>
            </w:pPr>
            <w:r>
              <w:rPr>
                <w:rFonts w:ascii="宋体"/>
                <w:spacing w:val="-1"/>
                <w:sz w:val="21"/>
              </w:rPr>
              <w:t>56,119.</w:t>
            </w:r>
          </w:p>
          <w:p>
            <w:pPr>
              <w:pStyle w:val="TableParagraph"/>
              <w:spacing w:line="273" w:lineRule="exact"/>
              <w:ind w:right="98"/>
              <w:jc w:val="right"/>
              <w:rPr>
                <w:rFonts w:ascii="宋体" w:hAnsi="宋体" w:cs="宋体" w:eastAsia="宋体" w:hint="default"/>
                <w:sz w:val="21"/>
                <w:szCs w:val="21"/>
              </w:rPr>
            </w:pPr>
            <w:r>
              <w:rPr>
                <w:rFonts w:ascii="宋体"/>
                <w:sz w:val="21"/>
              </w:rPr>
              <w:t>85</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9" w:right="0"/>
              <w:jc w:val="center"/>
              <w:rPr>
                <w:rFonts w:ascii="宋体" w:hAnsi="宋体" w:cs="宋体" w:eastAsia="宋体" w:hint="default"/>
                <w:sz w:val="21"/>
                <w:szCs w:val="21"/>
              </w:rPr>
            </w:pPr>
            <w:r>
              <w:rPr>
                <w:rFonts w:ascii="宋体"/>
                <w:sz w:val="21"/>
              </w:rPr>
              <w:t>28,067,</w:t>
            </w:r>
          </w:p>
          <w:p>
            <w:pPr>
              <w:pStyle w:val="TableParagraph"/>
              <w:spacing w:line="274" w:lineRule="exact"/>
              <w:ind w:left="172" w:right="0"/>
              <w:jc w:val="center"/>
              <w:rPr>
                <w:rFonts w:ascii="宋体" w:hAnsi="宋体" w:cs="宋体" w:eastAsia="宋体" w:hint="default"/>
                <w:sz w:val="21"/>
                <w:szCs w:val="21"/>
              </w:rPr>
            </w:pPr>
            <w:r>
              <w:rPr>
                <w:rFonts w:ascii="宋体"/>
                <w:sz w:val="21"/>
              </w:rPr>
              <w:t>460.06</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-727,43</w:t>
            </w:r>
          </w:p>
          <w:p>
            <w:pPr>
              <w:pStyle w:val="TableParagraph"/>
              <w:spacing w:line="273" w:lineRule="exact"/>
              <w:ind w:right="96"/>
              <w:jc w:val="right"/>
              <w:rPr>
                <w:rFonts w:ascii="宋体" w:hAnsi="宋体" w:cs="宋体" w:eastAsia="宋体" w:hint="default"/>
                <w:sz w:val="21"/>
                <w:szCs w:val="21"/>
              </w:rPr>
            </w:pPr>
            <w:r>
              <w:rPr>
                <w:rFonts w:ascii="宋体"/>
                <w:spacing w:val="-1"/>
                <w:sz w:val="21"/>
              </w:rPr>
              <w:t>9,606.4</w:t>
            </w:r>
          </w:p>
          <w:p>
            <w:pPr>
              <w:pStyle w:val="TableParagraph"/>
              <w:spacing w:line="273" w:lineRule="exact"/>
              <w:ind w:right="98"/>
              <w:jc w:val="right"/>
              <w:rPr>
                <w:rFonts w:ascii="宋体" w:hAnsi="宋体" w:cs="宋体" w:eastAsia="宋体" w:hint="default"/>
                <w:sz w:val="21"/>
                <w:szCs w:val="21"/>
              </w:rPr>
            </w:pPr>
            <w:r>
              <w:rPr>
                <w:rFonts w:ascii="宋体"/>
                <w:w w:val="100"/>
                <w:sz w:val="21"/>
              </w:rPr>
              <w:t>1</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pacing w:val="-1"/>
                <w:sz w:val="21"/>
              </w:rPr>
              <w:t>4,309,9</w:t>
            </w:r>
          </w:p>
          <w:p>
            <w:pPr>
              <w:pStyle w:val="TableParagraph"/>
              <w:spacing w:line="273" w:lineRule="exact"/>
              <w:ind w:right="94"/>
              <w:jc w:val="right"/>
              <w:rPr>
                <w:rFonts w:ascii="宋体" w:hAnsi="宋体" w:cs="宋体" w:eastAsia="宋体" w:hint="default"/>
                <w:sz w:val="21"/>
                <w:szCs w:val="21"/>
              </w:rPr>
            </w:pPr>
            <w:r>
              <w:rPr>
                <w:rFonts w:ascii="宋体"/>
                <w:spacing w:val="-1"/>
                <w:sz w:val="21"/>
              </w:rPr>
              <w:t>12,484.</w:t>
            </w:r>
          </w:p>
          <w:p>
            <w:pPr>
              <w:pStyle w:val="TableParagraph"/>
              <w:spacing w:line="273" w:lineRule="exact"/>
              <w:ind w:right="96"/>
              <w:jc w:val="right"/>
              <w:rPr>
                <w:rFonts w:ascii="宋体" w:hAnsi="宋体" w:cs="宋体" w:eastAsia="宋体" w:hint="default"/>
                <w:sz w:val="21"/>
                <w:szCs w:val="21"/>
              </w:rPr>
            </w:pPr>
            <w:r>
              <w:rPr>
                <w:rFonts w:ascii="宋体"/>
                <w:sz w:val="21"/>
              </w:rPr>
              <w:t>50</w:t>
            </w:r>
          </w:p>
        </w:tc>
      </w:tr>
    </w:tbl>
    <w:p>
      <w:pPr>
        <w:spacing w:line="240" w:lineRule="auto" w:before="5"/>
        <w:rPr>
          <w:rFonts w:ascii="Times New Roman" w:hAnsi="Times New Roman" w:cs="Times New Roman" w:eastAsia="Times New Roman" w:hint="default"/>
          <w:sz w:val="17"/>
          <w:szCs w:val="17"/>
        </w:rPr>
      </w:pPr>
    </w:p>
    <w:p>
      <w:pPr>
        <w:pStyle w:val="BodyText"/>
        <w:tabs>
          <w:tab w:pos="2871" w:val="left" w:leader="none"/>
        </w:tabs>
        <w:spacing w:line="240" w:lineRule="auto" w:before="36"/>
        <w:ind w:left="140" w:right="0"/>
        <w:jc w:val="left"/>
      </w:pPr>
      <w:r>
        <w:rPr>
          <w:spacing w:val="-1"/>
        </w:rPr>
        <w:t>法定代表人：郭东圣</w:t>
        <w:tab/>
      </w:r>
      <w:r>
        <w:rPr>
          <w:spacing w:val="-2"/>
        </w:rPr>
        <w:t>主管会计工作负责人：李良海会计机构负责人：郑银银</w:t>
      </w:r>
    </w:p>
    <w:p>
      <w:pPr>
        <w:spacing w:after="0" w:line="240" w:lineRule="auto"/>
        <w:jc w:val="left"/>
        <w:sectPr>
          <w:pgSz w:w="16840" w:h="11910" w:orient="landscape"/>
          <w:pgMar w:header="882" w:footer="1195" w:top="1120" w:bottom="1380" w:left="1300" w:right="1360"/>
        </w:sectPr>
      </w:pPr>
    </w:p>
    <w:p>
      <w:pPr>
        <w:spacing w:line="240" w:lineRule="auto" w:before="9"/>
        <w:rPr>
          <w:rFonts w:ascii="宋体" w:hAnsi="宋体" w:cs="宋体" w:eastAsia="宋体" w:hint="default"/>
          <w:sz w:val="29"/>
          <w:szCs w:val="29"/>
        </w:rPr>
      </w:pPr>
    </w:p>
    <w:p>
      <w:pPr>
        <w:pStyle w:val="Heading2"/>
        <w:tabs>
          <w:tab w:pos="557" w:val="left" w:leader="none"/>
        </w:tabs>
        <w:spacing w:line="290" w:lineRule="auto" w:before="36"/>
        <w:ind w:left="138" w:right="7274"/>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spacing w:line="240" w:lineRule="auto" w:before="12"/>
        <w:ind w:left="558" w:right="120" w:hanging="420"/>
        <w:jc w:val="left"/>
      </w:pPr>
      <w:r>
        <w:rPr/>
        <w:t>√适用</w:t>
      </w:r>
      <w:r>
        <w:rPr>
          <w:spacing w:val="-2"/>
        </w:rPr>
        <w:t> </w:t>
      </w:r>
      <w:r>
        <w:rPr/>
        <w:t>□不适用</w:t>
      </w:r>
      <w:r>
        <w:rPr>
          <w:w w:val="100"/>
        </w:rPr>
        <w:t> </w:t>
      </w:r>
      <w:r>
        <w:rPr>
          <w:spacing w:val="-11"/>
          <w:w w:val="100"/>
        </w:rPr>
        <w:t>安通控股股份有限公司（原名“黑龙江黑化股份有限公司”，以下简称“本公司”、“公司”）</w:t>
      </w:r>
    </w:p>
    <w:p>
      <w:pPr>
        <w:pStyle w:val="BodyText"/>
        <w:spacing w:line="355" w:lineRule="auto" w:before="133"/>
        <w:ind w:left="138" w:right="0"/>
        <w:jc w:val="left"/>
      </w:pPr>
      <w:r>
        <w:rPr/>
        <w:t>系于</w:t>
      </w:r>
      <w:r>
        <w:rPr>
          <w:spacing w:val="-41"/>
        </w:rPr>
        <w:t> </w:t>
      </w:r>
      <w:r>
        <w:rPr>
          <w:rFonts w:ascii="宋体" w:hAnsi="宋体" w:cs="宋体" w:eastAsia="宋体" w:hint="default"/>
        </w:rPr>
        <w:t>1998</w:t>
      </w:r>
      <w:r>
        <w:rPr>
          <w:rFonts w:ascii="宋体" w:hAnsi="宋体" w:cs="宋体" w:eastAsia="宋体" w:hint="default"/>
          <w:spacing w:val="-43"/>
        </w:rPr>
        <w:t> </w:t>
      </w:r>
      <w:r>
        <w:rPr/>
        <w:t>年</w:t>
      </w:r>
      <w:r>
        <w:rPr>
          <w:spacing w:val="-41"/>
        </w:rPr>
        <w:t> </w:t>
      </w:r>
      <w:r>
        <w:rPr>
          <w:rFonts w:ascii="宋体" w:hAnsi="宋体" w:cs="宋体" w:eastAsia="宋体" w:hint="default"/>
        </w:rPr>
        <w:t>10</w:t>
      </w:r>
      <w:r>
        <w:rPr>
          <w:rFonts w:ascii="宋体" w:hAnsi="宋体" w:cs="宋体" w:eastAsia="宋体" w:hint="default"/>
          <w:spacing w:val="-43"/>
        </w:rPr>
        <w:t> </w:t>
      </w:r>
      <w:r>
        <w:rPr>
          <w:spacing w:val="-3"/>
        </w:rPr>
        <w:t>月经黑龙江省人民政府黑政函（</w:t>
      </w:r>
      <w:r>
        <w:rPr>
          <w:rFonts w:ascii="宋体" w:hAnsi="宋体" w:cs="宋体" w:eastAsia="宋体" w:hint="default"/>
          <w:spacing w:val="-3"/>
        </w:rPr>
        <w:t>1998</w:t>
      </w:r>
      <w:r>
        <w:rPr>
          <w:spacing w:val="-3"/>
        </w:rPr>
        <w:t>）</w:t>
      </w:r>
      <w:r>
        <w:rPr>
          <w:rFonts w:ascii="宋体" w:hAnsi="宋体" w:cs="宋体" w:eastAsia="宋体" w:hint="default"/>
          <w:spacing w:val="-3"/>
        </w:rPr>
        <w:t>57</w:t>
      </w:r>
      <w:r>
        <w:rPr>
          <w:rFonts w:ascii="宋体" w:hAnsi="宋体" w:cs="宋体" w:eastAsia="宋体" w:hint="default"/>
          <w:spacing w:val="-41"/>
        </w:rPr>
        <w:t> </w:t>
      </w:r>
      <w:r>
        <w:rPr>
          <w:spacing w:val="-3"/>
        </w:rPr>
        <w:t>号文批准，由黑龙江黑化集团有限公司</w:t>
      </w:r>
      <w:r>
        <w:rPr>
          <w:spacing w:val="-100"/>
        </w:rPr>
        <w:t> </w:t>
      </w:r>
      <w:r>
        <w:rPr>
          <w:spacing w:val="-100"/>
        </w:rPr>
      </w:r>
      <w:r>
        <w:rPr/>
        <w:t>作为独家发起人，以募集方式设立的股份有限公司。</w:t>
      </w:r>
    </w:p>
    <w:p>
      <w:pPr>
        <w:pStyle w:val="BodyText"/>
        <w:spacing w:line="357" w:lineRule="auto" w:before="32"/>
        <w:ind w:left="138" w:right="127" w:firstLine="419"/>
        <w:jc w:val="both"/>
      </w:pPr>
      <w:r>
        <w:rPr>
          <w:spacing w:val="-1"/>
          <w:w w:val="100"/>
        </w:rPr>
        <w:t>经中国证券监督管理委员会证监发字</w:t>
      </w:r>
      <w:r>
        <w:rPr>
          <w:rFonts w:ascii="宋体" w:hAnsi="宋体" w:cs="宋体" w:eastAsia="宋体" w:hint="default"/>
          <w:spacing w:val="-1"/>
          <w:w w:val="100"/>
        </w:rPr>
        <w:t>(1998)241</w:t>
      </w:r>
      <w:r>
        <w:rPr>
          <w:rFonts w:ascii="宋体" w:hAnsi="宋体" w:cs="宋体" w:eastAsia="宋体" w:hint="default"/>
          <w:spacing w:val="-69"/>
          <w:w w:val="100"/>
        </w:rPr>
        <w:t> </w:t>
      </w:r>
      <w:r>
        <w:rPr>
          <w:spacing w:val="-1"/>
          <w:w w:val="100"/>
        </w:rPr>
        <w:t>号和证监发字</w:t>
      </w:r>
      <w:r>
        <w:rPr>
          <w:rFonts w:ascii="宋体" w:hAnsi="宋体" w:cs="宋体" w:eastAsia="宋体" w:hint="default"/>
          <w:spacing w:val="-1"/>
          <w:w w:val="100"/>
        </w:rPr>
        <w:t>(1998)242</w:t>
      </w:r>
      <w:r>
        <w:rPr>
          <w:rFonts w:ascii="宋体" w:hAnsi="宋体" w:cs="宋体" w:eastAsia="宋体" w:hint="default"/>
          <w:spacing w:val="-67"/>
          <w:w w:val="100"/>
        </w:rPr>
        <w:t> </w:t>
      </w:r>
      <w:r>
        <w:rPr>
          <w:spacing w:val="-16"/>
          <w:w w:val="100"/>
        </w:rPr>
        <w:t>号批准，公司于</w:t>
      </w:r>
      <w:r>
        <w:rPr>
          <w:spacing w:val="-69"/>
          <w:w w:val="100"/>
        </w:rPr>
        <w:t> </w:t>
      </w:r>
      <w:r>
        <w:rPr>
          <w:rFonts w:ascii="宋体" w:hAnsi="宋体" w:cs="宋体" w:eastAsia="宋体" w:hint="default"/>
          <w:spacing w:val="-1"/>
          <w:w w:val="100"/>
        </w:rPr>
        <w:t>1998</w:t>
      </w:r>
      <w:r>
        <w:rPr>
          <w:rFonts w:ascii="宋体" w:hAnsi="宋体" w:cs="宋体" w:eastAsia="宋体" w:hint="default"/>
          <w:w w:val="100"/>
        </w:rPr>
        <w:t> </w:t>
      </w:r>
      <w:r>
        <w:rPr/>
        <w:t>年</w:t>
      </w:r>
      <w:r>
        <w:rPr>
          <w:spacing w:val="-49"/>
        </w:rPr>
        <w:t> </w:t>
      </w:r>
      <w:r>
        <w:rPr>
          <w:rFonts w:ascii="宋体" w:hAnsi="宋体" w:cs="宋体" w:eastAsia="宋体" w:hint="default"/>
        </w:rPr>
        <w:t>9</w:t>
      </w:r>
      <w:r>
        <w:rPr>
          <w:rFonts w:ascii="宋体" w:hAnsi="宋体" w:cs="宋体" w:eastAsia="宋体" w:hint="default"/>
          <w:spacing w:val="-52"/>
        </w:rPr>
        <w:t> </w:t>
      </w:r>
      <w:r>
        <w:rPr/>
        <w:t>月</w:t>
      </w:r>
      <w:r>
        <w:rPr>
          <w:spacing w:val="-49"/>
        </w:rPr>
        <w:t> </w:t>
      </w:r>
      <w:r>
        <w:rPr>
          <w:rFonts w:ascii="宋体" w:hAnsi="宋体" w:cs="宋体" w:eastAsia="宋体" w:hint="default"/>
        </w:rPr>
        <w:t>22</w:t>
      </w:r>
      <w:r>
        <w:rPr>
          <w:rFonts w:ascii="宋体" w:hAnsi="宋体" w:cs="宋体" w:eastAsia="宋体" w:hint="default"/>
          <w:spacing w:val="-52"/>
        </w:rPr>
        <w:t> </w:t>
      </w:r>
      <w:r>
        <w:rPr/>
        <w:t>日向社会公开发行人民币普通股</w:t>
      </w:r>
      <w:r>
        <w:rPr>
          <w:spacing w:val="-49"/>
        </w:rPr>
        <w:t> </w:t>
      </w:r>
      <w:r>
        <w:rPr>
          <w:rFonts w:ascii="宋体" w:hAnsi="宋体" w:cs="宋体" w:eastAsia="宋体" w:hint="default"/>
        </w:rPr>
        <w:t>10,000</w:t>
      </w:r>
      <w:r>
        <w:rPr>
          <w:rFonts w:ascii="宋体" w:hAnsi="宋体" w:cs="宋体" w:eastAsia="宋体" w:hint="default"/>
          <w:spacing w:val="-52"/>
        </w:rPr>
        <w:t> </w:t>
      </w:r>
      <w:r>
        <w:rPr>
          <w:spacing w:val="-6"/>
        </w:rPr>
        <w:t>万股。发行后公司总股本为</w:t>
      </w:r>
      <w:r>
        <w:rPr>
          <w:spacing w:val="-49"/>
        </w:rPr>
        <w:t> </w:t>
      </w:r>
      <w:r>
        <w:rPr>
          <w:rFonts w:ascii="宋体" w:hAnsi="宋体" w:cs="宋体" w:eastAsia="宋体" w:hint="default"/>
        </w:rPr>
        <w:t>33,000</w:t>
      </w:r>
      <w:r>
        <w:rPr>
          <w:rFonts w:ascii="宋体" w:hAnsi="宋体" w:cs="宋体" w:eastAsia="宋体" w:hint="default"/>
          <w:spacing w:val="-52"/>
        </w:rPr>
        <w:t> </w:t>
      </w:r>
      <w:r>
        <w:rPr>
          <w:spacing w:val="-11"/>
        </w:rPr>
        <w:t>万股，其中</w:t>
      </w:r>
      <w:r>
        <w:rPr>
          <w:w w:val="100"/>
        </w:rPr>
        <w:t> </w:t>
      </w:r>
      <w:r>
        <w:rPr/>
        <w:t>法人股</w:t>
      </w:r>
      <w:r>
        <w:rPr>
          <w:spacing w:val="-5"/>
        </w:rPr>
        <w:t> </w:t>
      </w:r>
      <w:r>
        <w:rPr>
          <w:rFonts w:ascii="宋体" w:hAnsi="宋体" w:cs="宋体" w:eastAsia="宋体" w:hint="default"/>
        </w:rPr>
        <w:t>23,000</w:t>
      </w:r>
      <w:r>
        <w:rPr>
          <w:rFonts w:ascii="宋体" w:hAnsi="宋体" w:cs="宋体" w:eastAsia="宋体" w:hint="default"/>
          <w:spacing w:val="-56"/>
        </w:rPr>
        <w:t> </w:t>
      </w:r>
      <w:r>
        <w:rPr/>
        <w:t>万股，占总股本的</w:t>
      </w:r>
      <w:r>
        <w:rPr>
          <w:spacing w:val="-54"/>
        </w:rPr>
        <w:t> </w:t>
      </w:r>
      <w:r>
        <w:rPr>
          <w:rFonts w:ascii="宋体" w:hAnsi="宋体" w:cs="宋体" w:eastAsia="宋体" w:hint="default"/>
        </w:rPr>
        <w:t>69.70%</w:t>
      </w:r>
      <w:r>
        <w:rPr/>
        <w:t>；社会公众股</w:t>
      </w:r>
      <w:r>
        <w:rPr>
          <w:spacing w:val="-55"/>
        </w:rPr>
        <w:t> </w:t>
      </w:r>
      <w:r>
        <w:rPr>
          <w:rFonts w:ascii="宋体" w:hAnsi="宋体" w:cs="宋体" w:eastAsia="宋体" w:hint="default"/>
        </w:rPr>
        <w:t>10,000</w:t>
      </w:r>
      <w:r>
        <w:rPr>
          <w:rFonts w:ascii="宋体" w:hAnsi="宋体" w:cs="宋体" w:eastAsia="宋体" w:hint="default"/>
          <w:spacing w:val="-55"/>
        </w:rPr>
        <w:t> </w:t>
      </w:r>
      <w:r>
        <w:rPr/>
        <w:t>万股，占总股本的</w:t>
      </w:r>
      <w:r>
        <w:rPr>
          <w:spacing w:val="-54"/>
        </w:rPr>
        <w:t> </w:t>
      </w:r>
      <w:r>
        <w:rPr>
          <w:rFonts w:ascii="宋体" w:hAnsi="宋体" w:cs="宋体" w:eastAsia="宋体" w:hint="default"/>
        </w:rPr>
        <w:t>30.30%</w:t>
      </w:r>
      <w:r>
        <w:rPr/>
        <w:t>。</w:t>
      </w:r>
    </w:p>
    <w:p>
      <w:pPr>
        <w:pStyle w:val="BodyText"/>
        <w:spacing w:line="240" w:lineRule="auto" w:before="31"/>
        <w:ind w:left="558" w:right="0"/>
        <w:jc w:val="left"/>
        <w:rPr>
          <w:rFonts w:ascii="宋体" w:hAnsi="宋体" w:cs="宋体" w:eastAsia="宋体" w:hint="default"/>
        </w:rPr>
      </w:pPr>
      <w:r>
        <w:rPr/>
        <w:t>根据公司</w:t>
      </w:r>
      <w:r>
        <w:rPr>
          <w:spacing w:val="-55"/>
        </w:rPr>
        <w:t> </w:t>
      </w:r>
      <w:r>
        <w:rPr>
          <w:rFonts w:ascii="宋体" w:hAnsi="宋体" w:cs="宋体" w:eastAsia="宋体" w:hint="default"/>
        </w:rPr>
        <w:t>2006</w:t>
      </w:r>
      <w:r>
        <w:rPr>
          <w:rFonts w:ascii="宋体" w:hAnsi="宋体" w:cs="宋体" w:eastAsia="宋体" w:hint="default"/>
          <w:spacing w:val="-57"/>
        </w:rPr>
        <w:t> </w:t>
      </w:r>
      <w:r>
        <w:rPr/>
        <w:t>年第一次临时股东大会通过的股权分置改革方案，公司流通股股东每持有</w:t>
      </w:r>
      <w:r>
        <w:rPr>
          <w:spacing w:val="-54"/>
        </w:rPr>
        <w:t> </w:t>
      </w:r>
      <w:r>
        <w:rPr>
          <w:rFonts w:ascii="宋体" w:hAnsi="宋体" w:cs="宋体" w:eastAsia="宋体" w:hint="default"/>
        </w:rPr>
        <w:t>10</w:t>
      </w:r>
    </w:p>
    <w:p>
      <w:pPr>
        <w:pStyle w:val="BodyText"/>
        <w:spacing w:line="240" w:lineRule="auto" w:before="133"/>
        <w:ind w:left="138" w:right="0"/>
        <w:jc w:val="both"/>
      </w:pPr>
      <w:r>
        <w:rPr/>
        <w:t>股流通股股份将获得由资本公积定向转增</w:t>
      </w:r>
      <w:r>
        <w:rPr>
          <w:spacing w:val="-55"/>
        </w:rPr>
        <w:t> </w:t>
      </w:r>
      <w:r>
        <w:rPr>
          <w:rFonts w:ascii="宋体" w:hAnsi="宋体" w:cs="宋体" w:eastAsia="宋体" w:hint="default"/>
        </w:rPr>
        <w:t>6</w:t>
      </w:r>
      <w:r>
        <w:rPr>
          <w:rFonts w:ascii="宋体" w:hAnsi="宋体" w:cs="宋体" w:eastAsia="宋体" w:hint="default"/>
          <w:spacing w:val="-55"/>
        </w:rPr>
        <w:t> </w:t>
      </w:r>
      <w:r>
        <w:rPr/>
        <w:t>股股份，共计转增</w:t>
      </w:r>
      <w:r>
        <w:rPr>
          <w:spacing w:val="-55"/>
        </w:rPr>
        <w:t> </w:t>
      </w:r>
      <w:r>
        <w:rPr>
          <w:rFonts w:ascii="宋体" w:hAnsi="宋体" w:cs="宋体" w:eastAsia="宋体" w:hint="default"/>
        </w:rPr>
        <w:t>6,000</w:t>
      </w:r>
      <w:r>
        <w:rPr>
          <w:rFonts w:ascii="宋体" w:hAnsi="宋体" w:cs="宋体" w:eastAsia="宋体" w:hint="default"/>
          <w:spacing w:val="-55"/>
        </w:rPr>
        <w:t> </w:t>
      </w:r>
      <w:r>
        <w:rPr/>
        <w:t>万股，作为非流通股获取流</w:t>
      </w:r>
    </w:p>
    <w:p>
      <w:pPr>
        <w:pStyle w:val="BodyText"/>
        <w:spacing w:line="240" w:lineRule="auto" w:before="135"/>
        <w:ind w:left="138" w:right="0"/>
        <w:jc w:val="both"/>
      </w:pPr>
      <w:r>
        <w:rPr/>
        <w:t>通权的对价，转增后公司总股本变更为</w:t>
      </w:r>
      <w:r>
        <w:rPr>
          <w:spacing w:val="-53"/>
        </w:rPr>
        <w:t> </w:t>
      </w:r>
      <w:r>
        <w:rPr>
          <w:rFonts w:ascii="宋体" w:hAnsi="宋体" w:cs="宋体" w:eastAsia="宋体" w:hint="default"/>
        </w:rPr>
        <w:t>39,000</w:t>
      </w:r>
      <w:r>
        <w:rPr>
          <w:rFonts w:ascii="宋体" w:hAnsi="宋体" w:cs="宋体" w:eastAsia="宋体" w:hint="default"/>
          <w:spacing w:val="-53"/>
        </w:rPr>
        <w:t> </w:t>
      </w:r>
      <w:r>
        <w:rPr>
          <w:spacing w:val="-3"/>
        </w:rPr>
        <w:t>万股。</w:t>
      </w:r>
      <w:r>
        <w:rPr/>
      </w:r>
    </w:p>
    <w:p>
      <w:pPr>
        <w:pStyle w:val="BodyText"/>
        <w:spacing w:line="355" w:lineRule="auto" w:before="133"/>
        <w:ind w:left="138" w:right="0" w:firstLine="419"/>
        <w:jc w:val="left"/>
        <w:rPr>
          <w:rFonts w:ascii="宋体" w:hAnsi="宋体" w:cs="宋体" w:eastAsia="宋体" w:hint="default"/>
        </w:rPr>
      </w:pPr>
      <w:r>
        <w:rPr>
          <w:spacing w:val="-1"/>
          <w:w w:val="100"/>
        </w:rPr>
        <w:t>根据公司</w:t>
      </w:r>
      <w:r>
        <w:rPr>
          <w:w w:val="100"/>
        </w:rPr>
        <w:t> </w:t>
      </w:r>
      <w:r>
        <w:rPr>
          <w:rFonts w:ascii="宋体" w:hAnsi="宋体" w:cs="宋体" w:eastAsia="宋体" w:hint="default"/>
          <w:spacing w:val="-1"/>
          <w:w w:val="100"/>
        </w:rPr>
        <w:t>2015</w:t>
      </w:r>
      <w:r>
        <w:rPr>
          <w:rFonts w:ascii="宋体" w:hAnsi="宋体" w:cs="宋体" w:eastAsia="宋体" w:hint="default"/>
          <w:spacing w:val="-82"/>
          <w:w w:val="100"/>
        </w:rPr>
        <w:t> </w:t>
      </w:r>
      <w:r>
        <w:rPr>
          <w:spacing w:val="-5"/>
          <w:w w:val="100"/>
        </w:rPr>
        <w:t>年第一次临时股东大会决议和修改后的章程规定，并经中国证券监督管理委员</w:t>
      </w:r>
      <w:r>
        <w:rPr>
          <w:w w:val="100"/>
        </w:rPr>
        <w:t> </w:t>
      </w:r>
      <w:r>
        <w:rPr>
          <w:spacing w:val="-2"/>
        </w:rPr>
        <w:t>会《关于核准黑龙江黑化股份有限公司重大资产重组及向郭东泽等发行股份购买资产并募集配套</w:t>
      </w:r>
      <w:r>
        <w:rPr>
          <w:spacing w:val="-25"/>
        </w:rPr>
        <w:t> </w:t>
      </w:r>
      <w:r>
        <w:rPr>
          <w:spacing w:val="-25"/>
        </w:rPr>
      </w:r>
      <w:r>
        <w:rPr/>
        <w:t>资金的批复》（证监许可</w:t>
      </w:r>
      <w:r>
        <w:rPr>
          <w:rFonts w:ascii="宋体" w:hAnsi="宋体" w:cs="宋体" w:eastAsia="宋体" w:hint="default"/>
        </w:rPr>
        <w:t>[2016]892</w:t>
      </w:r>
      <w:r>
        <w:rPr>
          <w:rFonts w:ascii="宋体" w:hAnsi="宋体" w:cs="宋体" w:eastAsia="宋体" w:hint="default"/>
          <w:spacing w:val="-58"/>
        </w:rPr>
        <w:t> </w:t>
      </w:r>
      <w:r>
        <w:rPr/>
        <w:t>号文）的核准，由公司向郭东泽发行</w:t>
      </w:r>
      <w:r>
        <w:rPr>
          <w:spacing w:val="-56"/>
        </w:rPr>
        <w:t> </w:t>
      </w:r>
      <w:r>
        <w:rPr>
          <w:rFonts w:ascii="宋体" w:hAnsi="宋体" w:cs="宋体" w:eastAsia="宋体" w:hint="default"/>
        </w:rPr>
        <w:t>287,379,792</w:t>
      </w:r>
      <w:r>
        <w:rPr>
          <w:rFonts w:ascii="宋体" w:hAnsi="宋体" w:cs="宋体" w:eastAsia="宋体" w:hint="default"/>
          <w:spacing w:val="-55"/>
        </w:rPr>
        <w:t> </w:t>
      </w:r>
      <w:r>
        <w:rPr/>
        <w:t>股股份、</w:t>
      </w:r>
      <w:r>
        <w:rPr>
          <w:w w:val="100"/>
        </w:rPr>
        <w:t> </w:t>
      </w:r>
      <w:r>
        <w:rPr/>
        <w:t>向郭东圣发行</w:t>
      </w:r>
      <w:r>
        <w:rPr>
          <w:spacing w:val="-56"/>
        </w:rPr>
        <w:t> </w:t>
      </w:r>
      <w:r>
        <w:rPr>
          <w:rFonts w:ascii="宋体" w:hAnsi="宋体" w:cs="宋体" w:eastAsia="宋体" w:hint="default"/>
        </w:rPr>
        <w:t>197,158,965</w:t>
      </w:r>
      <w:r>
        <w:rPr>
          <w:rFonts w:ascii="宋体" w:hAnsi="宋体" w:cs="宋体" w:eastAsia="宋体" w:hint="default"/>
          <w:spacing w:val="-55"/>
        </w:rPr>
        <w:t> </w:t>
      </w:r>
      <w:r>
        <w:rPr/>
        <w:t>股股份、向王强发行</w:t>
      </w:r>
      <w:r>
        <w:rPr>
          <w:spacing w:val="-56"/>
        </w:rPr>
        <w:t> </w:t>
      </w:r>
      <w:r>
        <w:rPr>
          <w:rFonts w:ascii="宋体" w:hAnsi="宋体" w:cs="宋体" w:eastAsia="宋体" w:hint="default"/>
        </w:rPr>
        <w:t>69,085,139</w:t>
      </w:r>
      <w:r>
        <w:rPr>
          <w:rFonts w:ascii="宋体" w:hAnsi="宋体" w:cs="宋体" w:eastAsia="宋体" w:hint="default"/>
          <w:spacing w:val="-56"/>
        </w:rPr>
        <w:t> </w:t>
      </w:r>
      <w:r>
        <w:rPr/>
        <w:t>股股份、向纪世贤发行</w:t>
      </w:r>
      <w:r>
        <w:rPr>
          <w:spacing w:val="-55"/>
        </w:rPr>
        <w:t> </w:t>
      </w:r>
      <w:r>
        <w:rPr>
          <w:rFonts w:ascii="宋体" w:hAnsi="宋体" w:cs="宋体" w:eastAsia="宋体" w:hint="default"/>
        </w:rPr>
        <w:t>18,754,653</w:t>
      </w:r>
    </w:p>
    <w:p>
      <w:pPr>
        <w:pStyle w:val="BodyText"/>
        <w:spacing w:line="240" w:lineRule="auto" w:before="34"/>
        <w:ind w:left="138" w:right="0"/>
        <w:jc w:val="both"/>
      </w:pPr>
      <w:r>
        <w:rPr/>
        <w:t>股股份、向卢天赠发行</w:t>
      </w:r>
      <w:r>
        <w:rPr>
          <w:spacing w:val="-54"/>
        </w:rPr>
        <w:t> </w:t>
      </w:r>
      <w:r>
        <w:rPr>
          <w:rFonts w:ascii="宋体" w:hAnsi="宋体" w:cs="宋体" w:eastAsia="宋体" w:hint="default"/>
        </w:rPr>
        <w:t>3,331,230</w:t>
      </w:r>
      <w:r>
        <w:rPr>
          <w:rFonts w:ascii="宋体" w:hAnsi="宋体" w:cs="宋体" w:eastAsia="宋体" w:hint="default"/>
          <w:spacing w:val="-55"/>
        </w:rPr>
        <w:t> </w:t>
      </w:r>
      <w:r>
        <w:rPr/>
        <w:t>股股份购买相关资产，每股面值为人民币</w:t>
      </w:r>
      <w:r>
        <w:rPr>
          <w:spacing w:val="-57"/>
        </w:rPr>
        <w:t> </w:t>
      </w:r>
      <w:r>
        <w:rPr>
          <w:rFonts w:ascii="宋体" w:hAnsi="宋体" w:cs="宋体" w:eastAsia="宋体" w:hint="default"/>
        </w:rPr>
        <w:t>1</w:t>
      </w:r>
      <w:r>
        <w:rPr>
          <w:rFonts w:ascii="宋体" w:hAnsi="宋体" w:cs="宋体" w:eastAsia="宋体" w:hint="default"/>
          <w:spacing w:val="-54"/>
        </w:rPr>
        <w:t> </w:t>
      </w:r>
      <w:r>
        <w:rPr/>
        <w:t>元，每股发行价为</w:t>
      </w:r>
    </w:p>
    <w:p>
      <w:pPr>
        <w:pStyle w:val="BodyText"/>
        <w:spacing w:line="240" w:lineRule="auto" w:before="133"/>
        <w:ind w:left="138" w:right="0"/>
        <w:jc w:val="both"/>
      </w:pPr>
      <w:r>
        <w:rPr/>
        <w:t>人民币</w:t>
      </w:r>
      <w:r>
        <w:rPr>
          <w:spacing w:val="-57"/>
        </w:rPr>
        <w:t> </w:t>
      </w:r>
      <w:r>
        <w:rPr>
          <w:rFonts w:ascii="宋体" w:hAnsi="宋体" w:cs="宋体" w:eastAsia="宋体" w:hint="default"/>
        </w:rPr>
        <w:t>6.34</w:t>
      </w:r>
      <w:r>
        <w:rPr>
          <w:rFonts w:ascii="宋体" w:hAnsi="宋体" w:cs="宋体" w:eastAsia="宋体" w:hint="default"/>
          <w:spacing w:val="-57"/>
        </w:rPr>
        <w:t> </w:t>
      </w:r>
      <w:r>
        <w:rPr/>
        <w:t>元。公司增加注册资本人民币</w:t>
      </w:r>
      <w:r>
        <w:rPr>
          <w:spacing w:val="-57"/>
        </w:rPr>
        <w:t> </w:t>
      </w:r>
      <w:r>
        <w:rPr>
          <w:rFonts w:ascii="宋体" w:hAnsi="宋体" w:cs="宋体" w:eastAsia="宋体" w:hint="default"/>
        </w:rPr>
        <w:t>575,709,779.00</w:t>
      </w:r>
      <w:r>
        <w:rPr>
          <w:rFonts w:ascii="宋体" w:hAnsi="宋体" w:cs="宋体" w:eastAsia="宋体" w:hint="default"/>
          <w:spacing w:val="-57"/>
        </w:rPr>
        <w:t> </w:t>
      </w:r>
      <w:r>
        <w:rPr/>
        <w:t>元，变更后的注册资本为人民币</w:t>
      </w:r>
    </w:p>
    <w:p>
      <w:pPr>
        <w:pStyle w:val="BodyText"/>
        <w:spacing w:line="240" w:lineRule="auto" w:before="133"/>
        <w:ind w:left="138" w:right="0"/>
        <w:jc w:val="both"/>
      </w:pPr>
      <w:r>
        <w:rPr>
          <w:rFonts w:ascii="宋体" w:hAnsi="宋体" w:cs="宋体" w:eastAsia="宋体" w:hint="default"/>
        </w:rPr>
        <w:t>965,709,779.00</w:t>
      </w:r>
      <w:r>
        <w:rPr>
          <w:rFonts w:ascii="宋体" w:hAnsi="宋体" w:cs="宋体" w:eastAsia="宋体" w:hint="default"/>
          <w:spacing w:val="-52"/>
        </w:rPr>
        <w:t> </w:t>
      </w:r>
      <w:r>
        <w:rPr>
          <w:spacing w:val="-3"/>
        </w:rPr>
        <w:t>元。</w:t>
      </w:r>
      <w:r>
        <w:rPr/>
      </w:r>
    </w:p>
    <w:p>
      <w:pPr>
        <w:pStyle w:val="BodyText"/>
        <w:spacing w:line="357" w:lineRule="auto" w:before="133"/>
        <w:ind w:left="138" w:right="128" w:firstLine="419"/>
        <w:jc w:val="both"/>
      </w:pPr>
      <w:r>
        <w:rPr>
          <w:spacing w:val="-1"/>
          <w:w w:val="100"/>
        </w:rPr>
        <w:t>根据公司</w:t>
      </w:r>
      <w:r>
        <w:rPr>
          <w:w w:val="100"/>
        </w:rPr>
        <w:t> </w:t>
      </w:r>
      <w:r>
        <w:rPr>
          <w:rFonts w:ascii="宋体" w:hAnsi="宋体" w:cs="宋体" w:eastAsia="宋体" w:hint="default"/>
          <w:spacing w:val="-1"/>
          <w:w w:val="100"/>
        </w:rPr>
        <w:t>2015</w:t>
      </w:r>
      <w:r>
        <w:rPr>
          <w:rFonts w:ascii="宋体" w:hAnsi="宋体" w:cs="宋体" w:eastAsia="宋体" w:hint="default"/>
          <w:spacing w:val="-82"/>
          <w:w w:val="100"/>
        </w:rPr>
        <w:t> </w:t>
      </w:r>
      <w:r>
        <w:rPr>
          <w:spacing w:val="-5"/>
          <w:w w:val="100"/>
        </w:rPr>
        <w:t>年第一次临时股东大会决议和修改后的章程规定，并经中国证券监督管理委员</w:t>
      </w:r>
      <w:r>
        <w:rPr>
          <w:w w:val="100"/>
        </w:rPr>
        <w:t> </w:t>
      </w:r>
      <w:r>
        <w:rPr>
          <w:spacing w:val="-2"/>
        </w:rPr>
        <w:t>会《关于核准黑龙江黑化股份有限公司重大资产重组及向郭东泽等发行股份购买资产并募集配套</w:t>
      </w:r>
      <w:r>
        <w:rPr>
          <w:spacing w:val="-25"/>
        </w:rPr>
        <w:t> </w:t>
      </w:r>
      <w:r>
        <w:rPr>
          <w:spacing w:val="-25"/>
        </w:rPr>
      </w:r>
      <w:r>
        <w:rPr/>
        <w:t>资金的批复》（证监许可</w:t>
      </w:r>
      <w:r>
        <w:rPr>
          <w:rFonts w:ascii="宋体" w:hAnsi="宋体" w:cs="宋体" w:eastAsia="宋体" w:hint="default"/>
        </w:rPr>
        <w:t>[2016]892</w:t>
      </w:r>
      <w:r>
        <w:rPr>
          <w:rFonts w:ascii="宋体" w:hAnsi="宋体" w:cs="宋体" w:eastAsia="宋体" w:hint="default"/>
          <w:spacing w:val="-58"/>
        </w:rPr>
        <w:t> </w:t>
      </w:r>
      <w:r>
        <w:rPr/>
        <w:t>号文）的核准，公司向特定投资者郭东泽和长城国融投资管</w:t>
      </w:r>
      <w:r>
        <w:rPr>
          <w:w w:val="100"/>
        </w:rPr>
        <w:t> </w:t>
      </w:r>
      <w:r>
        <w:rPr/>
        <w:t>理有限公司发行人民币普通股</w:t>
      </w:r>
      <w:r>
        <w:rPr>
          <w:spacing w:val="-54"/>
        </w:rPr>
        <w:t> </w:t>
      </w:r>
      <w:r>
        <w:rPr>
          <w:rFonts w:ascii="宋体" w:hAnsi="宋体" w:cs="宋体" w:eastAsia="宋体" w:hint="default"/>
        </w:rPr>
        <w:t>96,418,732</w:t>
      </w:r>
      <w:r>
        <w:rPr>
          <w:rFonts w:ascii="宋体" w:hAnsi="宋体" w:cs="宋体" w:eastAsia="宋体" w:hint="default"/>
          <w:spacing w:val="-54"/>
        </w:rPr>
        <w:t> </w:t>
      </w:r>
      <w:r>
        <w:rPr/>
        <w:t>股股份，每股面值</w:t>
      </w:r>
      <w:r>
        <w:rPr>
          <w:spacing w:val="-54"/>
        </w:rPr>
        <w:t> </w:t>
      </w:r>
      <w:r>
        <w:rPr>
          <w:rFonts w:ascii="宋体" w:hAnsi="宋体" w:cs="宋体" w:eastAsia="宋体" w:hint="default"/>
        </w:rPr>
        <w:t>1</w:t>
      </w:r>
      <w:r>
        <w:rPr>
          <w:rFonts w:ascii="宋体" w:hAnsi="宋体" w:cs="宋体" w:eastAsia="宋体" w:hint="default"/>
          <w:spacing w:val="-56"/>
        </w:rPr>
        <w:t> </w:t>
      </w:r>
      <w:r>
        <w:rPr/>
        <w:t>元，申请增加注册资本人民币</w:t>
      </w:r>
    </w:p>
    <w:p>
      <w:pPr>
        <w:pStyle w:val="BodyText"/>
        <w:spacing w:line="240" w:lineRule="auto" w:before="30"/>
        <w:ind w:left="138" w:right="0"/>
        <w:jc w:val="both"/>
      </w:pPr>
      <w:r>
        <w:rPr>
          <w:rFonts w:ascii="宋体" w:hAnsi="宋体" w:cs="宋体" w:eastAsia="宋体" w:hint="default"/>
        </w:rPr>
        <w:t>96,418,732.00</w:t>
      </w:r>
      <w:r>
        <w:rPr>
          <w:rFonts w:ascii="宋体" w:hAnsi="宋体" w:cs="宋体" w:eastAsia="宋体" w:hint="default"/>
          <w:spacing w:val="-56"/>
        </w:rPr>
        <w:t> </w:t>
      </w:r>
      <w:r>
        <w:rPr/>
        <w:t>元，变更后注册资本为人民币</w:t>
      </w:r>
      <w:r>
        <w:rPr>
          <w:spacing w:val="-54"/>
        </w:rPr>
        <w:t> </w:t>
      </w:r>
      <w:r>
        <w:rPr>
          <w:rFonts w:ascii="宋体" w:hAnsi="宋体" w:cs="宋体" w:eastAsia="宋体" w:hint="default"/>
        </w:rPr>
        <w:t>1,062,128,511.00</w:t>
      </w:r>
      <w:r>
        <w:rPr>
          <w:rFonts w:ascii="宋体" w:hAnsi="宋体" w:cs="宋体" w:eastAsia="宋体" w:hint="default"/>
          <w:spacing w:val="-56"/>
        </w:rPr>
        <w:t> </w:t>
      </w:r>
      <w:r>
        <w:rPr/>
        <w:t>元。</w:t>
      </w:r>
    </w:p>
    <w:p>
      <w:pPr>
        <w:pStyle w:val="BodyText"/>
        <w:spacing w:line="240" w:lineRule="auto" w:before="133"/>
        <w:ind w:left="558" w:right="0"/>
        <w:jc w:val="left"/>
      </w:pPr>
      <w:r>
        <w:rPr/>
        <w:t>根据公司 </w:t>
      </w:r>
      <w:r>
        <w:rPr>
          <w:rFonts w:ascii="宋体" w:hAnsi="宋体" w:cs="宋体" w:eastAsia="宋体" w:hint="default"/>
        </w:rPr>
        <w:t>2016</w:t>
      </w:r>
      <w:r>
        <w:rPr>
          <w:rFonts w:ascii="宋体" w:hAnsi="宋体" w:cs="宋体" w:eastAsia="宋体" w:hint="default"/>
          <w:spacing w:val="-37"/>
        </w:rPr>
        <w:t> </w:t>
      </w:r>
      <w:r>
        <w:rPr>
          <w:spacing w:val="-5"/>
        </w:rPr>
        <w:t>年第三次临时股东大会决议，公司名称由“黑龙江黑化股份有限公司”变更为</w:t>
      </w:r>
    </w:p>
    <w:p>
      <w:pPr>
        <w:pStyle w:val="BodyText"/>
        <w:spacing w:line="355" w:lineRule="auto" w:before="136"/>
        <w:ind w:left="138" w:right="0"/>
        <w:jc w:val="left"/>
      </w:pPr>
      <w:r>
        <w:rPr>
          <w:spacing w:val="-3"/>
        </w:rPr>
        <w:t>“安通控股股份有限公司”。</w:t>
      </w:r>
      <w:r>
        <w:rPr>
          <w:rFonts w:ascii="宋体" w:hAnsi="宋体" w:cs="宋体" w:eastAsia="宋体" w:hint="default"/>
          <w:spacing w:val="-3"/>
        </w:rPr>
        <w:t>2016</w:t>
      </w:r>
      <w:r>
        <w:rPr>
          <w:rFonts w:ascii="宋体" w:hAnsi="宋体" w:cs="宋体" w:eastAsia="宋体" w:hint="default"/>
          <w:spacing w:val="-42"/>
        </w:rPr>
        <w:t> </w:t>
      </w:r>
      <w:r>
        <w:rPr/>
        <w:t>年</w:t>
      </w:r>
      <w:r>
        <w:rPr>
          <w:spacing w:val="-40"/>
        </w:rPr>
        <w:t> </w:t>
      </w:r>
      <w:r>
        <w:rPr>
          <w:rFonts w:ascii="宋体" w:hAnsi="宋体" w:cs="宋体" w:eastAsia="宋体" w:hint="default"/>
        </w:rPr>
        <w:t>11</w:t>
      </w:r>
      <w:r>
        <w:rPr>
          <w:rFonts w:ascii="宋体" w:hAnsi="宋体" w:cs="宋体" w:eastAsia="宋体" w:hint="default"/>
          <w:spacing w:val="-42"/>
        </w:rPr>
        <w:t> </w:t>
      </w:r>
      <w:r>
        <w:rPr/>
        <w:t>月</w:t>
      </w:r>
      <w:r>
        <w:rPr>
          <w:spacing w:val="-40"/>
        </w:rPr>
        <w:t> </w:t>
      </w:r>
      <w:r>
        <w:rPr>
          <w:rFonts w:ascii="宋体" w:hAnsi="宋体" w:cs="宋体" w:eastAsia="宋体" w:hint="default"/>
        </w:rPr>
        <w:t>10</w:t>
      </w:r>
      <w:r>
        <w:rPr>
          <w:rFonts w:ascii="宋体" w:hAnsi="宋体" w:cs="宋体" w:eastAsia="宋体" w:hint="default"/>
          <w:spacing w:val="-40"/>
        </w:rPr>
        <w:t> </w:t>
      </w:r>
      <w:r>
        <w:rPr>
          <w:spacing w:val="-3"/>
        </w:rPr>
        <w:t>日，公司完成工商变更登记手续并领取了新的营业</w:t>
      </w:r>
      <w:r>
        <w:rPr>
          <w:spacing w:val="-100"/>
        </w:rPr>
        <w:t> </w:t>
      </w:r>
      <w:r>
        <w:rPr>
          <w:spacing w:val="-100"/>
        </w:rPr>
      </w:r>
      <w:r>
        <w:rPr/>
        <w:t>执照。</w:t>
      </w:r>
    </w:p>
    <w:p>
      <w:pPr>
        <w:pStyle w:val="BodyText"/>
        <w:spacing w:line="240" w:lineRule="auto" w:before="32"/>
        <w:ind w:left="558" w:right="0"/>
        <w:jc w:val="left"/>
      </w:pPr>
      <w:r>
        <w:rPr>
          <w:w w:val="100"/>
        </w:rPr>
        <w:t>根据</w:t>
      </w:r>
      <w:r>
        <w:rPr>
          <w:spacing w:val="-3"/>
          <w:w w:val="100"/>
        </w:rPr>
        <w:t>公</w:t>
      </w:r>
      <w:r>
        <w:rPr>
          <w:w w:val="100"/>
        </w:rPr>
        <w:t>司</w:t>
      </w:r>
      <w:r>
        <w:rPr>
          <w:spacing w:val="-53"/>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5"/>
        </w:rPr>
        <w:t> </w:t>
      </w:r>
      <w:r>
        <w:rPr>
          <w:w w:val="100"/>
        </w:rPr>
        <w:t>年</w:t>
      </w:r>
      <w:r>
        <w:rPr>
          <w:spacing w:val="-3"/>
          <w:w w:val="100"/>
        </w:rPr>
        <w:t>年</w:t>
      </w:r>
      <w:r>
        <w:rPr>
          <w:w w:val="100"/>
        </w:rPr>
        <w:t>度</w:t>
      </w:r>
      <w:r>
        <w:rPr>
          <w:spacing w:val="-3"/>
          <w:w w:val="100"/>
        </w:rPr>
        <w:t>股东</w:t>
      </w:r>
      <w:r>
        <w:rPr>
          <w:w w:val="100"/>
        </w:rPr>
        <w:t>大会</w:t>
      </w:r>
      <w:r>
        <w:rPr>
          <w:spacing w:val="-3"/>
          <w:w w:val="100"/>
        </w:rPr>
        <w:t>决</w:t>
      </w:r>
      <w:r>
        <w:rPr>
          <w:w w:val="100"/>
        </w:rPr>
        <w:t>议</w:t>
      </w:r>
      <w:r>
        <w:rPr>
          <w:spacing w:val="-3"/>
          <w:w w:val="100"/>
        </w:rPr>
        <w:t>通</w:t>
      </w:r>
      <w:r>
        <w:rPr>
          <w:w w:val="100"/>
        </w:rPr>
        <w:t>过</w:t>
      </w:r>
      <w:r>
        <w:rPr>
          <w:spacing w:val="-3"/>
          <w:w w:val="100"/>
        </w:rPr>
        <w:t>的</w:t>
      </w:r>
      <w:r>
        <w:rPr>
          <w:w w:val="100"/>
        </w:rPr>
        <w:t>利</w:t>
      </w:r>
      <w:r>
        <w:rPr>
          <w:spacing w:val="-3"/>
          <w:w w:val="100"/>
        </w:rPr>
        <w:t>润</w:t>
      </w:r>
      <w:r>
        <w:rPr>
          <w:w w:val="100"/>
        </w:rPr>
        <w:t>分</w:t>
      </w:r>
      <w:r>
        <w:rPr>
          <w:spacing w:val="-3"/>
          <w:w w:val="100"/>
        </w:rPr>
        <w:t>配</w:t>
      </w:r>
      <w:r>
        <w:rPr>
          <w:w w:val="100"/>
        </w:rPr>
        <w:t>及转</w:t>
      </w:r>
      <w:r>
        <w:rPr>
          <w:spacing w:val="-3"/>
          <w:w w:val="100"/>
        </w:rPr>
        <w:t>增</w:t>
      </w:r>
      <w:r>
        <w:rPr>
          <w:w w:val="100"/>
        </w:rPr>
        <w:t>股</w:t>
      </w:r>
      <w:r>
        <w:rPr>
          <w:spacing w:val="-3"/>
          <w:w w:val="100"/>
        </w:rPr>
        <w:t>本</w:t>
      </w:r>
      <w:r>
        <w:rPr>
          <w:w w:val="100"/>
        </w:rPr>
        <w:t>方</w:t>
      </w:r>
      <w:r>
        <w:rPr>
          <w:spacing w:val="-3"/>
          <w:w w:val="100"/>
        </w:rPr>
        <w:t>案</w:t>
      </w:r>
      <w:r>
        <w:rPr>
          <w:spacing w:val="-94"/>
          <w:w w:val="100"/>
        </w:rPr>
        <w:t>，</w:t>
      </w:r>
      <w:r>
        <w:rPr>
          <w:w w:val="100"/>
        </w:rPr>
        <w:t>本</w:t>
      </w:r>
      <w:r>
        <w:rPr>
          <w:spacing w:val="-3"/>
          <w:w w:val="100"/>
        </w:rPr>
        <w:t>方</w:t>
      </w:r>
      <w:r>
        <w:rPr>
          <w:w w:val="100"/>
        </w:rPr>
        <w:t>案</w:t>
      </w:r>
      <w:r>
        <w:rPr>
          <w:spacing w:val="-3"/>
          <w:w w:val="100"/>
        </w:rPr>
        <w:t>实</w:t>
      </w:r>
      <w:r>
        <w:rPr>
          <w:w w:val="100"/>
        </w:rPr>
        <w:t>施后</w:t>
      </w:r>
      <w:r>
        <w:rPr>
          <w:spacing w:val="-3"/>
          <w:w w:val="100"/>
        </w:rPr>
        <w:t>注</w:t>
      </w:r>
      <w:r>
        <w:rPr>
          <w:w w:val="100"/>
        </w:rPr>
        <w:t>册</w:t>
      </w:r>
      <w:r>
        <w:rPr>
          <w:spacing w:val="-3"/>
          <w:w w:val="100"/>
        </w:rPr>
        <w:t>资</w:t>
      </w:r>
      <w:r>
        <w:rPr>
          <w:w w:val="100"/>
        </w:rPr>
        <w:t>本</w:t>
      </w:r>
    </w:p>
    <w:p>
      <w:pPr>
        <w:pStyle w:val="BodyText"/>
        <w:spacing w:line="240" w:lineRule="auto" w:before="133"/>
        <w:ind w:left="138" w:right="0"/>
        <w:jc w:val="both"/>
      </w:pPr>
      <w:r>
        <w:rPr/>
        <w:t>变更为人民币</w:t>
      </w:r>
      <w:r>
        <w:rPr>
          <w:spacing w:val="-54"/>
        </w:rPr>
        <w:t> </w:t>
      </w:r>
      <w:r>
        <w:rPr>
          <w:rFonts w:ascii="宋体" w:hAnsi="宋体" w:cs="宋体" w:eastAsia="宋体" w:hint="default"/>
        </w:rPr>
        <w:t>1,486,979,915.00</w:t>
      </w:r>
      <w:r>
        <w:rPr>
          <w:rFonts w:ascii="宋体" w:hAnsi="宋体" w:cs="宋体" w:eastAsia="宋体" w:hint="default"/>
          <w:spacing w:val="-53"/>
        </w:rPr>
        <w:t> </w:t>
      </w:r>
      <w:r>
        <w:rPr>
          <w:spacing w:val="-3"/>
        </w:rPr>
        <w:t>元。</w:t>
      </w:r>
      <w:r>
        <w:rPr/>
      </w:r>
    </w:p>
    <w:p>
      <w:pPr>
        <w:pStyle w:val="BodyText"/>
        <w:spacing w:line="357" w:lineRule="auto" w:before="133"/>
        <w:ind w:left="558" w:right="0"/>
        <w:jc w:val="left"/>
      </w:pPr>
      <w:r>
        <w:rPr/>
        <w:t>公司注册地址：黑龙江省齐齐哈尔市富拉尔基区向阳大街</w:t>
      </w:r>
      <w:r>
        <w:rPr>
          <w:spacing w:val="-54"/>
        </w:rPr>
        <w:t> </w:t>
      </w:r>
      <w:r>
        <w:rPr>
          <w:rFonts w:ascii="宋体" w:hAnsi="宋体" w:cs="宋体" w:eastAsia="宋体" w:hint="default"/>
        </w:rPr>
        <w:t>2</w:t>
      </w:r>
      <w:r>
        <w:rPr>
          <w:rFonts w:ascii="宋体" w:hAnsi="宋体" w:cs="宋体" w:eastAsia="宋体" w:hint="default"/>
          <w:spacing w:val="-54"/>
        </w:rPr>
        <w:t> </w:t>
      </w:r>
      <w:r>
        <w:rPr/>
        <w:t>号。法定代表人：郭东圣。</w:t>
      </w:r>
      <w:r>
        <w:rPr>
          <w:w w:val="100"/>
        </w:rPr>
        <w:t> </w:t>
      </w:r>
      <w:r>
        <w:rPr>
          <w:spacing w:val="-14"/>
          <w:w w:val="100"/>
        </w:rPr>
        <w:t>公司经营范围：实业投资、投资咨询服务</w:t>
      </w:r>
      <w:r>
        <w:rPr>
          <w:rFonts w:ascii="宋体" w:hAnsi="宋体" w:cs="宋体" w:eastAsia="宋体" w:hint="default"/>
          <w:spacing w:val="-14"/>
          <w:w w:val="100"/>
        </w:rPr>
        <w:t>,</w:t>
      </w:r>
      <w:r>
        <w:rPr>
          <w:spacing w:val="-14"/>
          <w:w w:val="100"/>
        </w:rPr>
        <w:t>货物运输，货物运输代理、仓储服务（危险品除外），</w:t>
      </w:r>
    </w:p>
    <w:p>
      <w:pPr>
        <w:pStyle w:val="BodyText"/>
        <w:spacing w:line="357" w:lineRule="auto" w:before="30"/>
        <w:ind w:left="138" w:right="137"/>
        <w:jc w:val="both"/>
      </w:pPr>
      <w:r>
        <w:rPr>
          <w:spacing w:val="-2"/>
        </w:rPr>
        <w:t>船舶管理服务，物流配送、包装服务、咨询，代理各类商品和技术的进出口（但涉及前置许可、</w:t>
      </w:r>
      <w:r>
        <w:rPr>
          <w:spacing w:val="-25"/>
        </w:rPr>
        <w:t> </w:t>
      </w:r>
      <w:r>
        <w:rPr>
          <w:spacing w:val="-25"/>
        </w:rPr>
      </w:r>
      <w:r>
        <w:rPr>
          <w:spacing w:val="-2"/>
        </w:rPr>
        <w:t>国家限定公司经营或禁止进出口的商品和技术除外）。（依法须经批准的项目，经相关部门批准</w:t>
      </w:r>
      <w:r>
        <w:rPr>
          <w:spacing w:val="-25"/>
        </w:rPr>
        <w:t> </w:t>
      </w:r>
      <w:r>
        <w:rPr>
          <w:spacing w:val="-25"/>
        </w:rPr>
      </w:r>
      <w:r>
        <w:rPr/>
        <w:t>后方可开展经营活动）</w:t>
      </w:r>
    </w:p>
    <w:p>
      <w:pPr>
        <w:spacing w:after="0" w:line="357" w:lineRule="auto"/>
        <w:jc w:val="both"/>
        <w:sectPr>
          <w:headerReference w:type="default" r:id="rId33"/>
          <w:footerReference w:type="default" r:id="rId34"/>
          <w:pgSz w:w="11910" w:h="16840"/>
          <w:pgMar w:header="882" w:footer="1195" w:top="1120" w:bottom="1380" w:left="1660" w:right="1140"/>
          <w:pgNumType w:start="97"/>
        </w:sectPr>
      </w:pPr>
    </w:p>
    <w:p>
      <w:pPr>
        <w:spacing w:line="240" w:lineRule="auto" w:before="1"/>
        <w:rPr>
          <w:rFonts w:ascii="宋体" w:hAnsi="宋体" w:cs="宋体" w:eastAsia="宋体" w:hint="default"/>
          <w:sz w:val="25"/>
          <w:szCs w:val="25"/>
        </w:rPr>
      </w:pPr>
    </w:p>
    <w:p>
      <w:pPr>
        <w:pStyle w:val="Heading2"/>
        <w:tabs>
          <w:tab w:pos="657" w:val="left" w:leader="none"/>
        </w:tabs>
        <w:spacing w:line="240" w:lineRule="auto" w:before="36"/>
        <w:ind w:left="238" w:right="0"/>
        <w:jc w:val="left"/>
        <w:rPr>
          <w:b w:val="0"/>
          <w:bCs w:val="0"/>
        </w:rPr>
      </w:pPr>
      <w:r>
        <w:rPr>
          <w:rFonts w:ascii="宋体" w:hAnsi="宋体" w:cs="宋体" w:eastAsia="宋体" w:hint="default"/>
          <w:w w:val="95"/>
        </w:rPr>
        <w:t>2.</w:t>
        <w:tab/>
      </w:r>
      <w:r>
        <w:rPr/>
        <w:t>合并财务报表范围</w:t>
      </w:r>
      <w:r>
        <w:rPr>
          <w:b w:val="0"/>
          <w:bCs w:val="0"/>
        </w:rPr>
      </w:r>
    </w:p>
    <w:p>
      <w:pPr>
        <w:pStyle w:val="BodyText"/>
        <w:spacing w:line="273" w:lineRule="exact" w:before="58"/>
        <w:ind w:left="238" w:right="0"/>
        <w:jc w:val="left"/>
      </w:pPr>
      <w:r>
        <w:rPr/>
        <w:t>√适用</w:t>
      </w:r>
      <w:r>
        <w:rPr>
          <w:spacing w:val="-1"/>
        </w:rPr>
        <w:t> </w:t>
      </w:r>
      <w:r>
        <w:rPr/>
        <w:t>□不适用</w:t>
      </w:r>
    </w:p>
    <w:p>
      <w:pPr>
        <w:pStyle w:val="BodyText"/>
        <w:spacing w:line="273" w:lineRule="exact"/>
        <w:ind w:left="658" w:right="0"/>
        <w:jc w:val="left"/>
      </w:pPr>
      <w:r>
        <w:rPr/>
        <w:t>（</w:t>
      </w:r>
      <w:r>
        <w:rPr>
          <w:rFonts w:ascii="宋体" w:hAnsi="宋体" w:cs="宋体" w:eastAsia="宋体" w:hint="default"/>
        </w:rPr>
        <w:t>1</w:t>
      </w:r>
      <w:r>
        <w:rPr/>
        <w:t>）本公司报告期末纳入合并范围的子公司</w:t>
      </w:r>
    </w:p>
    <w:p>
      <w:pPr>
        <w:spacing w:line="240" w:lineRule="auto" w:before="13"/>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595"/>
        <w:gridCol w:w="881"/>
        <w:gridCol w:w="4069"/>
        <w:gridCol w:w="1627"/>
        <w:gridCol w:w="951"/>
        <w:gridCol w:w="941"/>
      </w:tblGrid>
      <w:tr>
        <w:trPr>
          <w:trHeight w:val="415" w:hRule="exact"/>
        </w:trPr>
        <w:tc>
          <w:tcPr>
            <w:tcW w:w="595" w:type="dxa"/>
            <w:vMerge w:val="restart"/>
            <w:tcBorders>
              <w:top w:val="single" w:sz="12" w:space="0" w:color="000000"/>
              <w:left w:val="nil" w:sz="6" w:space="0" w:color="auto"/>
              <w:right w:val="single" w:sz="2" w:space="0" w:color="000000"/>
            </w:tcBorders>
          </w:tcPr>
          <w:p>
            <w:pPr>
              <w:pStyle w:val="TableParagraph"/>
              <w:spacing w:line="240" w:lineRule="auto" w:before="153"/>
              <w:ind w:left="199" w:right="180"/>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881" w:type="dxa"/>
            <w:vMerge w:val="restart"/>
            <w:tcBorders>
              <w:top w:val="single" w:sz="12" w:space="0" w:color="000000"/>
              <w:left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层级</w:t>
            </w:r>
          </w:p>
        </w:tc>
        <w:tc>
          <w:tcPr>
            <w:tcW w:w="4069" w:type="dxa"/>
            <w:vMerge w:val="restart"/>
            <w:tcBorders>
              <w:top w:val="single" w:sz="12" w:space="0" w:color="000000"/>
              <w:left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子公司全称</w:t>
            </w:r>
          </w:p>
        </w:tc>
        <w:tc>
          <w:tcPr>
            <w:tcW w:w="1627" w:type="dxa"/>
            <w:vMerge w:val="restart"/>
            <w:tcBorders>
              <w:top w:val="single" w:sz="12" w:space="0" w:color="000000"/>
              <w:left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子公司简称</w:t>
            </w:r>
          </w:p>
        </w:tc>
        <w:tc>
          <w:tcPr>
            <w:tcW w:w="1892"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88"/>
              <w:ind w:left="259"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401" w:hRule="exact"/>
        </w:trPr>
        <w:tc>
          <w:tcPr>
            <w:tcW w:w="595" w:type="dxa"/>
            <w:vMerge/>
            <w:tcBorders>
              <w:left w:val="nil" w:sz="6" w:space="0" w:color="auto"/>
              <w:bottom w:val="single" w:sz="2" w:space="0" w:color="000000"/>
              <w:right w:val="single" w:sz="2" w:space="0" w:color="000000"/>
            </w:tcBorders>
          </w:tcPr>
          <w:p>
            <w:pPr/>
          </w:p>
        </w:tc>
        <w:tc>
          <w:tcPr>
            <w:tcW w:w="881" w:type="dxa"/>
            <w:vMerge/>
            <w:tcBorders>
              <w:left w:val="single" w:sz="2" w:space="0" w:color="000000"/>
              <w:bottom w:val="single" w:sz="2" w:space="0" w:color="000000"/>
              <w:right w:val="single" w:sz="2" w:space="0" w:color="000000"/>
            </w:tcBorders>
          </w:tcPr>
          <w:p>
            <w:pPr/>
          </w:p>
        </w:tc>
        <w:tc>
          <w:tcPr>
            <w:tcW w:w="4069" w:type="dxa"/>
            <w:vMerge/>
            <w:tcBorders>
              <w:left w:val="single" w:sz="2" w:space="0" w:color="000000"/>
              <w:bottom w:val="single" w:sz="2" w:space="0" w:color="000000"/>
              <w:right w:val="single" w:sz="2" w:space="0" w:color="000000"/>
            </w:tcBorders>
          </w:tcPr>
          <w:p>
            <w:pPr/>
          </w:p>
        </w:tc>
        <w:tc>
          <w:tcPr>
            <w:tcW w:w="1627" w:type="dxa"/>
            <w:vMerge/>
            <w:tcBorders>
              <w:left w:val="single" w:sz="2" w:space="0" w:color="000000"/>
              <w:bottom w:val="single" w:sz="2" w:space="0" w:color="000000"/>
              <w:right w:val="single" w:sz="2" w:space="0" w:color="000000"/>
            </w:tcBorders>
          </w:tcPr>
          <w:p>
            <w:pPr/>
          </w:p>
        </w:tc>
        <w:tc>
          <w:tcPr>
            <w:tcW w:w="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259"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9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left="256" w:right="0"/>
              <w:jc w:val="left"/>
              <w:rPr>
                <w:rFonts w:ascii="宋体" w:hAnsi="宋体" w:cs="宋体" w:eastAsia="宋体" w:hint="default"/>
                <w:sz w:val="21"/>
                <w:szCs w:val="21"/>
              </w:rPr>
            </w:pPr>
            <w:r>
              <w:rPr>
                <w:rFonts w:ascii="宋体" w:hAnsi="宋体" w:cs="宋体" w:eastAsia="宋体" w:hint="default"/>
                <w:sz w:val="21"/>
                <w:szCs w:val="21"/>
              </w:rPr>
              <w:t>间接</w:t>
            </w:r>
          </w:p>
        </w:tc>
      </w:tr>
      <w:tr>
        <w:trPr>
          <w:trHeight w:val="403" w:hRule="exact"/>
        </w:trPr>
        <w:tc>
          <w:tcPr>
            <w:tcW w:w="5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8"/>
              <w:ind w:left="16" w:right="0"/>
              <w:jc w:val="center"/>
              <w:rPr>
                <w:rFonts w:ascii="宋体" w:hAnsi="宋体" w:cs="宋体" w:eastAsia="宋体" w:hint="default"/>
                <w:sz w:val="21"/>
                <w:szCs w:val="21"/>
              </w:rPr>
            </w:pPr>
            <w:r>
              <w:rPr>
                <w:rFonts w:ascii="宋体"/>
                <w:w w:val="100"/>
                <w:sz w:val="21"/>
              </w:rPr>
              <w:t>1</w:t>
            </w:r>
          </w:p>
        </w:tc>
        <w:tc>
          <w:tcPr>
            <w:tcW w:w="8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1-1</w:t>
            </w:r>
          </w:p>
        </w:tc>
        <w:tc>
          <w:tcPr>
            <w:tcW w:w="40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泉州安通物流有限公司</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安通物流</w:t>
            </w:r>
          </w:p>
        </w:tc>
        <w:tc>
          <w:tcPr>
            <w:tcW w:w="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3"/>
              <w:jc w:val="right"/>
              <w:rPr>
                <w:rFonts w:ascii="宋体" w:hAnsi="宋体" w:cs="宋体" w:eastAsia="宋体" w:hint="default"/>
                <w:sz w:val="21"/>
                <w:szCs w:val="21"/>
              </w:rPr>
            </w:pPr>
            <w:r>
              <w:rPr>
                <w:rFonts w:ascii="宋体"/>
                <w:sz w:val="21"/>
              </w:rPr>
              <w:t>100.00</w:t>
            </w:r>
          </w:p>
        </w:tc>
        <w:tc>
          <w:tcPr>
            <w:tcW w:w="9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401" w:hRule="exact"/>
        </w:trPr>
        <w:tc>
          <w:tcPr>
            <w:tcW w:w="5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8"/>
              <w:ind w:left="16" w:right="0"/>
              <w:jc w:val="center"/>
              <w:rPr>
                <w:rFonts w:ascii="宋体" w:hAnsi="宋体" w:cs="宋体" w:eastAsia="宋体" w:hint="default"/>
                <w:sz w:val="21"/>
                <w:szCs w:val="21"/>
              </w:rPr>
            </w:pPr>
            <w:r>
              <w:rPr>
                <w:rFonts w:ascii="宋体"/>
                <w:w w:val="100"/>
                <w:sz w:val="21"/>
              </w:rPr>
              <w:t>2</w:t>
            </w:r>
          </w:p>
        </w:tc>
        <w:tc>
          <w:tcPr>
            <w:tcW w:w="8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1-1-1</w:t>
            </w:r>
          </w:p>
        </w:tc>
        <w:tc>
          <w:tcPr>
            <w:tcW w:w="40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泉州安通物流（上海）有限公司</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上海安通</w:t>
            </w:r>
          </w:p>
        </w:tc>
        <w:tc>
          <w:tcPr>
            <w:tcW w:w="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9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103"/>
              <w:jc w:val="right"/>
              <w:rPr>
                <w:rFonts w:ascii="宋体" w:hAnsi="宋体" w:cs="宋体" w:eastAsia="宋体" w:hint="default"/>
                <w:sz w:val="21"/>
                <w:szCs w:val="21"/>
              </w:rPr>
            </w:pPr>
            <w:r>
              <w:rPr>
                <w:rFonts w:ascii="宋体"/>
                <w:sz w:val="21"/>
              </w:rPr>
              <w:t>100.00</w:t>
            </w:r>
          </w:p>
        </w:tc>
      </w:tr>
      <w:tr>
        <w:trPr>
          <w:trHeight w:val="403" w:hRule="exact"/>
        </w:trPr>
        <w:tc>
          <w:tcPr>
            <w:tcW w:w="5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8"/>
              <w:ind w:left="16" w:right="0"/>
              <w:jc w:val="center"/>
              <w:rPr>
                <w:rFonts w:ascii="宋体" w:hAnsi="宋体" w:cs="宋体" w:eastAsia="宋体" w:hint="default"/>
                <w:sz w:val="21"/>
                <w:szCs w:val="21"/>
              </w:rPr>
            </w:pPr>
            <w:r>
              <w:rPr>
                <w:rFonts w:ascii="宋体"/>
                <w:w w:val="100"/>
                <w:sz w:val="21"/>
              </w:rPr>
              <w:t>3</w:t>
            </w:r>
          </w:p>
        </w:tc>
        <w:tc>
          <w:tcPr>
            <w:tcW w:w="8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1-1-2</w:t>
            </w:r>
          </w:p>
        </w:tc>
        <w:tc>
          <w:tcPr>
            <w:tcW w:w="40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厦门安通物流有限公司</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厦门安通</w:t>
            </w:r>
          </w:p>
        </w:tc>
        <w:tc>
          <w:tcPr>
            <w:tcW w:w="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9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103"/>
              <w:jc w:val="right"/>
              <w:rPr>
                <w:rFonts w:ascii="宋体" w:hAnsi="宋体" w:cs="宋体" w:eastAsia="宋体" w:hint="default"/>
                <w:sz w:val="21"/>
                <w:szCs w:val="21"/>
              </w:rPr>
            </w:pPr>
            <w:r>
              <w:rPr>
                <w:rFonts w:ascii="宋体"/>
                <w:sz w:val="21"/>
              </w:rPr>
              <w:t>100.00</w:t>
            </w:r>
          </w:p>
        </w:tc>
      </w:tr>
      <w:tr>
        <w:trPr>
          <w:trHeight w:val="401" w:hRule="exact"/>
        </w:trPr>
        <w:tc>
          <w:tcPr>
            <w:tcW w:w="5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9"/>
              <w:ind w:left="16" w:right="0"/>
              <w:jc w:val="center"/>
              <w:rPr>
                <w:rFonts w:ascii="宋体" w:hAnsi="宋体" w:cs="宋体" w:eastAsia="宋体" w:hint="default"/>
                <w:sz w:val="21"/>
                <w:szCs w:val="21"/>
              </w:rPr>
            </w:pPr>
            <w:r>
              <w:rPr>
                <w:rFonts w:ascii="宋体"/>
                <w:w w:val="100"/>
                <w:sz w:val="21"/>
              </w:rPr>
              <w:t>4</w:t>
            </w:r>
          </w:p>
        </w:tc>
        <w:tc>
          <w:tcPr>
            <w:tcW w:w="8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1-1-3</w:t>
            </w:r>
          </w:p>
        </w:tc>
        <w:tc>
          <w:tcPr>
            <w:tcW w:w="40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left="105" w:right="0"/>
              <w:jc w:val="left"/>
              <w:rPr>
                <w:rFonts w:ascii="宋体" w:hAnsi="宋体" w:cs="宋体" w:eastAsia="宋体" w:hint="default"/>
                <w:sz w:val="21"/>
                <w:szCs w:val="21"/>
              </w:rPr>
            </w:pPr>
            <w:r>
              <w:rPr>
                <w:rFonts w:ascii="宋体" w:hAnsi="宋体" w:cs="宋体" w:eastAsia="宋体" w:hint="default"/>
                <w:sz w:val="21"/>
                <w:szCs w:val="21"/>
              </w:rPr>
              <w:t>泉州安通集速拼物流有限公司</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left="105" w:right="0"/>
              <w:jc w:val="left"/>
              <w:rPr>
                <w:rFonts w:ascii="宋体" w:hAnsi="宋体" w:cs="宋体" w:eastAsia="宋体" w:hint="default"/>
                <w:sz w:val="21"/>
                <w:szCs w:val="21"/>
              </w:rPr>
            </w:pPr>
            <w:r>
              <w:rPr>
                <w:rFonts w:ascii="宋体" w:hAnsi="宋体" w:cs="宋体" w:eastAsia="宋体" w:hint="default"/>
                <w:sz w:val="21"/>
                <w:szCs w:val="21"/>
              </w:rPr>
              <w:t>安通集速拼</w:t>
            </w:r>
          </w:p>
        </w:tc>
        <w:tc>
          <w:tcPr>
            <w:tcW w:w="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9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9"/>
              <w:ind w:right="103"/>
              <w:jc w:val="right"/>
              <w:rPr>
                <w:rFonts w:ascii="宋体" w:hAnsi="宋体" w:cs="宋体" w:eastAsia="宋体" w:hint="default"/>
                <w:sz w:val="21"/>
                <w:szCs w:val="21"/>
              </w:rPr>
            </w:pPr>
            <w:r>
              <w:rPr>
                <w:rFonts w:ascii="宋体"/>
                <w:sz w:val="21"/>
              </w:rPr>
              <w:t>100.00</w:t>
            </w:r>
          </w:p>
        </w:tc>
      </w:tr>
      <w:tr>
        <w:trPr>
          <w:trHeight w:val="403" w:hRule="exact"/>
        </w:trPr>
        <w:tc>
          <w:tcPr>
            <w:tcW w:w="5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8"/>
              <w:ind w:left="16" w:right="0"/>
              <w:jc w:val="center"/>
              <w:rPr>
                <w:rFonts w:ascii="宋体" w:hAnsi="宋体" w:cs="宋体" w:eastAsia="宋体" w:hint="default"/>
                <w:sz w:val="21"/>
                <w:szCs w:val="21"/>
              </w:rPr>
            </w:pPr>
            <w:r>
              <w:rPr>
                <w:rFonts w:ascii="宋体"/>
                <w:w w:val="100"/>
                <w:sz w:val="21"/>
              </w:rPr>
              <w:t>5</w:t>
            </w:r>
          </w:p>
        </w:tc>
        <w:tc>
          <w:tcPr>
            <w:tcW w:w="8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1-1-4</w:t>
            </w:r>
          </w:p>
        </w:tc>
        <w:tc>
          <w:tcPr>
            <w:tcW w:w="40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东南冷链仓储有限公司</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东南冷链</w:t>
            </w:r>
          </w:p>
        </w:tc>
        <w:tc>
          <w:tcPr>
            <w:tcW w:w="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9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103"/>
              <w:jc w:val="right"/>
              <w:rPr>
                <w:rFonts w:ascii="宋体" w:hAnsi="宋体" w:cs="宋体" w:eastAsia="宋体" w:hint="default"/>
                <w:sz w:val="21"/>
                <w:szCs w:val="21"/>
              </w:rPr>
            </w:pPr>
            <w:r>
              <w:rPr>
                <w:rFonts w:ascii="宋体"/>
                <w:sz w:val="21"/>
              </w:rPr>
              <w:t>100.00</w:t>
            </w:r>
          </w:p>
        </w:tc>
      </w:tr>
      <w:tr>
        <w:trPr>
          <w:trHeight w:val="401" w:hRule="exact"/>
        </w:trPr>
        <w:tc>
          <w:tcPr>
            <w:tcW w:w="5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8"/>
              <w:ind w:left="16" w:right="0"/>
              <w:jc w:val="center"/>
              <w:rPr>
                <w:rFonts w:ascii="宋体" w:hAnsi="宋体" w:cs="宋体" w:eastAsia="宋体" w:hint="default"/>
                <w:sz w:val="21"/>
                <w:szCs w:val="21"/>
              </w:rPr>
            </w:pPr>
            <w:r>
              <w:rPr>
                <w:rFonts w:ascii="宋体"/>
                <w:w w:val="100"/>
                <w:sz w:val="21"/>
              </w:rPr>
              <w:t>6</w:t>
            </w:r>
          </w:p>
        </w:tc>
        <w:tc>
          <w:tcPr>
            <w:tcW w:w="8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1-1-5</w:t>
            </w:r>
          </w:p>
        </w:tc>
        <w:tc>
          <w:tcPr>
            <w:tcW w:w="40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安通（新加坡）物流产业有限公司</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新加坡物流</w:t>
            </w:r>
          </w:p>
        </w:tc>
        <w:tc>
          <w:tcPr>
            <w:tcW w:w="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9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103"/>
              <w:jc w:val="right"/>
              <w:rPr>
                <w:rFonts w:ascii="宋体" w:hAnsi="宋体" w:cs="宋体" w:eastAsia="宋体" w:hint="default"/>
                <w:sz w:val="21"/>
                <w:szCs w:val="21"/>
              </w:rPr>
            </w:pPr>
            <w:r>
              <w:rPr>
                <w:rFonts w:ascii="宋体"/>
                <w:sz w:val="21"/>
              </w:rPr>
              <w:t>100.00</w:t>
            </w:r>
          </w:p>
        </w:tc>
      </w:tr>
      <w:tr>
        <w:trPr>
          <w:trHeight w:val="403" w:hRule="exact"/>
        </w:trPr>
        <w:tc>
          <w:tcPr>
            <w:tcW w:w="5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8"/>
              <w:ind w:left="16" w:right="0"/>
              <w:jc w:val="center"/>
              <w:rPr>
                <w:rFonts w:ascii="宋体" w:hAnsi="宋体" w:cs="宋体" w:eastAsia="宋体" w:hint="default"/>
                <w:sz w:val="21"/>
                <w:szCs w:val="21"/>
              </w:rPr>
            </w:pPr>
            <w:r>
              <w:rPr>
                <w:rFonts w:ascii="宋体"/>
                <w:w w:val="100"/>
                <w:sz w:val="21"/>
              </w:rPr>
              <w:t>7</w:t>
            </w:r>
          </w:p>
        </w:tc>
        <w:tc>
          <w:tcPr>
            <w:tcW w:w="8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1-1-6</w:t>
            </w:r>
          </w:p>
        </w:tc>
        <w:tc>
          <w:tcPr>
            <w:tcW w:w="40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安航冷链物流有限公司</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安航冷链</w:t>
            </w:r>
          </w:p>
        </w:tc>
        <w:tc>
          <w:tcPr>
            <w:tcW w:w="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9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103"/>
              <w:jc w:val="right"/>
              <w:rPr>
                <w:rFonts w:ascii="宋体" w:hAnsi="宋体" w:cs="宋体" w:eastAsia="宋体" w:hint="default"/>
                <w:sz w:val="21"/>
                <w:szCs w:val="21"/>
              </w:rPr>
            </w:pPr>
            <w:r>
              <w:rPr>
                <w:rFonts w:ascii="宋体"/>
                <w:sz w:val="21"/>
              </w:rPr>
              <w:t>60.00</w:t>
            </w:r>
          </w:p>
        </w:tc>
      </w:tr>
      <w:tr>
        <w:trPr>
          <w:trHeight w:val="401" w:hRule="exact"/>
        </w:trPr>
        <w:tc>
          <w:tcPr>
            <w:tcW w:w="5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8"/>
              <w:ind w:left="16" w:right="0"/>
              <w:jc w:val="center"/>
              <w:rPr>
                <w:rFonts w:ascii="宋体" w:hAnsi="宋体" w:cs="宋体" w:eastAsia="宋体" w:hint="default"/>
                <w:sz w:val="21"/>
                <w:szCs w:val="21"/>
              </w:rPr>
            </w:pPr>
            <w:r>
              <w:rPr>
                <w:rFonts w:ascii="宋体"/>
                <w:w w:val="100"/>
                <w:sz w:val="21"/>
              </w:rPr>
              <w:t>8</w:t>
            </w:r>
          </w:p>
        </w:tc>
        <w:tc>
          <w:tcPr>
            <w:tcW w:w="8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1-1-7</w:t>
            </w:r>
          </w:p>
        </w:tc>
        <w:tc>
          <w:tcPr>
            <w:tcW w:w="40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安通华南物流有限公司</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安通华南</w:t>
            </w:r>
          </w:p>
        </w:tc>
        <w:tc>
          <w:tcPr>
            <w:tcW w:w="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9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103"/>
              <w:jc w:val="right"/>
              <w:rPr>
                <w:rFonts w:ascii="宋体" w:hAnsi="宋体" w:cs="宋体" w:eastAsia="宋体" w:hint="default"/>
                <w:sz w:val="21"/>
                <w:szCs w:val="21"/>
              </w:rPr>
            </w:pPr>
            <w:r>
              <w:rPr>
                <w:rFonts w:ascii="宋体"/>
                <w:sz w:val="21"/>
              </w:rPr>
              <w:t>100.00</w:t>
            </w:r>
          </w:p>
        </w:tc>
      </w:tr>
      <w:tr>
        <w:trPr>
          <w:trHeight w:val="403" w:hRule="exact"/>
        </w:trPr>
        <w:tc>
          <w:tcPr>
            <w:tcW w:w="5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8"/>
              <w:ind w:left="16" w:right="0"/>
              <w:jc w:val="center"/>
              <w:rPr>
                <w:rFonts w:ascii="宋体" w:hAnsi="宋体" w:cs="宋体" w:eastAsia="宋体" w:hint="default"/>
                <w:sz w:val="21"/>
                <w:szCs w:val="21"/>
              </w:rPr>
            </w:pPr>
            <w:r>
              <w:rPr>
                <w:rFonts w:ascii="宋体"/>
                <w:w w:val="100"/>
                <w:sz w:val="21"/>
              </w:rPr>
              <w:t>9</w:t>
            </w:r>
          </w:p>
        </w:tc>
        <w:tc>
          <w:tcPr>
            <w:tcW w:w="8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1-1-8</w:t>
            </w:r>
          </w:p>
        </w:tc>
        <w:tc>
          <w:tcPr>
            <w:tcW w:w="40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安通华北物流有限公司</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安通华北</w:t>
            </w:r>
          </w:p>
        </w:tc>
        <w:tc>
          <w:tcPr>
            <w:tcW w:w="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9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103"/>
              <w:jc w:val="right"/>
              <w:rPr>
                <w:rFonts w:ascii="宋体" w:hAnsi="宋体" w:cs="宋体" w:eastAsia="宋体" w:hint="default"/>
                <w:sz w:val="21"/>
                <w:szCs w:val="21"/>
              </w:rPr>
            </w:pPr>
            <w:r>
              <w:rPr>
                <w:rFonts w:ascii="宋体"/>
                <w:sz w:val="21"/>
              </w:rPr>
              <w:t>100.00</w:t>
            </w:r>
          </w:p>
        </w:tc>
      </w:tr>
      <w:tr>
        <w:trPr>
          <w:trHeight w:val="401" w:hRule="exact"/>
        </w:trPr>
        <w:tc>
          <w:tcPr>
            <w:tcW w:w="5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8"/>
              <w:ind w:left="16" w:right="0"/>
              <w:jc w:val="center"/>
              <w:rPr>
                <w:rFonts w:ascii="宋体" w:hAnsi="宋体" w:cs="宋体" w:eastAsia="宋体" w:hint="default"/>
                <w:sz w:val="21"/>
                <w:szCs w:val="21"/>
              </w:rPr>
            </w:pPr>
            <w:r>
              <w:rPr>
                <w:rFonts w:ascii="宋体"/>
                <w:sz w:val="21"/>
              </w:rPr>
              <w:t>10</w:t>
            </w:r>
          </w:p>
        </w:tc>
        <w:tc>
          <w:tcPr>
            <w:tcW w:w="8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1-1-9</w:t>
            </w:r>
          </w:p>
        </w:tc>
        <w:tc>
          <w:tcPr>
            <w:tcW w:w="40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安通西南物流有限公司</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安通西南</w:t>
            </w:r>
          </w:p>
        </w:tc>
        <w:tc>
          <w:tcPr>
            <w:tcW w:w="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9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103"/>
              <w:jc w:val="right"/>
              <w:rPr>
                <w:rFonts w:ascii="宋体" w:hAnsi="宋体" w:cs="宋体" w:eastAsia="宋体" w:hint="default"/>
                <w:sz w:val="21"/>
                <w:szCs w:val="21"/>
              </w:rPr>
            </w:pPr>
            <w:r>
              <w:rPr>
                <w:rFonts w:ascii="宋体"/>
                <w:sz w:val="21"/>
              </w:rPr>
              <w:t>100.00</w:t>
            </w:r>
          </w:p>
        </w:tc>
      </w:tr>
      <w:tr>
        <w:trPr>
          <w:trHeight w:val="403" w:hRule="exact"/>
        </w:trPr>
        <w:tc>
          <w:tcPr>
            <w:tcW w:w="5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8"/>
              <w:ind w:left="16" w:right="0"/>
              <w:jc w:val="center"/>
              <w:rPr>
                <w:rFonts w:ascii="宋体" w:hAnsi="宋体" w:cs="宋体" w:eastAsia="宋体" w:hint="default"/>
                <w:sz w:val="21"/>
                <w:szCs w:val="21"/>
              </w:rPr>
            </w:pPr>
            <w:r>
              <w:rPr>
                <w:rFonts w:ascii="宋体"/>
                <w:sz w:val="21"/>
              </w:rPr>
              <w:t>11</w:t>
            </w:r>
          </w:p>
        </w:tc>
        <w:tc>
          <w:tcPr>
            <w:tcW w:w="8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1-1-10</w:t>
            </w:r>
          </w:p>
        </w:tc>
        <w:tc>
          <w:tcPr>
            <w:tcW w:w="40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上海建润通嘉物流有限公司</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上海建润</w:t>
            </w:r>
          </w:p>
        </w:tc>
        <w:tc>
          <w:tcPr>
            <w:tcW w:w="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9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103"/>
              <w:jc w:val="right"/>
              <w:rPr>
                <w:rFonts w:ascii="宋体" w:hAnsi="宋体" w:cs="宋体" w:eastAsia="宋体" w:hint="default"/>
                <w:sz w:val="21"/>
                <w:szCs w:val="21"/>
              </w:rPr>
            </w:pPr>
            <w:r>
              <w:rPr>
                <w:rFonts w:ascii="宋体"/>
                <w:sz w:val="21"/>
              </w:rPr>
              <w:t>100.00</w:t>
            </w:r>
          </w:p>
        </w:tc>
      </w:tr>
      <w:tr>
        <w:trPr>
          <w:trHeight w:val="670" w:hRule="exact"/>
        </w:trPr>
        <w:tc>
          <w:tcPr>
            <w:tcW w:w="5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6" w:right="0"/>
              <w:jc w:val="center"/>
              <w:rPr>
                <w:rFonts w:ascii="宋体" w:hAnsi="宋体" w:cs="宋体" w:eastAsia="宋体" w:hint="default"/>
                <w:sz w:val="21"/>
                <w:szCs w:val="21"/>
              </w:rPr>
            </w:pPr>
            <w:r>
              <w:rPr>
                <w:rFonts w:ascii="宋体"/>
                <w:sz w:val="21"/>
              </w:rPr>
              <w:t>12</w:t>
            </w:r>
          </w:p>
        </w:tc>
        <w:tc>
          <w:tcPr>
            <w:tcW w:w="881"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before="86"/>
              <w:ind w:left="103" w:right="0"/>
              <w:jc w:val="left"/>
              <w:rPr>
                <w:rFonts w:ascii="宋体" w:hAnsi="宋体" w:cs="宋体" w:eastAsia="宋体" w:hint="default"/>
                <w:sz w:val="21"/>
                <w:szCs w:val="21"/>
              </w:rPr>
            </w:pPr>
            <w:r>
              <w:rPr>
                <w:rFonts w:ascii="宋体"/>
                <w:sz w:val="21"/>
              </w:rPr>
              <w:t>1-1-10</w:t>
            </w:r>
          </w:p>
          <w:p>
            <w:pPr>
              <w:pStyle w:val="TableParagraph"/>
              <w:spacing w:line="273" w:lineRule="exact"/>
              <w:ind w:left="103" w:right="0"/>
              <w:jc w:val="left"/>
              <w:rPr>
                <w:rFonts w:ascii="宋体" w:hAnsi="宋体" w:cs="宋体" w:eastAsia="宋体" w:hint="default"/>
                <w:sz w:val="21"/>
                <w:szCs w:val="21"/>
              </w:rPr>
            </w:pPr>
            <w:r>
              <w:rPr>
                <w:rFonts w:ascii="宋体"/>
                <w:sz w:val="21"/>
              </w:rPr>
              <w:t>-1</w:t>
            </w:r>
          </w:p>
        </w:tc>
        <w:tc>
          <w:tcPr>
            <w:tcW w:w="40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上海奕建物流有限公司</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上海奕建</w:t>
            </w:r>
          </w:p>
        </w:tc>
        <w:tc>
          <w:tcPr>
            <w:tcW w:w="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9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21"/>
                <w:szCs w:val="21"/>
              </w:rPr>
            </w:pPr>
            <w:r>
              <w:rPr>
                <w:rFonts w:ascii="宋体"/>
                <w:sz w:val="21"/>
              </w:rPr>
              <w:t>100.00</w:t>
            </w:r>
          </w:p>
        </w:tc>
      </w:tr>
      <w:tr>
        <w:trPr>
          <w:trHeight w:val="401" w:hRule="exact"/>
        </w:trPr>
        <w:tc>
          <w:tcPr>
            <w:tcW w:w="5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8"/>
              <w:ind w:left="16" w:right="0"/>
              <w:jc w:val="center"/>
              <w:rPr>
                <w:rFonts w:ascii="宋体" w:hAnsi="宋体" w:cs="宋体" w:eastAsia="宋体" w:hint="default"/>
                <w:sz w:val="21"/>
                <w:szCs w:val="21"/>
              </w:rPr>
            </w:pPr>
            <w:r>
              <w:rPr>
                <w:rFonts w:ascii="宋体"/>
                <w:sz w:val="21"/>
              </w:rPr>
              <w:t>13</w:t>
            </w:r>
          </w:p>
        </w:tc>
        <w:tc>
          <w:tcPr>
            <w:tcW w:w="8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1-1-11</w:t>
            </w:r>
          </w:p>
        </w:tc>
        <w:tc>
          <w:tcPr>
            <w:tcW w:w="40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泉州安通多式联运有限责任公司</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安通多式联运</w:t>
            </w:r>
          </w:p>
        </w:tc>
        <w:tc>
          <w:tcPr>
            <w:tcW w:w="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9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103"/>
              <w:jc w:val="right"/>
              <w:rPr>
                <w:rFonts w:ascii="宋体" w:hAnsi="宋体" w:cs="宋体" w:eastAsia="宋体" w:hint="default"/>
                <w:sz w:val="21"/>
                <w:szCs w:val="21"/>
              </w:rPr>
            </w:pPr>
            <w:r>
              <w:rPr>
                <w:rFonts w:ascii="宋体"/>
                <w:sz w:val="21"/>
              </w:rPr>
              <w:t>100.00</w:t>
            </w:r>
          </w:p>
        </w:tc>
      </w:tr>
      <w:tr>
        <w:trPr>
          <w:trHeight w:val="403" w:hRule="exact"/>
        </w:trPr>
        <w:tc>
          <w:tcPr>
            <w:tcW w:w="5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8"/>
              <w:ind w:left="16" w:right="0"/>
              <w:jc w:val="center"/>
              <w:rPr>
                <w:rFonts w:ascii="宋体" w:hAnsi="宋体" w:cs="宋体" w:eastAsia="宋体" w:hint="default"/>
                <w:sz w:val="21"/>
                <w:szCs w:val="21"/>
              </w:rPr>
            </w:pPr>
            <w:r>
              <w:rPr>
                <w:rFonts w:ascii="宋体"/>
                <w:sz w:val="21"/>
              </w:rPr>
              <w:t>14</w:t>
            </w:r>
          </w:p>
        </w:tc>
        <w:tc>
          <w:tcPr>
            <w:tcW w:w="8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2-1</w:t>
            </w:r>
          </w:p>
        </w:tc>
        <w:tc>
          <w:tcPr>
            <w:tcW w:w="40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泉州安盛船务有限公司</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安盛船务</w:t>
            </w:r>
          </w:p>
        </w:tc>
        <w:tc>
          <w:tcPr>
            <w:tcW w:w="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3"/>
              <w:jc w:val="right"/>
              <w:rPr>
                <w:rFonts w:ascii="宋体" w:hAnsi="宋体" w:cs="宋体" w:eastAsia="宋体" w:hint="default"/>
                <w:sz w:val="21"/>
                <w:szCs w:val="21"/>
              </w:rPr>
            </w:pPr>
            <w:r>
              <w:rPr>
                <w:rFonts w:ascii="宋体"/>
                <w:sz w:val="21"/>
              </w:rPr>
              <w:t>100.00</w:t>
            </w:r>
          </w:p>
        </w:tc>
        <w:tc>
          <w:tcPr>
            <w:tcW w:w="9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401" w:hRule="exact"/>
        </w:trPr>
        <w:tc>
          <w:tcPr>
            <w:tcW w:w="5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8"/>
              <w:ind w:left="16" w:right="0"/>
              <w:jc w:val="center"/>
              <w:rPr>
                <w:rFonts w:ascii="宋体" w:hAnsi="宋体" w:cs="宋体" w:eastAsia="宋体" w:hint="default"/>
                <w:sz w:val="21"/>
                <w:szCs w:val="21"/>
              </w:rPr>
            </w:pPr>
            <w:r>
              <w:rPr>
                <w:rFonts w:ascii="宋体"/>
                <w:sz w:val="21"/>
              </w:rPr>
              <w:t>15</w:t>
            </w:r>
          </w:p>
        </w:tc>
        <w:tc>
          <w:tcPr>
            <w:tcW w:w="8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2-1-1</w:t>
            </w:r>
          </w:p>
        </w:tc>
        <w:tc>
          <w:tcPr>
            <w:tcW w:w="40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海南安盛船务有限公司</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海南安盛</w:t>
            </w:r>
          </w:p>
        </w:tc>
        <w:tc>
          <w:tcPr>
            <w:tcW w:w="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3"/>
              <w:jc w:val="right"/>
              <w:rPr>
                <w:rFonts w:ascii="宋体" w:hAnsi="宋体" w:cs="宋体" w:eastAsia="宋体" w:hint="default"/>
                <w:sz w:val="21"/>
                <w:szCs w:val="21"/>
              </w:rPr>
            </w:pPr>
            <w:r>
              <w:rPr>
                <w:rFonts w:ascii="宋体"/>
                <w:sz w:val="21"/>
              </w:rPr>
              <w:t>100.00</w:t>
            </w:r>
          </w:p>
        </w:tc>
        <w:tc>
          <w:tcPr>
            <w:tcW w:w="9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103"/>
              <w:jc w:val="right"/>
              <w:rPr>
                <w:rFonts w:ascii="宋体" w:hAnsi="宋体" w:cs="宋体" w:eastAsia="宋体" w:hint="default"/>
                <w:sz w:val="21"/>
                <w:szCs w:val="21"/>
              </w:rPr>
            </w:pPr>
            <w:r>
              <w:rPr>
                <w:rFonts w:ascii="宋体"/>
                <w:sz w:val="21"/>
              </w:rPr>
              <w:t>100.00</w:t>
            </w:r>
          </w:p>
        </w:tc>
      </w:tr>
      <w:tr>
        <w:trPr>
          <w:trHeight w:val="403" w:hRule="exact"/>
        </w:trPr>
        <w:tc>
          <w:tcPr>
            <w:tcW w:w="5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8"/>
              <w:ind w:left="16" w:right="0"/>
              <w:jc w:val="center"/>
              <w:rPr>
                <w:rFonts w:ascii="宋体" w:hAnsi="宋体" w:cs="宋体" w:eastAsia="宋体" w:hint="default"/>
                <w:sz w:val="21"/>
                <w:szCs w:val="21"/>
              </w:rPr>
            </w:pPr>
            <w:r>
              <w:rPr>
                <w:rFonts w:ascii="宋体"/>
                <w:sz w:val="21"/>
              </w:rPr>
              <w:t>16</w:t>
            </w:r>
          </w:p>
        </w:tc>
        <w:tc>
          <w:tcPr>
            <w:tcW w:w="8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2-1-2</w:t>
            </w:r>
          </w:p>
        </w:tc>
        <w:tc>
          <w:tcPr>
            <w:tcW w:w="40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东润船舶代理有限公司</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东润船舶</w:t>
            </w:r>
          </w:p>
        </w:tc>
        <w:tc>
          <w:tcPr>
            <w:tcW w:w="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3"/>
              <w:jc w:val="right"/>
              <w:rPr>
                <w:rFonts w:ascii="宋体" w:hAnsi="宋体" w:cs="宋体" w:eastAsia="宋体" w:hint="default"/>
                <w:sz w:val="21"/>
                <w:szCs w:val="21"/>
              </w:rPr>
            </w:pPr>
            <w:r>
              <w:rPr>
                <w:rFonts w:ascii="宋体"/>
                <w:sz w:val="21"/>
              </w:rPr>
              <w:t>100.00</w:t>
            </w:r>
          </w:p>
        </w:tc>
        <w:tc>
          <w:tcPr>
            <w:tcW w:w="9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103"/>
              <w:jc w:val="right"/>
              <w:rPr>
                <w:rFonts w:ascii="宋体" w:hAnsi="宋体" w:cs="宋体" w:eastAsia="宋体" w:hint="default"/>
                <w:sz w:val="21"/>
                <w:szCs w:val="21"/>
              </w:rPr>
            </w:pPr>
            <w:r>
              <w:rPr>
                <w:rFonts w:ascii="宋体"/>
                <w:sz w:val="21"/>
              </w:rPr>
              <w:t>100.00</w:t>
            </w:r>
          </w:p>
        </w:tc>
      </w:tr>
      <w:tr>
        <w:trPr>
          <w:trHeight w:val="401" w:hRule="exact"/>
        </w:trPr>
        <w:tc>
          <w:tcPr>
            <w:tcW w:w="5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8"/>
              <w:ind w:left="16" w:right="0"/>
              <w:jc w:val="center"/>
              <w:rPr>
                <w:rFonts w:ascii="宋体" w:hAnsi="宋体" w:cs="宋体" w:eastAsia="宋体" w:hint="default"/>
                <w:sz w:val="21"/>
                <w:szCs w:val="21"/>
              </w:rPr>
            </w:pPr>
            <w:r>
              <w:rPr>
                <w:rFonts w:ascii="宋体"/>
                <w:sz w:val="21"/>
              </w:rPr>
              <w:t>17</w:t>
            </w:r>
          </w:p>
        </w:tc>
        <w:tc>
          <w:tcPr>
            <w:tcW w:w="8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2-1-3</w:t>
            </w:r>
          </w:p>
        </w:tc>
        <w:tc>
          <w:tcPr>
            <w:tcW w:w="40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泉州安盛国际航运有限责任公司</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安盛国际航运</w:t>
            </w:r>
          </w:p>
        </w:tc>
        <w:tc>
          <w:tcPr>
            <w:tcW w:w="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9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103"/>
              <w:jc w:val="right"/>
              <w:rPr>
                <w:rFonts w:ascii="宋体" w:hAnsi="宋体" w:cs="宋体" w:eastAsia="宋体" w:hint="default"/>
                <w:sz w:val="21"/>
                <w:szCs w:val="21"/>
              </w:rPr>
            </w:pPr>
            <w:r>
              <w:rPr>
                <w:rFonts w:ascii="宋体"/>
                <w:sz w:val="21"/>
              </w:rPr>
              <w:t>100.00</w:t>
            </w:r>
          </w:p>
        </w:tc>
      </w:tr>
      <w:tr>
        <w:trPr>
          <w:trHeight w:val="670" w:hRule="exact"/>
        </w:trPr>
        <w:tc>
          <w:tcPr>
            <w:tcW w:w="5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6" w:right="0"/>
              <w:jc w:val="center"/>
              <w:rPr>
                <w:rFonts w:ascii="宋体" w:hAnsi="宋体" w:cs="宋体" w:eastAsia="宋体" w:hint="default"/>
                <w:sz w:val="21"/>
                <w:szCs w:val="21"/>
              </w:rPr>
            </w:pPr>
            <w:r>
              <w:rPr>
                <w:rFonts w:ascii="宋体"/>
                <w:sz w:val="21"/>
              </w:rPr>
              <w:t>18</w:t>
            </w:r>
          </w:p>
        </w:tc>
        <w:tc>
          <w:tcPr>
            <w:tcW w:w="8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3-1</w:t>
            </w:r>
          </w:p>
        </w:tc>
        <w:tc>
          <w:tcPr>
            <w:tcW w:w="40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安通（泉州）多式联运基地有限公司</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05" w:right="252"/>
              <w:jc w:val="left"/>
              <w:rPr>
                <w:rFonts w:ascii="宋体" w:hAnsi="宋体" w:cs="宋体" w:eastAsia="宋体" w:hint="default"/>
                <w:sz w:val="21"/>
                <w:szCs w:val="21"/>
              </w:rPr>
            </w:pPr>
            <w:r>
              <w:rPr>
                <w:rFonts w:ascii="宋体" w:hAnsi="宋体" w:cs="宋体" w:eastAsia="宋体" w:hint="default"/>
                <w:sz w:val="21"/>
                <w:szCs w:val="21"/>
              </w:rPr>
              <w:t>泉州多式联运</w:t>
            </w:r>
            <w:r>
              <w:rPr>
                <w:rFonts w:ascii="宋体" w:hAnsi="宋体" w:cs="宋体" w:eastAsia="宋体" w:hint="default"/>
                <w:w w:val="100"/>
                <w:sz w:val="21"/>
                <w:szCs w:val="21"/>
              </w:rPr>
              <w:t> </w:t>
            </w:r>
            <w:r>
              <w:rPr>
                <w:rFonts w:ascii="宋体" w:hAnsi="宋体" w:cs="宋体" w:eastAsia="宋体" w:hint="default"/>
                <w:sz w:val="21"/>
                <w:szCs w:val="21"/>
              </w:rPr>
              <w:t>基地</w:t>
            </w:r>
          </w:p>
        </w:tc>
        <w:tc>
          <w:tcPr>
            <w:tcW w:w="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1"/>
                <w:szCs w:val="21"/>
              </w:rPr>
            </w:pPr>
            <w:r>
              <w:rPr>
                <w:rFonts w:ascii="宋体"/>
                <w:sz w:val="21"/>
              </w:rPr>
              <w:t>100.00</w:t>
            </w:r>
          </w:p>
        </w:tc>
        <w:tc>
          <w:tcPr>
            <w:tcW w:w="9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670" w:hRule="exact"/>
        </w:trPr>
        <w:tc>
          <w:tcPr>
            <w:tcW w:w="5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6" w:right="0"/>
              <w:jc w:val="center"/>
              <w:rPr>
                <w:rFonts w:ascii="宋体" w:hAnsi="宋体" w:cs="宋体" w:eastAsia="宋体" w:hint="default"/>
                <w:sz w:val="21"/>
                <w:szCs w:val="21"/>
              </w:rPr>
            </w:pPr>
            <w:r>
              <w:rPr>
                <w:rFonts w:ascii="宋体"/>
                <w:sz w:val="21"/>
              </w:rPr>
              <w:t>19</w:t>
            </w:r>
          </w:p>
        </w:tc>
        <w:tc>
          <w:tcPr>
            <w:tcW w:w="8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4-1</w:t>
            </w:r>
          </w:p>
        </w:tc>
        <w:tc>
          <w:tcPr>
            <w:tcW w:w="40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安通（唐山海港）多式联运基地有限公司</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05" w:right="252"/>
              <w:jc w:val="left"/>
              <w:rPr>
                <w:rFonts w:ascii="宋体" w:hAnsi="宋体" w:cs="宋体" w:eastAsia="宋体" w:hint="default"/>
                <w:sz w:val="21"/>
                <w:szCs w:val="21"/>
              </w:rPr>
            </w:pPr>
            <w:r>
              <w:rPr>
                <w:rFonts w:ascii="宋体" w:hAnsi="宋体" w:cs="宋体" w:eastAsia="宋体" w:hint="default"/>
                <w:sz w:val="21"/>
                <w:szCs w:val="21"/>
              </w:rPr>
              <w:t>唐山多式联运</w:t>
            </w:r>
            <w:r>
              <w:rPr>
                <w:rFonts w:ascii="宋体" w:hAnsi="宋体" w:cs="宋体" w:eastAsia="宋体" w:hint="default"/>
                <w:w w:val="100"/>
                <w:sz w:val="21"/>
                <w:szCs w:val="21"/>
              </w:rPr>
              <w:t> </w:t>
            </w:r>
            <w:r>
              <w:rPr>
                <w:rFonts w:ascii="宋体" w:hAnsi="宋体" w:cs="宋体" w:eastAsia="宋体" w:hint="default"/>
                <w:sz w:val="21"/>
                <w:szCs w:val="21"/>
              </w:rPr>
              <w:t>基地</w:t>
            </w:r>
          </w:p>
        </w:tc>
        <w:tc>
          <w:tcPr>
            <w:tcW w:w="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1"/>
                <w:szCs w:val="21"/>
              </w:rPr>
            </w:pPr>
            <w:r>
              <w:rPr>
                <w:rFonts w:ascii="宋体"/>
                <w:sz w:val="21"/>
              </w:rPr>
              <w:t>100.00</w:t>
            </w:r>
          </w:p>
        </w:tc>
        <w:tc>
          <w:tcPr>
            <w:tcW w:w="9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403" w:hRule="exact"/>
        </w:trPr>
        <w:tc>
          <w:tcPr>
            <w:tcW w:w="5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8"/>
              <w:ind w:left="16" w:right="0"/>
              <w:jc w:val="center"/>
              <w:rPr>
                <w:rFonts w:ascii="宋体" w:hAnsi="宋体" w:cs="宋体" w:eastAsia="宋体" w:hint="default"/>
                <w:sz w:val="21"/>
                <w:szCs w:val="21"/>
              </w:rPr>
            </w:pPr>
            <w:r>
              <w:rPr>
                <w:rFonts w:ascii="宋体"/>
                <w:sz w:val="21"/>
              </w:rPr>
              <w:t>20</w:t>
            </w:r>
          </w:p>
        </w:tc>
        <w:tc>
          <w:tcPr>
            <w:tcW w:w="8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5-1</w:t>
            </w:r>
          </w:p>
        </w:tc>
        <w:tc>
          <w:tcPr>
            <w:tcW w:w="40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安通供应链管理有限公司</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安通供应链</w:t>
            </w:r>
          </w:p>
        </w:tc>
        <w:tc>
          <w:tcPr>
            <w:tcW w:w="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3"/>
              <w:jc w:val="right"/>
              <w:rPr>
                <w:rFonts w:ascii="宋体" w:hAnsi="宋体" w:cs="宋体" w:eastAsia="宋体" w:hint="default"/>
                <w:sz w:val="21"/>
                <w:szCs w:val="21"/>
              </w:rPr>
            </w:pPr>
            <w:r>
              <w:rPr>
                <w:rFonts w:ascii="宋体"/>
                <w:sz w:val="21"/>
              </w:rPr>
              <w:t>100.00</w:t>
            </w:r>
          </w:p>
        </w:tc>
        <w:tc>
          <w:tcPr>
            <w:tcW w:w="9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401" w:hRule="exact"/>
        </w:trPr>
        <w:tc>
          <w:tcPr>
            <w:tcW w:w="5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8"/>
              <w:ind w:left="16" w:right="0"/>
              <w:jc w:val="center"/>
              <w:rPr>
                <w:rFonts w:ascii="宋体" w:hAnsi="宋体" w:cs="宋体" w:eastAsia="宋体" w:hint="default"/>
                <w:sz w:val="21"/>
                <w:szCs w:val="21"/>
              </w:rPr>
            </w:pPr>
            <w:r>
              <w:rPr>
                <w:rFonts w:ascii="宋体"/>
                <w:sz w:val="21"/>
              </w:rPr>
              <w:t>21</w:t>
            </w:r>
          </w:p>
        </w:tc>
        <w:tc>
          <w:tcPr>
            <w:tcW w:w="8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5-1-1</w:t>
            </w:r>
          </w:p>
        </w:tc>
        <w:tc>
          <w:tcPr>
            <w:tcW w:w="40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汇通商业保理（深圳）有限公司</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汇通保理</w:t>
            </w:r>
          </w:p>
        </w:tc>
        <w:tc>
          <w:tcPr>
            <w:tcW w:w="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9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103"/>
              <w:jc w:val="right"/>
              <w:rPr>
                <w:rFonts w:ascii="宋体" w:hAnsi="宋体" w:cs="宋体" w:eastAsia="宋体" w:hint="default"/>
                <w:sz w:val="21"/>
                <w:szCs w:val="21"/>
              </w:rPr>
            </w:pPr>
            <w:r>
              <w:rPr>
                <w:rFonts w:ascii="宋体"/>
                <w:sz w:val="21"/>
              </w:rPr>
              <w:t>100.00</w:t>
            </w:r>
          </w:p>
        </w:tc>
      </w:tr>
      <w:tr>
        <w:trPr>
          <w:trHeight w:val="415" w:hRule="exact"/>
        </w:trPr>
        <w:tc>
          <w:tcPr>
            <w:tcW w:w="59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8"/>
              <w:ind w:left="16" w:right="0"/>
              <w:jc w:val="center"/>
              <w:rPr>
                <w:rFonts w:ascii="宋体" w:hAnsi="宋体" w:cs="宋体" w:eastAsia="宋体" w:hint="default"/>
                <w:sz w:val="21"/>
                <w:szCs w:val="21"/>
              </w:rPr>
            </w:pPr>
            <w:r>
              <w:rPr>
                <w:rFonts w:ascii="宋体"/>
                <w:sz w:val="21"/>
              </w:rPr>
              <w:t>22</w:t>
            </w:r>
          </w:p>
        </w:tc>
        <w:tc>
          <w:tcPr>
            <w:tcW w:w="8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6-1</w:t>
            </w:r>
          </w:p>
        </w:tc>
        <w:tc>
          <w:tcPr>
            <w:tcW w:w="40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海南安云区块链科技有限公司</w:t>
            </w:r>
          </w:p>
        </w:tc>
        <w:tc>
          <w:tcPr>
            <w:tcW w:w="16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海南安云</w:t>
            </w:r>
          </w:p>
        </w:tc>
        <w:tc>
          <w:tcPr>
            <w:tcW w:w="9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right="103"/>
              <w:jc w:val="right"/>
              <w:rPr>
                <w:rFonts w:ascii="宋体" w:hAnsi="宋体" w:cs="宋体" w:eastAsia="宋体" w:hint="default"/>
                <w:sz w:val="21"/>
                <w:szCs w:val="21"/>
              </w:rPr>
            </w:pPr>
            <w:r>
              <w:rPr>
                <w:rFonts w:ascii="宋体"/>
                <w:sz w:val="21"/>
              </w:rPr>
              <w:t>100.00</w:t>
            </w:r>
          </w:p>
        </w:tc>
        <w:tc>
          <w:tcPr>
            <w:tcW w:w="94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8"/>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r>
    </w:tbl>
    <w:p>
      <w:pPr>
        <w:pStyle w:val="BodyText"/>
        <w:spacing w:line="240" w:lineRule="auto" w:before="86"/>
        <w:ind w:left="658" w:right="0"/>
        <w:jc w:val="left"/>
      </w:pPr>
      <w:r>
        <w:rPr/>
        <w:t>上述子公司具体情况详见本报告“在其他主体中的权益”。</w:t>
      </w:r>
    </w:p>
    <w:p>
      <w:pPr>
        <w:spacing w:line="240" w:lineRule="auto" w:before="5"/>
        <w:rPr>
          <w:rFonts w:ascii="宋体" w:hAnsi="宋体" w:cs="宋体" w:eastAsia="宋体" w:hint="default"/>
          <w:sz w:val="19"/>
          <w:szCs w:val="19"/>
        </w:rPr>
      </w:pPr>
    </w:p>
    <w:p>
      <w:pPr>
        <w:pStyle w:val="BodyText"/>
        <w:spacing w:line="463" w:lineRule="auto"/>
        <w:ind w:left="658" w:right="3999"/>
        <w:jc w:val="left"/>
      </w:pPr>
      <w:r>
        <w:rPr/>
        <w:pict>
          <v:shape style="position:absolute;margin-left:83.064003pt;margin-top:48.619675pt;width:455.35pt;height:22.8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42"/>
                    <w:gridCol w:w="3553"/>
                    <w:gridCol w:w="1630"/>
                    <w:gridCol w:w="2840"/>
                  </w:tblGrid>
                  <w:tr>
                    <w:trPr>
                      <w:trHeight w:val="427" w:hRule="exact"/>
                    </w:trPr>
                    <w:tc>
                      <w:tcPr>
                        <w:tcW w:w="1042" w:type="dxa"/>
                        <w:tcBorders>
                          <w:top w:val="single" w:sz="12" w:space="0" w:color="000000"/>
                          <w:left w:val="nil" w:sz="6" w:space="0" w:color="auto"/>
                          <w:bottom w:val="single" w:sz="12" w:space="0" w:color="000000"/>
                          <w:right w:val="single" w:sz="2" w:space="0" w:color="000000"/>
                        </w:tcBorders>
                      </w:tcPr>
                      <w:p>
                        <w:pPr>
                          <w:pStyle w:val="TableParagraph"/>
                          <w:spacing w:line="240" w:lineRule="auto" w:before="88"/>
                          <w:ind w:left="316"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553"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88"/>
                          <w:ind w:left="3" w:right="0"/>
                          <w:jc w:val="center"/>
                          <w:rPr>
                            <w:rFonts w:ascii="宋体" w:hAnsi="宋体" w:cs="宋体" w:eastAsia="宋体" w:hint="default"/>
                            <w:sz w:val="21"/>
                            <w:szCs w:val="21"/>
                          </w:rPr>
                        </w:pPr>
                        <w:r>
                          <w:rPr>
                            <w:rFonts w:ascii="宋体" w:hAnsi="宋体" w:cs="宋体" w:eastAsia="宋体" w:hint="default"/>
                            <w:sz w:val="21"/>
                            <w:szCs w:val="21"/>
                          </w:rPr>
                          <w:t>子公司全称</w:t>
                        </w:r>
                      </w:p>
                    </w:tc>
                    <w:tc>
                      <w:tcPr>
                        <w:tcW w:w="1630"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88"/>
                          <w:ind w:left="286" w:right="0"/>
                          <w:jc w:val="left"/>
                          <w:rPr>
                            <w:rFonts w:ascii="宋体" w:hAnsi="宋体" w:cs="宋体" w:eastAsia="宋体" w:hint="default"/>
                            <w:sz w:val="21"/>
                            <w:szCs w:val="21"/>
                          </w:rPr>
                        </w:pPr>
                        <w:r>
                          <w:rPr>
                            <w:rFonts w:ascii="宋体" w:hAnsi="宋体" w:cs="宋体" w:eastAsia="宋体" w:hint="default"/>
                            <w:sz w:val="21"/>
                            <w:szCs w:val="21"/>
                          </w:rPr>
                          <w:t>子公司简称</w:t>
                        </w:r>
                      </w:p>
                    </w:tc>
                    <w:tc>
                      <w:tcPr>
                        <w:tcW w:w="2840"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88"/>
                          <w:ind w:left="259" w:right="0"/>
                          <w:jc w:val="left"/>
                          <w:rPr>
                            <w:rFonts w:ascii="宋体" w:hAnsi="宋体" w:cs="宋体" w:eastAsia="宋体" w:hint="default"/>
                            <w:sz w:val="21"/>
                            <w:szCs w:val="21"/>
                          </w:rPr>
                        </w:pPr>
                        <w:r>
                          <w:rPr>
                            <w:rFonts w:ascii="宋体" w:hAnsi="宋体" w:cs="宋体" w:eastAsia="宋体" w:hint="default"/>
                            <w:sz w:val="21"/>
                            <w:szCs w:val="21"/>
                          </w:rPr>
                          <w:t>本期纳入合并范围的原因</w:t>
                        </w:r>
                      </w:p>
                    </w:tc>
                  </w:tr>
                </w:tbl>
                <w:p>
                  <w:pPr/>
                </w:p>
              </w:txbxContent>
            </v:textbox>
            <w10:wrap type="none"/>
          </v:shape>
        </w:pict>
      </w:r>
      <w:r>
        <w:rPr>
          <w:spacing w:val="-2"/>
        </w:rPr>
        <w:t>（</w:t>
      </w:r>
      <w:r>
        <w:rPr>
          <w:rFonts w:ascii="宋体" w:hAnsi="宋体" w:cs="宋体" w:eastAsia="宋体" w:hint="default"/>
          <w:spacing w:val="-2"/>
        </w:rPr>
        <w:t>2</w:t>
      </w:r>
      <w:r>
        <w:rPr>
          <w:spacing w:val="-2"/>
        </w:rPr>
        <w:t>）本公司报告期内合并财务报表范围变化</w:t>
      </w:r>
      <w:r>
        <w:rPr>
          <w:spacing w:val="-70"/>
        </w:rPr>
        <w:t> </w:t>
      </w:r>
      <w:r>
        <w:rPr>
          <w:spacing w:val="-70"/>
        </w:rPr>
      </w:r>
      <w:r>
        <w:rPr/>
        <w:t>本期新增的子公司：</w:t>
      </w:r>
    </w:p>
    <w:p>
      <w:pPr>
        <w:spacing w:after="0" w:line="463" w:lineRule="auto"/>
        <w:jc w:val="left"/>
        <w:sectPr>
          <w:pgSz w:w="11910" w:h="16840"/>
          <w:pgMar w:header="882" w:footer="1195" w:top="1120" w:bottom="1380" w:left="15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042"/>
        <w:gridCol w:w="3553"/>
        <w:gridCol w:w="1630"/>
        <w:gridCol w:w="2840"/>
      </w:tblGrid>
      <w:tr>
        <w:trPr>
          <w:trHeight w:val="416" w:hRule="exact"/>
        </w:trPr>
        <w:tc>
          <w:tcPr>
            <w:tcW w:w="104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1"/>
              <w:ind w:left="16" w:right="0"/>
              <w:jc w:val="center"/>
              <w:rPr>
                <w:rFonts w:ascii="宋体" w:hAnsi="宋体" w:cs="宋体" w:eastAsia="宋体" w:hint="default"/>
                <w:sz w:val="21"/>
                <w:szCs w:val="21"/>
              </w:rPr>
            </w:pPr>
            <w:r>
              <w:rPr>
                <w:rFonts w:ascii="宋体"/>
                <w:w w:val="100"/>
                <w:sz w:val="21"/>
              </w:rPr>
              <w:t>1</w:t>
            </w:r>
          </w:p>
        </w:tc>
        <w:tc>
          <w:tcPr>
            <w:tcW w:w="355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1"/>
              <w:ind w:left="105" w:right="0"/>
              <w:jc w:val="left"/>
              <w:rPr>
                <w:rFonts w:ascii="宋体" w:hAnsi="宋体" w:cs="宋体" w:eastAsia="宋体" w:hint="default"/>
                <w:sz w:val="21"/>
                <w:szCs w:val="21"/>
              </w:rPr>
            </w:pPr>
            <w:r>
              <w:rPr>
                <w:rFonts w:ascii="宋体" w:hAnsi="宋体" w:cs="宋体" w:eastAsia="宋体" w:hint="default"/>
                <w:sz w:val="21"/>
                <w:szCs w:val="21"/>
              </w:rPr>
              <w:t>安通华北物流有限公司</w:t>
            </w:r>
          </w:p>
        </w:tc>
        <w:tc>
          <w:tcPr>
            <w:tcW w:w="16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1"/>
              <w:ind w:right="0"/>
              <w:jc w:val="center"/>
              <w:rPr>
                <w:rFonts w:ascii="宋体" w:hAnsi="宋体" w:cs="宋体" w:eastAsia="宋体" w:hint="default"/>
                <w:sz w:val="21"/>
                <w:szCs w:val="21"/>
              </w:rPr>
            </w:pPr>
            <w:r>
              <w:rPr>
                <w:rFonts w:ascii="宋体" w:hAnsi="宋体" w:cs="宋体" w:eastAsia="宋体" w:hint="default"/>
                <w:sz w:val="21"/>
                <w:szCs w:val="21"/>
              </w:rPr>
              <w:t>安通华北</w:t>
            </w:r>
          </w:p>
        </w:tc>
        <w:tc>
          <w:tcPr>
            <w:tcW w:w="284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1"/>
              <w:ind w:right="3"/>
              <w:jc w:val="center"/>
              <w:rPr>
                <w:rFonts w:ascii="宋体" w:hAnsi="宋体" w:cs="宋体" w:eastAsia="宋体" w:hint="default"/>
                <w:sz w:val="21"/>
                <w:szCs w:val="21"/>
              </w:rPr>
            </w:pPr>
            <w:r>
              <w:rPr>
                <w:rFonts w:ascii="宋体" w:hAnsi="宋体" w:cs="宋体" w:eastAsia="宋体" w:hint="default"/>
                <w:sz w:val="21"/>
                <w:szCs w:val="21"/>
              </w:rPr>
              <w:t>新设</w:t>
            </w:r>
          </w:p>
        </w:tc>
      </w:tr>
      <w:tr>
        <w:trPr>
          <w:trHeight w:val="403" w:hRule="exact"/>
        </w:trPr>
        <w:tc>
          <w:tcPr>
            <w:tcW w:w="10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8"/>
              <w:ind w:left="16" w:right="0"/>
              <w:jc w:val="center"/>
              <w:rPr>
                <w:rFonts w:ascii="宋体" w:hAnsi="宋体" w:cs="宋体" w:eastAsia="宋体" w:hint="default"/>
                <w:sz w:val="21"/>
                <w:szCs w:val="21"/>
              </w:rPr>
            </w:pPr>
            <w:r>
              <w:rPr>
                <w:rFonts w:ascii="宋体"/>
                <w:w w:val="100"/>
                <w:sz w:val="21"/>
              </w:rPr>
              <w:t>2</w:t>
            </w:r>
          </w:p>
        </w:tc>
        <w:tc>
          <w:tcPr>
            <w:tcW w:w="3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安通西南物流有限公司</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安通西南</w:t>
            </w:r>
          </w:p>
        </w:tc>
        <w:tc>
          <w:tcPr>
            <w:tcW w:w="28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3"/>
              <w:jc w:val="center"/>
              <w:rPr>
                <w:rFonts w:ascii="宋体" w:hAnsi="宋体" w:cs="宋体" w:eastAsia="宋体" w:hint="default"/>
                <w:sz w:val="21"/>
                <w:szCs w:val="21"/>
              </w:rPr>
            </w:pPr>
            <w:r>
              <w:rPr>
                <w:rFonts w:ascii="宋体" w:hAnsi="宋体" w:cs="宋体" w:eastAsia="宋体" w:hint="default"/>
                <w:sz w:val="21"/>
                <w:szCs w:val="21"/>
              </w:rPr>
              <w:t>新设</w:t>
            </w:r>
          </w:p>
        </w:tc>
      </w:tr>
      <w:tr>
        <w:trPr>
          <w:trHeight w:val="401" w:hRule="exact"/>
        </w:trPr>
        <w:tc>
          <w:tcPr>
            <w:tcW w:w="10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8"/>
              <w:ind w:left="16" w:right="0"/>
              <w:jc w:val="center"/>
              <w:rPr>
                <w:rFonts w:ascii="宋体" w:hAnsi="宋体" w:cs="宋体" w:eastAsia="宋体" w:hint="default"/>
                <w:sz w:val="21"/>
                <w:szCs w:val="21"/>
              </w:rPr>
            </w:pPr>
            <w:r>
              <w:rPr>
                <w:rFonts w:ascii="宋体"/>
                <w:w w:val="100"/>
                <w:sz w:val="21"/>
              </w:rPr>
              <w:t>3</w:t>
            </w:r>
          </w:p>
        </w:tc>
        <w:tc>
          <w:tcPr>
            <w:tcW w:w="3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上海奕建物流有限公司</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上海奕建</w:t>
            </w:r>
          </w:p>
        </w:tc>
        <w:tc>
          <w:tcPr>
            <w:tcW w:w="28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3"/>
              <w:jc w:val="center"/>
              <w:rPr>
                <w:rFonts w:ascii="宋体" w:hAnsi="宋体" w:cs="宋体" w:eastAsia="宋体" w:hint="default"/>
                <w:sz w:val="21"/>
                <w:szCs w:val="21"/>
              </w:rPr>
            </w:pPr>
            <w:r>
              <w:rPr>
                <w:rFonts w:ascii="宋体" w:hAnsi="宋体" w:cs="宋体" w:eastAsia="宋体" w:hint="default"/>
                <w:sz w:val="21"/>
                <w:szCs w:val="21"/>
              </w:rPr>
              <w:t>收购</w:t>
            </w:r>
          </w:p>
        </w:tc>
      </w:tr>
      <w:tr>
        <w:trPr>
          <w:trHeight w:val="403" w:hRule="exact"/>
        </w:trPr>
        <w:tc>
          <w:tcPr>
            <w:tcW w:w="10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8"/>
              <w:ind w:left="16" w:right="0"/>
              <w:jc w:val="center"/>
              <w:rPr>
                <w:rFonts w:ascii="宋体" w:hAnsi="宋体" w:cs="宋体" w:eastAsia="宋体" w:hint="default"/>
                <w:sz w:val="21"/>
                <w:szCs w:val="21"/>
              </w:rPr>
            </w:pPr>
            <w:r>
              <w:rPr>
                <w:rFonts w:ascii="宋体"/>
                <w:w w:val="100"/>
                <w:sz w:val="21"/>
              </w:rPr>
              <w:t>4</w:t>
            </w:r>
          </w:p>
        </w:tc>
        <w:tc>
          <w:tcPr>
            <w:tcW w:w="3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泉州安通多式联运有限责任公司</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2" w:right="0"/>
              <w:jc w:val="center"/>
              <w:rPr>
                <w:rFonts w:ascii="宋体" w:hAnsi="宋体" w:cs="宋体" w:eastAsia="宋体" w:hint="default"/>
                <w:sz w:val="21"/>
                <w:szCs w:val="21"/>
              </w:rPr>
            </w:pPr>
            <w:r>
              <w:rPr>
                <w:rFonts w:ascii="宋体" w:hAnsi="宋体" w:cs="宋体" w:eastAsia="宋体" w:hint="default"/>
                <w:sz w:val="21"/>
                <w:szCs w:val="21"/>
              </w:rPr>
              <w:t>安通多式联运</w:t>
            </w:r>
          </w:p>
        </w:tc>
        <w:tc>
          <w:tcPr>
            <w:tcW w:w="28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3"/>
              <w:jc w:val="center"/>
              <w:rPr>
                <w:rFonts w:ascii="宋体" w:hAnsi="宋体" w:cs="宋体" w:eastAsia="宋体" w:hint="default"/>
                <w:sz w:val="21"/>
                <w:szCs w:val="21"/>
              </w:rPr>
            </w:pPr>
            <w:r>
              <w:rPr>
                <w:rFonts w:ascii="宋体" w:hAnsi="宋体" w:cs="宋体" w:eastAsia="宋体" w:hint="default"/>
                <w:sz w:val="21"/>
                <w:szCs w:val="21"/>
              </w:rPr>
              <w:t>新设</w:t>
            </w:r>
          </w:p>
        </w:tc>
      </w:tr>
      <w:tr>
        <w:trPr>
          <w:trHeight w:val="401" w:hRule="exact"/>
        </w:trPr>
        <w:tc>
          <w:tcPr>
            <w:tcW w:w="10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8"/>
              <w:ind w:left="16" w:right="0"/>
              <w:jc w:val="center"/>
              <w:rPr>
                <w:rFonts w:ascii="宋体" w:hAnsi="宋体" w:cs="宋体" w:eastAsia="宋体" w:hint="default"/>
                <w:sz w:val="21"/>
                <w:szCs w:val="21"/>
              </w:rPr>
            </w:pPr>
            <w:r>
              <w:rPr>
                <w:rFonts w:ascii="宋体"/>
                <w:w w:val="100"/>
                <w:sz w:val="21"/>
              </w:rPr>
              <w:t>5</w:t>
            </w:r>
          </w:p>
        </w:tc>
        <w:tc>
          <w:tcPr>
            <w:tcW w:w="3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泉州安盛国际航运有限责任公司</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2" w:right="0"/>
              <w:jc w:val="center"/>
              <w:rPr>
                <w:rFonts w:ascii="宋体" w:hAnsi="宋体" w:cs="宋体" w:eastAsia="宋体" w:hint="default"/>
                <w:sz w:val="21"/>
                <w:szCs w:val="21"/>
              </w:rPr>
            </w:pPr>
            <w:r>
              <w:rPr>
                <w:rFonts w:ascii="宋体" w:hAnsi="宋体" w:cs="宋体" w:eastAsia="宋体" w:hint="default"/>
                <w:sz w:val="21"/>
                <w:szCs w:val="21"/>
              </w:rPr>
              <w:t>安盛国际航运</w:t>
            </w:r>
          </w:p>
        </w:tc>
        <w:tc>
          <w:tcPr>
            <w:tcW w:w="28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3"/>
              <w:jc w:val="center"/>
              <w:rPr>
                <w:rFonts w:ascii="宋体" w:hAnsi="宋体" w:cs="宋体" w:eastAsia="宋体" w:hint="default"/>
                <w:sz w:val="21"/>
                <w:szCs w:val="21"/>
              </w:rPr>
            </w:pPr>
            <w:r>
              <w:rPr>
                <w:rFonts w:ascii="宋体" w:hAnsi="宋体" w:cs="宋体" w:eastAsia="宋体" w:hint="default"/>
                <w:sz w:val="21"/>
                <w:szCs w:val="21"/>
              </w:rPr>
              <w:t>新设</w:t>
            </w:r>
          </w:p>
        </w:tc>
      </w:tr>
      <w:tr>
        <w:trPr>
          <w:trHeight w:val="403" w:hRule="exact"/>
        </w:trPr>
        <w:tc>
          <w:tcPr>
            <w:tcW w:w="10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8"/>
              <w:ind w:left="16" w:right="0"/>
              <w:jc w:val="center"/>
              <w:rPr>
                <w:rFonts w:ascii="宋体" w:hAnsi="宋体" w:cs="宋体" w:eastAsia="宋体" w:hint="default"/>
                <w:sz w:val="21"/>
                <w:szCs w:val="21"/>
              </w:rPr>
            </w:pPr>
            <w:r>
              <w:rPr>
                <w:rFonts w:ascii="宋体"/>
                <w:w w:val="100"/>
                <w:sz w:val="21"/>
              </w:rPr>
              <w:t>6</w:t>
            </w:r>
          </w:p>
        </w:tc>
        <w:tc>
          <w:tcPr>
            <w:tcW w:w="3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安通供应链管理有限公司</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安通供应链</w:t>
            </w:r>
          </w:p>
        </w:tc>
        <w:tc>
          <w:tcPr>
            <w:tcW w:w="28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3"/>
              <w:jc w:val="center"/>
              <w:rPr>
                <w:rFonts w:ascii="宋体" w:hAnsi="宋体" w:cs="宋体" w:eastAsia="宋体" w:hint="default"/>
                <w:sz w:val="21"/>
                <w:szCs w:val="21"/>
              </w:rPr>
            </w:pPr>
            <w:r>
              <w:rPr>
                <w:rFonts w:ascii="宋体" w:hAnsi="宋体" w:cs="宋体" w:eastAsia="宋体" w:hint="default"/>
                <w:sz w:val="21"/>
                <w:szCs w:val="21"/>
              </w:rPr>
              <w:t>新设</w:t>
            </w:r>
          </w:p>
        </w:tc>
      </w:tr>
      <w:tr>
        <w:trPr>
          <w:trHeight w:val="401" w:hRule="exact"/>
        </w:trPr>
        <w:tc>
          <w:tcPr>
            <w:tcW w:w="10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8"/>
              <w:ind w:left="16" w:right="0"/>
              <w:jc w:val="center"/>
              <w:rPr>
                <w:rFonts w:ascii="宋体" w:hAnsi="宋体" w:cs="宋体" w:eastAsia="宋体" w:hint="default"/>
                <w:sz w:val="21"/>
                <w:szCs w:val="21"/>
              </w:rPr>
            </w:pPr>
            <w:r>
              <w:rPr>
                <w:rFonts w:ascii="宋体"/>
                <w:w w:val="100"/>
                <w:sz w:val="21"/>
              </w:rPr>
              <w:t>7</w:t>
            </w:r>
          </w:p>
        </w:tc>
        <w:tc>
          <w:tcPr>
            <w:tcW w:w="3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汇通商业保理（深圳）有限公司</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汇通保理</w:t>
            </w:r>
          </w:p>
        </w:tc>
        <w:tc>
          <w:tcPr>
            <w:tcW w:w="28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3"/>
              <w:jc w:val="center"/>
              <w:rPr>
                <w:rFonts w:ascii="宋体" w:hAnsi="宋体" w:cs="宋体" w:eastAsia="宋体" w:hint="default"/>
                <w:sz w:val="21"/>
                <w:szCs w:val="21"/>
              </w:rPr>
            </w:pPr>
            <w:r>
              <w:rPr>
                <w:rFonts w:ascii="宋体" w:hAnsi="宋体" w:cs="宋体" w:eastAsia="宋体" w:hint="default"/>
                <w:sz w:val="21"/>
                <w:szCs w:val="21"/>
              </w:rPr>
              <w:t>收购</w:t>
            </w:r>
          </w:p>
        </w:tc>
      </w:tr>
      <w:tr>
        <w:trPr>
          <w:trHeight w:val="415" w:hRule="exact"/>
        </w:trPr>
        <w:tc>
          <w:tcPr>
            <w:tcW w:w="10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8"/>
              <w:ind w:left="16" w:right="0"/>
              <w:jc w:val="center"/>
              <w:rPr>
                <w:rFonts w:ascii="宋体" w:hAnsi="宋体" w:cs="宋体" w:eastAsia="宋体" w:hint="default"/>
                <w:sz w:val="21"/>
                <w:szCs w:val="21"/>
              </w:rPr>
            </w:pPr>
            <w:r>
              <w:rPr>
                <w:rFonts w:ascii="宋体"/>
                <w:w w:val="100"/>
                <w:sz w:val="21"/>
              </w:rPr>
              <w:t>8</w:t>
            </w:r>
          </w:p>
        </w:tc>
        <w:tc>
          <w:tcPr>
            <w:tcW w:w="35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海南安云区块链科技有限公司</w:t>
            </w:r>
          </w:p>
        </w:tc>
        <w:tc>
          <w:tcPr>
            <w:tcW w:w="16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海南安云</w:t>
            </w:r>
          </w:p>
        </w:tc>
        <w:tc>
          <w:tcPr>
            <w:tcW w:w="284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8"/>
              <w:ind w:right="3"/>
              <w:jc w:val="center"/>
              <w:rPr>
                <w:rFonts w:ascii="宋体" w:hAnsi="宋体" w:cs="宋体" w:eastAsia="宋体" w:hint="default"/>
                <w:sz w:val="21"/>
                <w:szCs w:val="21"/>
              </w:rPr>
            </w:pPr>
            <w:r>
              <w:rPr>
                <w:rFonts w:ascii="宋体" w:hAnsi="宋体" w:cs="宋体" w:eastAsia="宋体" w:hint="default"/>
                <w:sz w:val="21"/>
                <w:szCs w:val="21"/>
              </w:rPr>
              <w:t>新设</w:t>
            </w:r>
          </w:p>
        </w:tc>
      </w:tr>
    </w:tbl>
    <w:p>
      <w:pPr>
        <w:spacing w:line="240" w:lineRule="auto" w:before="2"/>
        <w:rPr>
          <w:rFonts w:ascii="宋体" w:hAnsi="宋体" w:cs="宋体" w:eastAsia="宋体" w:hint="default"/>
          <w:sz w:val="20"/>
          <w:szCs w:val="20"/>
        </w:rPr>
      </w:pPr>
    </w:p>
    <w:p>
      <w:pPr>
        <w:pStyle w:val="Heading2"/>
        <w:tabs>
          <w:tab w:pos="662" w:val="left" w:leader="none"/>
        </w:tabs>
        <w:spacing w:line="290" w:lineRule="auto" w:before="36"/>
        <w:ind w:left="238" w:right="6760"/>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240" w:lineRule="auto" w:before="14"/>
        <w:ind w:left="238" w:right="0"/>
        <w:jc w:val="left"/>
      </w:pPr>
      <w:r>
        <w:rPr/>
        <w:t>本公司财务报表以持续经营为编制基础。</w:t>
      </w:r>
    </w:p>
    <w:p>
      <w:pPr>
        <w:spacing w:line="240" w:lineRule="auto" w:before="3"/>
        <w:rPr>
          <w:rFonts w:ascii="宋体" w:hAnsi="宋体" w:cs="宋体" w:eastAsia="宋体" w:hint="default"/>
          <w:sz w:val="25"/>
          <w:szCs w:val="25"/>
        </w:rPr>
      </w:pPr>
    </w:p>
    <w:p>
      <w:pPr>
        <w:pStyle w:val="Heading2"/>
        <w:tabs>
          <w:tab w:pos="662" w:val="left" w:leader="none"/>
        </w:tabs>
        <w:spacing w:line="240" w:lineRule="auto"/>
        <w:ind w:left="238" w:right="0"/>
        <w:jc w:val="left"/>
        <w:rPr>
          <w:b w:val="0"/>
          <w:bCs w:val="0"/>
        </w:rPr>
      </w:pPr>
      <w:r>
        <w:rPr>
          <w:rFonts w:ascii="宋体" w:hAnsi="宋体" w:cs="宋体" w:eastAsia="宋体" w:hint="default"/>
          <w:w w:val="95"/>
        </w:rPr>
        <w:t>2.</w:t>
        <w:tab/>
      </w:r>
      <w:r>
        <w:rPr/>
        <w:t>持续经营</w:t>
      </w:r>
      <w:r>
        <w:rPr>
          <w:b w:val="0"/>
          <w:bCs w:val="0"/>
        </w:rPr>
      </w:r>
    </w:p>
    <w:p>
      <w:pPr>
        <w:pStyle w:val="BodyText"/>
        <w:spacing w:line="274" w:lineRule="exact" w:before="56"/>
        <w:ind w:left="238" w:right="0"/>
        <w:jc w:val="left"/>
      </w:pPr>
      <w:r>
        <w:rPr/>
        <w:t>√适用</w:t>
      </w:r>
      <w:r>
        <w:rPr>
          <w:spacing w:val="-1"/>
        </w:rPr>
        <w:t> </w:t>
      </w:r>
      <w:r>
        <w:rPr/>
        <w:t>□不适用</w:t>
      </w:r>
    </w:p>
    <w:p>
      <w:pPr>
        <w:pStyle w:val="BodyText"/>
        <w:spacing w:line="272" w:lineRule="exact" w:before="27"/>
        <w:ind w:left="238" w:right="0"/>
        <w:jc w:val="left"/>
      </w:pPr>
      <w:r>
        <w:rPr>
          <w:spacing w:val="-2"/>
          <w:w w:val="100"/>
        </w:rPr>
        <w:t>本公司对自报告期末起</w:t>
      </w:r>
      <w:r>
        <w:rPr>
          <w:spacing w:val="-40"/>
          <w:w w:val="100"/>
        </w:rPr>
        <w:t> </w:t>
      </w:r>
      <w:r>
        <w:rPr>
          <w:rFonts w:ascii="宋体" w:hAnsi="宋体" w:cs="宋体" w:eastAsia="宋体" w:hint="default"/>
          <w:spacing w:val="-2"/>
          <w:w w:val="100"/>
        </w:rPr>
        <w:t>12</w:t>
      </w:r>
      <w:r>
        <w:rPr>
          <w:rFonts w:ascii="宋体" w:hAnsi="宋体" w:cs="宋体" w:eastAsia="宋体" w:hint="default"/>
          <w:spacing w:val="-43"/>
          <w:w w:val="100"/>
        </w:rPr>
        <w:t> </w:t>
      </w:r>
      <w:r>
        <w:rPr>
          <w:spacing w:val="-5"/>
          <w:w w:val="100"/>
        </w:rPr>
        <w:t>个月的持续经营能力进行了评估，未发现影响本公司持续经营能力的事</w:t>
      </w:r>
      <w:r>
        <w:rPr>
          <w:spacing w:val="-101"/>
          <w:w w:val="100"/>
        </w:rPr>
        <w:t> </w:t>
      </w:r>
      <w:r>
        <w:rPr>
          <w:spacing w:val="-101"/>
          <w:w w:val="100"/>
        </w:rPr>
      </w:r>
      <w:r>
        <w:rPr/>
        <w:t>项，本公司以持续经营为基础编制财务报表是合理的。</w:t>
      </w:r>
    </w:p>
    <w:p>
      <w:pPr>
        <w:spacing w:line="240" w:lineRule="auto" w:before="4"/>
        <w:rPr>
          <w:rFonts w:ascii="宋体" w:hAnsi="宋体" w:cs="宋体" w:eastAsia="宋体" w:hint="default"/>
          <w:sz w:val="23"/>
          <w:szCs w:val="23"/>
        </w:rPr>
      </w:pPr>
    </w:p>
    <w:p>
      <w:pPr>
        <w:spacing w:line="292" w:lineRule="auto" w:before="0"/>
        <w:ind w:left="238" w:right="3999"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具体会计政策和会计估计提示：</w:t>
      </w:r>
    </w:p>
    <w:p>
      <w:pPr>
        <w:pStyle w:val="BodyText"/>
        <w:spacing w:line="224" w:lineRule="exact"/>
        <w:ind w:left="238" w:right="0"/>
        <w:jc w:val="left"/>
      </w:pPr>
      <w:r>
        <w:rPr/>
        <w:t>√适用</w:t>
      </w:r>
      <w:r>
        <w:rPr>
          <w:spacing w:val="-1"/>
        </w:rPr>
        <w:t> </w:t>
      </w:r>
      <w:r>
        <w:rPr/>
        <w:t>□不适用</w:t>
      </w:r>
    </w:p>
    <w:p>
      <w:pPr>
        <w:pStyle w:val="BodyText"/>
        <w:spacing w:line="272" w:lineRule="exact" w:before="27"/>
        <w:ind w:left="238" w:right="0"/>
        <w:jc w:val="left"/>
      </w:pPr>
      <w:r>
        <w:rPr>
          <w:spacing w:val="-2"/>
        </w:rPr>
        <w:t>本公司下列重要会计政策、会计估计根据企业会计准则制定。未提及的业务按企业会计准则中相</w:t>
      </w:r>
      <w:r>
        <w:rPr>
          <w:spacing w:val="-25"/>
        </w:rPr>
        <w:t> </w:t>
      </w:r>
      <w:r>
        <w:rPr>
          <w:spacing w:val="-25"/>
        </w:rPr>
      </w:r>
      <w:r>
        <w:rPr/>
        <w:t>关会计政策执行。</w:t>
      </w:r>
    </w:p>
    <w:p>
      <w:pPr>
        <w:spacing w:line="240" w:lineRule="auto" w:before="4"/>
        <w:rPr>
          <w:rFonts w:ascii="宋体" w:hAnsi="宋体" w:cs="宋体" w:eastAsia="宋体" w:hint="default"/>
          <w:sz w:val="23"/>
          <w:szCs w:val="23"/>
        </w:rPr>
      </w:pPr>
    </w:p>
    <w:p>
      <w:pPr>
        <w:pStyle w:val="Heading2"/>
        <w:tabs>
          <w:tab w:pos="662" w:val="left" w:leader="none"/>
        </w:tabs>
        <w:spacing w:line="240" w:lineRule="auto"/>
        <w:ind w:left="238" w:right="0"/>
        <w:jc w:val="left"/>
        <w:rPr>
          <w:b w:val="0"/>
          <w:bCs w:val="0"/>
        </w:rPr>
      </w:pPr>
      <w:r>
        <w:rPr>
          <w:rFonts w:ascii="宋体" w:hAnsi="宋体" w:cs="宋体" w:eastAsia="宋体" w:hint="default"/>
          <w:w w:val="95"/>
        </w:rPr>
        <w:t>1.</w:t>
        <w:tab/>
      </w:r>
      <w:r>
        <w:rPr/>
        <w:t>遵循企业会计准则的声明</w:t>
      </w:r>
      <w:r>
        <w:rPr>
          <w:b w:val="0"/>
          <w:bCs w:val="0"/>
        </w:rPr>
      </w:r>
    </w:p>
    <w:p>
      <w:pPr>
        <w:pStyle w:val="BodyText"/>
        <w:spacing w:line="240" w:lineRule="auto" w:before="56"/>
        <w:ind w:left="238" w:right="0"/>
        <w:jc w:val="left"/>
      </w:pPr>
      <w:r>
        <w:rPr>
          <w:spacing w:val="-2"/>
        </w:rPr>
        <w:t>本公司所编制的财务报表符合企业会计准则的要求，真实、完整地反映了公司的财务状况、经营</w:t>
      </w:r>
      <w:r>
        <w:rPr>
          <w:spacing w:val="-25"/>
        </w:rPr>
        <w:t> </w:t>
      </w:r>
      <w:r>
        <w:rPr>
          <w:spacing w:val="-25"/>
        </w:rPr>
      </w:r>
      <w:r>
        <w:rPr/>
        <w:t>成果、股东权益变动和现金流量等有关信息。</w:t>
      </w:r>
    </w:p>
    <w:p>
      <w:pPr>
        <w:spacing w:line="240" w:lineRule="auto" w:before="3"/>
        <w:rPr>
          <w:rFonts w:ascii="宋体" w:hAnsi="宋体" w:cs="宋体" w:eastAsia="宋体" w:hint="default"/>
          <w:sz w:val="25"/>
          <w:szCs w:val="25"/>
        </w:rPr>
      </w:pPr>
    </w:p>
    <w:p>
      <w:pPr>
        <w:pStyle w:val="Heading2"/>
        <w:tabs>
          <w:tab w:pos="662" w:val="left" w:leader="none"/>
        </w:tabs>
        <w:spacing w:line="240" w:lineRule="auto"/>
        <w:ind w:left="238" w:right="0"/>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56"/>
        <w:ind w:left="238" w:right="0"/>
        <w:jc w:val="left"/>
      </w:pPr>
      <w:r>
        <w:rPr/>
        <w:t>本公司会计年度自公历</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p>
    <w:p>
      <w:pPr>
        <w:spacing w:line="240" w:lineRule="auto" w:before="3"/>
        <w:rPr>
          <w:rFonts w:ascii="宋体" w:hAnsi="宋体" w:cs="宋体" w:eastAsia="宋体" w:hint="default"/>
          <w:sz w:val="25"/>
          <w:szCs w:val="25"/>
        </w:rPr>
      </w:pPr>
    </w:p>
    <w:p>
      <w:pPr>
        <w:pStyle w:val="Heading2"/>
        <w:tabs>
          <w:tab w:pos="662" w:val="left" w:leader="none"/>
        </w:tabs>
        <w:spacing w:line="240" w:lineRule="auto"/>
        <w:ind w:left="238" w:right="0"/>
        <w:jc w:val="left"/>
        <w:rPr>
          <w:b w:val="0"/>
          <w:bCs w:val="0"/>
        </w:rPr>
      </w:pPr>
      <w:r>
        <w:rPr>
          <w:rFonts w:ascii="宋体" w:hAnsi="宋体" w:cs="宋体" w:eastAsia="宋体" w:hint="default"/>
          <w:w w:val="95"/>
        </w:rPr>
        <w:t>3.</w:t>
        <w:tab/>
      </w:r>
      <w:r>
        <w:rPr/>
        <w:t>营业周期</w:t>
      </w:r>
      <w:r>
        <w:rPr>
          <w:b w:val="0"/>
          <w:bCs w:val="0"/>
        </w:rPr>
      </w:r>
    </w:p>
    <w:p>
      <w:pPr>
        <w:pStyle w:val="BodyText"/>
        <w:spacing w:line="272" w:lineRule="exact" w:before="86"/>
        <w:ind w:left="238" w:right="6141"/>
        <w:jc w:val="left"/>
      </w:pPr>
      <w:r>
        <w:rPr/>
        <w:t>√适用</w:t>
      </w:r>
      <w:r>
        <w:rPr>
          <w:spacing w:val="-2"/>
        </w:rPr>
        <w:t> </w:t>
      </w:r>
      <w:r>
        <w:rPr/>
        <w:t>□不适用</w:t>
      </w:r>
      <w:r>
        <w:rPr>
          <w:w w:val="100"/>
        </w:rPr>
        <w:t> </w:t>
      </w:r>
      <w:r>
        <w:rPr>
          <w:spacing w:val="-2"/>
        </w:rPr>
        <w:t>本公司正常营业周期为一年。</w:t>
      </w:r>
    </w:p>
    <w:p>
      <w:pPr>
        <w:spacing w:line="240" w:lineRule="auto" w:before="4"/>
        <w:rPr>
          <w:rFonts w:ascii="宋体" w:hAnsi="宋体" w:cs="宋体" w:eastAsia="宋体" w:hint="default"/>
          <w:sz w:val="23"/>
          <w:szCs w:val="23"/>
        </w:rPr>
      </w:pPr>
    </w:p>
    <w:p>
      <w:pPr>
        <w:tabs>
          <w:tab w:pos="662" w:val="left" w:leader="none"/>
        </w:tabs>
        <w:spacing w:line="290" w:lineRule="auto" w:before="0"/>
        <w:ind w:left="238" w:right="6141"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spacing w:line="240" w:lineRule="auto" w:before="11"/>
        <w:rPr>
          <w:rFonts w:ascii="宋体" w:hAnsi="宋体" w:cs="宋体" w:eastAsia="宋体" w:hint="default"/>
          <w:sz w:val="21"/>
          <w:szCs w:val="21"/>
        </w:rPr>
      </w:pPr>
    </w:p>
    <w:p>
      <w:pPr>
        <w:pStyle w:val="Heading2"/>
        <w:tabs>
          <w:tab w:pos="662" w:val="left" w:leader="none"/>
        </w:tabs>
        <w:spacing w:line="240" w:lineRule="auto"/>
        <w:ind w:left="238" w:right="0"/>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spacing w:line="274" w:lineRule="exact" w:before="56"/>
        <w:ind w:left="238" w:right="0"/>
        <w:jc w:val="left"/>
      </w:pPr>
      <w:r>
        <w:rPr/>
        <w:t>√适用</w:t>
      </w:r>
      <w:r>
        <w:rPr>
          <w:spacing w:val="-1"/>
        </w:rPr>
        <w:t> </w:t>
      </w:r>
      <w:r>
        <w:rPr/>
        <w:t>□不适用</w:t>
      </w:r>
    </w:p>
    <w:p>
      <w:pPr>
        <w:pStyle w:val="Heading2"/>
        <w:spacing w:line="274" w:lineRule="exact"/>
        <w:ind w:left="658" w:right="0"/>
        <w:jc w:val="left"/>
        <w:rPr>
          <w:b w:val="0"/>
          <w:bCs w:val="0"/>
        </w:rPr>
      </w:pPr>
      <w:r>
        <w:rPr/>
        <w:t>（</w:t>
      </w:r>
      <w:r>
        <w:rPr>
          <w:rFonts w:ascii="宋体" w:hAnsi="宋体" w:cs="宋体" w:eastAsia="宋体" w:hint="default"/>
        </w:rPr>
        <w:t>1</w:t>
      </w:r>
      <w:r>
        <w:rPr/>
        <w:t>）同一控制下的企业合并</w:t>
      </w:r>
      <w:r>
        <w:rPr>
          <w:b w:val="0"/>
          <w:bCs w:val="0"/>
        </w:rPr>
      </w:r>
    </w:p>
    <w:p>
      <w:pPr>
        <w:spacing w:after="0" w:line="274" w:lineRule="exact"/>
        <w:jc w:val="left"/>
        <w:sectPr>
          <w:pgSz w:w="11910" w:h="16840"/>
          <w:pgMar w:header="882" w:footer="1195" w:top="1120" w:bottom="1380" w:left="1560" w:right="1020"/>
        </w:sectPr>
      </w:pPr>
    </w:p>
    <w:p>
      <w:pPr>
        <w:spacing w:line="240" w:lineRule="auto" w:before="1"/>
        <w:rPr>
          <w:rFonts w:ascii="宋体" w:hAnsi="宋体" w:cs="宋体" w:eastAsia="宋体" w:hint="default"/>
          <w:b/>
          <w:bCs/>
          <w:sz w:val="25"/>
          <w:szCs w:val="25"/>
        </w:rPr>
      </w:pPr>
    </w:p>
    <w:p>
      <w:pPr>
        <w:pStyle w:val="BodyText"/>
        <w:spacing w:line="357" w:lineRule="auto" w:before="36"/>
        <w:ind w:left="138" w:right="128" w:firstLine="419"/>
        <w:jc w:val="both"/>
      </w:pPr>
      <w:r>
        <w:rPr>
          <w:spacing w:val="-2"/>
        </w:rPr>
        <w:t>本公司在企业合并中取得的资产和负债，在合并日按取得被合并方在最终控制方合并财务报</w:t>
      </w:r>
      <w:r>
        <w:rPr>
          <w:w w:val="100"/>
        </w:rPr>
        <w:t> </w:t>
      </w:r>
      <w:r>
        <w:rPr>
          <w:spacing w:val="-2"/>
        </w:rPr>
        <w:t>表中的账面价值计量。其中，对于被合并方与本公司在企业合并前采用的会计政策不同的，基于</w:t>
      </w:r>
      <w:r>
        <w:rPr>
          <w:spacing w:val="-25"/>
        </w:rPr>
        <w:t> </w:t>
      </w:r>
      <w:r>
        <w:rPr>
          <w:spacing w:val="-25"/>
        </w:rPr>
      </w:r>
      <w:r>
        <w:rPr>
          <w:spacing w:val="-6"/>
          <w:w w:val="100"/>
        </w:rPr>
        <w:t>重要性原则统一会计政策，即按照本公司的会计政策对被合并方资产、负债的账面价值进行调整。</w:t>
      </w:r>
      <w:r>
        <w:rPr>
          <w:w w:val="100"/>
        </w:rPr>
        <w:t> </w:t>
      </w:r>
      <w:r>
        <w:rPr>
          <w:spacing w:val="-2"/>
        </w:rPr>
        <w:t>本公司在企业合并中取得的净资产账面价值与所支付对价的账面价值之间存在差额的，首先调整</w:t>
      </w:r>
      <w:r>
        <w:rPr>
          <w:spacing w:val="-25"/>
        </w:rPr>
        <w:t> </w:t>
      </w:r>
      <w:r>
        <w:rPr>
          <w:spacing w:val="-25"/>
        </w:rPr>
      </w:r>
      <w:r>
        <w:rPr>
          <w:spacing w:val="-2"/>
        </w:rPr>
        <w:t>资本公积（资本溢价或股本溢价），资本公积（资本溢价或股本溢价）的余额不足冲减的，依次</w:t>
      </w:r>
      <w:r>
        <w:rPr>
          <w:spacing w:val="-25"/>
        </w:rPr>
        <w:t> </w:t>
      </w:r>
      <w:r>
        <w:rPr>
          <w:spacing w:val="-25"/>
        </w:rPr>
      </w:r>
      <w:r>
        <w:rPr/>
        <w:t>冲减盈余公积和未分配利润。</w:t>
      </w:r>
    </w:p>
    <w:p>
      <w:pPr>
        <w:pStyle w:val="BodyText"/>
        <w:spacing w:line="357" w:lineRule="auto" w:before="32"/>
        <w:ind w:left="138" w:right="124" w:firstLine="422"/>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）非同一控制下的企业合并</w:t>
      </w:r>
      <w:r>
        <w:rPr>
          <w:rFonts w:ascii="宋体" w:hAnsi="宋体" w:cs="宋体" w:eastAsia="宋体" w:hint="default"/>
          <w:b/>
          <w:bCs/>
          <w:w w:val="100"/>
        </w:rPr>
        <w:t> </w:t>
      </w:r>
      <w:r>
        <w:rPr>
          <w:spacing w:val="-6"/>
          <w:w w:val="100"/>
        </w:rPr>
        <w:t>本公司在企业合并中取得的被购买方各项可辨认资产和负债，在购买日按其公允价值计量。其中，</w:t>
      </w:r>
      <w:r>
        <w:rPr>
          <w:w w:val="100"/>
        </w:rPr>
        <w:t> </w:t>
      </w:r>
      <w:r>
        <w:rPr>
          <w:spacing w:val="-2"/>
        </w:rPr>
        <w:t>对于被购买方与本公司在企业合并前采用的会计政策不同的，基于重要性原则统一会计政策，即</w:t>
      </w:r>
      <w:r>
        <w:rPr>
          <w:spacing w:val="-25"/>
        </w:rPr>
        <w:t> </w:t>
      </w:r>
      <w:r>
        <w:rPr>
          <w:spacing w:val="-25"/>
        </w:rPr>
      </w:r>
      <w:r>
        <w:rPr>
          <w:spacing w:val="-2"/>
        </w:rPr>
        <w:t>按照本公司的会计政策对被购买方资产、负债的账面价值进行调整。本公司在购买日的合并成本</w:t>
      </w:r>
      <w:r>
        <w:rPr>
          <w:spacing w:val="-25"/>
        </w:rPr>
        <w:t> </w:t>
      </w:r>
      <w:r>
        <w:rPr>
          <w:spacing w:val="-25"/>
        </w:rPr>
      </w:r>
      <w:r>
        <w:rPr>
          <w:spacing w:val="-2"/>
        </w:rPr>
        <w:t>大于企业合并中取得的被购买方可辨认资产、负债公允价值的差额，确认为商誉；如果合并成本</w:t>
      </w:r>
      <w:r>
        <w:rPr>
          <w:spacing w:val="-25"/>
        </w:rPr>
        <w:t> </w:t>
      </w:r>
      <w:r>
        <w:rPr>
          <w:spacing w:val="-25"/>
        </w:rPr>
      </w:r>
      <w:r>
        <w:rPr>
          <w:spacing w:val="-2"/>
        </w:rPr>
        <w:t>小于企业合并中取得的被购买方可辨认资产、负债公允价值的差额，首先对合并成本以及在企业</w:t>
      </w:r>
      <w:r>
        <w:rPr>
          <w:spacing w:val="-25"/>
        </w:rPr>
        <w:t> </w:t>
      </w:r>
      <w:r>
        <w:rPr>
          <w:spacing w:val="-25"/>
        </w:rPr>
      </w:r>
      <w:r>
        <w:rPr>
          <w:spacing w:val="-2"/>
        </w:rPr>
        <w:t>合并中取得的被购买方可辨认资产、负债的公允价值进行复核，经复核后合并成本仍小于取得的</w:t>
      </w:r>
      <w:r>
        <w:rPr>
          <w:spacing w:val="-25"/>
        </w:rPr>
        <w:t> </w:t>
      </w:r>
      <w:r>
        <w:rPr>
          <w:spacing w:val="-25"/>
        </w:rPr>
      </w:r>
      <w:r>
        <w:rPr/>
        <w:t>被购买方可辨认资产、负债公允价值的，其差额确认为合并当期损益。</w:t>
      </w:r>
    </w:p>
    <w:p>
      <w:pPr>
        <w:spacing w:line="240" w:lineRule="auto" w:before="11"/>
        <w:rPr>
          <w:rFonts w:ascii="宋体" w:hAnsi="宋体" w:cs="宋体" w:eastAsia="宋体" w:hint="default"/>
          <w:sz w:val="27"/>
          <w:szCs w:val="27"/>
        </w:rPr>
      </w:pPr>
    </w:p>
    <w:p>
      <w:pPr>
        <w:pStyle w:val="Heading2"/>
        <w:spacing w:line="240" w:lineRule="auto"/>
        <w:ind w:left="138" w:right="0"/>
        <w:jc w:val="both"/>
        <w:rPr>
          <w:b w:val="0"/>
          <w:bCs w:val="0"/>
        </w:rPr>
      </w:pPr>
      <w:r>
        <w:rPr>
          <w:rFonts w:ascii="宋体" w:hAnsi="宋体" w:cs="宋体" w:eastAsia="宋体" w:hint="default"/>
        </w:rPr>
        <w:t>6. </w:t>
      </w:r>
      <w:r>
        <w:rPr>
          <w:rFonts w:ascii="宋体" w:hAnsi="宋体" w:cs="宋体" w:eastAsia="宋体" w:hint="default"/>
          <w:spacing w:val="1"/>
        </w:rPr>
        <w:t> </w:t>
      </w:r>
      <w:r>
        <w:rPr/>
        <w:t>合并财务报表的编制方法</w:t>
      </w:r>
      <w:r>
        <w:rPr>
          <w:b w:val="0"/>
          <w:bCs w:val="0"/>
        </w:rPr>
      </w:r>
    </w:p>
    <w:p>
      <w:pPr>
        <w:pStyle w:val="BodyText"/>
        <w:spacing w:line="274" w:lineRule="exact" w:before="56"/>
        <w:ind w:left="138" w:right="0"/>
        <w:jc w:val="both"/>
      </w:pPr>
      <w:r>
        <w:rPr/>
        <w:t>√适用</w:t>
      </w:r>
      <w:r>
        <w:rPr>
          <w:spacing w:val="-1"/>
        </w:rPr>
        <w:t> </w:t>
      </w:r>
      <w:r>
        <w:rPr/>
        <w:t>□不适用</w:t>
      </w:r>
    </w:p>
    <w:p>
      <w:pPr>
        <w:spacing w:line="355" w:lineRule="auto"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）合并范围的确定</w:t>
      </w:r>
      <w:r>
        <w:rPr>
          <w:rFonts w:ascii="宋体" w:hAnsi="宋体" w:cs="宋体" w:eastAsia="宋体" w:hint="default"/>
          <w:b/>
          <w:bCs/>
          <w:spacing w:val="-103"/>
          <w:sz w:val="21"/>
          <w:szCs w:val="21"/>
        </w:rPr>
        <w:t> </w:t>
      </w:r>
      <w:r>
        <w:rPr>
          <w:rFonts w:ascii="宋体" w:hAnsi="宋体" w:cs="宋体" w:eastAsia="宋体" w:hint="default"/>
          <w:spacing w:val="-2"/>
          <w:sz w:val="21"/>
          <w:szCs w:val="21"/>
        </w:rPr>
        <w:t>合并财务报表的合并范围以控制为基础予以确定，不仅包括根据表决权（或类似表决权）本</w:t>
      </w:r>
    </w:p>
    <w:p>
      <w:pPr>
        <w:pStyle w:val="BodyText"/>
        <w:spacing w:line="355" w:lineRule="auto" w:before="32"/>
        <w:ind w:left="558" w:right="0" w:hanging="420"/>
        <w:jc w:val="left"/>
      </w:pPr>
      <w:r>
        <w:rPr/>
        <w:t>身或者结合其他安排确定的子公司，也包括基于一项或多项合同安排决定的结构化主体。</w:t>
      </w:r>
      <w:r>
        <w:rPr>
          <w:w w:val="100"/>
        </w:rPr>
        <w:t> </w:t>
      </w:r>
      <w:r>
        <w:rPr>
          <w:spacing w:val="-2"/>
        </w:rPr>
        <w:t>控制是指本公司拥有对被投资方的权力，通过参与被投资方的相关活动而享有可变回报，并</w:t>
      </w:r>
    </w:p>
    <w:p>
      <w:pPr>
        <w:pStyle w:val="BodyText"/>
        <w:spacing w:line="355" w:lineRule="auto" w:before="34"/>
        <w:ind w:left="138" w:right="137"/>
        <w:jc w:val="both"/>
      </w:pPr>
      <w:r>
        <w:rPr>
          <w:spacing w:val="-2"/>
        </w:rPr>
        <w:t>且有能力运用对被投资方的权力影响其回报金额。子公司是指被本公司控制的主体（含企业、被</w:t>
      </w:r>
      <w:r>
        <w:rPr>
          <w:spacing w:val="-25"/>
        </w:rPr>
        <w:t> </w:t>
      </w:r>
      <w:r>
        <w:rPr>
          <w:spacing w:val="-25"/>
        </w:rPr>
      </w:r>
      <w:r>
        <w:rPr>
          <w:spacing w:val="-2"/>
        </w:rPr>
        <w:t>投资单位中可分割的部分，以及企业所控制的结构化主体等），结构化主体是指在确定其控制方</w:t>
      </w:r>
      <w:r>
        <w:rPr>
          <w:spacing w:val="-25"/>
        </w:rPr>
        <w:t> </w:t>
      </w:r>
      <w:r>
        <w:rPr>
          <w:spacing w:val="-25"/>
        </w:rPr>
      </w:r>
      <w:r>
        <w:rPr/>
        <w:t>时没有将表决权或类似权利作为决定性因素而设计的主体（有时也称为特殊目的主体）。</w:t>
      </w:r>
    </w:p>
    <w:p>
      <w:pPr>
        <w:pStyle w:val="BodyText"/>
        <w:spacing w:line="357" w:lineRule="auto" w:before="32"/>
        <w:ind w:left="558" w:right="0" w:firstLine="2"/>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）合并财务报表的编制方法</w:t>
      </w:r>
      <w:r>
        <w:rPr>
          <w:rFonts w:ascii="宋体" w:hAnsi="宋体" w:cs="宋体" w:eastAsia="宋体" w:hint="default"/>
          <w:b/>
          <w:bCs/>
          <w:w w:val="100"/>
        </w:rPr>
        <w:t> </w:t>
      </w:r>
      <w:r>
        <w:rPr/>
        <w:t>本公司以自身和子公司的财务报表为基础，根据其他有关资料，编制合并财务报表。</w:t>
      </w:r>
      <w:r>
        <w:rPr>
          <w:w w:val="100"/>
        </w:rPr>
        <w:t> </w:t>
      </w:r>
      <w:r>
        <w:rPr>
          <w:spacing w:val="-2"/>
        </w:rPr>
        <w:t>本公司编制合并财务报表，将整个企业集团视为一个会计主体，依据相关企业会计准则的确</w:t>
      </w:r>
    </w:p>
    <w:p>
      <w:pPr>
        <w:pStyle w:val="BodyText"/>
        <w:spacing w:line="240" w:lineRule="auto" w:before="30"/>
        <w:ind w:left="138" w:right="0"/>
        <w:jc w:val="both"/>
      </w:pPr>
      <w:r>
        <w:rPr>
          <w:spacing w:val="-7"/>
        </w:rPr>
        <w:t>认、计量和列报要求，按照统一的会计政策，反映企业集团整体财务状况、经营成果和现金流量。</w:t>
      </w:r>
    </w:p>
    <w:p>
      <w:pPr>
        <w:pStyle w:val="BodyText"/>
        <w:spacing w:line="240" w:lineRule="auto" w:before="133"/>
        <w:ind w:left="558" w:right="0"/>
        <w:jc w:val="left"/>
      </w:pPr>
      <w:r>
        <w:rPr/>
        <w:t>①合并母公司与子公司的资产、负债、所有者权益、收入、费用和现金流等项目。</w:t>
      </w:r>
    </w:p>
    <w:p>
      <w:pPr>
        <w:pStyle w:val="BodyText"/>
        <w:spacing w:line="240" w:lineRule="auto" w:before="133"/>
        <w:ind w:left="558" w:right="0"/>
        <w:jc w:val="left"/>
      </w:pPr>
      <w:r>
        <w:rPr/>
        <w:t>②抵销母公司对子公司的长期股权投资与母公司在子公司所有者权益中所享有的份额。</w:t>
      </w:r>
    </w:p>
    <w:p>
      <w:pPr>
        <w:pStyle w:val="BodyText"/>
        <w:spacing w:line="355" w:lineRule="auto" w:before="135"/>
        <w:ind w:left="138" w:right="0" w:firstLine="419"/>
        <w:jc w:val="left"/>
      </w:pPr>
      <w:r>
        <w:rPr>
          <w:spacing w:val="-2"/>
        </w:rPr>
        <w:t>③抵销母公司与子公司、子公司相互之间发生的内部交易的影响。内部交易表明相关资产发</w:t>
      </w:r>
      <w:r>
        <w:rPr>
          <w:w w:val="100"/>
        </w:rPr>
        <w:t> </w:t>
      </w:r>
      <w:r>
        <w:rPr/>
        <w:t>生减值损失的，全额确认该部分损失。</w:t>
      </w:r>
    </w:p>
    <w:p>
      <w:pPr>
        <w:pStyle w:val="BodyText"/>
        <w:spacing w:line="240" w:lineRule="auto" w:before="32"/>
        <w:ind w:left="558" w:right="0"/>
        <w:jc w:val="left"/>
      </w:pPr>
      <w:r>
        <w:rPr/>
        <w:t>④站在企业集团角度对特殊交易事项予以调整。</w:t>
      </w:r>
    </w:p>
    <w:p>
      <w:pPr>
        <w:pStyle w:val="Heading2"/>
        <w:spacing w:line="240" w:lineRule="auto" w:before="133"/>
        <w:ind w:left="560" w:right="0"/>
        <w:jc w:val="left"/>
        <w:rPr>
          <w:b w:val="0"/>
          <w:bCs w:val="0"/>
        </w:rPr>
      </w:pPr>
      <w:r>
        <w:rPr/>
        <w:t>（</w:t>
      </w:r>
      <w:r>
        <w:rPr>
          <w:rFonts w:ascii="宋体" w:hAnsi="宋体" w:cs="宋体" w:eastAsia="宋体" w:hint="default"/>
        </w:rPr>
        <w:t>3</w:t>
      </w:r>
      <w:r>
        <w:rPr/>
        <w:t>）报告期内增减子公司的处理</w:t>
      </w:r>
      <w:r>
        <w:rPr>
          <w:b w:val="0"/>
          <w:bCs w:val="0"/>
        </w:rPr>
      </w:r>
    </w:p>
    <w:p>
      <w:pPr>
        <w:spacing w:after="0" w:line="240" w:lineRule="auto"/>
        <w:jc w:val="left"/>
        <w:sectPr>
          <w:footerReference w:type="default" r:id="rId35"/>
          <w:pgSz w:w="11910" w:h="16840"/>
          <w:pgMar w:footer="1195" w:header="882" w:top="1120" w:bottom="1380" w:left="1660" w:right="1140"/>
        </w:sectPr>
      </w:pPr>
    </w:p>
    <w:p>
      <w:pPr>
        <w:spacing w:line="240" w:lineRule="auto" w:before="1"/>
        <w:rPr>
          <w:rFonts w:ascii="宋体" w:hAnsi="宋体" w:cs="宋体" w:eastAsia="宋体" w:hint="default"/>
          <w:b/>
          <w:bCs/>
          <w:sz w:val="25"/>
          <w:szCs w:val="25"/>
        </w:rPr>
      </w:pPr>
    </w:p>
    <w:p>
      <w:pPr>
        <w:pStyle w:val="BodyText"/>
        <w:spacing w:line="357" w:lineRule="auto" w:before="36"/>
        <w:ind w:left="558" w:right="4714"/>
        <w:jc w:val="left"/>
      </w:pPr>
      <w:r>
        <w:rPr/>
        <w:t>①增加子公司或业务</w:t>
      </w:r>
      <w:r>
        <w:rPr>
          <w:w w:val="100"/>
        </w:rPr>
        <w:t> </w:t>
      </w:r>
      <w:r>
        <w:rPr>
          <w:rFonts w:ascii="宋体" w:hAnsi="宋体" w:cs="宋体" w:eastAsia="宋体" w:hint="default"/>
          <w:spacing w:val="-2"/>
        </w:rPr>
        <w:t>A.</w:t>
      </w:r>
      <w:r>
        <w:rPr>
          <w:spacing w:val="-2"/>
        </w:rPr>
        <w:t>同一控制下企业合并增加的子公司或业务</w:t>
      </w:r>
    </w:p>
    <w:p>
      <w:pPr>
        <w:pStyle w:val="BodyText"/>
        <w:spacing w:line="355" w:lineRule="auto" w:before="30"/>
        <w:ind w:left="138" w:right="308" w:firstLine="419"/>
        <w:jc w:val="both"/>
      </w:pPr>
      <w:r>
        <w:rPr>
          <w:spacing w:val="-4"/>
        </w:rPr>
        <w:t>（</w:t>
      </w:r>
      <w:r>
        <w:rPr>
          <w:rFonts w:ascii="宋体" w:hAnsi="宋体" w:cs="宋体" w:eastAsia="宋体" w:hint="default"/>
          <w:spacing w:val="-4"/>
        </w:rPr>
        <w:t>a</w:t>
      </w:r>
      <w:r>
        <w:rPr>
          <w:spacing w:val="-4"/>
        </w:rPr>
        <w:t>）编制合并资产负债表时，调整合并资产负债表的期初数，同时对比较报表的相关项目进</w:t>
      </w:r>
      <w:r>
        <w:rPr>
          <w:w w:val="100"/>
        </w:rPr>
        <w:t> </w:t>
      </w:r>
      <w:r>
        <w:rPr/>
        <w:t>行调整，视同合并后的报告主体自最终控制方开始控制时点起一直存在。</w:t>
      </w:r>
    </w:p>
    <w:p>
      <w:pPr>
        <w:pStyle w:val="BodyText"/>
        <w:spacing w:line="357" w:lineRule="auto" w:before="32"/>
        <w:ind w:left="138" w:right="308" w:firstLine="419"/>
        <w:jc w:val="both"/>
      </w:pPr>
      <w:r>
        <w:rPr>
          <w:spacing w:val="-4"/>
        </w:rPr>
        <w:t>（</w:t>
      </w:r>
      <w:r>
        <w:rPr>
          <w:rFonts w:ascii="宋体" w:hAnsi="宋体" w:cs="宋体" w:eastAsia="宋体" w:hint="default"/>
          <w:spacing w:val="-4"/>
        </w:rPr>
        <w:t>b</w:t>
      </w:r>
      <w:r>
        <w:rPr>
          <w:spacing w:val="-4"/>
        </w:rPr>
        <w:t>）编制合并利润表时，将该子公司以及业务合并当期期初至报告期末的收入、费用、利润</w:t>
      </w:r>
      <w:r>
        <w:rPr>
          <w:w w:val="100"/>
        </w:rPr>
        <w:t> </w:t>
      </w:r>
      <w:r>
        <w:rPr>
          <w:spacing w:val="-2"/>
        </w:rPr>
        <w:t>纳入合并利润表，同时对比较报表的相关项目进行调整，视同合并后的报告主体自最终控制方开</w:t>
      </w:r>
      <w:r>
        <w:rPr>
          <w:spacing w:val="-25"/>
        </w:rPr>
        <w:t> </w:t>
      </w:r>
      <w:r>
        <w:rPr>
          <w:spacing w:val="-25"/>
        </w:rPr>
      </w:r>
      <w:r>
        <w:rPr/>
        <w:t>始控制时点起一直存在。</w:t>
      </w:r>
    </w:p>
    <w:p>
      <w:pPr>
        <w:pStyle w:val="BodyText"/>
        <w:spacing w:line="357" w:lineRule="auto" w:before="30"/>
        <w:ind w:left="138" w:right="308" w:firstLine="419"/>
        <w:jc w:val="both"/>
      </w:pPr>
      <w:r>
        <w:rPr>
          <w:spacing w:val="-4"/>
        </w:rPr>
        <w:t>（</w:t>
      </w:r>
      <w:r>
        <w:rPr>
          <w:rFonts w:ascii="宋体" w:hAnsi="宋体" w:cs="宋体" w:eastAsia="宋体" w:hint="default"/>
          <w:spacing w:val="-4"/>
        </w:rPr>
        <w:t>c</w:t>
      </w:r>
      <w:r>
        <w:rPr>
          <w:spacing w:val="-4"/>
        </w:rPr>
        <w:t>）编制合并现金流量表时，将该子公司以及业务合并当期期初至报告期末的现金流量纳入</w:t>
      </w:r>
      <w:r>
        <w:rPr>
          <w:w w:val="100"/>
        </w:rPr>
        <w:t> </w:t>
      </w:r>
      <w:r>
        <w:rPr>
          <w:spacing w:val="-2"/>
        </w:rPr>
        <w:t>合并现金流量表，同时对比较报表的相关项目进行调整，视同合并后的报告主体自最终控制方开</w:t>
      </w:r>
      <w:r>
        <w:rPr>
          <w:spacing w:val="-25"/>
        </w:rPr>
        <w:t> </w:t>
      </w:r>
      <w:r>
        <w:rPr>
          <w:spacing w:val="-25"/>
        </w:rPr>
      </w:r>
      <w:r>
        <w:rPr/>
        <w:t>始控制时点起一直存在。</w:t>
      </w:r>
    </w:p>
    <w:p>
      <w:pPr>
        <w:pStyle w:val="BodyText"/>
        <w:spacing w:line="240" w:lineRule="auto" w:before="32"/>
        <w:ind w:left="558" w:right="2813"/>
        <w:jc w:val="left"/>
      </w:pPr>
      <w:r>
        <w:rPr>
          <w:rFonts w:ascii="宋体" w:hAnsi="宋体" w:cs="宋体" w:eastAsia="宋体" w:hint="default"/>
        </w:rPr>
        <w:t>B.</w:t>
      </w:r>
      <w:r>
        <w:rPr/>
        <w:t>非同一控制下企业合并增加的子公司或业务</w:t>
      </w:r>
    </w:p>
    <w:p>
      <w:pPr>
        <w:pStyle w:val="BodyText"/>
        <w:spacing w:line="240" w:lineRule="auto" w:before="133"/>
        <w:ind w:left="558" w:right="227"/>
        <w:jc w:val="left"/>
      </w:pPr>
      <w:r>
        <w:rPr/>
        <w:t>（</w:t>
      </w:r>
      <w:r>
        <w:rPr>
          <w:rFonts w:ascii="宋体" w:hAnsi="宋体" w:cs="宋体" w:eastAsia="宋体" w:hint="default"/>
        </w:rPr>
        <w:t>a</w:t>
      </w:r>
      <w:r>
        <w:rPr/>
        <w:t>）编制合并资产负债表时，不调整合并资产负债表的期初数。</w:t>
      </w:r>
    </w:p>
    <w:p>
      <w:pPr>
        <w:pStyle w:val="BodyText"/>
        <w:spacing w:line="355" w:lineRule="auto" w:before="133"/>
        <w:ind w:left="138" w:right="308" w:firstLine="419"/>
        <w:jc w:val="both"/>
      </w:pPr>
      <w:r>
        <w:rPr>
          <w:spacing w:val="-4"/>
        </w:rPr>
        <w:t>（</w:t>
      </w:r>
      <w:r>
        <w:rPr>
          <w:rFonts w:ascii="宋体" w:hAnsi="宋体" w:cs="宋体" w:eastAsia="宋体" w:hint="default"/>
          <w:spacing w:val="-4"/>
        </w:rPr>
        <w:t>b</w:t>
      </w:r>
      <w:r>
        <w:rPr>
          <w:spacing w:val="-4"/>
        </w:rPr>
        <w:t>）编制合并利润表时，将该子公司以及业务购买日至报告期末的收入、费用、利润纳入合</w:t>
      </w:r>
      <w:r>
        <w:rPr>
          <w:w w:val="100"/>
        </w:rPr>
        <w:t> </w:t>
      </w:r>
      <w:r>
        <w:rPr/>
        <w:t>并利润表。</w:t>
      </w:r>
    </w:p>
    <w:p>
      <w:pPr>
        <w:pStyle w:val="BodyText"/>
        <w:spacing w:line="240" w:lineRule="auto" w:before="32"/>
        <w:ind w:left="558" w:right="58"/>
        <w:jc w:val="left"/>
      </w:pPr>
      <w:r>
        <w:rPr>
          <w:w w:val="100"/>
        </w:rPr>
        <w:t>（</w:t>
      </w:r>
      <w:r>
        <w:rPr>
          <w:rFonts w:ascii="宋体" w:hAnsi="宋体" w:cs="宋体" w:eastAsia="宋体" w:hint="default"/>
          <w:w w:val="100"/>
        </w:rPr>
        <w:t>c</w:t>
      </w:r>
      <w:r>
        <w:rPr>
          <w:spacing w:val="-101"/>
          <w:w w:val="100"/>
        </w:rPr>
        <w:t>）</w:t>
      </w:r>
      <w:r>
        <w:rPr>
          <w:w w:val="100"/>
        </w:rPr>
        <w:t>编</w:t>
      </w:r>
      <w:r>
        <w:rPr>
          <w:spacing w:val="-3"/>
          <w:w w:val="100"/>
        </w:rPr>
        <w:t>制</w:t>
      </w:r>
      <w:r>
        <w:rPr>
          <w:w w:val="100"/>
        </w:rPr>
        <w:t>合</w:t>
      </w:r>
      <w:r>
        <w:rPr>
          <w:spacing w:val="-3"/>
          <w:w w:val="100"/>
        </w:rPr>
        <w:t>并</w:t>
      </w:r>
      <w:r>
        <w:rPr>
          <w:w w:val="100"/>
        </w:rPr>
        <w:t>现</w:t>
      </w:r>
      <w:r>
        <w:rPr>
          <w:spacing w:val="-3"/>
          <w:w w:val="100"/>
        </w:rPr>
        <w:t>金</w:t>
      </w:r>
      <w:r>
        <w:rPr>
          <w:w w:val="100"/>
        </w:rPr>
        <w:t>流</w:t>
      </w:r>
      <w:r>
        <w:rPr>
          <w:spacing w:val="-3"/>
          <w:w w:val="100"/>
        </w:rPr>
        <w:t>量表</w:t>
      </w:r>
      <w:r>
        <w:rPr>
          <w:w w:val="100"/>
        </w:rPr>
        <w:t>时</w:t>
      </w:r>
      <w:r>
        <w:rPr>
          <w:spacing w:val="-101"/>
          <w:w w:val="100"/>
        </w:rPr>
        <w:t>，</w:t>
      </w:r>
      <w:r>
        <w:rPr>
          <w:w w:val="100"/>
        </w:rPr>
        <w:t>将</w:t>
      </w:r>
      <w:r>
        <w:rPr>
          <w:spacing w:val="-3"/>
          <w:w w:val="100"/>
        </w:rPr>
        <w:t>该</w:t>
      </w:r>
      <w:r>
        <w:rPr>
          <w:w w:val="100"/>
        </w:rPr>
        <w:t>子公</w:t>
      </w:r>
      <w:r>
        <w:rPr>
          <w:spacing w:val="-3"/>
          <w:w w:val="100"/>
        </w:rPr>
        <w:t>司</w:t>
      </w:r>
      <w:r>
        <w:rPr>
          <w:w w:val="100"/>
        </w:rPr>
        <w:t>购</w:t>
      </w:r>
      <w:r>
        <w:rPr>
          <w:spacing w:val="-3"/>
          <w:w w:val="100"/>
        </w:rPr>
        <w:t>买</w:t>
      </w:r>
      <w:r>
        <w:rPr>
          <w:w w:val="100"/>
        </w:rPr>
        <w:t>日</w:t>
      </w:r>
      <w:r>
        <w:rPr>
          <w:spacing w:val="-3"/>
          <w:w w:val="100"/>
        </w:rPr>
        <w:t>至报</w:t>
      </w:r>
      <w:r>
        <w:rPr>
          <w:w w:val="100"/>
        </w:rPr>
        <w:t>告期</w:t>
      </w:r>
      <w:r>
        <w:rPr>
          <w:spacing w:val="-3"/>
          <w:w w:val="100"/>
        </w:rPr>
        <w:t>末</w:t>
      </w:r>
      <w:r>
        <w:rPr>
          <w:w w:val="100"/>
        </w:rPr>
        <w:t>的</w:t>
      </w:r>
      <w:r>
        <w:rPr>
          <w:spacing w:val="-3"/>
          <w:w w:val="100"/>
        </w:rPr>
        <w:t>现</w:t>
      </w:r>
      <w:r>
        <w:rPr>
          <w:w w:val="100"/>
        </w:rPr>
        <w:t>金</w:t>
      </w:r>
      <w:r>
        <w:rPr>
          <w:spacing w:val="-3"/>
          <w:w w:val="100"/>
        </w:rPr>
        <w:t>流</w:t>
      </w:r>
      <w:r>
        <w:rPr>
          <w:w w:val="100"/>
        </w:rPr>
        <w:t>量</w:t>
      </w:r>
      <w:r>
        <w:rPr>
          <w:spacing w:val="-3"/>
          <w:w w:val="100"/>
        </w:rPr>
        <w:t>纳</w:t>
      </w:r>
      <w:r>
        <w:rPr>
          <w:w w:val="100"/>
        </w:rPr>
        <w:t>入</w:t>
      </w:r>
      <w:r>
        <w:rPr>
          <w:spacing w:val="-3"/>
          <w:w w:val="100"/>
        </w:rPr>
        <w:t>合</w:t>
      </w:r>
      <w:r>
        <w:rPr>
          <w:w w:val="100"/>
        </w:rPr>
        <w:t>并现</w:t>
      </w:r>
      <w:r>
        <w:rPr>
          <w:spacing w:val="-3"/>
          <w:w w:val="100"/>
        </w:rPr>
        <w:t>金</w:t>
      </w:r>
      <w:r>
        <w:rPr>
          <w:w w:val="100"/>
        </w:rPr>
        <w:t>流</w:t>
      </w:r>
      <w:r>
        <w:rPr>
          <w:spacing w:val="-3"/>
          <w:w w:val="100"/>
        </w:rPr>
        <w:t>量表</w:t>
      </w:r>
      <w:r>
        <w:rPr>
          <w:w w:val="100"/>
        </w:rPr>
        <w:t>。</w:t>
      </w:r>
    </w:p>
    <w:p>
      <w:pPr>
        <w:pStyle w:val="BodyText"/>
        <w:spacing w:line="357" w:lineRule="auto" w:before="135"/>
        <w:ind w:left="558" w:right="2813"/>
        <w:jc w:val="left"/>
      </w:pPr>
      <w:r>
        <w:rPr/>
        <w:t>②处置子公司或业务</w:t>
      </w:r>
      <w:r>
        <w:rPr>
          <w:w w:val="100"/>
        </w:rPr>
        <w:t> </w:t>
      </w:r>
      <w:r>
        <w:rPr>
          <w:rFonts w:ascii="宋体" w:hAnsi="宋体" w:cs="宋体" w:eastAsia="宋体" w:hint="default"/>
          <w:spacing w:val="-2"/>
        </w:rPr>
        <w:t>A.</w:t>
      </w:r>
      <w:r>
        <w:rPr>
          <w:spacing w:val="-2"/>
        </w:rPr>
        <w:t>编制合并资产负债表时，不调整合并资产负债表的期初数。</w:t>
      </w:r>
    </w:p>
    <w:p>
      <w:pPr>
        <w:pStyle w:val="BodyText"/>
        <w:spacing w:line="355" w:lineRule="auto" w:before="30"/>
        <w:ind w:left="138" w:right="317" w:firstLine="419"/>
        <w:jc w:val="both"/>
      </w:pPr>
      <w:r>
        <w:rPr>
          <w:rFonts w:ascii="宋体" w:hAnsi="宋体" w:cs="宋体" w:eastAsia="宋体" w:hint="default"/>
          <w:spacing w:val="-2"/>
        </w:rPr>
        <w:t>B.</w:t>
      </w:r>
      <w:r>
        <w:rPr>
          <w:spacing w:val="-2"/>
        </w:rPr>
        <w:t>编制合并利润表时，将该子公司以及业务期初至处置日的收入、费用、利润纳入合并利润</w:t>
      </w:r>
      <w:r>
        <w:rPr>
          <w:w w:val="100"/>
        </w:rPr>
        <w:t> </w:t>
      </w:r>
      <w:r>
        <w:rPr/>
        <w:t>表。</w:t>
      </w:r>
    </w:p>
    <w:p>
      <w:pPr>
        <w:pStyle w:val="BodyText"/>
        <w:spacing w:line="240" w:lineRule="auto" w:before="32"/>
        <w:ind w:left="558" w:right="58"/>
        <w:jc w:val="left"/>
      </w:pPr>
      <w:r>
        <w:rPr>
          <w:rFonts w:ascii="宋体" w:hAnsi="宋体" w:cs="宋体" w:eastAsia="宋体" w:hint="default"/>
        </w:rPr>
        <w:t>C.</w:t>
      </w:r>
      <w:r>
        <w:rPr/>
        <w:t>编制合并现金流量表时将该子公司以及业务期初至处置日的现金流量纳入合并现金流量表。</w:t>
      </w:r>
    </w:p>
    <w:p>
      <w:pPr>
        <w:pStyle w:val="Heading2"/>
        <w:spacing w:line="240" w:lineRule="auto" w:before="135"/>
        <w:ind w:left="560" w:right="2813"/>
        <w:jc w:val="left"/>
        <w:rPr>
          <w:b w:val="0"/>
          <w:bCs w:val="0"/>
        </w:rPr>
      </w:pPr>
      <w:r>
        <w:rPr/>
        <w:t>（</w:t>
      </w:r>
      <w:r>
        <w:rPr>
          <w:rFonts w:ascii="宋体" w:hAnsi="宋体" w:cs="宋体" w:eastAsia="宋体" w:hint="default"/>
        </w:rPr>
        <w:t>4</w:t>
      </w:r>
      <w:r>
        <w:rPr/>
        <w:t>）合并抵销中的特殊考虑</w:t>
      </w:r>
      <w:r>
        <w:rPr>
          <w:b w:val="0"/>
          <w:bCs w:val="0"/>
        </w:rPr>
      </w:r>
    </w:p>
    <w:p>
      <w:pPr>
        <w:pStyle w:val="BodyText"/>
        <w:spacing w:line="355" w:lineRule="auto" w:before="133"/>
        <w:ind w:left="138" w:right="317" w:firstLine="419"/>
        <w:jc w:val="both"/>
      </w:pPr>
      <w:r>
        <w:rPr>
          <w:spacing w:val="-2"/>
        </w:rPr>
        <w:t>①子公司持有本公司的长期股权投资，视为本公司的库存股，作为所有者权益的减项，在合</w:t>
      </w:r>
      <w:r>
        <w:rPr>
          <w:w w:val="100"/>
        </w:rPr>
        <w:t> </w:t>
      </w:r>
      <w:r>
        <w:rPr/>
        <w:t>并资产负债表中所有者权益项目下以“减：库存股”项目列示。</w:t>
      </w:r>
    </w:p>
    <w:p>
      <w:pPr>
        <w:pStyle w:val="BodyText"/>
        <w:spacing w:line="360" w:lineRule="auto" w:before="32"/>
        <w:ind w:left="138" w:right="317" w:firstLine="419"/>
        <w:jc w:val="both"/>
      </w:pPr>
      <w:r>
        <w:rPr>
          <w:spacing w:val="-2"/>
        </w:rPr>
        <w:t>子公司相互之间持有的长期股权投资，比照本公司对子公司的股权投资的抵销方法，将长期</w:t>
      </w:r>
      <w:r>
        <w:rPr>
          <w:w w:val="100"/>
        </w:rPr>
        <w:t> </w:t>
      </w:r>
      <w:r>
        <w:rPr/>
        <w:t>股权投资与其对应的子公司所有者权益中所享有的份额相互抵销。</w:t>
      </w:r>
    </w:p>
    <w:p>
      <w:pPr>
        <w:pStyle w:val="BodyText"/>
        <w:spacing w:line="355" w:lineRule="auto" w:before="28"/>
        <w:ind w:left="138" w:right="317" w:firstLine="419"/>
        <w:jc w:val="both"/>
      </w:pPr>
      <w:r>
        <w:rPr>
          <w:spacing w:val="-2"/>
        </w:rPr>
        <w:t>②“专项储备”和“一般风险准备”项目由于既不属于实收资本（或股本）、资本公积，也</w:t>
      </w:r>
      <w:r>
        <w:rPr>
          <w:w w:val="100"/>
        </w:rPr>
        <w:t> </w:t>
      </w:r>
      <w:r>
        <w:rPr>
          <w:spacing w:val="-2"/>
        </w:rPr>
        <w:t>与留存收益、未分配利润不同，在长期股权投资与子公司所有者权益相互抵销后，按归属于母公</w:t>
      </w:r>
      <w:r>
        <w:rPr>
          <w:spacing w:val="-25"/>
        </w:rPr>
        <w:t> </w:t>
      </w:r>
      <w:r>
        <w:rPr>
          <w:spacing w:val="-25"/>
        </w:rPr>
      </w:r>
      <w:r>
        <w:rPr/>
        <w:t>司所有者的份额予以恢复。</w:t>
      </w:r>
    </w:p>
    <w:p>
      <w:pPr>
        <w:pStyle w:val="BodyText"/>
        <w:spacing w:line="357" w:lineRule="auto" w:before="32"/>
        <w:ind w:left="138" w:right="317" w:firstLine="419"/>
        <w:jc w:val="both"/>
      </w:pPr>
      <w:r>
        <w:rPr>
          <w:spacing w:val="-2"/>
        </w:rPr>
        <w:t>③因抵销未实现内部销售损益导致合并资产负债表中资产、负债的账面价值与其在所属纳税</w:t>
      </w:r>
      <w:r>
        <w:rPr>
          <w:w w:val="100"/>
        </w:rPr>
        <w:t> </w:t>
      </w:r>
      <w:r>
        <w:rPr>
          <w:spacing w:val="-2"/>
        </w:rPr>
        <w:t>主体的计税基础之间产生暂时性差异的，在合并资产负债表中确认递延所得税资产或递延所得税</w:t>
      </w:r>
      <w:r>
        <w:rPr>
          <w:spacing w:val="-25"/>
        </w:rPr>
        <w:t> </w:t>
      </w:r>
      <w:r>
        <w:rPr>
          <w:spacing w:val="-25"/>
        </w:rPr>
      </w:r>
      <w:r>
        <w:rPr>
          <w:spacing w:val="-2"/>
        </w:rPr>
        <w:t>负债，同时调整合并利润表中的所得税费用，但与直接计入所有者权益的交易或事项及企业合并</w:t>
      </w:r>
      <w:r>
        <w:rPr>
          <w:spacing w:val="-25"/>
        </w:rPr>
        <w:t> </w:t>
      </w:r>
      <w:r>
        <w:rPr>
          <w:spacing w:val="-25"/>
        </w:rPr>
      </w:r>
      <w:r>
        <w:rPr/>
        <w:t>相关的递延所得税除外。</w:t>
      </w:r>
    </w:p>
    <w:p>
      <w:pPr>
        <w:pStyle w:val="BodyText"/>
        <w:spacing w:line="357" w:lineRule="auto" w:before="30"/>
        <w:ind w:left="138" w:right="317" w:firstLine="419"/>
        <w:jc w:val="both"/>
      </w:pPr>
      <w:r>
        <w:rPr>
          <w:spacing w:val="-2"/>
        </w:rPr>
        <w:t>④本公司向子公司出售资产所发生的未实现内部交易损益，全额抵销“归属于母公司所有者</w:t>
      </w:r>
      <w:r>
        <w:rPr>
          <w:w w:val="100"/>
        </w:rPr>
        <w:t> </w:t>
      </w:r>
      <w:r>
        <w:rPr>
          <w:spacing w:val="-2"/>
        </w:rPr>
        <w:t>的净利润”。子公司向本公司出售资产所发生的未实现内部交易损益，按照本公司对该子公司的</w:t>
      </w:r>
    </w:p>
    <w:p>
      <w:pPr>
        <w:spacing w:after="0" w:line="357" w:lineRule="auto"/>
        <w:jc w:val="both"/>
        <w:sectPr>
          <w:footerReference w:type="default" r:id="rId36"/>
          <w:pgSz w:w="11910" w:h="16840"/>
          <w:pgMar w:footer="1195" w:header="882" w:top="1120" w:bottom="1380" w:left="1660" w:right="960"/>
        </w:sectPr>
      </w:pPr>
    </w:p>
    <w:p>
      <w:pPr>
        <w:spacing w:line="240" w:lineRule="auto" w:before="1"/>
        <w:rPr>
          <w:rFonts w:ascii="宋体" w:hAnsi="宋体" w:cs="宋体" w:eastAsia="宋体" w:hint="default"/>
          <w:sz w:val="25"/>
          <w:szCs w:val="25"/>
        </w:rPr>
      </w:pPr>
    </w:p>
    <w:p>
      <w:pPr>
        <w:pStyle w:val="BodyText"/>
        <w:spacing w:line="357" w:lineRule="auto" w:before="36"/>
        <w:ind w:left="138" w:right="137"/>
        <w:jc w:val="both"/>
      </w:pPr>
      <w:r>
        <w:rPr>
          <w:spacing w:val="-2"/>
        </w:rPr>
        <w:t>分配比例在“归属于母公司所有者的净利润”和“少数股东损益”之间分配抵销。子公司之间出</w:t>
      </w:r>
      <w:r>
        <w:rPr>
          <w:spacing w:val="-25"/>
        </w:rPr>
        <w:t> </w:t>
      </w:r>
      <w:r>
        <w:rPr>
          <w:spacing w:val="-25"/>
        </w:rPr>
      </w:r>
      <w:r>
        <w:rPr>
          <w:spacing w:val="-2"/>
        </w:rPr>
        <w:t>售资产所发生的未实现内部交易损益，按照本公司对出售方子公司的分配比例在“归属于母公司</w:t>
      </w:r>
      <w:r>
        <w:rPr>
          <w:spacing w:val="-25"/>
        </w:rPr>
        <w:t> </w:t>
      </w:r>
      <w:r>
        <w:rPr>
          <w:spacing w:val="-25"/>
        </w:rPr>
      </w:r>
      <w:r>
        <w:rPr/>
        <w:t>所有者的净利润”和“少数股东损益”之间分配抵销。</w:t>
      </w:r>
    </w:p>
    <w:p>
      <w:pPr>
        <w:pStyle w:val="BodyText"/>
        <w:spacing w:line="355" w:lineRule="auto" w:before="30"/>
        <w:ind w:left="138" w:right="0" w:firstLine="419"/>
        <w:jc w:val="left"/>
      </w:pPr>
      <w:r>
        <w:rPr>
          <w:spacing w:val="-2"/>
        </w:rPr>
        <w:t>⑤子公司少数股东分担的当期亏损超过了少数股东在该子公司期初所有者权益中所享有的份</w:t>
      </w:r>
      <w:r>
        <w:rPr>
          <w:w w:val="100"/>
        </w:rPr>
        <w:t> </w:t>
      </w:r>
      <w:r>
        <w:rPr/>
        <w:t>额的，其余额仍冲减少数股东权益。</w:t>
      </w:r>
    </w:p>
    <w:p>
      <w:pPr>
        <w:pStyle w:val="Heading2"/>
        <w:spacing w:line="240" w:lineRule="auto" w:before="32"/>
        <w:ind w:left="560" w:right="0"/>
        <w:jc w:val="left"/>
        <w:rPr>
          <w:b w:val="0"/>
          <w:bCs w:val="0"/>
        </w:rPr>
      </w:pPr>
      <w:r>
        <w:rPr/>
        <w:t>（</w:t>
      </w:r>
      <w:r>
        <w:rPr>
          <w:rFonts w:ascii="宋体" w:hAnsi="宋体" w:cs="宋体" w:eastAsia="宋体" w:hint="default"/>
        </w:rPr>
        <w:t>5</w:t>
      </w:r>
      <w:r>
        <w:rPr/>
        <w:t>）特殊交易的会计处理</w:t>
      </w:r>
      <w:r>
        <w:rPr>
          <w:b w:val="0"/>
          <w:bCs w:val="0"/>
        </w:rPr>
      </w:r>
    </w:p>
    <w:p>
      <w:pPr>
        <w:pStyle w:val="BodyText"/>
        <w:spacing w:line="355" w:lineRule="auto" w:before="135"/>
        <w:ind w:left="558" w:right="0"/>
        <w:jc w:val="left"/>
      </w:pPr>
      <w:r>
        <w:rPr/>
        <w:t>①购买少数股东股权</w:t>
      </w:r>
      <w:r>
        <w:rPr>
          <w:w w:val="100"/>
        </w:rPr>
        <w:t> </w:t>
      </w:r>
      <w:r>
        <w:rPr>
          <w:spacing w:val="-2"/>
        </w:rPr>
        <w:t>本公司购买子公司少数股东拥有的子公司股权，在个别财务报表中，购买少数股权新取得的</w:t>
      </w:r>
    </w:p>
    <w:p>
      <w:pPr>
        <w:pStyle w:val="BodyText"/>
        <w:spacing w:line="357" w:lineRule="auto" w:before="33"/>
        <w:ind w:left="138" w:right="137"/>
        <w:jc w:val="both"/>
      </w:pPr>
      <w:r>
        <w:rPr>
          <w:spacing w:val="-2"/>
        </w:rPr>
        <w:t>长期股权投资的投资成本按照所支付对价的公允价值计量。在合并财务报表中，因购买少数股权</w:t>
      </w:r>
      <w:r>
        <w:rPr>
          <w:spacing w:val="-25"/>
        </w:rPr>
        <w:t> </w:t>
      </w:r>
      <w:r>
        <w:rPr>
          <w:spacing w:val="-25"/>
        </w:rPr>
      </w:r>
      <w:r>
        <w:rPr>
          <w:spacing w:val="-2"/>
        </w:rPr>
        <w:t>新取得的长期股权投资与按照新增持股比例计算享有子公司自购买日或合并日开始持续计算的净</w:t>
      </w:r>
      <w:r>
        <w:rPr>
          <w:spacing w:val="-25"/>
        </w:rPr>
        <w:t> </w:t>
      </w:r>
      <w:r>
        <w:rPr>
          <w:spacing w:val="-25"/>
        </w:rPr>
      </w:r>
      <w:r>
        <w:rPr>
          <w:spacing w:val="-2"/>
        </w:rPr>
        <w:t>资产份额之间的差额，调整资本公积（资本溢价或股本溢价），资本公积不足冲减的，依次冲减</w:t>
      </w:r>
      <w:r>
        <w:rPr>
          <w:spacing w:val="-25"/>
        </w:rPr>
        <w:t> </w:t>
      </w:r>
      <w:r>
        <w:rPr>
          <w:spacing w:val="-25"/>
        </w:rPr>
      </w:r>
      <w:r>
        <w:rPr/>
        <w:t>盈余公积和未分配利润。</w:t>
      </w:r>
    </w:p>
    <w:p>
      <w:pPr>
        <w:pStyle w:val="BodyText"/>
        <w:spacing w:line="355" w:lineRule="auto" w:before="30"/>
        <w:ind w:left="558" w:right="2323"/>
        <w:jc w:val="left"/>
      </w:pPr>
      <w:r>
        <w:rPr/>
        <w:t>②通过多次交易分步取得子公司控制权的</w:t>
      </w:r>
      <w:r>
        <w:rPr>
          <w:w w:val="100"/>
        </w:rPr>
        <w:t> </w:t>
      </w:r>
      <w:r>
        <w:rPr>
          <w:rFonts w:ascii="宋体" w:hAnsi="宋体" w:cs="宋体" w:eastAsia="宋体" w:hint="default"/>
          <w:spacing w:val="-2"/>
        </w:rPr>
        <w:t>A.</w:t>
      </w:r>
      <w:r>
        <w:rPr>
          <w:spacing w:val="-2"/>
        </w:rPr>
        <w:t>通过多次交易分步实现同一控制下企业合并</w:t>
      </w:r>
    </w:p>
    <w:p>
      <w:pPr>
        <w:pStyle w:val="BodyText"/>
        <w:spacing w:line="357" w:lineRule="auto" w:before="32"/>
        <w:ind w:left="138" w:right="137" w:firstLine="419"/>
        <w:jc w:val="both"/>
      </w:pPr>
      <w:r>
        <w:rPr>
          <w:spacing w:val="-2"/>
        </w:rPr>
        <w:t>属于“一揽子交易”的，本公司将各项交易作为一项取得子公司控制权的交易进行处理。在</w:t>
      </w:r>
      <w:r>
        <w:rPr>
          <w:w w:val="100"/>
        </w:rPr>
        <w:t> </w:t>
      </w:r>
      <w:r>
        <w:rPr>
          <w:spacing w:val="-2"/>
        </w:rPr>
        <w:t>个别财务报表中，在合并日之前的每次交易中，股权投资均确认为长期股权投资且其初始投资成</w:t>
      </w:r>
      <w:r>
        <w:rPr>
          <w:spacing w:val="-25"/>
        </w:rPr>
        <w:t> </w:t>
      </w:r>
      <w:r>
        <w:rPr>
          <w:spacing w:val="-25"/>
        </w:rPr>
      </w:r>
      <w:r>
        <w:rPr>
          <w:spacing w:val="-2"/>
        </w:rPr>
        <w:t>本按照所对应的持股比例计算的对被合并方净资产在最终控制方合并财务报表中的账面价值份额</w:t>
      </w:r>
      <w:r>
        <w:rPr>
          <w:spacing w:val="-25"/>
        </w:rPr>
        <w:t> </w:t>
      </w:r>
      <w:r>
        <w:rPr>
          <w:spacing w:val="-25"/>
        </w:rPr>
      </w:r>
      <w:r>
        <w:rPr>
          <w:spacing w:val="-2"/>
        </w:rPr>
        <w:t>确定，长期股权投资的初始成本与支付对价的账面价值的差额调整资本公积（资本溢价或股本溢</w:t>
      </w:r>
      <w:r>
        <w:rPr>
          <w:spacing w:val="-25"/>
        </w:rPr>
        <w:t> </w:t>
      </w:r>
      <w:r>
        <w:rPr>
          <w:spacing w:val="-25"/>
        </w:rPr>
      </w:r>
      <w:r>
        <w:rPr>
          <w:spacing w:val="-2"/>
        </w:rPr>
        <w:t>价），资本公积（资本溢价或股本溢价）不足冲减的，依次冲减盈余公积和未分配利润。在后续</w:t>
      </w:r>
      <w:r>
        <w:rPr>
          <w:spacing w:val="-25"/>
        </w:rPr>
        <w:t> </w:t>
      </w:r>
      <w:r>
        <w:rPr>
          <w:spacing w:val="-25"/>
        </w:rPr>
      </w:r>
      <w:r>
        <w:rPr>
          <w:spacing w:val="-2"/>
        </w:rPr>
        <w:t>计量时，长期股权投资按照成本法核算，但不涉及合并财务报表编制问题。在合并日，本公司对</w:t>
      </w:r>
      <w:r>
        <w:rPr>
          <w:spacing w:val="-25"/>
        </w:rPr>
        <w:t> </w:t>
      </w:r>
      <w:r>
        <w:rPr>
          <w:spacing w:val="-25"/>
        </w:rPr>
      </w:r>
      <w:r>
        <w:rPr>
          <w:spacing w:val="-2"/>
        </w:rPr>
        <w:t>子公司的长期股权投资初始成本按照对子公司累计持股比例计算的对被合并方净资产在最终控制</w:t>
      </w:r>
      <w:r>
        <w:rPr>
          <w:spacing w:val="-25"/>
        </w:rPr>
        <w:t> </w:t>
      </w:r>
      <w:r>
        <w:rPr>
          <w:spacing w:val="-25"/>
        </w:rPr>
      </w:r>
      <w:r>
        <w:rPr>
          <w:spacing w:val="-2"/>
        </w:rPr>
        <w:t>方合并财务报表中的账面价值份额确定，初始投资成本与达到合并前的长期股权投资账面价值加</w:t>
      </w:r>
      <w:r>
        <w:rPr>
          <w:spacing w:val="-25"/>
        </w:rPr>
        <w:t> </w:t>
      </w:r>
      <w:r>
        <w:rPr>
          <w:spacing w:val="-25"/>
        </w:rPr>
      </w:r>
      <w:r>
        <w:rPr>
          <w:spacing w:val="-2"/>
        </w:rPr>
        <w:t>上合并日取得进一步股份新支付对价的账面价值之和的差额，调整资本公积（资本溢价或股本溢</w:t>
      </w:r>
      <w:r>
        <w:rPr>
          <w:spacing w:val="-25"/>
        </w:rPr>
        <w:t> </w:t>
      </w:r>
      <w:r>
        <w:rPr>
          <w:spacing w:val="-25"/>
        </w:rPr>
      </w:r>
      <w:r>
        <w:rPr>
          <w:spacing w:val="-2"/>
        </w:rPr>
        <w:t>价），资本公积（资本溢价或股本溢价）不足冲减的，依次冲减盈余公积和未分配利润。同时编</w:t>
      </w:r>
      <w:r>
        <w:rPr>
          <w:spacing w:val="-25"/>
        </w:rPr>
        <w:t> </w:t>
      </w:r>
      <w:r>
        <w:rPr>
          <w:spacing w:val="-25"/>
        </w:rPr>
      </w:r>
      <w:r>
        <w:rPr>
          <w:spacing w:val="-2"/>
        </w:rPr>
        <w:t>制合并日的合并财务报表，并且本公司在合并财务报表中，视同参与合并的各方在最终控制方开</w:t>
      </w:r>
      <w:r>
        <w:rPr>
          <w:spacing w:val="-25"/>
        </w:rPr>
        <w:t> </w:t>
      </w:r>
      <w:r>
        <w:rPr>
          <w:spacing w:val="-25"/>
        </w:rPr>
      </w:r>
      <w:r>
        <w:rPr/>
        <w:t>始控制时即以目前的状态存在进行调整。</w:t>
      </w:r>
    </w:p>
    <w:p>
      <w:pPr>
        <w:pStyle w:val="BodyText"/>
        <w:spacing w:line="355" w:lineRule="auto" w:before="30"/>
        <w:ind w:left="138" w:right="0" w:firstLine="419"/>
        <w:jc w:val="left"/>
      </w:pPr>
      <w:r>
        <w:rPr>
          <w:spacing w:val="-2"/>
        </w:rPr>
        <w:t>各项交易的条款、条件以及经济影响符合下列一种或多种情况的，通常将多次交易作为“一</w:t>
      </w:r>
      <w:r>
        <w:rPr>
          <w:w w:val="100"/>
        </w:rPr>
        <w:t> </w:t>
      </w:r>
      <w:r>
        <w:rPr/>
        <w:t>揽子交易”进行会计处理：</w:t>
      </w:r>
    </w:p>
    <w:p>
      <w:pPr>
        <w:pStyle w:val="BodyText"/>
        <w:spacing w:line="240" w:lineRule="auto" w:before="32"/>
        <w:ind w:left="558" w:right="0"/>
        <w:jc w:val="left"/>
      </w:pPr>
      <w:r>
        <w:rPr/>
        <w:t>（</w:t>
      </w:r>
      <w:r>
        <w:rPr>
          <w:rFonts w:ascii="宋体" w:hAnsi="宋体" w:cs="宋体" w:eastAsia="宋体" w:hint="default"/>
        </w:rPr>
        <w:t>a</w:t>
      </w:r>
      <w:r>
        <w:rPr/>
        <w:t>）这些交易是同时或者在考虑了彼此影响的情况下订立的。</w:t>
      </w:r>
    </w:p>
    <w:p>
      <w:pPr>
        <w:pStyle w:val="BodyText"/>
        <w:spacing w:line="240" w:lineRule="auto" w:before="135"/>
        <w:ind w:left="558" w:right="0"/>
        <w:jc w:val="left"/>
      </w:pPr>
      <w:r>
        <w:rPr/>
        <w:t>（</w:t>
      </w:r>
      <w:r>
        <w:rPr>
          <w:rFonts w:ascii="宋体" w:hAnsi="宋体" w:cs="宋体" w:eastAsia="宋体" w:hint="default"/>
        </w:rPr>
        <w:t>b</w:t>
      </w:r>
      <w:r>
        <w:rPr/>
        <w:t>）这些交易整体才能达成一项完整的商业结果。</w:t>
      </w:r>
    </w:p>
    <w:p>
      <w:pPr>
        <w:pStyle w:val="BodyText"/>
        <w:spacing w:line="240" w:lineRule="auto" w:before="133"/>
        <w:ind w:left="558" w:right="0"/>
        <w:jc w:val="left"/>
      </w:pPr>
      <w:r>
        <w:rPr/>
        <w:t>（</w:t>
      </w:r>
      <w:r>
        <w:rPr>
          <w:rFonts w:ascii="宋体" w:hAnsi="宋体" w:cs="宋体" w:eastAsia="宋体" w:hint="default"/>
        </w:rPr>
        <w:t>c</w:t>
      </w:r>
      <w:r>
        <w:rPr/>
        <w:t>）一项交易的发生取决于其他至少一项交易的发生。</w:t>
      </w:r>
    </w:p>
    <w:p>
      <w:pPr>
        <w:pStyle w:val="BodyText"/>
        <w:spacing w:line="357" w:lineRule="auto" w:before="133"/>
        <w:ind w:left="558" w:right="0"/>
        <w:jc w:val="left"/>
      </w:pPr>
      <w:r>
        <w:rPr/>
        <w:t>（</w:t>
      </w:r>
      <w:r>
        <w:rPr>
          <w:rFonts w:ascii="宋体" w:hAnsi="宋体" w:cs="宋体" w:eastAsia="宋体" w:hint="default"/>
        </w:rPr>
        <w:t>d</w:t>
      </w:r>
      <w:r>
        <w:rPr/>
        <w:t>）一项交易单独考虑时是不经济的，但是和其他交易一并考虑时是经济的。</w:t>
      </w:r>
      <w:r>
        <w:rPr>
          <w:w w:val="100"/>
        </w:rPr>
        <w:t> </w:t>
      </w:r>
      <w:r>
        <w:rPr>
          <w:spacing w:val="-2"/>
        </w:rPr>
        <w:t>不属于“一揽子交易”的，在合并日之前的每次交易中，本公司所发生的每次交易按照所支</w:t>
      </w:r>
    </w:p>
    <w:p>
      <w:pPr>
        <w:pStyle w:val="BodyText"/>
        <w:spacing w:line="240" w:lineRule="auto" w:before="32"/>
        <w:ind w:left="138" w:right="0"/>
        <w:jc w:val="both"/>
      </w:pPr>
      <w:r>
        <w:rPr/>
        <w:t>付对价的公允价值确认为金融资产（以公允价值计量且其变动计入当期损益的金融资产或可供出</w:t>
      </w:r>
    </w:p>
    <w:p>
      <w:pPr>
        <w:spacing w:after="0" w:line="240" w:lineRule="auto"/>
        <w:jc w:val="both"/>
        <w:sectPr>
          <w:footerReference w:type="default" r:id="rId37"/>
          <w:pgSz w:w="11910" w:h="16840"/>
          <w:pgMar w:footer="1195" w:header="882" w:top="1120" w:bottom="1380" w:left="1660" w:right="1140"/>
          <w:pgNumType w:start="102"/>
        </w:sectPr>
      </w:pPr>
    </w:p>
    <w:p>
      <w:pPr>
        <w:spacing w:line="240" w:lineRule="auto" w:before="1"/>
        <w:rPr>
          <w:rFonts w:ascii="宋体" w:hAnsi="宋体" w:cs="宋体" w:eastAsia="宋体" w:hint="default"/>
          <w:sz w:val="25"/>
          <w:szCs w:val="25"/>
        </w:rPr>
      </w:pPr>
    </w:p>
    <w:p>
      <w:pPr>
        <w:pStyle w:val="BodyText"/>
        <w:spacing w:line="357" w:lineRule="auto" w:before="36"/>
        <w:ind w:left="138" w:right="137"/>
        <w:jc w:val="both"/>
      </w:pPr>
      <w:r>
        <w:rPr>
          <w:spacing w:val="-2"/>
        </w:rPr>
        <w:t>售金融资产）或按照权益法核算的长期股权投资。在合并日，本公司在个别财务报表中，根据合</w:t>
      </w:r>
      <w:r>
        <w:rPr>
          <w:spacing w:val="-25"/>
        </w:rPr>
        <w:t> </w:t>
      </w:r>
      <w:r>
        <w:rPr>
          <w:spacing w:val="-25"/>
        </w:rPr>
      </w:r>
      <w:r>
        <w:rPr>
          <w:spacing w:val="-2"/>
        </w:rPr>
        <w:t>并后享有的子公司净资产在最终控制方合并财务报表中的账面价值的份额，确定长期股权投资的</w:t>
      </w:r>
      <w:r>
        <w:rPr>
          <w:spacing w:val="-25"/>
        </w:rPr>
        <w:t> </w:t>
      </w:r>
      <w:r>
        <w:rPr>
          <w:spacing w:val="-25"/>
        </w:rPr>
      </w:r>
      <w:r>
        <w:rPr>
          <w:spacing w:val="-2"/>
        </w:rPr>
        <w:t>初始投资成本。合并日长期股权投资的初始投资成本，与达到合并前的长期股权投资账面价值加</w:t>
      </w:r>
      <w:r>
        <w:rPr>
          <w:spacing w:val="-25"/>
        </w:rPr>
        <w:t> </w:t>
      </w:r>
      <w:r>
        <w:rPr>
          <w:spacing w:val="-25"/>
        </w:rPr>
      </w:r>
      <w:r>
        <w:rPr>
          <w:spacing w:val="-2"/>
        </w:rPr>
        <w:t>上合并日进一步取得股份新支付对价的账面价值之和的差额，调整资本公积（资本溢价或股本溢</w:t>
      </w:r>
      <w:r>
        <w:rPr>
          <w:spacing w:val="-25"/>
        </w:rPr>
        <w:t> </w:t>
      </w:r>
      <w:r>
        <w:rPr>
          <w:spacing w:val="-25"/>
        </w:rPr>
      </w:r>
      <w:r>
        <w:rPr/>
        <w:t>价），资本公积不足冲减的，依次冲减盈余公积和未分配利润。</w:t>
      </w:r>
    </w:p>
    <w:p>
      <w:pPr>
        <w:pStyle w:val="BodyText"/>
        <w:spacing w:line="357" w:lineRule="auto" w:before="30"/>
        <w:ind w:left="138" w:right="137" w:firstLine="419"/>
        <w:jc w:val="both"/>
      </w:pPr>
      <w:r>
        <w:rPr>
          <w:spacing w:val="-2"/>
        </w:rPr>
        <w:t>本公司在合并财务报表中，视同参与合并的各方在最终控制方开始控制时即以目前的状态存</w:t>
      </w:r>
      <w:r>
        <w:rPr>
          <w:w w:val="100"/>
        </w:rPr>
        <w:t> </w:t>
      </w:r>
      <w:r>
        <w:rPr>
          <w:spacing w:val="-2"/>
        </w:rPr>
        <w:t>在进行调整，在编制合并财务报表时，以不早于合并方和被合并方处于最终控制方的控制之下的</w:t>
      </w:r>
      <w:r>
        <w:rPr>
          <w:spacing w:val="-26"/>
        </w:rPr>
        <w:t> </w:t>
      </w:r>
      <w:r>
        <w:rPr>
          <w:spacing w:val="-26"/>
        </w:rPr>
      </w:r>
      <w:r>
        <w:rPr>
          <w:spacing w:val="-2"/>
        </w:rPr>
        <w:t>时点为限，将被合并方的有关资产、负债并入合并方合并财务报表的比较报表中，并将合并增加</w:t>
      </w:r>
      <w:r>
        <w:rPr>
          <w:spacing w:val="-25"/>
        </w:rPr>
        <w:t> </w:t>
      </w:r>
      <w:r>
        <w:rPr>
          <w:spacing w:val="-25"/>
        </w:rPr>
      </w:r>
      <w:r>
        <w:rPr>
          <w:spacing w:val="-2"/>
        </w:rPr>
        <w:t>的净资产在比较报表中调整所有者权益项下的相关项目。因合并方的资本公积（资本溢价或股本</w:t>
      </w:r>
      <w:r>
        <w:rPr>
          <w:spacing w:val="-25"/>
        </w:rPr>
        <w:t> </w:t>
      </w:r>
      <w:r>
        <w:rPr>
          <w:spacing w:val="-25"/>
        </w:rPr>
      </w:r>
      <w:r>
        <w:rPr>
          <w:spacing w:val="-2"/>
        </w:rPr>
        <w:t>溢价）余额不足，被合并方在合并前实现的留存收益中归属于合并方的部分在合并财务报表中未</w:t>
      </w:r>
      <w:r>
        <w:rPr>
          <w:spacing w:val="-25"/>
        </w:rPr>
        <w:t> </w:t>
      </w:r>
      <w:r>
        <w:rPr>
          <w:spacing w:val="-25"/>
        </w:rPr>
      </w:r>
      <w:r>
        <w:rPr>
          <w:spacing w:val="-2"/>
        </w:rPr>
        <w:t>予以全额恢复的，本公司在报表附注中对这一情况进行说明，包括被合并方在合并前实现的留存</w:t>
      </w:r>
      <w:r>
        <w:rPr>
          <w:spacing w:val="-25"/>
        </w:rPr>
        <w:t> </w:t>
      </w:r>
      <w:r>
        <w:rPr>
          <w:spacing w:val="-25"/>
        </w:rPr>
      </w:r>
      <w:r>
        <w:rPr>
          <w:spacing w:val="-2"/>
        </w:rPr>
        <w:t>收益金额、归属于本公司的金额及因资本公积余额不足在合并资产负债表中未转入留存收益的金</w:t>
      </w:r>
      <w:r>
        <w:rPr>
          <w:spacing w:val="-25"/>
        </w:rPr>
        <w:t> </w:t>
      </w:r>
      <w:r>
        <w:rPr>
          <w:spacing w:val="-25"/>
        </w:rPr>
      </w:r>
      <w:r>
        <w:rPr/>
        <w:t>额等。</w:t>
      </w:r>
    </w:p>
    <w:p>
      <w:pPr>
        <w:pStyle w:val="BodyText"/>
        <w:spacing w:line="357" w:lineRule="auto" w:before="30"/>
        <w:ind w:left="138" w:right="137" w:firstLine="419"/>
        <w:jc w:val="both"/>
      </w:pPr>
      <w:r>
        <w:rPr>
          <w:spacing w:val="-2"/>
        </w:rPr>
        <w:t>合并方在取得被合并方控制权之前持有的股权投资且按权益法核算的，在取得原股权之日与</w:t>
      </w:r>
      <w:r>
        <w:rPr>
          <w:w w:val="100"/>
        </w:rPr>
        <w:t> </w:t>
      </w:r>
      <w:r>
        <w:rPr>
          <w:spacing w:val="-2"/>
        </w:rPr>
        <w:t>合并方和被合并方同处于同一方最终控制之日孰晚日起至合并日之间已确认有关损益、其他综合</w:t>
      </w:r>
      <w:r>
        <w:rPr>
          <w:spacing w:val="-25"/>
        </w:rPr>
        <w:t> </w:t>
      </w:r>
      <w:r>
        <w:rPr>
          <w:spacing w:val="-25"/>
        </w:rPr>
      </w:r>
      <w:r>
        <w:rPr/>
        <w:t>收益以及其他所有者权益变动，分别冲减比较报表期间的期初留存收益。</w:t>
      </w:r>
    </w:p>
    <w:p>
      <w:pPr>
        <w:pStyle w:val="BodyText"/>
        <w:spacing w:line="355" w:lineRule="auto" w:before="30"/>
        <w:ind w:left="558" w:right="0"/>
        <w:jc w:val="left"/>
      </w:pPr>
      <w:r>
        <w:rPr>
          <w:rFonts w:ascii="宋体" w:hAnsi="宋体" w:cs="宋体" w:eastAsia="宋体" w:hint="default"/>
        </w:rPr>
        <w:t>B.</w:t>
      </w:r>
      <w:r>
        <w:rPr/>
        <w:t>通过多次交易分步实现非同一控制下企业合并</w:t>
      </w:r>
      <w:r>
        <w:rPr>
          <w:w w:val="100"/>
        </w:rPr>
        <w:t> </w:t>
      </w:r>
      <w:r>
        <w:rPr>
          <w:spacing w:val="-2"/>
        </w:rPr>
        <w:t>属于“一揽子交易”的，本公司将各项交易作为一项取得子公司控制权的交易进行处理。在</w:t>
      </w:r>
    </w:p>
    <w:p>
      <w:pPr>
        <w:pStyle w:val="BodyText"/>
        <w:spacing w:line="357" w:lineRule="auto" w:before="32"/>
        <w:ind w:left="138" w:right="137"/>
        <w:jc w:val="both"/>
      </w:pPr>
      <w:r>
        <w:rPr>
          <w:spacing w:val="-2"/>
        </w:rPr>
        <w:t>个别财务报表中，在合并日之前的每次交易中，股权投资均确认为长期股权投资且其初始投资成</w:t>
      </w:r>
      <w:r>
        <w:rPr>
          <w:spacing w:val="-25"/>
        </w:rPr>
        <w:t> </w:t>
      </w:r>
      <w:r>
        <w:rPr>
          <w:spacing w:val="-25"/>
        </w:rPr>
      </w:r>
      <w:r>
        <w:rPr>
          <w:spacing w:val="-2"/>
        </w:rPr>
        <w:t>本按照所支付对价的公允价值确定。在后续计量时，长期股权投资按照成本法核算，但不涉及合</w:t>
      </w:r>
      <w:r>
        <w:rPr>
          <w:spacing w:val="-25"/>
        </w:rPr>
        <w:t> </w:t>
      </w:r>
      <w:r>
        <w:rPr>
          <w:spacing w:val="-25"/>
        </w:rPr>
      </w:r>
      <w:r>
        <w:rPr>
          <w:spacing w:val="-2"/>
        </w:rPr>
        <w:t>并财务报表编制问题。在合并日，在个别财务报表中，按照原持有的长期股权投资的账面价值加</w:t>
      </w:r>
      <w:r>
        <w:rPr>
          <w:spacing w:val="-25"/>
        </w:rPr>
        <w:t> </w:t>
      </w:r>
      <w:r>
        <w:rPr>
          <w:spacing w:val="-25"/>
        </w:rPr>
      </w:r>
      <w:r>
        <w:rPr>
          <w:spacing w:val="-2"/>
        </w:rPr>
        <w:t>上新增投资成本（进一步取得股份所支付对价的公允价值）之和，作为合并日长期股权投资的初</w:t>
      </w:r>
      <w:r>
        <w:rPr>
          <w:spacing w:val="-25"/>
        </w:rPr>
        <w:t> </w:t>
      </w:r>
      <w:r>
        <w:rPr>
          <w:spacing w:val="-25"/>
        </w:rPr>
      </w:r>
      <w:r>
        <w:rPr>
          <w:spacing w:val="-2"/>
        </w:rPr>
        <w:t>始投资成本。在合并财务报表中，初始投资成本与对子公司可辨认净资产公允价值所享有的份额</w:t>
      </w:r>
      <w:r>
        <w:rPr>
          <w:spacing w:val="-25"/>
        </w:rPr>
        <w:t> </w:t>
      </w:r>
      <w:r>
        <w:rPr>
          <w:spacing w:val="-25"/>
        </w:rPr>
      </w:r>
      <w:r>
        <w:rPr/>
        <w:t>进行抵销，差额确认为商誉或计入合并当期损益。</w:t>
      </w:r>
    </w:p>
    <w:p>
      <w:pPr>
        <w:pStyle w:val="BodyText"/>
        <w:spacing w:line="357" w:lineRule="auto" w:before="33"/>
        <w:ind w:left="138" w:right="137" w:firstLine="419"/>
        <w:jc w:val="both"/>
      </w:pPr>
      <w:r>
        <w:rPr>
          <w:spacing w:val="-2"/>
        </w:rPr>
        <w:t>不属于“一揽子交易”的，在合并日之前的每次交易中，投资方所发生的每次交易按照所支</w:t>
      </w:r>
      <w:r>
        <w:rPr>
          <w:w w:val="100"/>
        </w:rPr>
        <w:t> </w:t>
      </w:r>
      <w:r>
        <w:rPr>
          <w:spacing w:val="-2"/>
        </w:rPr>
        <w:t>付对价的公允价值确认为金融资产（以公允价值计量且其变动计入当期损益的金融资产或可供出</w:t>
      </w:r>
      <w:r>
        <w:rPr>
          <w:spacing w:val="-25"/>
        </w:rPr>
        <w:t> </w:t>
      </w:r>
      <w:r>
        <w:rPr>
          <w:spacing w:val="-25"/>
        </w:rPr>
      </w:r>
      <w:r>
        <w:rPr>
          <w:spacing w:val="-2"/>
        </w:rPr>
        <w:t>售金融资产）或按照权益法核算的长期股权投资。在合并日，在个别财务报表中，按照原持有的</w:t>
      </w:r>
      <w:r>
        <w:rPr>
          <w:spacing w:val="-25"/>
        </w:rPr>
        <w:t> </w:t>
      </w:r>
      <w:r>
        <w:rPr>
          <w:spacing w:val="-25"/>
        </w:rPr>
      </w:r>
      <w:r>
        <w:rPr>
          <w:spacing w:val="-2"/>
        </w:rPr>
        <w:t>股权投资（金融资产或按照权益法核算的长期股权投资）的账面价值加上新增投资成本之和，作</w:t>
      </w:r>
      <w:r>
        <w:rPr>
          <w:spacing w:val="-25"/>
        </w:rPr>
        <w:t> </w:t>
      </w:r>
      <w:r>
        <w:rPr>
          <w:spacing w:val="-25"/>
        </w:rPr>
      </w:r>
      <w:r>
        <w:rPr>
          <w:spacing w:val="-2"/>
        </w:rPr>
        <w:t>为改按成本法核算长期股权投资的初始成本。在合并财务报表中，对于购买日之前持有的被购买</w:t>
      </w:r>
      <w:r>
        <w:rPr>
          <w:spacing w:val="-25"/>
        </w:rPr>
        <w:t> </w:t>
      </w:r>
      <w:r>
        <w:rPr>
          <w:spacing w:val="-25"/>
        </w:rPr>
      </w:r>
      <w:r>
        <w:rPr>
          <w:spacing w:val="-2"/>
        </w:rPr>
        <w:t>方的股权，按照该股权在购买日的公允价值进行重新计量，公允价值与其账面价值的差额计入当</w:t>
      </w:r>
      <w:r>
        <w:rPr>
          <w:spacing w:val="-25"/>
        </w:rPr>
        <w:t> </w:t>
      </w:r>
      <w:r>
        <w:rPr>
          <w:spacing w:val="-25"/>
        </w:rPr>
      </w:r>
      <w:r>
        <w:rPr>
          <w:spacing w:val="-2"/>
        </w:rPr>
        <w:t>期投资收益；购买日之前持有的被购买方的股权涉及权益法核算下的其他综合收益等的，与其相</w:t>
      </w:r>
      <w:r>
        <w:rPr>
          <w:spacing w:val="-25"/>
        </w:rPr>
        <w:t> </w:t>
      </w:r>
      <w:r>
        <w:rPr>
          <w:spacing w:val="-25"/>
        </w:rPr>
      </w:r>
      <w:r>
        <w:rPr>
          <w:spacing w:val="-2"/>
        </w:rPr>
        <w:t>关的其他综合收益等转为购买日所属当期收益，但由于被合并方重新计量设定受益计划净资产或</w:t>
      </w:r>
      <w:r>
        <w:rPr>
          <w:spacing w:val="-25"/>
        </w:rPr>
        <w:t> </w:t>
      </w:r>
      <w:r>
        <w:rPr>
          <w:spacing w:val="-25"/>
        </w:rPr>
      </w:r>
      <w:r>
        <w:rPr>
          <w:spacing w:val="-2"/>
        </w:rPr>
        <w:t>净负债变动而产生的其他综合收益除外。本公司在附注中披露其在购买日之前持有的被购买方的</w:t>
      </w:r>
      <w:r>
        <w:rPr>
          <w:spacing w:val="-25"/>
        </w:rPr>
        <w:t> </w:t>
      </w:r>
      <w:r>
        <w:rPr>
          <w:spacing w:val="-25"/>
        </w:rPr>
      </w:r>
      <w:r>
        <w:rPr/>
        <w:t>股权在购买日的公允价值、按照公允价值重新计量产生的相关利得或损失的金额。</w:t>
      </w:r>
    </w:p>
    <w:p>
      <w:pPr>
        <w:spacing w:after="0" w:line="357" w:lineRule="auto"/>
        <w:jc w:val="both"/>
        <w:sectPr>
          <w:footerReference w:type="default" r:id="rId38"/>
          <w:pgSz w:w="11910" w:h="16840"/>
          <w:pgMar w:footer="1195" w:header="882" w:top="1120" w:bottom="1380" w:left="1660" w:right="1140"/>
          <w:pgNumType w:start="103"/>
        </w:sectPr>
      </w:pPr>
    </w:p>
    <w:p>
      <w:pPr>
        <w:spacing w:line="240" w:lineRule="auto" w:before="1"/>
        <w:rPr>
          <w:rFonts w:ascii="宋体" w:hAnsi="宋体" w:cs="宋体" w:eastAsia="宋体" w:hint="default"/>
          <w:sz w:val="25"/>
          <w:szCs w:val="25"/>
        </w:rPr>
      </w:pPr>
    </w:p>
    <w:p>
      <w:pPr>
        <w:pStyle w:val="BodyText"/>
        <w:spacing w:line="357" w:lineRule="auto" w:before="36"/>
        <w:ind w:left="558" w:right="100"/>
        <w:jc w:val="left"/>
      </w:pPr>
      <w:r>
        <w:rPr/>
        <w:t>③本公司处置对子公司长期股权投资但未丧失控制权</w:t>
      </w:r>
      <w:r>
        <w:rPr>
          <w:w w:val="100"/>
        </w:rPr>
        <w:t> </w:t>
      </w:r>
      <w:r>
        <w:rPr>
          <w:spacing w:val="-2"/>
        </w:rPr>
        <w:t>母公司在不丧失控制权的情况下部分处置对子公司的长期股权投资，在合并财务报表中，处</w:t>
      </w:r>
    </w:p>
    <w:p>
      <w:pPr>
        <w:pStyle w:val="BodyText"/>
        <w:spacing w:line="355" w:lineRule="auto" w:before="30"/>
        <w:ind w:left="138" w:right="217"/>
        <w:jc w:val="both"/>
      </w:pPr>
      <w:r>
        <w:rPr>
          <w:spacing w:val="-2"/>
        </w:rPr>
        <w:t>置价款与处置长期股权投资相对应享有子公司自购买日或合并日开始持续计算的净资产份额之间</w:t>
      </w:r>
      <w:r>
        <w:rPr>
          <w:spacing w:val="-25"/>
        </w:rPr>
        <w:t> </w:t>
      </w:r>
      <w:r>
        <w:rPr>
          <w:spacing w:val="-25"/>
        </w:rPr>
      </w:r>
      <w:r>
        <w:rPr/>
        <w:t>的差额，调整资本公积（资本溢价或股本溢价），资本公积不足冲减的，调整留存收益。</w:t>
      </w:r>
    </w:p>
    <w:p>
      <w:pPr>
        <w:pStyle w:val="BodyText"/>
        <w:spacing w:line="355" w:lineRule="auto" w:before="32"/>
        <w:ind w:left="558" w:right="2812"/>
        <w:jc w:val="left"/>
      </w:pPr>
      <w:r>
        <w:rPr>
          <w:spacing w:val="-2"/>
        </w:rPr>
        <w:t>④本公司处置对子公司长期股权投资且丧失控制权</w:t>
      </w:r>
      <w:r>
        <w:rPr>
          <w:spacing w:val="-62"/>
        </w:rPr>
        <w:t> </w:t>
      </w:r>
      <w:r>
        <w:rPr>
          <w:spacing w:val="-62"/>
        </w:rPr>
      </w:r>
      <w:r>
        <w:rPr>
          <w:rFonts w:ascii="宋体" w:hAnsi="宋体" w:cs="宋体" w:eastAsia="宋体" w:hint="default"/>
        </w:rPr>
        <w:t>A.</w:t>
      </w:r>
      <w:r>
        <w:rPr/>
        <w:t>一次交易处置</w:t>
      </w:r>
    </w:p>
    <w:p>
      <w:pPr>
        <w:pStyle w:val="BodyText"/>
        <w:spacing w:line="357" w:lineRule="auto" w:before="34"/>
        <w:ind w:left="138" w:right="217" w:firstLine="419"/>
        <w:jc w:val="both"/>
      </w:pPr>
      <w:r>
        <w:rPr>
          <w:spacing w:val="-2"/>
        </w:rPr>
        <w:t>本公司因处置部分股权投资等原因丧失了对被投资方的控制权的，在编制合并财务报表时，</w:t>
      </w:r>
      <w:r>
        <w:rPr>
          <w:w w:val="100"/>
        </w:rPr>
        <w:t> </w:t>
      </w:r>
      <w:r>
        <w:rPr>
          <w:spacing w:val="-2"/>
        </w:rPr>
        <w:t>对于剩余股权，按照其在丧失控制权日的公允价值进行重新计量。处置股权取得的对价与剩余股</w:t>
      </w:r>
      <w:r>
        <w:rPr>
          <w:spacing w:val="-26"/>
        </w:rPr>
        <w:t> </w:t>
      </w:r>
      <w:r>
        <w:rPr>
          <w:spacing w:val="-26"/>
        </w:rPr>
      </w:r>
      <w:r>
        <w:rPr>
          <w:spacing w:val="-2"/>
        </w:rPr>
        <w:t>权公允价值之和，减去按原持股比例计算享有原有子公司自购买日或合并日开始持续计算的净资</w:t>
      </w:r>
      <w:r>
        <w:rPr>
          <w:spacing w:val="-25"/>
        </w:rPr>
        <w:t> </w:t>
      </w:r>
      <w:r>
        <w:rPr>
          <w:spacing w:val="-25"/>
        </w:rPr>
      </w:r>
      <w:r>
        <w:rPr>
          <w:spacing w:val="-2"/>
        </w:rPr>
        <w:t>产的份额之间的差额，计入丧失控制权当期的投资收益，同时冲减商誉（注：如果原企业合并为</w:t>
      </w:r>
      <w:r>
        <w:rPr>
          <w:spacing w:val="-25"/>
        </w:rPr>
        <w:t> </w:t>
      </w:r>
      <w:r>
        <w:rPr>
          <w:spacing w:val="-25"/>
        </w:rPr>
      </w:r>
      <w:r>
        <w:rPr>
          <w:spacing w:val="-2"/>
        </w:rPr>
        <w:t>非同一控制下的且存在商誉的）。与原有子公司股权投资相关的其他综合收益等，在丧失控制权</w:t>
      </w:r>
      <w:r>
        <w:rPr>
          <w:spacing w:val="-25"/>
        </w:rPr>
        <w:t> </w:t>
      </w:r>
      <w:r>
        <w:rPr>
          <w:spacing w:val="-25"/>
        </w:rPr>
      </w:r>
      <w:r>
        <w:rPr/>
        <w:t>时转为当期投资收益。</w:t>
      </w:r>
    </w:p>
    <w:p>
      <w:pPr>
        <w:pStyle w:val="BodyText"/>
        <w:spacing w:line="355" w:lineRule="auto" w:before="30"/>
        <w:ind w:left="138" w:right="217" w:firstLine="419"/>
        <w:jc w:val="both"/>
      </w:pPr>
      <w:r>
        <w:rPr>
          <w:spacing w:val="-2"/>
        </w:rPr>
        <w:t>此外，与原子公司的股权投资相关的其他综合收益、其他所有者权益变动，在丧失控制权时</w:t>
      </w:r>
      <w:r>
        <w:rPr>
          <w:w w:val="100"/>
        </w:rPr>
        <w:t> </w:t>
      </w:r>
      <w:r>
        <w:rPr>
          <w:spacing w:val="-2"/>
        </w:rPr>
        <w:t>转入当期损益，由于被投资方重新计量设定受益计划净负债或净资产变动而产生的其他综合收益</w:t>
      </w:r>
      <w:r>
        <w:rPr>
          <w:spacing w:val="-25"/>
        </w:rPr>
        <w:t> </w:t>
      </w:r>
      <w:r>
        <w:rPr>
          <w:spacing w:val="-25"/>
        </w:rPr>
      </w:r>
      <w:r>
        <w:rPr/>
        <w:t>除外。</w:t>
      </w:r>
    </w:p>
    <w:p>
      <w:pPr>
        <w:pStyle w:val="BodyText"/>
        <w:spacing w:line="357" w:lineRule="auto" w:before="34"/>
        <w:ind w:left="558" w:right="1928"/>
        <w:jc w:val="left"/>
      </w:pPr>
      <w:r>
        <w:rPr>
          <w:rFonts w:ascii="宋体" w:hAnsi="宋体" w:cs="宋体" w:eastAsia="宋体" w:hint="default"/>
        </w:rPr>
        <w:t>B.</w:t>
      </w:r>
      <w:r>
        <w:rPr/>
        <w:t>多次交易分步处置</w:t>
      </w:r>
      <w:r>
        <w:rPr>
          <w:w w:val="100"/>
        </w:rPr>
        <w:t> </w:t>
      </w:r>
      <w:r>
        <w:rPr>
          <w:spacing w:val="-2"/>
        </w:rPr>
        <w:t>在合并财务报表中，首先判断分步交易是否属于“一揽子交易”。</w:t>
      </w:r>
    </w:p>
    <w:p>
      <w:pPr>
        <w:pStyle w:val="BodyText"/>
        <w:spacing w:line="355" w:lineRule="auto" w:before="30"/>
        <w:ind w:left="138" w:right="208" w:firstLine="419"/>
        <w:jc w:val="both"/>
      </w:pPr>
      <w:r>
        <w:rPr>
          <w:spacing w:val="-7"/>
        </w:rPr>
        <w:t>如果分步交易不属于“一揽子交易”的，则在丧失对子公司控制权之前的各项交易，按照“母</w:t>
      </w:r>
      <w:r>
        <w:rPr>
          <w:w w:val="100"/>
        </w:rPr>
        <w:t> </w:t>
      </w:r>
      <w:r>
        <w:rPr/>
        <w:t>公司处置对子公司长期股权投资但未丧失控制权”的有关规定处理。</w:t>
      </w:r>
    </w:p>
    <w:p>
      <w:pPr>
        <w:pStyle w:val="BodyText"/>
        <w:spacing w:line="357" w:lineRule="auto" w:before="32"/>
        <w:ind w:left="138" w:right="217" w:firstLine="419"/>
        <w:jc w:val="both"/>
      </w:pPr>
      <w:r>
        <w:rPr>
          <w:spacing w:val="-2"/>
        </w:rPr>
        <w:t>如果分步交易属于“一揽子交易”的，将各项交易作为一项处置子公司并丧失控制权的交易</w:t>
      </w:r>
      <w:r>
        <w:rPr>
          <w:w w:val="100"/>
        </w:rPr>
        <w:t> </w:t>
      </w:r>
      <w:r>
        <w:rPr>
          <w:spacing w:val="-2"/>
        </w:rPr>
        <w:t>进行会计处理；其中，对于丧失控制权之前每一次交易，处置价款与处置投资对应的享有该子公</w:t>
      </w:r>
      <w:r>
        <w:rPr>
          <w:spacing w:val="-25"/>
        </w:rPr>
        <w:t> </w:t>
      </w:r>
      <w:r>
        <w:rPr>
          <w:spacing w:val="-25"/>
        </w:rPr>
      </w:r>
      <w:r>
        <w:rPr>
          <w:spacing w:val="-2"/>
        </w:rPr>
        <w:t>司净资产份额的差额，在合并财务报表中确认为其他综合收益，在丧失控制权时一并转入丧失控</w:t>
      </w:r>
      <w:r>
        <w:rPr>
          <w:spacing w:val="-25"/>
        </w:rPr>
        <w:t> </w:t>
      </w:r>
      <w:r>
        <w:rPr>
          <w:spacing w:val="-25"/>
        </w:rPr>
      </w:r>
      <w:r>
        <w:rPr/>
        <w:t>制权当期的损益。</w:t>
      </w:r>
    </w:p>
    <w:p>
      <w:pPr>
        <w:pStyle w:val="BodyText"/>
        <w:spacing w:line="360" w:lineRule="auto" w:before="30"/>
        <w:ind w:left="558" w:right="100"/>
        <w:jc w:val="left"/>
      </w:pPr>
      <w:r>
        <w:rPr/>
        <w:t>⑤因子公司的少数股东增资而稀释母公司拥有的股权比例</w:t>
      </w:r>
      <w:r>
        <w:rPr>
          <w:w w:val="100"/>
        </w:rPr>
        <w:t> </w:t>
      </w:r>
      <w:r>
        <w:rPr>
          <w:spacing w:val="-7"/>
        </w:rPr>
        <w:t>子公司的其他股东（少数股东）对子公司进行增资，由此稀释了母公司对子公司的股权比例。</w:t>
      </w:r>
    </w:p>
    <w:p>
      <w:pPr>
        <w:pStyle w:val="BodyText"/>
        <w:spacing w:line="355" w:lineRule="auto" w:before="28"/>
        <w:ind w:left="138" w:right="217"/>
        <w:jc w:val="both"/>
      </w:pPr>
      <w:r>
        <w:rPr>
          <w:spacing w:val="-2"/>
        </w:rPr>
        <w:t>在合并财务报表中，按照增资前的母公司股权比例计算其在增资前子公司账面净资产中的份额，</w:t>
      </w:r>
      <w:r>
        <w:rPr>
          <w:spacing w:val="-25"/>
        </w:rPr>
        <w:t> </w:t>
      </w:r>
      <w:r>
        <w:rPr>
          <w:spacing w:val="-25"/>
        </w:rPr>
      </w:r>
      <w:r>
        <w:rPr>
          <w:spacing w:val="-2"/>
        </w:rPr>
        <w:t>该份额与增资后按照母公司持股比例计算的在增资后子公司账面净资产份额之间的差额调整资本</w:t>
      </w:r>
      <w:r>
        <w:rPr>
          <w:spacing w:val="-25"/>
        </w:rPr>
        <w:t> </w:t>
      </w:r>
      <w:r>
        <w:rPr>
          <w:spacing w:val="-25"/>
        </w:rPr>
      </w:r>
      <w:r>
        <w:rPr>
          <w:spacing w:val="-2"/>
        </w:rPr>
        <w:t>公积（资本溢价或股本溢价），资本公积（资本溢价或股本溢价）不足冲减的，调整留存收益。</w:t>
      </w:r>
    </w:p>
    <w:p>
      <w:pPr>
        <w:pStyle w:val="BodyText"/>
        <w:spacing w:line="357" w:lineRule="auto" w:before="32"/>
        <w:ind w:left="558" w:right="2812"/>
        <w:jc w:val="left"/>
      </w:pPr>
      <w:r>
        <w:rPr/>
        <w:t>⑥反向购买</w:t>
      </w:r>
      <w:r>
        <w:rPr>
          <w:spacing w:val="-102"/>
        </w:rPr>
        <w:t> </w:t>
      </w:r>
      <w:r>
        <w:rPr>
          <w:spacing w:val="-102"/>
        </w:rPr>
      </w:r>
      <w:r>
        <w:rPr>
          <w:spacing w:val="-2"/>
        </w:rPr>
        <w:t>法律上的本公司（母公司）遵从以下原则编制合并财务报表：</w:t>
      </w:r>
    </w:p>
    <w:p>
      <w:pPr>
        <w:pStyle w:val="BodyText"/>
        <w:spacing w:line="355" w:lineRule="auto" w:before="30"/>
        <w:ind w:left="558" w:right="100"/>
        <w:jc w:val="left"/>
      </w:pPr>
      <w:r>
        <w:rPr>
          <w:rFonts w:ascii="宋体" w:hAnsi="宋体" w:cs="宋体" w:eastAsia="宋体" w:hint="default"/>
          <w:spacing w:val="-2"/>
        </w:rPr>
        <w:t>A</w:t>
      </w:r>
      <w:r>
        <w:rPr>
          <w:spacing w:val="-2"/>
        </w:rPr>
        <w:t>．合并财务报表中，法律上子公司的资产、负债以其在合并前的账面价值进行确认和计量。</w:t>
      </w:r>
      <w:r>
        <w:rPr>
          <w:spacing w:val="-22"/>
        </w:rPr>
        <w:t> </w:t>
      </w:r>
      <w:r>
        <w:rPr>
          <w:spacing w:val="-22"/>
        </w:rPr>
      </w:r>
      <w:r>
        <w:rPr>
          <w:rFonts w:ascii="宋体" w:hAnsi="宋体" w:cs="宋体" w:eastAsia="宋体" w:hint="default"/>
        </w:rPr>
        <w:t>B.</w:t>
      </w:r>
      <w:r>
        <w:rPr>
          <w:rFonts w:ascii="宋体" w:hAnsi="宋体" w:cs="宋体" w:eastAsia="宋体" w:hint="default"/>
          <w:spacing w:val="-5"/>
        </w:rPr>
        <w:t> </w:t>
      </w:r>
      <w:r>
        <w:rPr/>
        <w:t>合并财务报表中的留存收益和其他权益性余额分别进行列报与披露。</w:t>
      </w:r>
    </w:p>
    <w:p>
      <w:pPr>
        <w:spacing w:after="0" w:line="355"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138" w:right="0" w:firstLine="419"/>
        <w:jc w:val="left"/>
      </w:pPr>
      <w:r>
        <w:rPr>
          <w:rFonts w:ascii="宋体" w:hAnsi="宋体" w:cs="宋体" w:eastAsia="宋体" w:hint="default"/>
        </w:rPr>
        <w:t>C.</w:t>
      </w:r>
      <w:r>
        <w:rPr>
          <w:rFonts w:ascii="宋体" w:hAnsi="宋体" w:cs="宋体" w:eastAsia="宋体" w:hint="default"/>
          <w:spacing w:val="-4"/>
        </w:rPr>
        <w:t> </w:t>
      </w:r>
      <w:r>
        <w:rPr/>
        <w:t>合并财务报表中的权益性工具的金额反映法律上子公司合并前发行在外的股份面值以及</w:t>
      </w:r>
      <w:r>
        <w:rPr>
          <w:w w:val="100"/>
        </w:rPr>
        <w:t> </w:t>
      </w:r>
      <w:r>
        <w:rPr>
          <w:spacing w:val="-2"/>
        </w:rPr>
        <w:t>假定在确定该项企业合并成本过程中新发行的权益性工具的金额。但是在合并财务报表中的权益</w:t>
      </w:r>
      <w:r>
        <w:rPr>
          <w:spacing w:val="-25"/>
        </w:rPr>
        <w:t> </w:t>
      </w:r>
      <w:r>
        <w:rPr>
          <w:spacing w:val="-25"/>
        </w:rPr>
      </w:r>
      <w:r>
        <w:rPr/>
        <w:t>结构应当反映法律上母公司的权益结构，即法律上母公司发行在外权益性证券的数量及种类。</w:t>
      </w:r>
    </w:p>
    <w:p>
      <w:pPr>
        <w:pStyle w:val="BodyText"/>
        <w:spacing w:line="355" w:lineRule="auto" w:before="30"/>
        <w:ind w:left="138" w:right="137" w:firstLine="419"/>
        <w:jc w:val="left"/>
      </w:pPr>
      <w:r>
        <w:rPr>
          <w:rFonts w:ascii="宋体" w:hAnsi="宋体" w:cs="宋体" w:eastAsia="宋体" w:hint="default"/>
        </w:rPr>
        <w:t>D.</w:t>
      </w:r>
      <w:r>
        <w:rPr>
          <w:rFonts w:ascii="宋体" w:hAnsi="宋体" w:cs="宋体" w:eastAsia="宋体" w:hint="default"/>
          <w:spacing w:val="-8"/>
        </w:rPr>
        <w:t> </w:t>
      </w:r>
      <w:r>
        <w:rPr/>
        <w:t>法律上的母公司</w:t>
      </w:r>
      <w:r>
        <w:rPr>
          <w:rFonts w:ascii="宋体" w:hAnsi="宋体" w:cs="宋体" w:eastAsia="宋体" w:hint="default"/>
        </w:rPr>
        <w:t>2016</w:t>
      </w:r>
      <w:r>
        <w:rPr/>
        <w:t>年</w:t>
      </w:r>
      <w:r>
        <w:rPr>
          <w:rFonts w:ascii="宋体" w:hAnsi="宋体" w:cs="宋体" w:eastAsia="宋体" w:hint="default"/>
        </w:rPr>
        <w:t>6</w:t>
      </w:r>
      <w:r>
        <w:rPr/>
        <w:t>月末留存资产、负债不构成业务，故其有关的可辨认资产、负债</w:t>
      </w:r>
      <w:r>
        <w:rPr>
          <w:w w:val="100"/>
        </w:rPr>
        <w:t> </w:t>
      </w:r>
      <w:r>
        <w:rPr/>
        <w:t>在并入合并财务报表时未产生商誉。</w:t>
      </w:r>
    </w:p>
    <w:p>
      <w:pPr>
        <w:pStyle w:val="BodyText"/>
        <w:spacing w:line="357" w:lineRule="auto" w:before="32"/>
        <w:ind w:left="138" w:right="125" w:firstLine="419"/>
        <w:jc w:val="left"/>
      </w:pPr>
      <w:r>
        <w:rPr>
          <w:rFonts w:ascii="宋体" w:hAnsi="宋体" w:cs="宋体" w:eastAsia="宋体" w:hint="default"/>
          <w:w w:val="100"/>
        </w:rPr>
        <w:t>E.</w:t>
      </w:r>
      <w:r>
        <w:rPr>
          <w:rFonts w:ascii="宋体" w:hAnsi="宋体" w:cs="宋体" w:eastAsia="宋体" w:hint="default"/>
          <w:spacing w:val="6"/>
          <w:w w:val="100"/>
        </w:rPr>
        <w:t> </w:t>
      </w:r>
      <w:r>
        <w:rPr>
          <w:spacing w:val="-4"/>
          <w:w w:val="100"/>
        </w:rPr>
        <w:t>合并财务报表的比较信息应当是法律上子公司的比较信息（即法律上子公司的前期合并财</w:t>
      </w:r>
      <w:r>
        <w:rPr>
          <w:w w:val="100"/>
        </w:rPr>
        <w:t> </w:t>
      </w:r>
      <w:r>
        <w:rPr/>
        <w:t>务报表）。</w:t>
      </w:r>
    </w:p>
    <w:p>
      <w:pPr>
        <w:pStyle w:val="BodyText"/>
        <w:spacing w:line="357" w:lineRule="auto" w:before="30"/>
        <w:ind w:left="138" w:right="0" w:firstLine="419"/>
        <w:jc w:val="left"/>
      </w:pPr>
      <w:r>
        <w:rPr>
          <w:rFonts w:ascii="宋体" w:hAnsi="宋体" w:cs="宋体" w:eastAsia="宋体" w:hint="default"/>
        </w:rPr>
        <w:t>F. </w:t>
      </w:r>
      <w:r>
        <w:rPr>
          <w:spacing w:val="-4"/>
        </w:rPr>
        <w:t>母公司个别财务报表中按照《企业会计准则第 </w:t>
      </w:r>
      <w:r>
        <w:rPr>
          <w:rFonts w:ascii="宋体" w:hAnsi="宋体" w:cs="宋体" w:eastAsia="宋体" w:hint="default"/>
        </w:rPr>
        <w:t>2</w:t>
      </w:r>
      <w:r>
        <w:rPr>
          <w:rFonts w:ascii="宋体" w:hAnsi="宋体" w:cs="宋体" w:eastAsia="宋体" w:hint="default"/>
          <w:spacing w:val="-56"/>
        </w:rPr>
        <w:t> </w:t>
      </w:r>
      <w:r>
        <w:rPr>
          <w:spacing w:val="-4"/>
        </w:rPr>
        <w:t>号——长期股权投资》等的规定确定取得</w:t>
      </w:r>
      <w:r>
        <w:rPr>
          <w:w w:val="100"/>
        </w:rPr>
        <w:t> </w:t>
      </w:r>
      <w:r>
        <w:rPr/>
        <w:t>资产的入账价值。前期比较个别财务报表为母公司自身个别财务报表。</w:t>
      </w:r>
    </w:p>
    <w:p>
      <w:pPr>
        <w:spacing w:line="240" w:lineRule="auto" w:before="11"/>
        <w:rPr>
          <w:rFonts w:ascii="宋体" w:hAnsi="宋体" w:cs="宋体" w:eastAsia="宋体" w:hint="default"/>
          <w:sz w:val="27"/>
          <w:szCs w:val="27"/>
        </w:rPr>
      </w:pPr>
    </w:p>
    <w:p>
      <w:pPr>
        <w:pStyle w:val="Heading2"/>
        <w:tabs>
          <w:tab w:pos="562" w:val="left" w:leader="none"/>
        </w:tabs>
        <w:spacing w:line="240" w:lineRule="auto"/>
        <w:ind w:left="138" w:right="0"/>
        <w:jc w:val="left"/>
        <w:rPr>
          <w:b w:val="0"/>
          <w:bCs w:val="0"/>
        </w:rPr>
      </w:pPr>
      <w:r>
        <w:rPr>
          <w:rFonts w:ascii="宋体" w:hAnsi="宋体" w:cs="宋体" w:eastAsia="宋体" w:hint="default"/>
          <w:w w:val="95"/>
        </w:rPr>
        <w:t>7.</w:t>
        <w:tab/>
      </w:r>
      <w:r>
        <w:rPr/>
        <w:t>合营安排分类及共同经营会计处理方法</w:t>
      </w:r>
      <w:r>
        <w:rPr>
          <w:b w:val="0"/>
          <w:bCs w:val="0"/>
        </w:rPr>
      </w:r>
    </w:p>
    <w:p>
      <w:pPr>
        <w:pStyle w:val="BodyText"/>
        <w:spacing w:line="240" w:lineRule="auto" w:before="56"/>
        <w:ind w:left="558" w:right="0" w:hanging="420"/>
        <w:jc w:val="left"/>
      </w:pPr>
      <w:r>
        <w:rPr/>
        <w:t>√适用</w:t>
      </w:r>
      <w:r>
        <w:rPr>
          <w:spacing w:val="-2"/>
        </w:rPr>
        <w:t> </w:t>
      </w:r>
      <w:r>
        <w:rPr/>
        <w:t>□不适用</w:t>
      </w:r>
      <w:r>
        <w:rPr>
          <w:w w:val="100"/>
        </w:rPr>
        <w:t> </w:t>
      </w:r>
      <w:r>
        <w:rPr>
          <w:spacing w:val="-2"/>
        </w:rPr>
        <w:t>合营安排，是指一项由两个或两个以上的参与方共同控制的安排。本公司合营安排为合营企</w:t>
      </w:r>
    </w:p>
    <w:p>
      <w:pPr>
        <w:pStyle w:val="BodyText"/>
        <w:spacing w:line="240" w:lineRule="auto" w:before="133"/>
        <w:ind w:left="138" w:right="0"/>
        <w:jc w:val="left"/>
      </w:pPr>
      <w:r>
        <w:rPr/>
        <w:t>业。</w:t>
      </w:r>
    </w:p>
    <w:p>
      <w:pPr>
        <w:pStyle w:val="BodyText"/>
        <w:spacing w:line="355" w:lineRule="auto" w:before="133"/>
        <w:ind w:left="558" w:right="0"/>
        <w:jc w:val="left"/>
      </w:pPr>
      <w:r>
        <w:rPr/>
        <w:t>合营企业是指本公司仅对该安排的净资产享有权利的合营安排。</w:t>
      </w:r>
      <w:r>
        <w:rPr>
          <w:w w:val="100"/>
        </w:rPr>
        <w:t> </w:t>
      </w:r>
      <w:r>
        <w:rPr>
          <w:spacing w:val="-2"/>
        </w:rPr>
        <w:t>本公司按照长期股权投资有关权益法核算的规定对合营企业的投资进行会计处理。</w:t>
      </w:r>
    </w:p>
    <w:p>
      <w:pPr>
        <w:spacing w:line="240" w:lineRule="auto" w:before="13"/>
        <w:rPr>
          <w:rFonts w:ascii="宋体" w:hAnsi="宋体" w:cs="宋体" w:eastAsia="宋体" w:hint="default"/>
          <w:sz w:val="27"/>
          <w:szCs w:val="27"/>
        </w:rPr>
      </w:pPr>
    </w:p>
    <w:p>
      <w:pPr>
        <w:pStyle w:val="Heading2"/>
        <w:tabs>
          <w:tab w:pos="562" w:val="left" w:leader="none"/>
        </w:tabs>
        <w:spacing w:line="240" w:lineRule="auto"/>
        <w:ind w:left="138" w:right="0"/>
        <w:jc w:val="left"/>
        <w:rPr>
          <w:b w:val="0"/>
          <w:bCs w:val="0"/>
        </w:rPr>
      </w:pPr>
      <w:r>
        <w:rPr>
          <w:rFonts w:ascii="宋体" w:hAnsi="宋体" w:cs="宋体" w:eastAsia="宋体" w:hint="default"/>
          <w:w w:val="95"/>
        </w:rPr>
        <w:t>8.</w:t>
        <w:tab/>
      </w:r>
      <w:r>
        <w:rPr/>
        <w:t>现金及现金等价物的确定标准</w:t>
      </w:r>
      <w:r>
        <w:rPr>
          <w:b w:val="0"/>
          <w:bCs w:val="0"/>
        </w:rPr>
      </w:r>
    </w:p>
    <w:p>
      <w:pPr>
        <w:pStyle w:val="BodyText"/>
        <w:spacing w:line="272" w:lineRule="exact" w:before="86"/>
        <w:ind w:left="138" w:right="0"/>
        <w:jc w:val="left"/>
      </w:pPr>
      <w:r>
        <w:rPr>
          <w:spacing w:val="-2"/>
        </w:rPr>
        <w:t>现金等价物是指企业持有的期限短（一般指从购买日起三个月内到期）、流动性强、易于转换为</w:t>
      </w:r>
      <w:r>
        <w:rPr>
          <w:spacing w:val="-25"/>
        </w:rPr>
        <w:t> </w:t>
      </w:r>
      <w:r>
        <w:rPr>
          <w:spacing w:val="-25"/>
        </w:rPr>
      </w:r>
      <w:r>
        <w:rPr/>
        <w:t>已知金额现金、价值变动风险很小的投资。</w:t>
      </w:r>
    </w:p>
    <w:p>
      <w:pPr>
        <w:spacing w:line="240" w:lineRule="auto" w:before="4"/>
        <w:rPr>
          <w:rFonts w:ascii="宋体" w:hAnsi="宋体" w:cs="宋体" w:eastAsia="宋体" w:hint="default"/>
          <w:sz w:val="23"/>
          <w:szCs w:val="23"/>
        </w:rPr>
      </w:pPr>
    </w:p>
    <w:p>
      <w:pPr>
        <w:pStyle w:val="Heading2"/>
        <w:tabs>
          <w:tab w:pos="562" w:val="left" w:leader="none"/>
        </w:tabs>
        <w:spacing w:line="240" w:lineRule="auto"/>
        <w:ind w:left="138" w:right="0"/>
        <w:jc w:val="left"/>
        <w:rPr>
          <w:b w:val="0"/>
          <w:bCs w:val="0"/>
        </w:rPr>
      </w:pPr>
      <w:r>
        <w:rPr>
          <w:rFonts w:ascii="宋体" w:hAnsi="宋体" w:cs="宋体" w:eastAsia="宋体" w:hint="default"/>
          <w:w w:val="95"/>
        </w:rPr>
        <w:t>9.</w:t>
        <w:tab/>
      </w:r>
      <w:r>
        <w:rPr/>
        <w:t>外币业务和外币报表折算</w:t>
      </w:r>
      <w:r>
        <w:rPr>
          <w:b w:val="0"/>
          <w:bCs w:val="0"/>
        </w:rPr>
      </w:r>
    </w:p>
    <w:p>
      <w:pPr>
        <w:pStyle w:val="BodyText"/>
        <w:spacing w:line="274" w:lineRule="exact" w:before="56"/>
        <w:ind w:left="138" w:right="0"/>
        <w:jc w:val="left"/>
      </w:pPr>
      <w:r>
        <w:rPr/>
        <w:t>√适用</w:t>
      </w:r>
      <w:r>
        <w:rPr>
          <w:spacing w:val="-1"/>
        </w:rPr>
        <w:t> </w:t>
      </w:r>
      <w:r>
        <w:rPr/>
        <w:t>□不适用</w:t>
      </w:r>
    </w:p>
    <w:p>
      <w:pPr>
        <w:spacing w:line="355" w:lineRule="auto"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）外币交易时折算汇率的确定方法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本公司外币交易初始确认时采用交易发生日的即期汇率或即期汇率的近似汇率折算为记账本</w:t>
      </w:r>
    </w:p>
    <w:p>
      <w:pPr>
        <w:pStyle w:val="BodyText"/>
        <w:spacing w:line="240" w:lineRule="auto" w:before="32"/>
        <w:ind w:left="138" w:right="0"/>
        <w:jc w:val="left"/>
      </w:pPr>
      <w:r>
        <w:rPr/>
        <w:t>位币。</w:t>
      </w:r>
    </w:p>
    <w:p>
      <w:pPr>
        <w:spacing w:line="357" w:lineRule="auto" w:before="135"/>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）资产负债表日外币货币性项目的折算方法</w:t>
      </w:r>
      <w:r>
        <w:rPr>
          <w:rFonts w:ascii="宋体" w:hAnsi="宋体" w:cs="宋体" w:eastAsia="宋体" w:hint="default"/>
          <w:b/>
          <w:bCs/>
          <w:w w:val="100"/>
          <w:sz w:val="21"/>
          <w:szCs w:val="21"/>
        </w:rPr>
        <w:t> </w:t>
      </w:r>
      <w:r>
        <w:rPr>
          <w:rFonts w:ascii="宋体" w:hAnsi="宋体" w:cs="宋体" w:eastAsia="宋体" w:hint="default"/>
          <w:spacing w:val="-2"/>
          <w:sz w:val="21"/>
          <w:szCs w:val="21"/>
        </w:rPr>
        <w:t>在资产负债表日，对于外币货币性项目，采用资产负债表日的即期汇率折算。因资产负债表</w:t>
      </w:r>
    </w:p>
    <w:p>
      <w:pPr>
        <w:pStyle w:val="BodyText"/>
        <w:spacing w:line="240" w:lineRule="auto" w:before="30"/>
        <w:ind w:left="138" w:right="0"/>
        <w:jc w:val="left"/>
      </w:pPr>
      <w:r>
        <w:rPr/>
        <w:t>日即期汇率与初始确认时或前一资产负债表日即期汇率不同而产生的汇兑差额，计入当期损益。</w:t>
      </w:r>
    </w:p>
    <w:p>
      <w:pPr>
        <w:spacing w:line="355" w:lineRule="auto" w:before="133"/>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）外币报表折算方法</w:t>
      </w:r>
      <w:r>
        <w:rPr>
          <w:rFonts w:ascii="宋体" w:hAnsi="宋体" w:cs="宋体" w:eastAsia="宋体" w:hint="default"/>
          <w:b/>
          <w:bCs/>
          <w:w w:val="100"/>
          <w:sz w:val="21"/>
          <w:szCs w:val="21"/>
        </w:rPr>
        <w:t> </w:t>
      </w:r>
      <w:r>
        <w:rPr>
          <w:rFonts w:ascii="宋体" w:hAnsi="宋体" w:cs="宋体" w:eastAsia="宋体" w:hint="default"/>
          <w:spacing w:val="-2"/>
          <w:sz w:val="21"/>
          <w:szCs w:val="21"/>
        </w:rPr>
        <w:t>对企业境外经营财务报表进行折算前先调整境外经营的会计期间和会计政策，使之与企业会</w:t>
      </w:r>
    </w:p>
    <w:p>
      <w:pPr>
        <w:pStyle w:val="BodyText"/>
        <w:spacing w:line="355" w:lineRule="auto" w:before="34"/>
        <w:ind w:left="138" w:right="0"/>
        <w:jc w:val="left"/>
      </w:pPr>
      <w:r>
        <w:rPr>
          <w:spacing w:val="-2"/>
        </w:rPr>
        <w:t>计期间和会计政策相一致，再根据调整后会计政策及会计期间编制相应货币（记账本位币以外的</w:t>
      </w:r>
      <w:r>
        <w:rPr>
          <w:spacing w:val="-25"/>
        </w:rPr>
        <w:t> </w:t>
      </w:r>
      <w:r>
        <w:rPr>
          <w:spacing w:val="-25"/>
        </w:rPr>
      </w:r>
      <w:r>
        <w:rPr/>
        <w:t>货币）的财务报表，再按照以下方法对境外经营财务报表进行折算：</w:t>
      </w:r>
    </w:p>
    <w:p>
      <w:pPr>
        <w:pStyle w:val="BodyText"/>
        <w:spacing w:line="355" w:lineRule="auto" w:before="32"/>
        <w:ind w:left="138" w:right="0" w:firstLine="419"/>
        <w:jc w:val="left"/>
      </w:pPr>
      <w:r>
        <w:rPr>
          <w:spacing w:val="-2"/>
        </w:rPr>
        <w:t>①资产负债表中的资产和负债项目，采用资产负债表日的即期汇率折算，所有者权益项目除</w:t>
      </w:r>
      <w:r>
        <w:rPr>
          <w:w w:val="100"/>
        </w:rPr>
        <w:t> </w:t>
      </w:r>
      <w:r>
        <w:rPr/>
        <w:t>“未分配利润”项目外，其他项目采用发生时的即期汇率折算。</w:t>
      </w:r>
    </w:p>
    <w:p>
      <w:pPr>
        <w:pStyle w:val="BodyText"/>
        <w:spacing w:line="240" w:lineRule="auto" w:before="35"/>
        <w:ind w:left="558" w:right="0"/>
        <w:jc w:val="left"/>
      </w:pPr>
      <w:r>
        <w:rPr/>
        <w:t>②利润表中的收入和费用项目，采用交易发生日的即期汇率或即期汇率的近似汇率折算。</w:t>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137" w:firstLine="419"/>
        <w:jc w:val="both"/>
      </w:pPr>
      <w:r>
        <w:rPr>
          <w:spacing w:val="-2"/>
        </w:rPr>
        <w:t>③产生的外币财务报表折算差额，在编制合并财务报表时，在合并资产负债表中所有者权益</w:t>
      </w:r>
      <w:r>
        <w:rPr>
          <w:w w:val="100"/>
        </w:rPr>
        <w:t> </w:t>
      </w:r>
      <w:r>
        <w:rPr/>
        <w:t>项目下单独列示“其他综合收益”。</w:t>
      </w:r>
    </w:p>
    <w:p>
      <w:pPr>
        <w:pStyle w:val="BodyText"/>
        <w:spacing w:line="355" w:lineRule="auto" w:before="30"/>
        <w:ind w:left="138" w:right="137" w:firstLine="419"/>
        <w:jc w:val="both"/>
      </w:pPr>
      <w:r>
        <w:rPr>
          <w:spacing w:val="-2"/>
        </w:rPr>
        <w:t>④外币现金流量以及境外子公司的现金流量，采用现金流量发生日的即期汇率或即期汇率的</w:t>
      </w:r>
      <w:r>
        <w:rPr>
          <w:w w:val="100"/>
        </w:rPr>
        <w:t> </w:t>
      </w:r>
      <w:r>
        <w:rPr/>
        <w:t>近似汇率折算。汇率变动对现金的影响额作为调节项目，在现金流量表中单独列报。</w:t>
      </w:r>
    </w:p>
    <w:p>
      <w:pPr>
        <w:spacing w:line="240" w:lineRule="auto" w:before="13"/>
        <w:rPr>
          <w:rFonts w:ascii="宋体" w:hAnsi="宋体" w:cs="宋体" w:eastAsia="宋体" w:hint="default"/>
          <w:sz w:val="27"/>
          <w:szCs w:val="27"/>
        </w:rPr>
      </w:pPr>
    </w:p>
    <w:p>
      <w:pPr>
        <w:pStyle w:val="Heading2"/>
        <w:spacing w:line="240" w:lineRule="auto"/>
        <w:ind w:left="138" w:right="0"/>
        <w:jc w:val="both"/>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spacing w:line="274" w:lineRule="exact" w:before="56"/>
        <w:ind w:left="138" w:right="0"/>
        <w:jc w:val="both"/>
      </w:pPr>
      <w:r>
        <w:rPr/>
        <w:t>√适用</w:t>
      </w:r>
      <w:r>
        <w:rPr>
          <w:spacing w:val="-1"/>
        </w:rPr>
        <w:t> </w:t>
      </w:r>
      <w:r>
        <w:rPr/>
        <w:t>□不适用</w:t>
      </w:r>
    </w:p>
    <w:p>
      <w:pPr>
        <w:pStyle w:val="Heading2"/>
        <w:spacing w:line="274" w:lineRule="exact"/>
        <w:ind w:left="558" w:right="0"/>
        <w:jc w:val="left"/>
        <w:rPr>
          <w:b w:val="0"/>
          <w:bCs w:val="0"/>
        </w:rPr>
      </w:pPr>
      <w:r>
        <w:rPr/>
        <w:t>（</w:t>
      </w:r>
      <w:r>
        <w:rPr>
          <w:rFonts w:ascii="宋体" w:hAnsi="宋体" w:cs="宋体" w:eastAsia="宋体" w:hint="default"/>
        </w:rPr>
        <w:t>1</w:t>
      </w:r>
      <w:r>
        <w:rPr/>
        <w:t>）金融资产的分类</w:t>
      </w:r>
      <w:r>
        <w:rPr>
          <w:b w:val="0"/>
          <w:bCs w:val="0"/>
        </w:rPr>
      </w:r>
    </w:p>
    <w:p>
      <w:pPr>
        <w:pStyle w:val="BodyText"/>
        <w:spacing w:line="357" w:lineRule="auto" w:before="133"/>
        <w:ind w:left="558" w:right="0"/>
        <w:jc w:val="left"/>
      </w:pPr>
      <w:r>
        <w:rPr/>
        <w:t>①以公允价值计量且其变动计入当期损益的金融资产</w:t>
      </w:r>
      <w:r>
        <w:rPr>
          <w:w w:val="100"/>
        </w:rPr>
        <w:t> </w:t>
      </w:r>
      <w:r>
        <w:rPr>
          <w:spacing w:val="-2"/>
        </w:rPr>
        <w:t>包括交易性金融资产和直接指定为以公允价值计量且其变动计入当期损益的金融资产，前者</w:t>
      </w:r>
    </w:p>
    <w:p>
      <w:pPr>
        <w:pStyle w:val="BodyText"/>
        <w:spacing w:line="357" w:lineRule="auto" w:before="30"/>
        <w:ind w:left="138" w:right="137"/>
        <w:jc w:val="both"/>
      </w:pPr>
      <w:r>
        <w:rPr>
          <w:spacing w:val="-2"/>
        </w:rPr>
        <w:t>主要是指本公司为了近期内出售而持有的股票、债券、基金以及不作为有效套期工具的衍生工具</w:t>
      </w:r>
      <w:r>
        <w:rPr>
          <w:spacing w:val="-25"/>
        </w:rPr>
        <w:t> </w:t>
      </w:r>
      <w:r>
        <w:rPr>
          <w:spacing w:val="-25"/>
        </w:rPr>
      </w:r>
      <w:r>
        <w:rPr>
          <w:spacing w:val="-2"/>
        </w:rPr>
        <w:t>投资。这类资产在初始计量时按照取得时的公允价值作为初始确认金额，相关的交易费用在发生</w:t>
      </w:r>
      <w:r>
        <w:rPr>
          <w:spacing w:val="-25"/>
        </w:rPr>
        <w:t> </w:t>
      </w:r>
      <w:r>
        <w:rPr>
          <w:spacing w:val="-25"/>
        </w:rPr>
      </w:r>
      <w:r>
        <w:rPr>
          <w:spacing w:val="-2"/>
        </w:rPr>
        <w:t>时计入当期损益。支付的价款中包含已宣告但尚未发放的现金股利或已到付息期但尚未领取的债</w:t>
      </w:r>
      <w:r>
        <w:rPr>
          <w:spacing w:val="-25"/>
        </w:rPr>
        <w:t> </w:t>
      </w:r>
      <w:r>
        <w:rPr>
          <w:spacing w:val="-25"/>
        </w:rPr>
      </w:r>
      <w:r>
        <w:rPr>
          <w:spacing w:val="-2"/>
        </w:rPr>
        <w:t>券利息，单独确认为应收项目。在持有期间取得利息或现金股利，确认为投资收益。资产负债表</w:t>
      </w:r>
      <w:r>
        <w:rPr>
          <w:spacing w:val="-25"/>
        </w:rPr>
        <w:t> </w:t>
      </w:r>
      <w:r>
        <w:rPr>
          <w:spacing w:val="-25"/>
        </w:rPr>
      </w:r>
      <w:r>
        <w:rPr>
          <w:spacing w:val="-2"/>
        </w:rPr>
        <w:t>日，本公司将这类金融资产以公允价值计量且其变动计入当期损益。这类金融资产在处置时，其</w:t>
      </w:r>
      <w:r>
        <w:rPr>
          <w:spacing w:val="-25"/>
        </w:rPr>
        <w:t> </w:t>
      </w:r>
      <w:r>
        <w:rPr>
          <w:spacing w:val="-25"/>
        </w:rPr>
      </w:r>
      <w:r>
        <w:rPr/>
        <w:t>公允价值与初始入账金额之间的差额确认为投资收益，同时调整公允价值变动损益。</w:t>
      </w:r>
    </w:p>
    <w:p>
      <w:pPr>
        <w:pStyle w:val="BodyText"/>
        <w:spacing w:line="357" w:lineRule="auto" w:before="32"/>
        <w:ind w:left="558" w:right="0"/>
        <w:jc w:val="left"/>
      </w:pPr>
      <w:r>
        <w:rPr/>
        <w:t>②持有至到期投资</w:t>
      </w:r>
      <w:r>
        <w:rPr>
          <w:w w:val="100"/>
        </w:rPr>
        <w:t> </w:t>
      </w:r>
      <w:r>
        <w:rPr>
          <w:spacing w:val="-2"/>
        </w:rPr>
        <w:t>主要是指到期日固定、回收金额固定或可确定，且本公司具有明确意图和能力持有至到期的</w:t>
      </w:r>
    </w:p>
    <w:p>
      <w:pPr>
        <w:pStyle w:val="BodyText"/>
        <w:spacing w:line="357" w:lineRule="auto" w:before="30"/>
        <w:ind w:left="138" w:right="128"/>
        <w:jc w:val="both"/>
      </w:pPr>
      <w:r>
        <w:rPr>
          <w:spacing w:val="-6"/>
          <w:w w:val="100"/>
        </w:rPr>
        <w:t>国债、公司债券等。这类金融资产按照取得时的公允价值和相关交易费用之和作为初始确认金额。</w:t>
      </w:r>
      <w:r>
        <w:rPr>
          <w:w w:val="100"/>
        </w:rPr>
        <w:t> </w:t>
      </w:r>
      <w:r>
        <w:rPr>
          <w:spacing w:val="-2"/>
        </w:rPr>
        <w:t>支付价款中包含的已到付息期但尚未发放的债券利息，单独确认为应收项目。持有至到期投资在</w:t>
      </w:r>
      <w:r>
        <w:rPr>
          <w:spacing w:val="-25"/>
        </w:rPr>
        <w:t> </w:t>
      </w:r>
      <w:r>
        <w:rPr>
          <w:spacing w:val="-25"/>
        </w:rPr>
      </w:r>
      <w:r>
        <w:rPr>
          <w:spacing w:val="-2"/>
        </w:rPr>
        <w:t>持有期间按照摊余成本和实际利率计算确认利息收入，计入投资收益。处置持有至到期投资时，</w:t>
      </w:r>
      <w:r>
        <w:rPr>
          <w:spacing w:val="-25"/>
        </w:rPr>
        <w:t> </w:t>
      </w:r>
      <w:r>
        <w:rPr>
          <w:spacing w:val="-25"/>
        </w:rPr>
      </w:r>
      <w:r>
        <w:rPr/>
        <w:t>将所取得价款与该投资账面价值之间的差额计入投资收益。</w:t>
      </w:r>
    </w:p>
    <w:p>
      <w:pPr>
        <w:pStyle w:val="BodyText"/>
        <w:spacing w:line="355" w:lineRule="auto" w:before="30"/>
        <w:ind w:left="558" w:right="0"/>
        <w:jc w:val="left"/>
      </w:pPr>
      <w:r>
        <w:rPr/>
        <w:t>③应收款项</w:t>
      </w:r>
      <w:r>
        <w:rPr>
          <w:spacing w:val="-102"/>
        </w:rPr>
        <w:t> </w:t>
      </w:r>
      <w:r>
        <w:rPr>
          <w:spacing w:val="-102"/>
        </w:rPr>
      </w:r>
      <w:r>
        <w:rPr>
          <w:spacing w:val="-2"/>
        </w:rPr>
        <w:t>应收款项主要包括应收账款和其他应收款等。应收账款是指本公司销售商品或提供劳务形成</w:t>
      </w:r>
    </w:p>
    <w:p>
      <w:pPr>
        <w:pStyle w:val="BodyText"/>
        <w:spacing w:line="240" w:lineRule="auto" w:before="32"/>
        <w:ind w:left="138" w:right="0"/>
        <w:jc w:val="both"/>
      </w:pPr>
      <w:r>
        <w:rPr/>
        <w:t>的应收款项。应收账款按从购货方应收的合同或协议价款作为初始确认金额。</w:t>
      </w:r>
    </w:p>
    <w:p>
      <w:pPr>
        <w:pStyle w:val="BodyText"/>
        <w:spacing w:line="355" w:lineRule="auto" w:before="136"/>
        <w:ind w:left="558" w:right="0"/>
        <w:jc w:val="left"/>
      </w:pPr>
      <w:r>
        <w:rPr/>
        <w:t>④可供出售金融资产</w:t>
      </w:r>
      <w:r>
        <w:rPr>
          <w:w w:val="100"/>
        </w:rPr>
        <w:t> </w:t>
      </w:r>
      <w:r>
        <w:rPr>
          <w:spacing w:val="-2"/>
        </w:rPr>
        <w:t>主要是指本公司没有划分为以公允价值计量且其变动计入当期损益的金融资产、持有至到期</w:t>
      </w:r>
    </w:p>
    <w:p>
      <w:pPr>
        <w:pStyle w:val="BodyText"/>
        <w:spacing w:line="357" w:lineRule="auto" w:before="32"/>
        <w:ind w:left="138" w:right="137"/>
        <w:jc w:val="both"/>
      </w:pPr>
      <w:r>
        <w:rPr>
          <w:spacing w:val="-2"/>
        </w:rPr>
        <w:t>投资、贷款和应收款项的金融资产。可供出售金融资产按照取得该金融资产的公允价值和相关交</w:t>
      </w:r>
      <w:r>
        <w:rPr>
          <w:spacing w:val="-25"/>
        </w:rPr>
        <w:t> </w:t>
      </w:r>
      <w:r>
        <w:rPr>
          <w:spacing w:val="-25"/>
        </w:rPr>
      </w:r>
      <w:r>
        <w:rPr>
          <w:spacing w:val="-2"/>
        </w:rPr>
        <w:t>易费用之和作为初始确认金额。支付的价款中包含的已到付息期但尚未领取的债券利息或已宣告</w:t>
      </w:r>
      <w:r>
        <w:rPr>
          <w:spacing w:val="-25"/>
        </w:rPr>
        <w:t> </w:t>
      </w:r>
      <w:r>
        <w:rPr>
          <w:spacing w:val="-25"/>
        </w:rPr>
      </w:r>
      <w:r>
        <w:rPr>
          <w:spacing w:val="-2"/>
        </w:rPr>
        <w:t>但尚未发放的现金股利，单独确认为应收项目。可供出售金融资产持有期间取得的利息或现金股</w:t>
      </w:r>
      <w:r>
        <w:rPr>
          <w:spacing w:val="-25"/>
        </w:rPr>
        <w:t> </w:t>
      </w:r>
      <w:r>
        <w:rPr>
          <w:spacing w:val="-25"/>
        </w:rPr>
      </w:r>
      <w:r>
        <w:rPr/>
        <w:t>利计入投资收益。</w:t>
      </w:r>
    </w:p>
    <w:p>
      <w:pPr>
        <w:pStyle w:val="BodyText"/>
        <w:spacing w:line="357" w:lineRule="auto" w:before="30"/>
        <w:ind w:left="138" w:right="137" w:firstLine="419"/>
        <w:jc w:val="both"/>
      </w:pPr>
      <w:r>
        <w:rPr>
          <w:spacing w:val="-2"/>
        </w:rPr>
        <w:t>可供出售金融资产是外币货币性金融资产的，其形成的汇兑损益应当计入当期损益。采用实</w:t>
      </w:r>
      <w:r>
        <w:rPr>
          <w:w w:val="100"/>
        </w:rPr>
        <w:t> </w:t>
      </w:r>
      <w:r>
        <w:rPr>
          <w:spacing w:val="-2"/>
        </w:rPr>
        <w:t>际利率法计算的可供出售债务工具投资的利息，计入当期损益；可供出售权益工具投资的现金股</w:t>
      </w:r>
      <w:r>
        <w:rPr>
          <w:spacing w:val="-25"/>
        </w:rPr>
        <w:t> </w:t>
      </w:r>
      <w:r>
        <w:rPr>
          <w:spacing w:val="-25"/>
        </w:rPr>
      </w:r>
      <w:r>
        <w:rPr>
          <w:spacing w:val="-2"/>
        </w:rPr>
        <w:t>利，在被投资单位宣告发放股利时计入当期损益。资产负债表日，可供出售金融资产以公允价值</w:t>
      </w:r>
    </w:p>
    <w:p>
      <w:pPr>
        <w:spacing w:after="0" w:line="357"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217"/>
        <w:jc w:val="both"/>
      </w:pPr>
      <w:r>
        <w:rPr>
          <w:spacing w:val="-2"/>
        </w:rPr>
        <w:t>计量，且其变动计入其他综合收益。处置可供出售金融资产时，将取得的价款与该金融资产账面</w:t>
      </w:r>
      <w:r>
        <w:rPr>
          <w:spacing w:val="-25"/>
        </w:rPr>
        <w:t> </w:t>
      </w:r>
      <w:r>
        <w:rPr>
          <w:spacing w:val="-25"/>
        </w:rPr>
      </w:r>
      <w:r>
        <w:rPr>
          <w:spacing w:val="-2"/>
        </w:rPr>
        <w:t>价值之间差额计入投资收益；同时，将原计入所有者权益的公允价值变动累计额对应处置部分的</w:t>
      </w:r>
      <w:r>
        <w:rPr>
          <w:spacing w:val="-25"/>
        </w:rPr>
        <w:t> </w:t>
      </w:r>
      <w:r>
        <w:rPr>
          <w:spacing w:val="-25"/>
        </w:rPr>
      </w:r>
      <w:r>
        <w:rPr/>
        <w:t>金额转出，计入投资收益。</w:t>
      </w:r>
    </w:p>
    <w:p>
      <w:pPr>
        <w:pStyle w:val="Heading2"/>
        <w:spacing w:line="240" w:lineRule="auto" w:before="30"/>
        <w:ind w:left="560" w:right="100"/>
        <w:jc w:val="left"/>
        <w:rPr>
          <w:b w:val="0"/>
          <w:bCs w:val="0"/>
        </w:rPr>
      </w:pPr>
      <w:r>
        <w:rPr/>
        <w:t>（</w:t>
      </w:r>
      <w:r>
        <w:rPr>
          <w:rFonts w:ascii="宋体" w:hAnsi="宋体" w:cs="宋体" w:eastAsia="宋体" w:hint="default"/>
        </w:rPr>
        <w:t>2</w:t>
      </w:r>
      <w:r>
        <w:rPr/>
        <w:t>）金融负债的分类</w:t>
      </w:r>
      <w:r>
        <w:rPr>
          <w:b w:val="0"/>
          <w:bCs w:val="0"/>
        </w:rPr>
      </w:r>
    </w:p>
    <w:p>
      <w:pPr>
        <w:pStyle w:val="BodyText"/>
        <w:spacing w:line="357" w:lineRule="auto" w:before="133"/>
        <w:ind w:left="138" w:right="217" w:firstLine="419"/>
        <w:jc w:val="both"/>
      </w:pPr>
      <w:r>
        <w:rPr>
          <w:spacing w:val="-2"/>
        </w:rPr>
        <w:t>①以公允价值计量且其变动计入当期损益的金融负债，包括交易性金融负债和指定为以公允</w:t>
      </w:r>
      <w:r>
        <w:rPr>
          <w:w w:val="100"/>
        </w:rPr>
        <w:t> </w:t>
      </w:r>
      <w:r>
        <w:rPr>
          <w:spacing w:val="-2"/>
        </w:rPr>
        <w:t>价值计量且其变动计入当期损益的金融负债；这类金融负债初始确认时以公允价值计量，相关交</w:t>
      </w:r>
      <w:r>
        <w:rPr>
          <w:spacing w:val="-25"/>
        </w:rPr>
        <w:t> </w:t>
      </w:r>
      <w:r>
        <w:rPr>
          <w:spacing w:val="-25"/>
        </w:rPr>
      </w:r>
      <w:r>
        <w:rPr/>
        <w:t>易费用直接计入当期损益，资产负债表日将公允价值变动计入当期损益。</w:t>
      </w:r>
    </w:p>
    <w:p>
      <w:pPr>
        <w:pStyle w:val="BodyText"/>
        <w:spacing w:line="240" w:lineRule="auto" w:before="30"/>
        <w:ind w:left="558" w:right="100"/>
        <w:jc w:val="left"/>
      </w:pPr>
      <w:r>
        <w:rPr/>
        <w:t>②其他金融负债，是指以公允价值计量且其变动计入当期损益的金融负债以外的金融负债。</w:t>
      </w:r>
    </w:p>
    <w:p>
      <w:pPr>
        <w:spacing w:line="355" w:lineRule="auto" w:before="133"/>
        <w:ind w:left="558" w:right="10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）金融资产的重分类</w:t>
      </w:r>
      <w:r>
        <w:rPr>
          <w:rFonts w:ascii="宋体" w:hAnsi="宋体" w:cs="宋体" w:eastAsia="宋体" w:hint="default"/>
          <w:b/>
          <w:bCs/>
          <w:w w:val="100"/>
          <w:sz w:val="21"/>
          <w:szCs w:val="21"/>
        </w:rPr>
        <w:t> </w:t>
      </w:r>
      <w:r>
        <w:rPr>
          <w:rFonts w:ascii="宋体" w:hAnsi="宋体" w:cs="宋体" w:eastAsia="宋体" w:hint="default"/>
          <w:spacing w:val="-2"/>
          <w:sz w:val="21"/>
          <w:szCs w:val="21"/>
        </w:rPr>
        <w:t>因持有意图或能力发生改变，使某项投资不再适合划分为持有至到期投资的，本公司将其重</w:t>
      </w:r>
    </w:p>
    <w:p>
      <w:pPr>
        <w:pStyle w:val="BodyText"/>
        <w:spacing w:line="355" w:lineRule="auto" w:before="34"/>
        <w:ind w:left="138" w:right="102"/>
        <w:jc w:val="left"/>
      </w:pPr>
      <w:r>
        <w:rPr/>
        <w:t>分类为可供出售金融资产，并以公允价值进行后续计量。持有至到期投资部分出售或重分类的金</w:t>
      </w:r>
      <w:r>
        <w:rPr>
          <w:w w:val="100"/>
        </w:rPr>
        <w:t> </w:t>
      </w:r>
      <w:r>
        <w:rPr/>
        <w:t>额较大，且不属于《企业会计准则第</w:t>
      </w:r>
      <w:r>
        <w:rPr>
          <w:spacing w:val="-51"/>
        </w:rPr>
        <w:t> </w:t>
      </w:r>
      <w:r>
        <w:rPr>
          <w:rFonts w:ascii="宋体" w:hAnsi="宋体" w:cs="宋体" w:eastAsia="宋体" w:hint="default"/>
        </w:rPr>
        <w:t>22</w:t>
      </w:r>
      <w:r>
        <w:rPr>
          <w:rFonts w:ascii="宋体" w:hAnsi="宋体" w:cs="宋体" w:eastAsia="宋体" w:hint="default"/>
          <w:spacing w:val="-53"/>
        </w:rPr>
        <w:t> </w:t>
      </w:r>
      <w:r>
        <w:rPr/>
        <w:t>号——金融工具确认和计量》第十六条所指的例外情况，</w:t>
      </w:r>
      <w:r>
        <w:rPr>
          <w:spacing w:val="2"/>
          <w:w w:val="100"/>
        </w:rPr>
        <w:t> </w:t>
      </w:r>
      <w:r>
        <w:rPr/>
        <w:t>使该投资的剩余部分不再适合划分为持有至到期投资的，本公司应当将该投资的剩余部分重分类</w:t>
      </w:r>
      <w:r>
        <w:rPr>
          <w:w w:val="100"/>
        </w:rPr>
        <w:t> </w:t>
      </w:r>
      <w:r>
        <w:rPr/>
        <w:t>为可供出售金融资产，并以公允价值进行后续计量，但在本会计年度及以后两个完整的会计年度</w:t>
      </w:r>
      <w:r>
        <w:rPr>
          <w:w w:val="100"/>
        </w:rPr>
        <w:t> </w:t>
      </w:r>
      <w:r>
        <w:rPr/>
        <w:t>内不再将该金融资产划分为持有至到期投资。</w:t>
      </w:r>
    </w:p>
    <w:p>
      <w:pPr>
        <w:pStyle w:val="BodyText"/>
        <w:spacing w:line="357" w:lineRule="auto" w:before="34"/>
        <w:ind w:left="138" w:right="217" w:firstLine="419"/>
        <w:jc w:val="both"/>
      </w:pPr>
      <w:r>
        <w:rPr>
          <w:spacing w:val="-2"/>
        </w:rPr>
        <w:t>重分类日，该投资的账面价值与公允价值之间的差额计入其他综合收益，在该可供出售金融</w:t>
      </w:r>
      <w:r>
        <w:rPr>
          <w:w w:val="100"/>
        </w:rPr>
        <w:t> </w:t>
      </w:r>
      <w:r>
        <w:rPr/>
        <w:t>资产发生减值或终止确认时转出，计入当期损益。</w:t>
      </w:r>
    </w:p>
    <w:p>
      <w:pPr>
        <w:spacing w:line="355" w:lineRule="auto" w:before="30"/>
        <w:ind w:left="558" w:right="10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）金融负债与权益工具的区分</w:t>
      </w:r>
      <w:r>
        <w:rPr>
          <w:rFonts w:ascii="宋体" w:hAnsi="宋体" w:cs="宋体" w:eastAsia="宋体" w:hint="default"/>
          <w:b/>
          <w:bCs/>
          <w:w w:val="100"/>
          <w:sz w:val="21"/>
          <w:szCs w:val="21"/>
        </w:rPr>
        <w:t> </w:t>
      </w:r>
      <w:r>
        <w:rPr>
          <w:rFonts w:ascii="宋体" w:hAnsi="宋体" w:cs="宋体" w:eastAsia="宋体" w:hint="default"/>
          <w:spacing w:val="-2"/>
          <w:sz w:val="21"/>
          <w:szCs w:val="21"/>
        </w:rPr>
        <w:t>除特殊情况外，金融负债与权益工具按照下列原则进行区分：</w:t>
      </w:r>
    </w:p>
    <w:p>
      <w:pPr>
        <w:pStyle w:val="BodyText"/>
        <w:spacing w:line="357" w:lineRule="auto" w:before="32"/>
        <w:ind w:left="138" w:right="217" w:firstLine="419"/>
        <w:jc w:val="both"/>
      </w:pPr>
      <w:r>
        <w:rPr>
          <w:spacing w:val="-2"/>
        </w:rPr>
        <w:t>①如果本公司不能无条件地避免以交付现金或其他金融资产来履行一项合同义务，则该合同</w:t>
      </w:r>
      <w:r>
        <w:rPr>
          <w:w w:val="100"/>
        </w:rPr>
        <w:t> </w:t>
      </w:r>
      <w:r>
        <w:rPr>
          <w:spacing w:val="-2"/>
        </w:rPr>
        <w:t>义务符合金融负债的定义。有些金融工具虽然没有明确地包含交付现金或其他金融资产义务的条</w:t>
      </w:r>
      <w:r>
        <w:rPr>
          <w:spacing w:val="-26"/>
        </w:rPr>
        <w:t> </w:t>
      </w:r>
      <w:r>
        <w:rPr>
          <w:spacing w:val="-26"/>
        </w:rPr>
      </w:r>
      <w:r>
        <w:rPr/>
        <w:t>款和条件，但有可能通过其他条款和条件间接地形成合同义务。</w:t>
      </w:r>
    </w:p>
    <w:p>
      <w:pPr>
        <w:pStyle w:val="BodyText"/>
        <w:spacing w:line="357" w:lineRule="auto" w:before="30"/>
        <w:ind w:left="138" w:right="217" w:firstLine="419"/>
        <w:jc w:val="both"/>
      </w:pPr>
      <w:r>
        <w:rPr>
          <w:spacing w:val="-2"/>
        </w:rPr>
        <w:t>②如果一项金融工具须用或可用本公司自身权益工具进行结算，需要考虑用于结算该工具的</w:t>
      </w:r>
      <w:r>
        <w:rPr>
          <w:w w:val="100"/>
        </w:rPr>
        <w:t> </w:t>
      </w:r>
      <w:r>
        <w:rPr>
          <w:spacing w:val="-2"/>
        </w:rPr>
        <w:t>本公司自身权益工具，是作为现金或其他金融资产的替代品，还是为了使该工具持有方享有在发</w:t>
      </w:r>
      <w:r>
        <w:rPr>
          <w:spacing w:val="-25"/>
        </w:rPr>
        <w:t> </w:t>
      </w:r>
      <w:r>
        <w:rPr>
          <w:spacing w:val="-25"/>
        </w:rPr>
      </w:r>
      <w:r>
        <w:rPr>
          <w:spacing w:val="-2"/>
        </w:rPr>
        <w:t>行方扣除所有负债后的资产中的剩余权益。如果是前者，该工具是发行方的金融负债；如果是后</w:t>
      </w:r>
      <w:r>
        <w:rPr>
          <w:spacing w:val="-25"/>
        </w:rPr>
        <w:t> </w:t>
      </w:r>
      <w:r>
        <w:rPr>
          <w:spacing w:val="-25"/>
        </w:rPr>
      </w:r>
      <w:r>
        <w:rPr>
          <w:spacing w:val="-2"/>
        </w:rPr>
        <w:t>者，该工具是发行方的权益工具。在某些情况下，一项金融工具合同规定本公司须用或可用自身</w:t>
      </w:r>
      <w:r>
        <w:rPr>
          <w:spacing w:val="-25"/>
        </w:rPr>
        <w:t> </w:t>
      </w:r>
      <w:r>
        <w:rPr>
          <w:spacing w:val="-25"/>
        </w:rPr>
      </w:r>
      <w:r>
        <w:rPr>
          <w:spacing w:val="-2"/>
        </w:rPr>
        <w:t>权益工具结算该金融工具，其中合同权利或合同义务的金额等于可获取或需交付的自身权益工具</w:t>
      </w:r>
      <w:r>
        <w:rPr>
          <w:spacing w:val="-25"/>
        </w:rPr>
        <w:t> </w:t>
      </w:r>
      <w:r>
        <w:rPr>
          <w:spacing w:val="-25"/>
        </w:rPr>
      </w:r>
      <w:r>
        <w:rPr>
          <w:spacing w:val="-2"/>
        </w:rPr>
        <w:t>的数量乘以其结算时的公允价值，则无论该合同权利或合同义务的金额是固定的，还是完全或部</w:t>
      </w:r>
      <w:r>
        <w:rPr>
          <w:spacing w:val="-25"/>
        </w:rPr>
        <w:t> </w:t>
      </w:r>
      <w:r>
        <w:rPr>
          <w:spacing w:val="-25"/>
        </w:rPr>
      </w:r>
      <w:r>
        <w:rPr>
          <w:spacing w:val="-2"/>
        </w:rPr>
        <w:t>分地基于除本公司自身权益工具的市场价格以外变量（例如利率、某种商品的价格或某项金融工</w:t>
      </w:r>
      <w:r>
        <w:rPr>
          <w:spacing w:val="-25"/>
        </w:rPr>
        <w:t> </w:t>
      </w:r>
      <w:r>
        <w:rPr>
          <w:spacing w:val="-25"/>
        </w:rPr>
      </w:r>
      <w:r>
        <w:rPr/>
        <w:t>具的价格）的变动而变动，该合同分类为金融负债。</w:t>
      </w:r>
    </w:p>
    <w:p>
      <w:pPr>
        <w:spacing w:line="355" w:lineRule="auto" w:before="30"/>
        <w:ind w:left="558" w:right="4375"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）金融资产转移</w:t>
      </w:r>
      <w:r>
        <w:rPr>
          <w:rFonts w:ascii="宋体" w:hAnsi="宋体" w:cs="宋体" w:eastAsia="宋体" w:hint="default"/>
          <w:b/>
          <w:bCs/>
          <w:w w:val="100"/>
          <w:sz w:val="21"/>
          <w:szCs w:val="21"/>
        </w:rPr>
        <w:t> </w:t>
      </w:r>
      <w:r>
        <w:rPr>
          <w:rFonts w:ascii="宋体" w:hAnsi="宋体" w:cs="宋体" w:eastAsia="宋体" w:hint="default"/>
          <w:spacing w:val="-2"/>
          <w:sz w:val="21"/>
          <w:szCs w:val="21"/>
        </w:rPr>
        <w:t>金融资产转移是指下列两种情形：</w:t>
      </w:r>
    </w:p>
    <w:p>
      <w:pPr>
        <w:pStyle w:val="BodyText"/>
        <w:spacing w:line="240" w:lineRule="auto" w:before="32"/>
        <w:ind w:left="558" w:right="100"/>
        <w:jc w:val="left"/>
      </w:pPr>
      <w:r>
        <w:rPr>
          <w:rFonts w:ascii="宋体" w:hAnsi="宋体" w:cs="宋体" w:eastAsia="宋体" w:hint="default"/>
        </w:rPr>
        <w:t>A.</w:t>
      </w:r>
      <w:r>
        <w:rPr/>
        <w:t>将收取金融资产现金流量的合同权利转移给另一方。</w:t>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138" w:right="100" w:firstLine="419"/>
        <w:jc w:val="left"/>
      </w:pPr>
      <w:r>
        <w:rPr>
          <w:rFonts w:ascii="宋体" w:hAnsi="宋体" w:cs="宋体" w:eastAsia="宋体" w:hint="default"/>
          <w:spacing w:val="-2"/>
        </w:rPr>
        <w:t>B.</w:t>
      </w:r>
      <w:r>
        <w:rPr>
          <w:spacing w:val="-2"/>
        </w:rPr>
        <w:t>将金融资产整体或部分转移给另一方，但保留收取金融资产现金流量的合同权利，并承担</w:t>
      </w:r>
      <w:r>
        <w:rPr>
          <w:w w:val="100"/>
        </w:rPr>
        <w:t> </w:t>
      </w:r>
      <w:r>
        <w:rPr/>
        <w:t>将收取的现金流量支付给一个或多个收款方的合同义务。</w:t>
      </w:r>
    </w:p>
    <w:p>
      <w:pPr>
        <w:pStyle w:val="BodyText"/>
        <w:spacing w:line="355" w:lineRule="auto" w:before="30"/>
        <w:ind w:left="558" w:right="100"/>
        <w:jc w:val="left"/>
      </w:pPr>
      <w:r>
        <w:rPr/>
        <w:t>①终止确认所转移的金融资产</w:t>
      </w:r>
      <w:r>
        <w:rPr>
          <w:w w:val="100"/>
        </w:rPr>
        <w:t> </w:t>
      </w:r>
      <w:r>
        <w:rPr>
          <w:spacing w:val="-2"/>
        </w:rPr>
        <w:t>已将金融资产所有权上几乎所有的风险和报酬转移给转入方的，或既没有转移也没有保留金</w:t>
      </w:r>
    </w:p>
    <w:p>
      <w:pPr>
        <w:pStyle w:val="BodyText"/>
        <w:spacing w:line="357" w:lineRule="auto" w:before="32"/>
        <w:ind w:left="0" w:right="210"/>
        <w:jc w:val="right"/>
      </w:pPr>
      <w:r>
        <w:rPr>
          <w:spacing w:val="-7"/>
          <w:w w:val="100"/>
        </w:rPr>
        <w:t>融资产所有权上几乎所有的风险和报酬的，但放弃了对该金融资产控制的，终止确认该金融资产。</w:t>
      </w:r>
      <w:r>
        <w:rPr>
          <w:spacing w:val="-87"/>
          <w:w w:val="100"/>
        </w:rPr>
        <w:t> </w:t>
      </w:r>
      <w:r>
        <w:rPr>
          <w:spacing w:val="-87"/>
          <w:w w:val="100"/>
        </w:rPr>
      </w:r>
      <w:r>
        <w:rPr>
          <w:spacing w:val="-2"/>
        </w:rPr>
        <w:t>在判断是否已放弃对所转移金融资产的控制时，注重转入方出售该金融资产的实际能力。转</w:t>
      </w:r>
      <w:r>
        <w:rPr>
          <w:w w:val="100"/>
        </w:rPr>
        <w:t> </w:t>
      </w:r>
      <w:r>
        <w:rPr>
          <w:spacing w:val="-2"/>
        </w:rPr>
        <w:t>入方能够单独将转入的金融资产整体出售给与其不存在关联方关系的第三方，且没有额外条件对</w:t>
      </w:r>
    </w:p>
    <w:p>
      <w:pPr>
        <w:pStyle w:val="BodyText"/>
        <w:spacing w:line="357" w:lineRule="auto" w:before="30"/>
        <w:ind w:left="558" w:right="100" w:hanging="420"/>
        <w:jc w:val="left"/>
      </w:pPr>
      <w:r>
        <w:rPr/>
        <w:t>此项出售加以限制的，表明企业已放弃对该金融资产的控制。</w:t>
      </w:r>
      <w:r>
        <w:rPr>
          <w:w w:val="100"/>
        </w:rPr>
        <w:t> </w:t>
      </w:r>
      <w:r>
        <w:rPr>
          <w:spacing w:val="-2"/>
        </w:rPr>
        <w:t>本公司在判断金融资产转移是否满足金融资产终止确认条件时，注重金融资产转移的实质。</w:t>
      </w:r>
      <w:r>
        <w:rPr>
          <w:w w:val="100"/>
        </w:rPr>
        <w:t> </w:t>
      </w:r>
      <w:r>
        <w:rPr/>
        <w:t>金融资产整体转移满足终止确认条件的，将下列两项金额的差额计入当期损益：</w:t>
      </w:r>
      <w:r>
        <w:rPr>
          <w:w w:val="100"/>
        </w:rPr>
        <w:t> </w:t>
      </w:r>
      <w:r>
        <w:rPr>
          <w:rFonts w:ascii="宋体" w:hAnsi="宋体" w:cs="宋体" w:eastAsia="宋体" w:hint="default"/>
        </w:rPr>
        <w:t>A.</w:t>
      </w:r>
      <w:r>
        <w:rPr/>
        <w:t>所转移金融资产的账面价值。</w:t>
      </w:r>
      <w:r>
        <w:rPr>
          <w:w w:val="100"/>
        </w:rPr>
        <w:t> </w:t>
      </w:r>
      <w:r>
        <w:rPr>
          <w:rFonts w:ascii="宋体" w:hAnsi="宋体" w:cs="宋体" w:eastAsia="宋体" w:hint="default"/>
          <w:spacing w:val="-2"/>
        </w:rPr>
        <w:t>B.</w:t>
      </w:r>
      <w:r>
        <w:rPr>
          <w:spacing w:val="-2"/>
        </w:rPr>
        <w:t>因转移而收到的对价，与原直接计入所有者权益的公允价值变动累计额（涉及转移的金融</w:t>
      </w:r>
    </w:p>
    <w:p>
      <w:pPr>
        <w:pStyle w:val="BodyText"/>
        <w:spacing w:line="355" w:lineRule="auto" w:before="30"/>
        <w:ind w:left="558" w:right="100" w:hanging="420"/>
        <w:jc w:val="left"/>
      </w:pPr>
      <w:r>
        <w:rPr/>
        <w:t>资产为可供出售金融资产的情形）之和。</w:t>
      </w:r>
      <w:r>
        <w:rPr>
          <w:w w:val="100"/>
        </w:rPr>
        <w:t> </w:t>
      </w:r>
      <w:r>
        <w:rPr>
          <w:spacing w:val="-2"/>
        </w:rPr>
        <w:t>金融资产部分转移满足终止确认条件的，将所转移金融资产整体的账面价值，在终止确认部</w:t>
      </w:r>
    </w:p>
    <w:p>
      <w:pPr>
        <w:pStyle w:val="BodyText"/>
        <w:spacing w:line="357" w:lineRule="auto" w:before="32"/>
        <w:ind w:left="138" w:right="100"/>
        <w:jc w:val="left"/>
      </w:pPr>
      <w:r>
        <w:rPr>
          <w:spacing w:val="-2"/>
        </w:rPr>
        <w:t>分和未终止确认部分（在此种情况下，所保留的服务资产视同未终止确认金融资产的一部分）之</w:t>
      </w:r>
      <w:r>
        <w:rPr>
          <w:spacing w:val="-25"/>
        </w:rPr>
        <w:t> </w:t>
      </w:r>
      <w:r>
        <w:rPr>
          <w:spacing w:val="-25"/>
        </w:rPr>
      </w:r>
      <w:r>
        <w:rPr/>
        <w:t>间，按照各自的相对公允价值进行分摊，并将下列两项金额的差额计入当期损益：</w:t>
      </w:r>
    </w:p>
    <w:p>
      <w:pPr>
        <w:pStyle w:val="BodyText"/>
        <w:spacing w:line="355" w:lineRule="auto" w:before="30"/>
        <w:ind w:left="558" w:right="100"/>
        <w:jc w:val="left"/>
      </w:pPr>
      <w:r>
        <w:rPr>
          <w:rFonts w:ascii="宋体" w:hAnsi="宋体" w:cs="宋体" w:eastAsia="宋体" w:hint="default"/>
        </w:rPr>
        <w:t>A.</w:t>
      </w:r>
      <w:r>
        <w:rPr/>
        <w:t>终止确认部分的账面价值。</w:t>
      </w:r>
      <w:r>
        <w:rPr>
          <w:w w:val="100"/>
        </w:rPr>
        <w:t> </w:t>
      </w:r>
      <w:r>
        <w:rPr>
          <w:rFonts w:ascii="宋体" w:hAnsi="宋体" w:cs="宋体" w:eastAsia="宋体" w:hint="default"/>
          <w:spacing w:val="-2"/>
        </w:rPr>
        <w:t>B.</w:t>
      </w:r>
      <w:r>
        <w:rPr>
          <w:spacing w:val="-2"/>
        </w:rPr>
        <w:t>终止确认部分的对价，与原直接计入所有者权益的公允价值变动累计额中对应终止确认部</w:t>
      </w:r>
    </w:p>
    <w:p>
      <w:pPr>
        <w:pStyle w:val="BodyText"/>
        <w:spacing w:line="240" w:lineRule="auto" w:before="32"/>
        <w:ind w:left="138" w:right="100"/>
        <w:jc w:val="left"/>
      </w:pPr>
      <w:r>
        <w:rPr/>
        <w:t>分的金额（涉及转移的金融资产为可供出售金融资产的情形）之和。</w:t>
      </w:r>
    </w:p>
    <w:p>
      <w:pPr>
        <w:pStyle w:val="BodyText"/>
        <w:spacing w:line="357" w:lineRule="auto" w:before="133"/>
        <w:ind w:left="558" w:right="100"/>
        <w:jc w:val="left"/>
      </w:pPr>
      <w:r>
        <w:rPr/>
        <w:t>②继续涉入所转移的金融资产</w:t>
      </w:r>
      <w:r>
        <w:rPr>
          <w:w w:val="100"/>
        </w:rPr>
        <w:t> </w:t>
      </w:r>
      <w:r>
        <w:rPr>
          <w:spacing w:val="-2"/>
        </w:rPr>
        <w:t>既没有转移也没有保留金融资产所有权上几乎所有的风险和报酬的，且未放弃对该金融资产</w:t>
      </w:r>
    </w:p>
    <w:p>
      <w:pPr>
        <w:pStyle w:val="BodyText"/>
        <w:spacing w:line="355" w:lineRule="auto" w:before="30"/>
        <w:ind w:left="558" w:right="100" w:hanging="420"/>
        <w:jc w:val="left"/>
      </w:pPr>
      <w:r>
        <w:rPr>
          <w:spacing w:val="-2"/>
        </w:rPr>
        <w:t>控制的，按照其继续涉入所转移金融资产的程度确认有关金融资产，并相应确认有关负债。</w:t>
      </w:r>
      <w:r>
        <w:rPr>
          <w:spacing w:val="-28"/>
        </w:rPr>
        <w:t> </w:t>
      </w:r>
      <w:r>
        <w:rPr>
          <w:spacing w:val="-28"/>
        </w:rPr>
      </w:r>
      <w:r>
        <w:rPr/>
        <w:t>继续涉入所转移金融资产的程度，是指该金融资产价值变动使企业面临的风险水平。</w:t>
      </w:r>
    </w:p>
    <w:p>
      <w:pPr>
        <w:pStyle w:val="BodyText"/>
        <w:spacing w:line="360" w:lineRule="auto" w:before="32"/>
        <w:ind w:left="558" w:right="100"/>
        <w:jc w:val="left"/>
      </w:pPr>
      <w:r>
        <w:rPr/>
        <w:t>③继续确认所转移的金融资产</w:t>
      </w:r>
      <w:r>
        <w:rPr>
          <w:w w:val="100"/>
        </w:rPr>
        <w:t> </w:t>
      </w:r>
      <w:r>
        <w:rPr>
          <w:spacing w:val="-4"/>
          <w:w w:val="100"/>
        </w:rPr>
        <w:t>仍保留与所转移金融资产所有权上几乎所有的风险和报酬的，继续确认所转移金融资产整体，</w:t>
      </w:r>
    </w:p>
    <w:p>
      <w:pPr>
        <w:pStyle w:val="BodyText"/>
        <w:spacing w:line="355" w:lineRule="auto" w:before="28"/>
        <w:ind w:left="558" w:right="100" w:hanging="420"/>
        <w:jc w:val="left"/>
      </w:pPr>
      <w:r>
        <w:rPr/>
        <w:t>并将收到的对价确认为一项金融负债。</w:t>
      </w:r>
      <w:r>
        <w:rPr>
          <w:w w:val="100"/>
        </w:rPr>
        <w:t> </w:t>
      </w:r>
      <w:r>
        <w:rPr>
          <w:spacing w:val="-2"/>
        </w:rPr>
        <w:t>该金融资产与确认的相关金融负债不得相互抵销。在随后的会计期间，企业继续确认该金融</w:t>
      </w:r>
    </w:p>
    <w:p>
      <w:pPr>
        <w:pStyle w:val="BodyText"/>
        <w:spacing w:line="355" w:lineRule="auto" w:before="32"/>
        <w:ind w:left="138" w:right="100"/>
        <w:jc w:val="left"/>
      </w:pPr>
      <w:r>
        <w:rPr>
          <w:spacing w:val="-2"/>
        </w:rPr>
        <w:t>资产产生的收入和该金融负债产生的费用。所转移的金融资产以摊余成本计量的，确认的相关负</w:t>
      </w:r>
      <w:r>
        <w:rPr>
          <w:spacing w:val="-25"/>
        </w:rPr>
        <w:t> </w:t>
      </w:r>
      <w:r>
        <w:rPr>
          <w:spacing w:val="-25"/>
        </w:rPr>
      </w:r>
      <w:r>
        <w:rPr/>
        <w:t>债不得指定为以公允价值计量且其变动计入当期损益的金融负债。</w:t>
      </w:r>
    </w:p>
    <w:p>
      <w:pPr>
        <w:pStyle w:val="BodyText"/>
        <w:spacing w:line="355" w:lineRule="auto" w:before="34"/>
        <w:ind w:left="558" w:right="100" w:firstLine="2"/>
        <w:jc w:val="left"/>
      </w:pPr>
      <w:r>
        <w:rPr>
          <w:rFonts w:ascii="宋体" w:hAnsi="宋体" w:cs="宋体" w:eastAsia="宋体" w:hint="default"/>
          <w:b/>
          <w:bCs/>
        </w:rPr>
        <w:t>（</w:t>
      </w:r>
      <w:r>
        <w:rPr>
          <w:rFonts w:ascii="宋体" w:hAnsi="宋体" w:cs="宋体" w:eastAsia="宋体" w:hint="default"/>
          <w:b/>
          <w:bCs/>
        </w:rPr>
        <w:t>6</w:t>
      </w:r>
      <w:r>
        <w:rPr>
          <w:rFonts w:ascii="宋体" w:hAnsi="宋体" w:cs="宋体" w:eastAsia="宋体" w:hint="default"/>
          <w:b/>
          <w:bCs/>
        </w:rPr>
        <w:t>）金融负债终止确认</w:t>
      </w:r>
      <w:r>
        <w:rPr>
          <w:rFonts w:ascii="宋体" w:hAnsi="宋体" w:cs="宋体" w:eastAsia="宋体" w:hint="default"/>
          <w:b/>
          <w:bCs/>
          <w:w w:val="100"/>
        </w:rPr>
        <w:t> </w:t>
      </w:r>
      <w:r>
        <w:rPr/>
        <w:t>金融负债的现时义务全部或部分已经解除的，终止确认该金融负债或其一部分。</w:t>
      </w:r>
      <w:r>
        <w:rPr>
          <w:w w:val="100"/>
        </w:rPr>
        <w:t> </w:t>
      </w:r>
      <w:r>
        <w:rPr>
          <w:spacing w:val="-2"/>
        </w:rPr>
        <w:t>将用于偿付金融负债的资产转入某个机构或设立信托，偿付债务的现时义务仍存在的，不终</w:t>
      </w:r>
    </w:p>
    <w:p>
      <w:pPr>
        <w:pStyle w:val="BodyText"/>
        <w:spacing w:line="240" w:lineRule="auto" w:before="32"/>
        <w:ind w:left="138" w:right="100"/>
        <w:jc w:val="left"/>
      </w:pPr>
      <w:r>
        <w:rPr/>
        <w:t>止确认该金融负债，也不终止确认转出的资产。</w:t>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138" w:right="217" w:firstLine="419"/>
        <w:jc w:val="both"/>
      </w:pPr>
      <w:r>
        <w:rPr>
          <w:spacing w:val="-2"/>
        </w:rPr>
        <w:t>与债权人之间签订协议，以承担新金融负债方式替换现存金融负债，且新金融负债与现存金</w:t>
      </w:r>
      <w:r>
        <w:rPr>
          <w:w w:val="100"/>
        </w:rPr>
        <w:t> </w:t>
      </w:r>
      <w:r>
        <w:rPr/>
        <w:t>融负债的合同条款实质上不同的，终止确认现存金融负债，并同时确认新金融负债。</w:t>
      </w:r>
    </w:p>
    <w:p>
      <w:pPr>
        <w:pStyle w:val="BodyText"/>
        <w:spacing w:line="355" w:lineRule="auto" w:before="30"/>
        <w:ind w:left="138" w:right="217" w:firstLine="419"/>
        <w:jc w:val="both"/>
      </w:pPr>
      <w:r>
        <w:rPr>
          <w:spacing w:val="-2"/>
        </w:rPr>
        <w:t>对现存金融负债全部或部分的合同条款作出实质性修改的，终止确认现存金融负债或其一部</w:t>
      </w:r>
      <w:r>
        <w:rPr>
          <w:w w:val="100"/>
        </w:rPr>
        <w:t> </w:t>
      </w:r>
      <w:r>
        <w:rPr/>
        <w:t>分，同时将修改条款后的金融负债确认为一项新金融负债。</w:t>
      </w:r>
    </w:p>
    <w:p>
      <w:pPr>
        <w:pStyle w:val="BodyText"/>
        <w:spacing w:line="355" w:lineRule="auto" w:before="32"/>
        <w:ind w:left="138" w:right="217" w:firstLine="419"/>
        <w:jc w:val="both"/>
      </w:pPr>
      <w:r>
        <w:rPr>
          <w:spacing w:val="-2"/>
        </w:rPr>
        <w:t>金融负债全部或部分终止确认的，将终止确认部分的账面价值与支付的对价（包括转出的非</w:t>
      </w:r>
      <w:r>
        <w:rPr>
          <w:w w:val="100"/>
        </w:rPr>
        <w:t> </w:t>
      </w:r>
      <w:r>
        <w:rPr/>
        <w:t>现金资产或承担的新金融负债）之间的差额，计入当期损益。</w:t>
      </w:r>
    </w:p>
    <w:p>
      <w:pPr>
        <w:spacing w:line="355" w:lineRule="auto" w:before="34"/>
        <w:ind w:left="558" w:right="10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7</w:t>
      </w:r>
      <w:r>
        <w:rPr>
          <w:rFonts w:ascii="宋体" w:hAnsi="宋体" w:cs="宋体" w:eastAsia="宋体" w:hint="default"/>
          <w:b/>
          <w:bCs/>
          <w:sz w:val="21"/>
          <w:szCs w:val="21"/>
        </w:rPr>
        <w:t>）金融资产和金融负债的抵销</w:t>
      </w:r>
      <w:r>
        <w:rPr>
          <w:rFonts w:ascii="宋体" w:hAnsi="宋体" w:cs="宋体" w:eastAsia="宋体" w:hint="default"/>
          <w:b/>
          <w:bCs/>
          <w:w w:val="100"/>
          <w:sz w:val="21"/>
          <w:szCs w:val="21"/>
        </w:rPr>
        <w:t> </w:t>
      </w:r>
      <w:r>
        <w:rPr>
          <w:rFonts w:ascii="宋体" w:hAnsi="宋体" w:cs="宋体" w:eastAsia="宋体" w:hint="default"/>
          <w:spacing w:val="-2"/>
          <w:sz w:val="21"/>
          <w:szCs w:val="21"/>
        </w:rPr>
        <w:t>金融资产和金融负债在资产负债表内分别列示，不得相互抵销。但同时满足下列条件的，以</w:t>
      </w:r>
    </w:p>
    <w:p>
      <w:pPr>
        <w:pStyle w:val="BodyText"/>
        <w:spacing w:line="357" w:lineRule="auto" w:before="33"/>
        <w:ind w:left="558" w:right="100" w:hanging="420"/>
        <w:jc w:val="left"/>
      </w:pPr>
      <w:r>
        <w:rPr/>
        <w:t>相互抵销后的净额在资产负债表内列示：</w:t>
      </w:r>
      <w:r>
        <w:rPr>
          <w:w w:val="100"/>
        </w:rPr>
        <w:t> </w:t>
      </w:r>
      <w:r>
        <w:rPr/>
        <w:t>本公司具有抵销已确认金额的法定权利，且该种法定权利是当前可执行的。</w:t>
      </w:r>
      <w:r>
        <w:rPr>
          <w:w w:val="100"/>
        </w:rPr>
        <w:t> </w:t>
      </w:r>
      <w:r>
        <w:rPr/>
        <w:t>本公司计划以净额结算，或同时变现该金融资产和清偿该金融负债。</w:t>
      </w:r>
      <w:r>
        <w:rPr>
          <w:w w:val="100"/>
        </w:rPr>
        <w:t> </w:t>
      </w:r>
      <w:r>
        <w:rPr>
          <w:spacing w:val="-4"/>
          <w:w w:val="100"/>
        </w:rPr>
        <w:t>不满足终止确认条件的金融资产转移，转出方不得将已转移的金融资产和相关负债进行抵销。</w:t>
      </w:r>
    </w:p>
    <w:p>
      <w:pPr>
        <w:pStyle w:val="Heading2"/>
        <w:spacing w:line="240" w:lineRule="auto" w:before="30"/>
        <w:ind w:left="560" w:right="100"/>
        <w:jc w:val="left"/>
        <w:rPr>
          <w:b w:val="0"/>
          <w:bCs w:val="0"/>
        </w:rPr>
      </w:pPr>
      <w:r>
        <w:rPr/>
        <w:t>（</w:t>
      </w:r>
      <w:r>
        <w:rPr>
          <w:rFonts w:ascii="宋体" w:hAnsi="宋体" w:cs="宋体" w:eastAsia="宋体" w:hint="default"/>
        </w:rPr>
        <w:t>8</w:t>
      </w:r>
      <w:r>
        <w:rPr/>
        <w:t>）金融资产减值测试方法及减值准备计提方法</w:t>
      </w:r>
      <w:r>
        <w:rPr>
          <w:b w:val="0"/>
          <w:bCs w:val="0"/>
        </w:rPr>
      </w:r>
    </w:p>
    <w:p>
      <w:pPr>
        <w:pStyle w:val="BodyText"/>
        <w:spacing w:line="357" w:lineRule="auto" w:before="133"/>
        <w:ind w:left="558" w:right="1928"/>
        <w:jc w:val="left"/>
      </w:pPr>
      <w:r>
        <w:rPr/>
        <w:t>①金融资产发生减值的客观证据：</w:t>
      </w:r>
      <w:r>
        <w:rPr>
          <w:w w:val="100"/>
        </w:rPr>
        <w:t> </w:t>
      </w:r>
      <w:r>
        <w:rPr>
          <w:rFonts w:ascii="宋体" w:hAnsi="宋体" w:cs="宋体" w:eastAsia="宋体" w:hint="default"/>
        </w:rPr>
        <w:t>A.</w:t>
      </w:r>
      <w:r>
        <w:rPr/>
        <w:t>发行方或债务人发生严重财务困难。</w:t>
      </w:r>
      <w:r>
        <w:rPr>
          <w:w w:val="100"/>
        </w:rPr>
        <w:t> </w:t>
      </w:r>
      <w:r>
        <w:rPr>
          <w:rFonts w:ascii="宋体" w:hAnsi="宋体" w:cs="宋体" w:eastAsia="宋体" w:hint="default"/>
          <w:spacing w:val="-2"/>
        </w:rPr>
        <w:t>B.</w:t>
      </w:r>
      <w:r>
        <w:rPr>
          <w:spacing w:val="-2"/>
        </w:rPr>
        <w:t>债务人违反了合同条款，如偿付利息或本金发生违约或逾期等。</w:t>
      </w:r>
    </w:p>
    <w:p>
      <w:pPr>
        <w:pStyle w:val="BodyText"/>
        <w:spacing w:line="355" w:lineRule="auto" w:before="30"/>
        <w:ind w:left="558" w:right="100"/>
        <w:jc w:val="left"/>
      </w:pPr>
      <w:r>
        <w:rPr>
          <w:rFonts w:ascii="宋体" w:hAnsi="宋体" w:cs="宋体" w:eastAsia="宋体" w:hint="default"/>
        </w:rPr>
        <w:t>C.</w:t>
      </w:r>
      <w:r>
        <w:rPr/>
        <w:t>债权人出于经济或法律等方面的考虑，对发生财务困难的债务人作出让步。</w:t>
      </w:r>
      <w:r>
        <w:rPr>
          <w:w w:val="100"/>
        </w:rPr>
        <w:t> </w:t>
      </w:r>
      <w:r>
        <w:rPr>
          <w:rFonts w:ascii="宋体" w:hAnsi="宋体" w:cs="宋体" w:eastAsia="宋体" w:hint="default"/>
        </w:rPr>
        <w:t>D.</w:t>
      </w:r>
      <w:r>
        <w:rPr/>
        <w:t>债务人可能倒闭或进行其他财务重组。</w:t>
      </w:r>
      <w:r>
        <w:rPr>
          <w:w w:val="100"/>
        </w:rPr>
        <w:t> </w:t>
      </w:r>
      <w:r>
        <w:rPr>
          <w:rFonts w:ascii="宋体" w:hAnsi="宋体" w:cs="宋体" w:eastAsia="宋体" w:hint="default"/>
        </w:rPr>
        <w:t>E.</w:t>
      </w:r>
      <w:r>
        <w:rPr/>
        <w:t>因发行方发生重大财务困难，该金融资产无法在活跃市场继续交易。</w:t>
      </w:r>
      <w:r>
        <w:rPr>
          <w:w w:val="100"/>
        </w:rPr>
        <w:t> </w:t>
      </w:r>
      <w:r>
        <w:rPr>
          <w:rFonts w:ascii="宋体" w:hAnsi="宋体" w:cs="宋体" w:eastAsia="宋体" w:hint="default"/>
          <w:spacing w:val="-2"/>
        </w:rPr>
        <w:t>F.</w:t>
      </w:r>
      <w:r>
        <w:rPr>
          <w:spacing w:val="-2"/>
        </w:rPr>
        <w:t>无法辨认一组金融资产中的某项资产的现金流量是否已经减少，但根据公开的数据对其进</w:t>
      </w:r>
    </w:p>
    <w:p>
      <w:pPr>
        <w:pStyle w:val="BodyText"/>
        <w:spacing w:line="355" w:lineRule="auto" w:before="34"/>
        <w:ind w:left="558" w:right="100" w:hanging="420"/>
        <w:jc w:val="left"/>
      </w:pPr>
      <w:r>
        <w:rPr/>
        <w:t>行总体评价后发现，该组金融资产自初始确认以来的预计未来现金流量确已减少且可计量。</w:t>
      </w:r>
      <w:r>
        <w:rPr>
          <w:w w:val="100"/>
        </w:rPr>
        <w:t> </w:t>
      </w:r>
      <w:r>
        <w:rPr>
          <w:rFonts w:ascii="宋体" w:hAnsi="宋体" w:cs="宋体" w:eastAsia="宋体" w:hint="default"/>
          <w:spacing w:val="-2"/>
        </w:rPr>
        <w:t>G.</w:t>
      </w:r>
      <w:r>
        <w:rPr>
          <w:spacing w:val="-2"/>
        </w:rPr>
        <w:t>债务人经营所处的技术、市场、经济或法律环境等发生重大不利变化，使权益工具投资人</w:t>
      </w:r>
    </w:p>
    <w:p>
      <w:pPr>
        <w:pStyle w:val="BodyText"/>
        <w:spacing w:line="357" w:lineRule="auto" w:before="32"/>
        <w:ind w:left="558" w:right="2812" w:hanging="420"/>
        <w:jc w:val="left"/>
      </w:pPr>
      <w:r>
        <w:rPr/>
        <w:t>可能无法收回投资成本。</w:t>
      </w:r>
      <w:r>
        <w:rPr>
          <w:w w:val="100"/>
        </w:rPr>
        <w:t> </w:t>
      </w:r>
      <w:r>
        <w:rPr>
          <w:rFonts w:ascii="宋体" w:hAnsi="宋体" w:cs="宋体" w:eastAsia="宋体" w:hint="default"/>
          <w:spacing w:val="-2"/>
        </w:rPr>
        <w:t>H.</w:t>
      </w:r>
      <w:r>
        <w:rPr>
          <w:spacing w:val="-2"/>
        </w:rPr>
        <w:t>权益工具投资的公允价值发生严重或非暂时性下跌。</w:t>
      </w:r>
      <w:r>
        <w:rPr>
          <w:w w:val="100"/>
        </w:rPr>
        <w:t> </w:t>
      </w:r>
      <w:r>
        <w:rPr>
          <w:rFonts w:ascii="宋体" w:hAnsi="宋体" w:cs="宋体" w:eastAsia="宋体" w:hint="default"/>
        </w:rPr>
        <w:t>I.</w:t>
      </w:r>
      <w:r>
        <w:rPr/>
        <w:t>其他表明金融资产发生减值的客观证据。</w:t>
      </w:r>
    </w:p>
    <w:p>
      <w:pPr>
        <w:pStyle w:val="BodyText"/>
        <w:spacing w:line="355" w:lineRule="auto" w:before="30"/>
        <w:ind w:left="558" w:right="4375"/>
        <w:jc w:val="left"/>
      </w:pPr>
      <w:r>
        <w:rPr>
          <w:spacing w:val="-2"/>
        </w:rPr>
        <w:t>②金融资产的减值测试（不包括应收款项）</w:t>
      </w:r>
      <w:r>
        <w:rPr>
          <w:spacing w:val="-69"/>
        </w:rPr>
        <w:t> </w:t>
      </w:r>
      <w:r>
        <w:rPr>
          <w:spacing w:val="-69"/>
        </w:rPr>
      </w:r>
      <w:r>
        <w:rPr>
          <w:rFonts w:ascii="宋体" w:hAnsi="宋体" w:cs="宋体" w:eastAsia="宋体" w:hint="default"/>
        </w:rPr>
        <w:t>A</w:t>
      </w:r>
      <w:r>
        <w:rPr/>
        <w:t>．持有至到期投资减值测试</w:t>
      </w:r>
    </w:p>
    <w:p>
      <w:pPr>
        <w:pStyle w:val="BodyText"/>
        <w:spacing w:line="355" w:lineRule="auto" w:before="32"/>
        <w:ind w:left="138" w:right="217" w:firstLine="419"/>
        <w:jc w:val="both"/>
      </w:pPr>
      <w:r>
        <w:rPr>
          <w:spacing w:val="-2"/>
        </w:rPr>
        <w:t>持有至到期投资发生减值时，将该持有至到期投资的账面价值减记至预计未来现金流量（不</w:t>
      </w:r>
      <w:r>
        <w:rPr>
          <w:w w:val="100"/>
        </w:rPr>
        <w:t> </w:t>
      </w:r>
      <w:r>
        <w:rPr/>
        <w:t>包括尚未发生的未来信用损失）现值，减记的金额确认为资产减值损失，计入当期损益。</w:t>
      </w:r>
    </w:p>
    <w:p>
      <w:pPr>
        <w:pStyle w:val="BodyText"/>
        <w:spacing w:line="357" w:lineRule="auto" w:before="34"/>
        <w:ind w:left="138" w:right="217" w:firstLine="419"/>
        <w:jc w:val="both"/>
      </w:pPr>
      <w:r>
        <w:rPr>
          <w:spacing w:val="-2"/>
        </w:rPr>
        <w:t>预计未来现金流量现值，按照该持有至到期投资的原实际利率折现确定，并考虑相关担保物</w:t>
      </w:r>
      <w:r>
        <w:rPr>
          <w:w w:val="100"/>
        </w:rPr>
        <w:t> </w:t>
      </w:r>
      <w:r>
        <w:rPr>
          <w:spacing w:val="-2"/>
        </w:rPr>
        <w:t>的价值（取得和出售该担保物发生的费用予以扣除）。原实际利率是初始确认该持有至到期投资</w:t>
      </w:r>
      <w:r>
        <w:rPr>
          <w:spacing w:val="-25"/>
        </w:rPr>
        <w:t> </w:t>
      </w:r>
      <w:r>
        <w:rPr>
          <w:spacing w:val="-25"/>
        </w:rPr>
      </w:r>
      <w:r>
        <w:rPr>
          <w:spacing w:val="-2"/>
        </w:rPr>
        <w:t>时计算确定的实际利率。对于浮动利率的持有至到期投资，在计算未来现金流量现值时可采用合</w:t>
      </w:r>
      <w:r>
        <w:rPr>
          <w:spacing w:val="-25"/>
        </w:rPr>
        <w:t> </w:t>
      </w:r>
      <w:r>
        <w:rPr>
          <w:spacing w:val="-25"/>
        </w:rPr>
      </w:r>
      <w:r>
        <w:rPr/>
        <w:t>同规定的现行实际利率作为折现率。</w:t>
      </w:r>
    </w:p>
    <w:p>
      <w:pPr>
        <w:spacing w:after="0" w:line="357" w:lineRule="auto"/>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138" w:right="217" w:firstLine="419"/>
        <w:jc w:val="both"/>
      </w:pPr>
      <w:r>
        <w:rPr>
          <w:spacing w:val="-2"/>
        </w:rPr>
        <w:t>即使合同条款因债务方或金融资产发行方发生财务困难而重新商定或修改，在确认减值损失</w:t>
      </w:r>
      <w:r>
        <w:rPr>
          <w:w w:val="100"/>
        </w:rPr>
        <w:t> </w:t>
      </w:r>
      <w:r>
        <w:rPr/>
        <w:t>时，仍用条款修改前所计算的该金融资产的原实际利率计算。</w:t>
      </w:r>
    </w:p>
    <w:p>
      <w:pPr>
        <w:pStyle w:val="BodyText"/>
        <w:spacing w:line="355" w:lineRule="auto" w:before="30"/>
        <w:ind w:left="138" w:right="217" w:firstLine="419"/>
        <w:jc w:val="both"/>
      </w:pPr>
      <w:r>
        <w:rPr>
          <w:spacing w:val="-2"/>
        </w:rPr>
        <w:t>对持有至到期投资确认减值损失后，如有客观证据表明该持有至到期投资价值已恢复，且客</w:t>
      </w:r>
      <w:r>
        <w:rPr>
          <w:w w:val="100"/>
        </w:rPr>
        <w:t> </w:t>
      </w:r>
      <w:r>
        <w:rPr>
          <w:spacing w:val="-2"/>
        </w:rPr>
        <w:t>观上与确认该损失后发生的事项有关（如债务人的信用评级已提高等），原确认的减值损失予以</w:t>
      </w:r>
      <w:r>
        <w:rPr>
          <w:spacing w:val="-25"/>
        </w:rPr>
        <w:t> </w:t>
      </w:r>
      <w:r>
        <w:rPr>
          <w:spacing w:val="-25"/>
        </w:rPr>
      </w:r>
      <w:r>
        <w:rPr/>
        <w:t>转回，计入当期损益。</w:t>
      </w:r>
    </w:p>
    <w:p>
      <w:pPr>
        <w:pStyle w:val="BodyText"/>
        <w:spacing w:line="357" w:lineRule="auto" w:before="32"/>
        <w:ind w:left="138" w:right="217" w:firstLine="419"/>
        <w:jc w:val="both"/>
      </w:pPr>
      <w:r>
        <w:rPr>
          <w:spacing w:val="-2"/>
        </w:rPr>
        <w:t>持有至到期投资发生减值后，利息收入按照确定减值损失时对未来现金流量进行折现采用的</w:t>
      </w:r>
      <w:r>
        <w:rPr>
          <w:w w:val="100"/>
        </w:rPr>
        <w:t> </w:t>
      </w:r>
      <w:r>
        <w:rPr/>
        <w:t>折现率作为利率计算确认。</w:t>
      </w:r>
    </w:p>
    <w:p>
      <w:pPr>
        <w:pStyle w:val="BodyText"/>
        <w:spacing w:line="357" w:lineRule="auto" w:before="30"/>
        <w:ind w:left="558" w:right="100"/>
        <w:jc w:val="left"/>
      </w:pPr>
      <w:r>
        <w:rPr>
          <w:rFonts w:ascii="宋体" w:hAnsi="宋体" w:cs="宋体" w:eastAsia="宋体" w:hint="default"/>
        </w:rPr>
        <w:t>B.</w:t>
      </w:r>
      <w:r>
        <w:rPr/>
        <w:t>可供出售金融资产减值测试</w:t>
      </w:r>
      <w:r>
        <w:rPr>
          <w:w w:val="100"/>
        </w:rPr>
        <w:t> </w:t>
      </w:r>
      <w:r>
        <w:rPr>
          <w:spacing w:val="-2"/>
        </w:rPr>
        <w:t>在资产负债表日本公司对可供出售金融资产的减值情况进行分析，判断该项金融资产公允价</w:t>
      </w:r>
    </w:p>
    <w:p>
      <w:pPr>
        <w:pStyle w:val="BodyText"/>
        <w:spacing w:line="357" w:lineRule="auto" w:before="30"/>
        <w:ind w:left="138" w:right="217"/>
        <w:jc w:val="both"/>
      </w:pPr>
      <w:r>
        <w:rPr>
          <w:spacing w:val="-2"/>
        </w:rPr>
        <w:t>值是否持续下降。通常情况下，如果可供出售金融资产的期末公允价值相对于成本的下跌幅度较</w:t>
      </w:r>
      <w:r>
        <w:rPr>
          <w:spacing w:val="-25"/>
        </w:rPr>
        <w:t> </w:t>
      </w:r>
      <w:r>
        <w:rPr>
          <w:spacing w:val="-25"/>
        </w:rPr>
      </w:r>
      <w:r>
        <w:rPr>
          <w:spacing w:val="-2"/>
        </w:rPr>
        <w:t>大，在综合考虑各种相关因素后，预期这种下降趋势属于非暂时性的，可以认定该可供出售金融</w:t>
      </w:r>
      <w:r>
        <w:rPr>
          <w:spacing w:val="-26"/>
        </w:rPr>
        <w:t> </w:t>
      </w:r>
      <w:r>
        <w:rPr>
          <w:spacing w:val="-26"/>
        </w:rPr>
      </w:r>
      <w:r>
        <w:rPr>
          <w:spacing w:val="-2"/>
        </w:rPr>
        <w:t>资产已发生减值，确认减值损失。可供出售金融资产发生减值的，在确认减值损失时，将原直接</w:t>
      </w:r>
      <w:r>
        <w:rPr>
          <w:spacing w:val="-25"/>
        </w:rPr>
        <w:t> </w:t>
      </w:r>
      <w:r>
        <w:rPr>
          <w:spacing w:val="-25"/>
        </w:rPr>
      </w:r>
      <w:r>
        <w:rPr/>
        <w:t>计入所有者权益的公允价值下降形成的累计损失一并转出，计入资产减值损失。</w:t>
      </w:r>
    </w:p>
    <w:p>
      <w:pPr>
        <w:pStyle w:val="BodyText"/>
        <w:spacing w:line="357" w:lineRule="auto" w:before="30"/>
        <w:ind w:left="558" w:right="100"/>
        <w:jc w:val="left"/>
      </w:pPr>
      <w:r>
        <w:rPr>
          <w:spacing w:val="-4"/>
          <w:w w:val="100"/>
        </w:rPr>
        <w:t>可供出售债务工具金融资产是否发生减值，可参照上述可供出售权益工具投资进行分析判断。</w:t>
      </w:r>
      <w:r>
        <w:rPr>
          <w:spacing w:val="-93"/>
          <w:w w:val="100"/>
        </w:rPr>
        <w:t> </w:t>
      </w:r>
      <w:r>
        <w:rPr>
          <w:spacing w:val="-93"/>
          <w:w w:val="100"/>
        </w:rPr>
      </w:r>
      <w:r>
        <w:rPr/>
        <w:t>可供出售权益工具投资发生的减值损失，不得通过损益转回。</w:t>
      </w:r>
      <w:r>
        <w:rPr>
          <w:w w:val="100"/>
        </w:rPr>
        <w:t> </w:t>
      </w:r>
      <w:r>
        <w:rPr/>
        <w:t>可供出售债务工具金融资产发生减值后，利息收入按照确定减值损失时对未来现金流量进行</w:t>
      </w:r>
    </w:p>
    <w:p>
      <w:pPr>
        <w:pStyle w:val="BodyText"/>
        <w:spacing w:line="355" w:lineRule="auto" w:before="30"/>
        <w:ind w:left="558" w:right="100" w:hanging="420"/>
        <w:jc w:val="left"/>
      </w:pPr>
      <w:r>
        <w:rPr/>
        <w:t>折现采用的折现率作为利率计算确认。</w:t>
      </w:r>
      <w:r>
        <w:rPr>
          <w:w w:val="100"/>
        </w:rPr>
        <w:t> </w:t>
      </w:r>
      <w:r>
        <w:rPr>
          <w:spacing w:val="-2"/>
        </w:rPr>
        <w:t>对于已确认减值损失的可供出售债务工具，在随后的会计期间公允价值已上升且客观上与确</w:t>
      </w:r>
    </w:p>
    <w:p>
      <w:pPr>
        <w:pStyle w:val="BodyText"/>
        <w:spacing w:line="240" w:lineRule="auto" w:before="32"/>
        <w:ind w:left="138" w:right="0"/>
        <w:jc w:val="both"/>
      </w:pPr>
      <w:r>
        <w:rPr/>
        <w:t>认原减值损失确认后发生的事项有关的，原确认的减值损失予以转回，计入当期损益。</w:t>
      </w:r>
    </w:p>
    <w:p>
      <w:pPr>
        <w:spacing w:line="357" w:lineRule="auto" w:before="133"/>
        <w:ind w:left="558" w:right="10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9</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本公司以主要市场的价格计量相关资产或负债的公允价值，不存在主要市场的，本公司以最</w:t>
      </w:r>
    </w:p>
    <w:p>
      <w:pPr>
        <w:pStyle w:val="BodyText"/>
        <w:spacing w:line="355" w:lineRule="auto" w:before="30"/>
        <w:ind w:left="558" w:right="100" w:hanging="420"/>
        <w:jc w:val="left"/>
      </w:pPr>
      <w:r>
        <w:rPr/>
        <w:t>有利市场的价格计量相关资产或负债的公允价值。</w:t>
      </w:r>
      <w:r>
        <w:rPr>
          <w:w w:val="100"/>
        </w:rPr>
        <w:t> </w:t>
      </w:r>
      <w:r>
        <w:rPr>
          <w:spacing w:val="-2"/>
        </w:rPr>
        <w:t>主要市场，是指相关资产或负债交易量最大和交易活跃程度最高的市场；最有利市场，是指</w:t>
      </w:r>
    </w:p>
    <w:p>
      <w:pPr>
        <w:pStyle w:val="BodyText"/>
        <w:spacing w:line="360" w:lineRule="auto" w:before="32"/>
        <w:ind w:left="138" w:right="217"/>
        <w:jc w:val="both"/>
      </w:pPr>
      <w:r>
        <w:rPr>
          <w:spacing w:val="-2"/>
        </w:rPr>
        <w:t>在考虑交易费用和运输费用后，能够以最高金额出售相关资产或者以最低金额转移相关负债的市</w:t>
      </w:r>
      <w:r>
        <w:rPr>
          <w:spacing w:val="-25"/>
        </w:rPr>
        <w:t> </w:t>
      </w:r>
      <w:r>
        <w:rPr>
          <w:spacing w:val="-25"/>
        </w:rPr>
      </w:r>
      <w:r>
        <w:rPr/>
        <w:t>场。本公司采用市场参与者在对该资产或负债定价时为实现其经济利益最大化所使用的假设。</w:t>
      </w:r>
    </w:p>
    <w:p>
      <w:pPr>
        <w:pStyle w:val="BodyText"/>
        <w:spacing w:line="355" w:lineRule="auto" w:before="28"/>
        <w:ind w:left="558" w:right="100"/>
        <w:jc w:val="left"/>
      </w:pPr>
      <w:r>
        <w:rPr/>
        <w:t>①估值技术</w:t>
      </w:r>
      <w:r>
        <w:rPr>
          <w:spacing w:val="-102"/>
        </w:rPr>
        <w:t> </w:t>
      </w:r>
      <w:r>
        <w:rPr>
          <w:spacing w:val="-102"/>
        </w:rPr>
      </w:r>
      <w:r>
        <w:rPr>
          <w:spacing w:val="-2"/>
        </w:rPr>
        <w:t>本公司采用在当期情况下适用并且有足够可利用数据和其他信息支持的估值技术，使用的估</w:t>
      </w:r>
    </w:p>
    <w:p>
      <w:pPr>
        <w:pStyle w:val="BodyText"/>
        <w:spacing w:line="357" w:lineRule="auto" w:before="32"/>
        <w:ind w:left="138" w:right="217"/>
        <w:jc w:val="both"/>
      </w:pPr>
      <w:r>
        <w:rPr>
          <w:spacing w:val="-2"/>
        </w:rPr>
        <w:t>值技术主要包括市场法、收益法和成本法。本公司使用与其中一种或多种估值技术相一致的方法</w:t>
      </w:r>
      <w:r>
        <w:rPr>
          <w:spacing w:val="-25"/>
        </w:rPr>
        <w:t> </w:t>
      </w:r>
      <w:r>
        <w:rPr>
          <w:spacing w:val="-25"/>
        </w:rPr>
      </w:r>
      <w:r>
        <w:rPr>
          <w:spacing w:val="-2"/>
        </w:rPr>
        <w:t>计量公允价值，使用多种估值技术计量公允价值的，考虑各估值结果的合理性，选取在当期情况</w:t>
      </w:r>
      <w:r>
        <w:rPr>
          <w:spacing w:val="-25"/>
        </w:rPr>
        <w:t> </w:t>
      </w:r>
      <w:r>
        <w:rPr>
          <w:spacing w:val="-25"/>
        </w:rPr>
      </w:r>
      <w:r>
        <w:rPr/>
        <w:t>下最能代表公允价值的金额作为公允价值。</w:t>
      </w:r>
    </w:p>
    <w:p>
      <w:pPr>
        <w:pStyle w:val="BodyText"/>
        <w:spacing w:line="357" w:lineRule="auto" w:before="30"/>
        <w:ind w:left="138" w:right="217" w:firstLine="419"/>
        <w:jc w:val="both"/>
      </w:pPr>
      <w:r>
        <w:rPr>
          <w:spacing w:val="-2"/>
        </w:rPr>
        <w:t>本公司在估值技术的应用中，优先使用相关可观察输入值，只有在相关可观察输入值无法取</w:t>
      </w:r>
      <w:r>
        <w:rPr>
          <w:w w:val="100"/>
        </w:rPr>
        <w:t> </w:t>
      </w:r>
      <w:r>
        <w:rPr>
          <w:spacing w:val="-2"/>
        </w:rPr>
        <w:t>得或取得不切实可行的情况下，才使用不可观察输入值。可观察输入值，是指能够从市场数据中</w:t>
      </w:r>
      <w:r>
        <w:rPr>
          <w:spacing w:val="-25"/>
        </w:rPr>
        <w:t> </w:t>
      </w:r>
      <w:r>
        <w:rPr>
          <w:spacing w:val="-25"/>
        </w:rPr>
      </w:r>
      <w:r>
        <w:rPr>
          <w:spacing w:val="-2"/>
        </w:rPr>
        <w:t>取得的输入值。该输入值反映了市场参与者在对相关资产或负债定价时所使用的假设。不可观察</w:t>
      </w:r>
    </w:p>
    <w:p>
      <w:pPr>
        <w:spacing w:after="0" w:line="357" w:lineRule="auto"/>
        <w:jc w:val="both"/>
        <w:sectPr>
          <w:footerReference w:type="default" r:id="rId39"/>
          <w:pgSz w:w="11910" w:h="16840"/>
          <w:pgMar w:footer="1195" w:header="882"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138" w:right="0"/>
        <w:jc w:val="left"/>
      </w:pPr>
      <w:r>
        <w:rPr>
          <w:spacing w:val="-2"/>
        </w:rPr>
        <w:t>输入值，是指不能从市场数据中取得的输入值。该输入值根据可获得的市场参与者在对相关资产</w:t>
      </w:r>
      <w:r>
        <w:rPr>
          <w:spacing w:val="-25"/>
        </w:rPr>
        <w:t> </w:t>
      </w:r>
      <w:r>
        <w:rPr>
          <w:spacing w:val="-25"/>
        </w:rPr>
      </w:r>
      <w:r>
        <w:rPr/>
        <w:t>或负债在对相关资产或负债定价时所使用假设的最佳信息取得。</w:t>
      </w:r>
    </w:p>
    <w:p>
      <w:pPr>
        <w:pStyle w:val="BodyText"/>
        <w:spacing w:line="355" w:lineRule="auto" w:before="30"/>
        <w:ind w:left="558" w:right="0"/>
        <w:jc w:val="left"/>
      </w:pPr>
      <w:r>
        <w:rPr/>
        <w:t>②公允价值层次</w:t>
      </w:r>
      <w:r>
        <w:rPr>
          <w:spacing w:val="-103"/>
        </w:rPr>
        <w:t> </w:t>
      </w:r>
      <w:r>
        <w:rPr>
          <w:spacing w:val="-103"/>
        </w:rPr>
      </w:r>
      <w:r>
        <w:rPr>
          <w:spacing w:val="-2"/>
        </w:rPr>
        <w:t>本公司将公允价值计量所使用的输入值划分为三个层次，并首先使用第一层次输入值，其次</w:t>
      </w:r>
    </w:p>
    <w:p>
      <w:pPr>
        <w:pStyle w:val="BodyText"/>
        <w:spacing w:line="357" w:lineRule="auto" w:before="32"/>
        <w:ind w:left="138" w:right="137"/>
        <w:jc w:val="both"/>
      </w:pPr>
      <w:r>
        <w:rPr>
          <w:spacing w:val="-2"/>
        </w:rPr>
        <w:t>使用第二层次输入值，最后使用第三层次输入值。第一层次输入值是在计量日能够取得的相同资</w:t>
      </w:r>
      <w:r>
        <w:rPr>
          <w:spacing w:val="-25"/>
        </w:rPr>
        <w:t> </w:t>
      </w:r>
      <w:r>
        <w:rPr>
          <w:spacing w:val="-25"/>
        </w:rPr>
      </w:r>
      <w:r>
        <w:rPr>
          <w:spacing w:val="-2"/>
        </w:rPr>
        <w:t>产或负债在活跃市场上未经调整的报价。第二层次输入值是除第一层次输入值外相关资产或负债</w:t>
      </w:r>
      <w:r>
        <w:rPr>
          <w:spacing w:val="-25"/>
        </w:rPr>
        <w:t> </w:t>
      </w:r>
      <w:r>
        <w:rPr>
          <w:spacing w:val="-25"/>
        </w:rPr>
      </w:r>
      <w:r>
        <w:rPr/>
        <w:t>直接或间接可观察的输入值。第三层次输入值是相关资产或负债的不可观察输入值。</w:t>
      </w:r>
    </w:p>
    <w:p>
      <w:pPr>
        <w:spacing w:line="240" w:lineRule="auto" w:before="9"/>
        <w:rPr>
          <w:rFonts w:ascii="宋体" w:hAnsi="宋体" w:cs="宋体" w:eastAsia="宋体" w:hint="default"/>
          <w:sz w:val="27"/>
          <w:szCs w:val="27"/>
        </w:rPr>
      </w:pPr>
    </w:p>
    <w:p>
      <w:pPr>
        <w:pStyle w:val="Heading2"/>
        <w:spacing w:line="290" w:lineRule="auto"/>
        <w:ind w:left="138" w:right="2323"/>
        <w:jc w:val="left"/>
        <w:rPr>
          <w:b w:val="0"/>
          <w:bCs w:val="0"/>
        </w:rPr>
      </w:pPr>
      <w:r>
        <w:rPr>
          <w:rFonts w:ascii="宋体" w:hAnsi="宋体" w:cs="宋体" w:eastAsia="宋体" w:hint="default"/>
        </w:rPr>
        <w:t>11. </w:t>
      </w:r>
      <w:r>
        <w:rPr/>
        <w:t>应收票据及应收账款</w:t>
      </w:r>
      <w:r>
        <w:rPr>
          <w:spacing w:val="-102"/>
        </w:rPr>
        <w:t> </w:t>
      </w:r>
      <w:r>
        <w:rPr>
          <w:rFonts w:ascii="宋体" w:hAnsi="宋体" w:cs="宋体" w:eastAsia="宋体" w:hint="default"/>
          <w:spacing w:val="-1"/>
        </w:rPr>
        <w:t>(1).</w:t>
      </w:r>
      <w:r>
        <w:rPr>
          <w:spacing w:val="-1"/>
        </w:rPr>
        <w:t>应收票据的预期信用损失的确定方法及会计处理方法</w:t>
      </w:r>
      <w:r>
        <w:rPr>
          <w:b w:val="0"/>
          <w:bCs w:val="0"/>
          <w:spacing w:val="-1"/>
        </w:rPr>
      </w:r>
    </w:p>
    <w:p>
      <w:pPr>
        <w:pStyle w:val="BodyText"/>
        <w:spacing w:line="240" w:lineRule="auto" w:before="12"/>
        <w:ind w:left="138" w:right="0"/>
        <w:jc w:val="both"/>
      </w:pPr>
      <w:r>
        <w:rPr/>
        <w:t>□适用√不适用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(2).</w:t>
      </w:r>
      <w:r>
        <w:rPr/>
        <w:t>应收账款的预期信用损失的确定方法及会计处理方法</w:t>
      </w:r>
      <w:r>
        <w:rPr>
          <w:b w:val="0"/>
          <w:bCs w:val="0"/>
        </w:rPr>
      </w:r>
    </w:p>
    <w:p>
      <w:pPr>
        <w:pStyle w:val="BodyText"/>
        <w:spacing w:line="240" w:lineRule="auto" w:before="58"/>
        <w:ind w:left="1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left="138" w:right="2323"/>
        <w:jc w:val="left"/>
        <w:rPr>
          <w:b w:val="0"/>
          <w:bCs w:val="0"/>
        </w:rPr>
      </w:pPr>
      <w:r>
        <w:rPr>
          <w:rFonts w:ascii="宋体" w:hAnsi="宋体" w:cs="宋体" w:eastAsia="宋体" w:hint="default"/>
        </w:rPr>
        <w:t>12.</w:t>
      </w:r>
      <w:r>
        <w:rPr>
          <w:rFonts w:ascii="宋体" w:hAnsi="宋体" w:cs="宋体" w:eastAsia="宋体" w:hint="default"/>
          <w:spacing w:val="2"/>
        </w:rPr>
        <w:t> </w:t>
      </w:r>
      <w:r>
        <w:rPr/>
        <w:t>其他应收款</w:t>
      </w:r>
      <w:r>
        <w:rPr>
          <w:w w:val="100"/>
        </w:rPr>
        <w:t> </w:t>
      </w:r>
      <w:r>
        <w:rPr>
          <w:rFonts w:ascii="宋体" w:hAnsi="宋体" w:cs="宋体" w:eastAsia="宋体" w:hint="default"/>
          <w:spacing w:val="-1"/>
        </w:rPr>
        <w:t>(1).</w:t>
      </w:r>
      <w:r>
        <w:rPr>
          <w:spacing w:val="-1"/>
        </w:rPr>
        <w:t>其他应收款预期信用损失的确定方法及会计处理方法</w:t>
      </w:r>
      <w:r>
        <w:rPr>
          <w:b w:val="0"/>
          <w:bCs w:val="0"/>
          <w:spacing w:val="-1"/>
        </w:rPr>
      </w:r>
    </w:p>
    <w:p>
      <w:pPr>
        <w:pStyle w:val="BodyText"/>
        <w:spacing w:line="240" w:lineRule="auto" w:before="14"/>
        <w:ind w:left="1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13.</w:t>
      </w:r>
      <w:r>
        <w:rPr>
          <w:rFonts w:ascii="宋体" w:hAnsi="宋体" w:cs="宋体" w:eastAsia="宋体" w:hint="default"/>
          <w:spacing w:val="2"/>
        </w:rPr>
        <w:t> </w:t>
      </w:r>
      <w:r>
        <w:rPr/>
        <w:t>存货</w:t>
      </w:r>
      <w:r>
        <w:rPr>
          <w:b w:val="0"/>
          <w:bCs w:val="0"/>
        </w:rPr>
      </w:r>
    </w:p>
    <w:p>
      <w:pPr>
        <w:pStyle w:val="BodyText"/>
        <w:spacing w:line="274" w:lineRule="exact" w:before="56"/>
        <w:ind w:left="138" w:right="0"/>
        <w:jc w:val="both"/>
      </w:pPr>
      <w:r>
        <w:rPr/>
        <w:t>√适用</w:t>
      </w:r>
      <w:r>
        <w:rPr>
          <w:spacing w:val="-1"/>
        </w:rPr>
        <w:t> </w:t>
      </w:r>
      <w:r>
        <w:rPr/>
        <w:t>□不适用</w:t>
      </w:r>
    </w:p>
    <w:p>
      <w:pPr>
        <w:pStyle w:val="BodyText"/>
        <w:spacing w:line="355" w:lineRule="auto"/>
        <w:ind w:left="558" w:right="0"/>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）存货的分类</w:t>
      </w:r>
      <w:r>
        <w:rPr>
          <w:rFonts w:ascii="宋体" w:hAnsi="宋体" w:cs="宋体" w:eastAsia="宋体" w:hint="default"/>
          <w:b/>
          <w:bCs/>
          <w:spacing w:val="-104"/>
        </w:rPr>
        <w:t> </w:t>
      </w:r>
      <w:r>
        <w:rPr>
          <w:spacing w:val="-2"/>
        </w:rPr>
        <w:t>存货是指本公司在日常活动中持有以备出售的产成品或商品、在生产过程或提供劳务过程中</w:t>
      </w:r>
    </w:p>
    <w:p>
      <w:pPr>
        <w:pStyle w:val="BodyText"/>
        <w:spacing w:line="240" w:lineRule="auto" w:before="32"/>
        <w:ind w:left="138" w:right="0"/>
        <w:jc w:val="both"/>
      </w:pPr>
      <w:r>
        <w:rPr/>
        <w:t>耗用的燃料和物料等，包括船存燃料、周转材料等。</w:t>
      </w:r>
    </w:p>
    <w:p>
      <w:pPr>
        <w:spacing w:line="355" w:lineRule="auto" w:before="133"/>
        <w:ind w:left="558" w:right="3467"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本公司存货发出时采用加权平均法计价。</w:t>
      </w:r>
    </w:p>
    <w:p>
      <w:pPr>
        <w:spacing w:line="357" w:lineRule="auto" w:before="34"/>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）存货的盘存制度</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本公司存货采用永续盘存制，每年至少盘点一次，盘盈及盘亏金额计入当年度损益。</w:t>
      </w:r>
    </w:p>
    <w:p>
      <w:pPr>
        <w:spacing w:line="355" w:lineRule="auto" w:before="3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）存货跌价准备的计提方法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资产负债表日按成本与可变现净值孰低计量，存货成本高于其可变现净值的，计提存货跌价</w:t>
      </w:r>
    </w:p>
    <w:p>
      <w:pPr>
        <w:pStyle w:val="BodyText"/>
        <w:spacing w:line="355" w:lineRule="auto" w:before="34"/>
        <w:ind w:left="558" w:right="0" w:hanging="420"/>
        <w:jc w:val="left"/>
      </w:pPr>
      <w:r>
        <w:rPr/>
        <w:t>准备，计入当期损益。</w:t>
      </w:r>
      <w:r>
        <w:rPr>
          <w:w w:val="100"/>
        </w:rPr>
        <w:t> </w:t>
      </w:r>
      <w:r>
        <w:rPr>
          <w:spacing w:val="-2"/>
        </w:rPr>
        <w:t>在确定存货的可变现净值时，以取得的可靠证据为基础，并且考虑持有存货的目的、资产负</w:t>
      </w:r>
    </w:p>
    <w:p>
      <w:pPr>
        <w:pStyle w:val="BodyText"/>
        <w:spacing w:line="240" w:lineRule="auto" w:before="32"/>
        <w:ind w:left="138" w:right="0"/>
        <w:jc w:val="both"/>
      </w:pPr>
      <w:r>
        <w:rPr/>
        <w:t>债表日后事项的影响等因素。</w:t>
      </w:r>
    </w:p>
    <w:p>
      <w:pPr>
        <w:pStyle w:val="BodyText"/>
        <w:spacing w:line="357" w:lineRule="auto" w:before="133"/>
        <w:ind w:left="138" w:right="137" w:firstLine="419"/>
        <w:jc w:val="both"/>
      </w:pPr>
      <w:r>
        <w:rPr>
          <w:spacing w:val="-2"/>
        </w:rPr>
        <w:t>①产成品、商品和用于出售的材料等直接用于出售的存货，在正常生产经营过程中，以该存</w:t>
      </w:r>
      <w:r>
        <w:rPr>
          <w:w w:val="100"/>
        </w:rPr>
        <w:t> </w:t>
      </w:r>
      <w:r>
        <w:rPr>
          <w:spacing w:val="-2"/>
        </w:rPr>
        <w:t>货的估计售价减去估计的销售费用和相关税费后的金额确定其可变现净值。为执行销售合同或者</w:t>
      </w:r>
      <w:r>
        <w:rPr>
          <w:spacing w:val="-25"/>
        </w:rPr>
        <w:t> </w:t>
      </w:r>
      <w:r>
        <w:rPr>
          <w:spacing w:val="-25"/>
        </w:rPr>
      </w:r>
      <w:r>
        <w:rPr>
          <w:spacing w:val="-2"/>
        </w:rPr>
        <w:t>劳务合同而持有的存货，以合同价格作为其可变现净值的计量基础；如果持有存货的数量多于销</w:t>
      </w:r>
      <w:r>
        <w:rPr>
          <w:spacing w:val="-25"/>
        </w:rPr>
        <w:t> </w:t>
      </w:r>
      <w:r>
        <w:rPr>
          <w:spacing w:val="-25"/>
        </w:rPr>
      </w:r>
      <w:r>
        <w:rPr/>
        <w:t>售合同订购数量，超出部分的存货可变现净值以一般销售价格为计量基础。</w:t>
      </w:r>
    </w:p>
    <w:p>
      <w:pPr>
        <w:spacing w:after="0" w:line="357" w:lineRule="auto"/>
        <w:jc w:val="both"/>
        <w:sectPr>
          <w:footerReference w:type="default" r:id="rId40"/>
          <w:pgSz w:w="11910" w:h="16840"/>
          <w:pgMar w:footer="1195" w:header="882" w:top="1120" w:bottom="1380" w:left="1660" w:right="1140"/>
          <w:pgNumType w:start="111"/>
        </w:sectPr>
      </w:pPr>
    </w:p>
    <w:p>
      <w:pPr>
        <w:spacing w:line="240" w:lineRule="auto" w:before="1"/>
        <w:rPr>
          <w:rFonts w:ascii="宋体" w:hAnsi="宋体" w:cs="宋体" w:eastAsia="宋体" w:hint="default"/>
          <w:sz w:val="25"/>
          <w:szCs w:val="25"/>
        </w:rPr>
      </w:pPr>
    </w:p>
    <w:p>
      <w:pPr>
        <w:pStyle w:val="BodyText"/>
        <w:spacing w:line="357" w:lineRule="auto" w:before="36"/>
        <w:ind w:left="138" w:right="137" w:firstLine="419"/>
        <w:jc w:val="both"/>
      </w:pPr>
      <w:r>
        <w:rPr>
          <w:spacing w:val="-2"/>
        </w:rPr>
        <w:t>②将在生产过程或提供劳务过程中耗用的燃料，以航次收入减去至航次结束时估计将要发生</w:t>
      </w:r>
      <w:r>
        <w:rPr>
          <w:w w:val="100"/>
        </w:rPr>
        <w:t> </w:t>
      </w:r>
      <w:r>
        <w:rPr>
          <w:spacing w:val="-2"/>
        </w:rPr>
        <w:t>的成本、估计的销售费用和相关税费后的金额确定其可变现净值。其他存货的可变现净值一般以</w:t>
      </w:r>
      <w:r>
        <w:rPr>
          <w:spacing w:val="-25"/>
        </w:rPr>
        <w:t> </w:t>
      </w:r>
      <w:r>
        <w:rPr>
          <w:spacing w:val="-25"/>
        </w:rPr>
      </w:r>
      <w:r>
        <w:rPr/>
        <w:t>公开市场的销售价格为基础计算。</w:t>
      </w:r>
    </w:p>
    <w:p>
      <w:pPr>
        <w:pStyle w:val="BodyText"/>
        <w:spacing w:line="355" w:lineRule="auto" w:before="30"/>
        <w:ind w:left="138" w:right="137" w:firstLine="419"/>
        <w:jc w:val="both"/>
      </w:pPr>
      <w:r>
        <w:rPr>
          <w:spacing w:val="-2"/>
        </w:rPr>
        <w:t>③存货跌价准备一般按单个存货项目计提；对于数量繁多、单价较低的存货，按存货类别计</w:t>
      </w:r>
      <w:r>
        <w:rPr>
          <w:w w:val="100"/>
        </w:rPr>
        <w:t> </w:t>
      </w:r>
      <w:r>
        <w:rPr/>
        <w:t>提。</w:t>
      </w:r>
    </w:p>
    <w:p>
      <w:pPr>
        <w:pStyle w:val="BodyText"/>
        <w:spacing w:line="357" w:lineRule="auto" w:before="32"/>
        <w:ind w:left="138" w:right="137" w:firstLine="419"/>
        <w:jc w:val="both"/>
      </w:pPr>
      <w:r>
        <w:rPr>
          <w:spacing w:val="-2"/>
        </w:rPr>
        <w:t>④资产负债表日如果以前减记存货价值的影响因素已经消失，则减记的金额予以恢复，并在</w:t>
      </w:r>
      <w:r>
        <w:rPr>
          <w:w w:val="100"/>
        </w:rPr>
        <w:t> </w:t>
      </w:r>
      <w:r>
        <w:rPr/>
        <w:t>原已计提的存货跌价准备的金额内转回，转回的金额计入当期损益。</w:t>
      </w:r>
    </w:p>
    <w:p>
      <w:pPr>
        <w:spacing w:line="357" w:lineRule="auto" w:before="30"/>
        <w:ind w:left="558" w:right="232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）周转材料的摊销方法</w:t>
      </w:r>
      <w:r>
        <w:rPr>
          <w:rFonts w:ascii="宋体" w:hAnsi="宋体" w:cs="宋体" w:eastAsia="宋体" w:hint="default"/>
          <w:b/>
          <w:bCs/>
          <w:w w:val="100"/>
          <w:sz w:val="21"/>
          <w:szCs w:val="21"/>
        </w:rPr>
        <w:t> </w:t>
      </w:r>
      <w:r>
        <w:rPr>
          <w:rFonts w:ascii="宋体" w:hAnsi="宋体" w:cs="宋体" w:eastAsia="宋体" w:hint="default"/>
          <w:spacing w:val="-2"/>
          <w:sz w:val="21"/>
          <w:szCs w:val="21"/>
        </w:rPr>
        <w:t>周转材料摊销方法：在领用时采用一次转销法。</w:t>
      </w:r>
    </w:p>
    <w:p>
      <w:pPr>
        <w:spacing w:line="240" w:lineRule="auto" w:before="11"/>
        <w:rPr>
          <w:rFonts w:ascii="宋体" w:hAnsi="宋体" w:cs="宋体" w:eastAsia="宋体" w:hint="default"/>
          <w:sz w:val="27"/>
          <w:szCs w:val="27"/>
        </w:rPr>
      </w:pPr>
    </w:p>
    <w:p>
      <w:pPr>
        <w:pStyle w:val="Heading2"/>
        <w:spacing w:line="290" w:lineRule="auto"/>
        <w:ind w:left="138" w:right="5995"/>
        <w:jc w:val="left"/>
        <w:rPr>
          <w:b w:val="0"/>
          <w:bCs w:val="0"/>
        </w:rPr>
      </w:pPr>
      <w:r>
        <w:rPr>
          <w:rFonts w:ascii="宋体" w:hAnsi="宋体" w:cs="宋体" w:eastAsia="宋体" w:hint="default"/>
        </w:rPr>
        <w:t>14.</w:t>
      </w:r>
      <w:r>
        <w:rPr>
          <w:rFonts w:ascii="宋体" w:hAnsi="宋体" w:cs="宋体" w:eastAsia="宋体" w:hint="default"/>
          <w:spacing w:val="2"/>
        </w:rPr>
        <w:t> </w:t>
      </w:r>
      <w:r>
        <w:rPr/>
        <w:t>合同资产</w:t>
      </w:r>
      <w:r>
        <w:rPr>
          <w:w w:val="100"/>
        </w:rPr>
        <w:t> </w:t>
      </w:r>
      <w:r>
        <w:rPr>
          <w:rFonts w:ascii="宋体" w:hAnsi="宋体" w:cs="宋体" w:eastAsia="宋体" w:hint="default"/>
        </w:rPr>
        <w:t>(1).</w:t>
      </w:r>
      <w:r>
        <w:rPr/>
        <w:t>合同资产的确认方法及标准</w:t>
      </w:r>
      <w:r>
        <w:rPr>
          <w:b w:val="0"/>
          <w:bCs w:val="0"/>
        </w:rPr>
      </w:r>
    </w:p>
    <w:p>
      <w:pPr>
        <w:pStyle w:val="BodyText"/>
        <w:spacing w:line="240" w:lineRule="auto" w:before="14"/>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(2).</w:t>
      </w:r>
      <w:r>
        <w:rPr/>
        <w:t>合同资产预期信用损失的确定方法及会计处理方法</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2" w:lineRule="auto"/>
        <w:ind w:left="138" w:right="3467"/>
        <w:jc w:val="left"/>
        <w:rPr>
          <w:b w:val="0"/>
          <w:bCs w:val="0"/>
        </w:rPr>
      </w:pPr>
      <w:r>
        <w:rPr>
          <w:rFonts w:ascii="宋体" w:hAnsi="宋体" w:cs="宋体" w:eastAsia="宋体" w:hint="default"/>
        </w:rPr>
        <w:t>15.</w:t>
      </w:r>
      <w:r>
        <w:rPr>
          <w:rFonts w:ascii="宋体" w:hAnsi="宋体" w:cs="宋体" w:eastAsia="宋体" w:hint="default"/>
          <w:spacing w:val="2"/>
        </w:rPr>
        <w:t> </w:t>
      </w:r>
      <w:r>
        <w:rPr/>
        <w:t>债权投资</w:t>
      </w:r>
      <w:r>
        <w:rPr>
          <w:w w:val="100"/>
        </w:rPr>
        <w:t> </w:t>
      </w:r>
      <w:r>
        <w:rPr>
          <w:rFonts w:ascii="宋体" w:hAnsi="宋体" w:cs="宋体" w:eastAsia="宋体" w:hint="default"/>
          <w:spacing w:val="-1"/>
        </w:rPr>
        <w:t>(1).</w:t>
      </w:r>
      <w:r>
        <w:rPr>
          <w:spacing w:val="-1"/>
        </w:rPr>
        <w:t>债权投资预期信用损失的确定方法及会计处理方法</w:t>
      </w:r>
      <w:r>
        <w:rPr>
          <w:b w:val="0"/>
          <w:bCs w:val="0"/>
          <w:spacing w:val="-1"/>
        </w:rPr>
      </w:r>
    </w:p>
    <w:p>
      <w:pPr>
        <w:pStyle w:val="BodyText"/>
        <w:spacing w:line="240" w:lineRule="auto" w:before="10"/>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left="138" w:right="2323"/>
        <w:jc w:val="left"/>
        <w:rPr>
          <w:b w:val="0"/>
          <w:bCs w:val="0"/>
        </w:rPr>
      </w:pPr>
      <w:r>
        <w:rPr>
          <w:rFonts w:ascii="宋体" w:hAnsi="宋体" w:cs="宋体" w:eastAsia="宋体" w:hint="default"/>
        </w:rPr>
        <w:t>16.</w:t>
      </w:r>
      <w:r>
        <w:rPr>
          <w:rFonts w:ascii="宋体" w:hAnsi="宋体" w:cs="宋体" w:eastAsia="宋体" w:hint="default"/>
          <w:spacing w:val="2"/>
        </w:rPr>
        <w:t> </w:t>
      </w:r>
      <w:r>
        <w:rPr/>
        <w:t>其他债权投资</w:t>
      </w:r>
      <w:r>
        <w:rPr>
          <w:w w:val="100"/>
        </w:rPr>
        <w:t> </w:t>
      </w:r>
      <w:r>
        <w:rPr>
          <w:rFonts w:ascii="宋体" w:hAnsi="宋体" w:cs="宋体" w:eastAsia="宋体" w:hint="default"/>
          <w:spacing w:val="-1"/>
        </w:rPr>
        <w:t>(1).</w:t>
      </w:r>
      <w:r>
        <w:rPr>
          <w:spacing w:val="-1"/>
        </w:rPr>
        <w:t>其他债权投资预期信用损失的确定方法及会计处理方法</w:t>
      </w:r>
      <w:r>
        <w:rPr>
          <w:b w:val="0"/>
          <w:bCs w:val="0"/>
          <w:spacing w:val="-1"/>
        </w:rPr>
      </w:r>
    </w:p>
    <w:p>
      <w:pPr>
        <w:pStyle w:val="BodyText"/>
        <w:spacing w:line="240" w:lineRule="auto" w:before="12"/>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left="138" w:right="2323"/>
        <w:jc w:val="left"/>
        <w:rPr>
          <w:b w:val="0"/>
          <w:bCs w:val="0"/>
        </w:rPr>
      </w:pPr>
      <w:r>
        <w:rPr>
          <w:rFonts w:ascii="宋体" w:hAnsi="宋体" w:cs="宋体" w:eastAsia="宋体" w:hint="default"/>
        </w:rPr>
        <w:t>17.</w:t>
      </w:r>
      <w:r>
        <w:rPr>
          <w:rFonts w:ascii="宋体" w:hAnsi="宋体" w:cs="宋体" w:eastAsia="宋体" w:hint="default"/>
          <w:spacing w:val="2"/>
        </w:rPr>
        <w:t> </w:t>
      </w:r>
      <w:r>
        <w:rPr/>
        <w:t>长期应收款</w:t>
      </w:r>
      <w:r>
        <w:rPr>
          <w:w w:val="100"/>
        </w:rPr>
        <w:t> </w:t>
      </w:r>
      <w:r>
        <w:rPr>
          <w:rFonts w:ascii="宋体" w:hAnsi="宋体" w:cs="宋体" w:eastAsia="宋体" w:hint="default"/>
          <w:spacing w:val="-1"/>
        </w:rPr>
        <w:t>(1).</w:t>
      </w:r>
      <w:r>
        <w:rPr>
          <w:spacing w:val="-1"/>
        </w:rPr>
        <w:t>长期应收款预期信用损失的确定方法及会计处理方法</w:t>
      </w:r>
      <w:r>
        <w:rPr>
          <w:b w:val="0"/>
          <w:bCs w:val="0"/>
          <w:spacing w:val="-1"/>
        </w:rPr>
      </w:r>
    </w:p>
    <w:p>
      <w:pPr>
        <w:pStyle w:val="BodyText"/>
        <w:spacing w:line="240" w:lineRule="auto" w:before="14"/>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18.</w:t>
      </w:r>
      <w:r>
        <w:rPr>
          <w:rFonts w:ascii="宋体" w:hAnsi="宋体" w:cs="宋体" w:eastAsia="宋体" w:hint="default"/>
          <w:spacing w:val="3"/>
        </w:rPr>
        <w:t> </w:t>
      </w:r>
      <w:r>
        <w:rPr/>
        <w:t>持有待售资产</w:t>
      </w:r>
      <w:r>
        <w:rPr>
          <w:b w:val="0"/>
          <w:bCs w:val="0"/>
        </w:rPr>
      </w:r>
    </w:p>
    <w:p>
      <w:pPr>
        <w:pStyle w:val="BodyText"/>
        <w:spacing w:line="274" w:lineRule="exact" w:before="56"/>
        <w:ind w:left="138" w:right="0"/>
        <w:jc w:val="left"/>
      </w:pPr>
      <w:r>
        <w:rPr/>
        <w:t>√适用</w:t>
      </w:r>
      <w:r>
        <w:rPr>
          <w:spacing w:val="-1"/>
        </w:rPr>
        <w:t> </w:t>
      </w:r>
      <w:r>
        <w:rPr/>
        <w:t>□不适用</w:t>
      </w:r>
    </w:p>
    <w:p>
      <w:pPr>
        <w:pStyle w:val="BodyText"/>
        <w:spacing w:line="355" w:lineRule="auto"/>
        <w:ind w:left="558" w:right="0"/>
        <w:jc w:val="left"/>
      </w:pPr>
      <w:r>
        <w:rPr/>
        <w:t>（</w:t>
      </w:r>
      <w:r>
        <w:rPr>
          <w:rFonts w:ascii="宋体" w:hAnsi="宋体" w:cs="宋体" w:eastAsia="宋体" w:hint="default"/>
        </w:rPr>
        <w:t>1</w:t>
      </w:r>
      <w:r>
        <w:rPr/>
        <w:t>）持有待售的非流动资产或处置组的分类</w:t>
      </w:r>
      <w:r>
        <w:rPr>
          <w:w w:val="100"/>
        </w:rPr>
        <w:t> </w:t>
      </w:r>
      <w:r>
        <w:rPr>
          <w:spacing w:val="-2"/>
        </w:rPr>
        <w:t>本公司将同时满足下列条件的非流动资产或处置组划分为持有待售类别：</w:t>
      </w:r>
    </w:p>
    <w:p>
      <w:pPr>
        <w:pStyle w:val="BodyText"/>
        <w:spacing w:line="240" w:lineRule="auto" w:before="32"/>
        <w:ind w:left="558" w:right="0"/>
        <w:jc w:val="left"/>
      </w:pPr>
      <w:r>
        <w:rPr/>
        <w:t>①根据类似交易中出售此类资产或处置组的惯例，在当前状况下即可立即出售。</w:t>
      </w:r>
    </w:p>
    <w:p>
      <w:pPr>
        <w:pStyle w:val="BodyText"/>
        <w:spacing w:line="357" w:lineRule="auto" w:before="133"/>
        <w:ind w:left="138" w:right="137" w:firstLine="419"/>
        <w:jc w:val="both"/>
      </w:pPr>
      <w:r>
        <w:rPr>
          <w:spacing w:val="-2"/>
        </w:rPr>
        <w:t>②出售极可能发生，即本公司已经就一项出售计划作出决议且获得确定的购买承诺，预计出</w:t>
      </w:r>
      <w:r>
        <w:rPr>
          <w:w w:val="100"/>
        </w:rPr>
        <w:t> </w:t>
      </w:r>
      <w:r>
        <w:rPr>
          <w:spacing w:val="-2"/>
        </w:rPr>
        <w:t>售将在一年内完成。有关规定要求本公司相关权力机构或者监管部门批准后方可出售的，已经获</w:t>
      </w:r>
      <w:r>
        <w:rPr>
          <w:spacing w:val="-25"/>
        </w:rPr>
        <w:t> </w:t>
      </w:r>
      <w:r>
        <w:rPr>
          <w:spacing w:val="-25"/>
        </w:rPr>
      </w:r>
      <w:r>
        <w:rPr/>
        <w:t>得批准。</w:t>
      </w:r>
    </w:p>
    <w:p>
      <w:pPr>
        <w:spacing w:after="0" w:line="357"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137" w:firstLine="419"/>
        <w:jc w:val="both"/>
      </w:pPr>
      <w:r>
        <w:rPr>
          <w:spacing w:val="-2"/>
        </w:rPr>
        <w:t>本公司专为转售而取得的非流动资产或处置组，在取得日满足“预计出售将在一年内完成”</w:t>
      </w:r>
      <w:r>
        <w:rPr>
          <w:w w:val="100"/>
        </w:rPr>
        <w:t> </w:t>
      </w:r>
      <w:r>
        <w:rPr/>
        <w:t>的规定条件，且短期（通常为</w:t>
      </w:r>
      <w:r>
        <w:rPr>
          <w:spacing w:val="-54"/>
        </w:rPr>
        <w:t> </w:t>
      </w:r>
      <w:r>
        <w:rPr>
          <w:rFonts w:ascii="宋体" w:hAnsi="宋体" w:cs="宋体" w:eastAsia="宋体" w:hint="default"/>
        </w:rPr>
        <w:t>3</w:t>
      </w:r>
      <w:r>
        <w:rPr>
          <w:rFonts w:ascii="宋体" w:hAnsi="宋体" w:cs="宋体" w:eastAsia="宋体" w:hint="default"/>
          <w:spacing w:val="-56"/>
        </w:rPr>
        <w:t> </w:t>
      </w:r>
      <w:r>
        <w:rPr/>
        <w:t>个月）内很可能满足持有待售类别的其他划分条件的，本公司在</w:t>
      </w:r>
      <w:r>
        <w:rPr>
          <w:w w:val="100"/>
        </w:rPr>
        <w:t> </w:t>
      </w:r>
      <w:r>
        <w:rPr/>
        <w:t>取得日将其划分为持有待售类别。</w:t>
      </w:r>
    </w:p>
    <w:p>
      <w:pPr>
        <w:pStyle w:val="BodyText"/>
        <w:spacing w:line="357" w:lineRule="auto" w:before="30"/>
        <w:ind w:left="138" w:right="137" w:firstLine="419"/>
        <w:jc w:val="both"/>
      </w:pPr>
      <w:r>
        <w:rPr>
          <w:spacing w:val="-2"/>
        </w:rPr>
        <w:t>本公司因出售对子公司的投资等原因导致其丧失对子公司控制权的，无论出售后本公司是否</w:t>
      </w:r>
      <w:r>
        <w:rPr>
          <w:w w:val="100"/>
        </w:rPr>
        <w:t> </w:t>
      </w:r>
      <w:r>
        <w:rPr>
          <w:spacing w:val="-2"/>
        </w:rPr>
        <w:t>保留部分权益性投资，在拟出售的对子公司投资满足持有待售类别划分条件时，在母公司个别财</w:t>
      </w:r>
      <w:r>
        <w:rPr>
          <w:spacing w:val="-25"/>
        </w:rPr>
        <w:t> </w:t>
      </w:r>
      <w:r>
        <w:rPr>
          <w:spacing w:val="-25"/>
        </w:rPr>
      </w:r>
      <w:r>
        <w:rPr>
          <w:spacing w:val="-2"/>
        </w:rPr>
        <w:t>务报表中将对子公司投资整体划分为持有待售类别，在合并财务报表中将子公司所有资产和负债</w:t>
      </w:r>
      <w:r>
        <w:rPr>
          <w:spacing w:val="-25"/>
        </w:rPr>
        <w:t> </w:t>
      </w:r>
      <w:r>
        <w:rPr>
          <w:spacing w:val="-25"/>
        </w:rPr>
      </w:r>
      <w:r>
        <w:rPr/>
        <w:t>划分为持有待售类别。</w:t>
      </w:r>
    </w:p>
    <w:p>
      <w:pPr>
        <w:pStyle w:val="BodyText"/>
        <w:spacing w:line="357" w:lineRule="auto" w:before="30"/>
        <w:ind w:left="558" w:right="0"/>
        <w:jc w:val="left"/>
      </w:pPr>
      <w:r>
        <w:rPr/>
        <w:t>（</w:t>
      </w:r>
      <w:r>
        <w:rPr>
          <w:rFonts w:ascii="宋体" w:hAnsi="宋体" w:cs="宋体" w:eastAsia="宋体" w:hint="default"/>
        </w:rPr>
        <w:t>2</w:t>
      </w:r>
      <w:r>
        <w:rPr/>
        <w:t>）持有待售的非流动资产或处置组的计量</w:t>
      </w:r>
      <w:r>
        <w:rPr>
          <w:w w:val="100"/>
        </w:rPr>
        <w:t> </w:t>
      </w:r>
      <w:r>
        <w:rPr>
          <w:spacing w:val="-2"/>
        </w:rPr>
        <w:t>采用公允价值模式进行后续计量的投资性房地产、采用公允价值减去出售费用后的净额计量</w:t>
      </w:r>
    </w:p>
    <w:p>
      <w:pPr>
        <w:pStyle w:val="BodyText"/>
        <w:spacing w:line="357" w:lineRule="auto" w:before="30"/>
        <w:ind w:left="0" w:right="137"/>
        <w:jc w:val="right"/>
      </w:pPr>
      <w:r>
        <w:rPr>
          <w:spacing w:val="-2"/>
        </w:rPr>
        <w:t>的生物资产、职工薪酬形成的资产、递延所得税资产、由金融工具相关会计准则规范的金融资产</w:t>
      </w:r>
      <w:r>
        <w:rPr>
          <w:spacing w:val="-43"/>
        </w:rPr>
        <w:t> </w:t>
      </w:r>
      <w:r>
        <w:rPr>
          <w:spacing w:val="-43"/>
        </w:rPr>
      </w:r>
      <w:r>
        <w:rPr>
          <w:spacing w:val="-2"/>
        </w:rPr>
        <w:t>及由保险合同相关会计准则规范的保险合同所产生的权利的计量分别适用于其他相关会计准则。</w:t>
      </w:r>
      <w:r>
        <w:rPr>
          <w:spacing w:val="-43"/>
        </w:rPr>
        <w:t> </w:t>
      </w:r>
      <w:r>
        <w:rPr>
          <w:spacing w:val="-43"/>
        </w:rPr>
      </w:r>
      <w:r>
        <w:rPr>
          <w:spacing w:val="-2"/>
        </w:rPr>
        <w:t>初始计量或在资产负债表日重新计量持有待售的非流动资产或处置组时，其账面价值高于公</w:t>
      </w:r>
      <w:r>
        <w:rPr>
          <w:w w:val="100"/>
        </w:rPr>
        <w:t> </w:t>
      </w:r>
      <w:r>
        <w:rPr>
          <w:spacing w:val="-2"/>
        </w:rPr>
        <w:t>允价值减去出售费用后的净额的，将账面价值减记至公允价值减去出售费用后的净额，减记的金</w:t>
      </w:r>
    </w:p>
    <w:p>
      <w:pPr>
        <w:pStyle w:val="BodyText"/>
        <w:spacing w:line="355" w:lineRule="auto" w:before="30"/>
        <w:ind w:left="558" w:right="0" w:hanging="420"/>
        <w:jc w:val="left"/>
      </w:pPr>
      <w:r>
        <w:rPr/>
        <w:t>额确认为资产减值损失，计入当期损益，同时计提持有待售资产减值准备。</w:t>
      </w:r>
      <w:r>
        <w:rPr>
          <w:w w:val="100"/>
        </w:rPr>
        <w:t> </w:t>
      </w:r>
      <w:r>
        <w:rPr>
          <w:spacing w:val="-2"/>
        </w:rPr>
        <w:t>非流动资产或处置组因不再满足持有待售类别的划分条件而不再继续划分为持有待售类别或</w:t>
      </w:r>
    </w:p>
    <w:p>
      <w:pPr>
        <w:pStyle w:val="BodyText"/>
        <w:spacing w:line="240" w:lineRule="auto" w:before="34"/>
        <w:ind w:left="138" w:right="0"/>
        <w:jc w:val="both"/>
      </w:pPr>
      <w:r>
        <w:rPr/>
        <w:t>非流动资产从持有待售的处置组中移除时，按照以下两者孰低计量：</w:t>
      </w:r>
    </w:p>
    <w:p>
      <w:pPr>
        <w:pStyle w:val="BodyText"/>
        <w:spacing w:line="355" w:lineRule="auto" w:before="133"/>
        <w:ind w:left="138" w:right="137" w:firstLine="419"/>
        <w:jc w:val="both"/>
      </w:pPr>
      <w:r>
        <w:rPr>
          <w:spacing w:val="-2"/>
        </w:rPr>
        <w:t>①划分为持有待售类别前的账面价值，按照假定不划分为持有待售类别情况下本应确认的折</w:t>
      </w:r>
      <w:r>
        <w:rPr>
          <w:w w:val="100"/>
        </w:rPr>
        <w:t> </w:t>
      </w:r>
      <w:r>
        <w:rPr/>
        <w:t>旧、摊销或减值等进行调整后的金额。</w:t>
      </w:r>
    </w:p>
    <w:p>
      <w:pPr>
        <w:pStyle w:val="BodyText"/>
        <w:spacing w:line="240" w:lineRule="auto" w:before="32"/>
        <w:ind w:left="558" w:right="0"/>
        <w:jc w:val="left"/>
      </w:pPr>
      <w:r>
        <w:rPr/>
        <w:t>②可收回金额。</w:t>
      </w:r>
    </w:p>
    <w:p>
      <w:pPr>
        <w:pStyle w:val="BodyText"/>
        <w:spacing w:line="357" w:lineRule="auto" w:before="133"/>
        <w:ind w:left="558" w:right="0"/>
        <w:jc w:val="left"/>
      </w:pPr>
      <w:r>
        <w:rPr/>
        <w:t>（</w:t>
      </w:r>
      <w:r>
        <w:rPr>
          <w:rFonts w:ascii="宋体" w:hAnsi="宋体" w:cs="宋体" w:eastAsia="宋体" w:hint="default"/>
        </w:rPr>
        <w:t>3</w:t>
      </w:r>
      <w:r>
        <w:rPr/>
        <w:t>）列报</w:t>
      </w:r>
      <w:r>
        <w:rPr>
          <w:spacing w:val="-103"/>
        </w:rPr>
        <w:t> </w:t>
      </w:r>
      <w:r>
        <w:rPr>
          <w:spacing w:val="-103"/>
        </w:rPr>
      </w:r>
      <w:r>
        <w:rPr>
          <w:spacing w:val="-2"/>
        </w:rPr>
        <w:t>本公司在资产负债表中区别于其他资产单独列示持有待售的非流动资产或持有待售的处置组</w:t>
      </w:r>
    </w:p>
    <w:p>
      <w:pPr>
        <w:pStyle w:val="BodyText"/>
        <w:spacing w:line="355" w:lineRule="auto" w:before="30"/>
        <w:ind w:left="138" w:right="137"/>
        <w:jc w:val="both"/>
      </w:pPr>
      <w:r>
        <w:rPr>
          <w:spacing w:val="-2"/>
        </w:rPr>
        <w:t>中的资产，区别于其他负债单独列示持有待售的处置组中的负债。持有待售的非流动资产或持有</w:t>
      </w:r>
      <w:r>
        <w:rPr>
          <w:spacing w:val="-25"/>
        </w:rPr>
        <w:t> </w:t>
      </w:r>
      <w:r>
        <w:rPr>
          <w:spacing w:val="-25"/>
        </w:rPr>
      </w:r>
      <w:r>
        <w:rPr>
          <w:spacing w:val="-2"/>
        </w:rPr>
        <w:t>待售的处置组中的资产与持有待售的处置组中的负债不予相互抵销，分别作为流动资产和流动负</w:t>
      </w:r>
      <w:r>
        <w:rPr>
          <w:spacing w:val="-25"/>
        </w:rPr>
        <w:t> </w:t>
      </w:r>
      <w:r>
        <w:rPr>
          <w:spacing w:val="-25"/>
        </w:rPr>
      </w:r>
      <w:r>
        <w:rPr/>
        <w:t>债列示。</w:t>
      </w:r>
    </w:p>
    <w:p>
      <w:pPr>
        <w:spacing w:line="240" w:lineRule="auto" w:before="0"/>
        <w:rPr>
          <w:rFonts w:ascii="宋体" w:hAnsi="宋体" w:cs="宋体" w:eastAsia="宋体" w:hint="default"/>
          <w:sz w:val="28"/>
          <w:szCs w:val="28"/>
        </w:rPr>
      </w:pPr>
    </w:p>
    <w:p>
      <w:pPr>
        <w:pStyle w:val="Heading2"/>
        <w:spacing w:line="240" w:lineRule="auto"/>
        <w:ind w:left="138" w:right="0"/>
        <w:jc w:val="both"/>
        <w:rPr>
          <w:b w:val="0"/>
          <w:bCs w:val="0"/>
        </w:rPr>
      </w:pPr>
      <w:r>
        <w:rPr>
          <w:rFonts w:ascii="宋体" w:hAnsi="宋体" w:cs="宋体" w:eastAsia="宋体" w:hint="default"/>
        </w:rPr>
        <w:t>19.</w:t>
      </w:r>
      <w:r>
        <w:rPr>
          <w:rFonts w:ascii="宋体" w:hAnsi="宋体" w:cs="宋体" w:eastAsia="宋体" w:hint="default"/>
          <w:spacing w:val="3"/>
        </w:rPr>
        <w:t> </w:t>
      </w:r>
      <w:r>
        <w:rPr/>
        <w:t>长期股权投资</w:t>
      </w:r>
      <w:r>
        <w:rPr>
          <w:b w:val="0"/>
          <w:bCs w:val="0"/>
        </w:rPr>
      </w:r>
    </w:p>
    <w:p>
      <w:pPr>
        <w:pStyle w:val="BodyText"/>
        <w:spacing w:line="272" w:lineRule="exact" w:before="86"/>
        <w:ind w:left="558" w:right="0" w:hanging="420"/>
        <w:jc w:val="left"/>
      </w:pPr>
      <w:r>
        <w:rPr/>
        <w:t>√适用</w:t>
      </w:r>
      <w:r>
        <w:rPr>
          <w:spacing w:val="-2"/>
        </w:rPr>
        <w:t> </w:t>
      </w:r>
      <w:r>
        <w:rPr/>
        <w:t>□不适用</w:t>
      </w:r>
      <w:r>
        <w:rPr>
          <w:w w:val="100"/>
        </w:rPr>
        <w:t> </w:t>
      </w:r>
      <w:r>
        <w:rPr>
          <w:spacing w:val="-2"/>
        </w:rPr>
        <w:t>本公司长期股权投资包括对被投资单位实施控制、重大影响的权益性投资，以及对合营企业</w:t>
      </w:r>
    </w:p>
    <w:p>
      <w:pPr>
        <w:pStyle w:val="BodyText"/>
        <w:spacing w:line="240" w:lineRule="auto" w:before="108"/>
        <w:ind w:left="138" w:right="0"/>
        <w:jc w:val="both"/>
      </w:pPr>
      <w:r>
        <w:rPr/>
        <w:t>的权益性投资。本公司能够对被投资单位施加重大影响的，为本公司的联营企业。</w:t>
      </w:r>
    </w:p>
    <w:p>
      <w:pPr>
        <w:spacing w:line="357" w:lineRule="auto" w:before="133"/>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）确定对被投资单位具有共同控制、重大影响的依据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共同控制，是指按照相关约定对某项安排所共有的控制，并且该安排的相关活动必须经过分</w:t>
      </w:r>
    </w:p>
    <w:p>
      <w:pPr>
        <w:pStyle w:val="BodyText"/>
        <w:spacing w:line="357" w:lineRule="auto" w:before="30"/>
        <w:ind w:left="138" w:right="137"/>
        <w:jc w:val="both"/>
      </w:pPr>
      <w:r>
        <w:rPr>
          <w:spacing w:val="-2"/>
        </w:rPr>
        <w:t>享控制权的参与方一致同意后才能决策。在判断是否存在共同控制时，首先判断所有参与方或参</w:t>
      </w:r>
      <w:r>
        <w:rPr>
          <w:spacing w:val="-25"/>
        </w:rPr>
        <w:t> </w:t>
      </w:r>
      <w:r>
        <w:rPr>
          <w:spacing w:val="-25"/>
        </w:rPr>
      </w:r>
      <w:r>
        <w:rPr>
          <w:spacing w:val="-2"/>
        </w:rPr>
        <w:t>与方组合是否集体控制该安排，如果所有参与方或一组参与方必须一致行动才能决定某项安排的</w:t>
      </w:r>
      <w:r>
        <w:rPr>
          <w:spacing w:val="-25"/>
        </w:rPr>
        <w:t> </w:t>
      </w:r>
      <w:r>
        <w:rPr>
          <w:spacing w:val="-25"/>
        </w:rPr>
      </w:r>
      <w:r>
        <w:rPr>
          <w:spacing w:val="-2"/>
        </w:rPr>
        <w:t>相关活动，则认为所有参与方或一组参与方集体控制该安排。其次再判断该安排相关活动的决策</w:t>
      </w:r>
    </w:p>
    <w:p>
      <w:pPr>
        <w:spacing w:after="0" w:line="357"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0" w:right="310"/>
        <w:jc w:val="right"/>
      </w:pPr>
      <w:r>
        <w:rPr>
          <w:spacing w:val="-2"/>
        </w:rPr>
        <w:t>是否必须经过这些集体控制该安排的参与方一致同意。如果存在两个或两个以上的参与方组合能</w:t>
      </w:r>
      <w:r>
        <w:rPr>
          <w:spacing w:val="-50"/>
        </w:rPr>
        <w:t> </w:t>
      </w:r>
      <w:r>
        <w:rPr>
          <w:spacing w:val="-50"/>
        </w:rPr>
      </w:r>
      <w:r>
        <w:rPr>
          <w:spacing w:val="-7"/>
        </w:rPr>
        <w:t>够集体控制某项安排的，不构成共同控制。判断是否存在共同控制时，不考虑享有的保护性权利。</w:t>
      </w:r>
      <w:r>
        <w:rPr>
          <w:spacing w:val="-35"/>
        </w:rPr>
        <w:t> </w:t>
      </w:r>
      <w:r>
        <w:rPr>
          <w:spacing w:val="-35"/>
        </w:rPr>
      </w:r>
      <w:r>
        <w:rPr>
          <w:spacing w:val="-2"/>
        </w:rPr>
        <w:t>重大影响，是指投资方对被投资单位的财务和经营政策有参与决策的权力，但并不能够控制</w:t>
      </w:r>
      <w:r>
        <w:rPr>
          <w:w w:val="100"/>
        </w:rPr>
        <w:t> </w:t>
      </w:r>
      <w:r>
        <w:rPr>
          <w:spacing w:val="-2"/>
        </w:rPr>
        <w:t>或者与其他方一起共同控制这些政策的制定。在确定能否对被投资单位施加重大影响时，考虑投</w:t>
      </w:r>
      <w:r>
        <w:rPr>
          <w:spacing w:val="-50"/>
        </w:rPr>
        <w:t> </w:t>
      </w:r>
      <w:r>
        <w:rPr>
          <w:spacing w:val="-50"/>
        </w:rPr>
      </w:r>
      <w:r>
        <w:rPr>
          <w:spacing w:val="-2"/>
        </w:rPr>
        <w:t>资方直接或间接持有被投资单位的表决权股份以及投资方及其他方持有的当期可执行潜在表决权</w:t>
      </w:r>
      <w:r>
        <w:rPr>
          <w:spacing w:val="-50"/>
        </w:rPr>
        <w:t> </w:t>
      </w:r>
      <w:r>
        <w:rPr>
          <w:spacing w:val="-50"/>
        </w:rPr>
      </w:r>
      <w:r>
        <w:rPr>
          <w:spacing w:val="-2"/>
        </w:rPr>
        <w:t>在假定转换为对被投资方单位的股权后产生的影响，包括被投资单位发行的当期可转换的认股权</w:t>
      </w:r>
    </w:p>
    <w:p>
      <w:pPr>
        <w:pStyle w:val="BodyText"/>
        <w:spacing w:line="240" w:lineRule="auto" w:before="32"/>
        <w:ind w:left="138" w:right="2813"/>
        <w:jc w:val="left"/>
      </w:pPr>
      <w:r>
        <w:rPr/>
        <w:t>证、股份期权及可转换公司债券等的影响。</w:t>
      </w:r>
    </w:p>
    <w:p>
      <w:pPr>
        <w:pStyle w:val="BodyText"/>
        <w:spacing w:line="357" w:lineRule="auto" w:before="133"/>
        <w:ind w:left="138" w:right="307" w:firstLine="419"/>
        <w:jc w:val="both"/>
      </w:pPr>
      <w:r>
        <w:rPr/>
        <w:t>当本公司直接或通过子公司间接拥有被投资单位</w:t>
      </w:r>
      <w:r>
        <w:rPr>
          <w:spacing w:val="-48"/>
        </w:rPr>
        <w:t> </w:t>
      </w:r>
      <w:r>
        <w:rPr>
          <w:rFonts w:ascii="宋体" w:hAnsi="宋体" w:cs="宋体" w:eastAsia="宋体" w:hint="default"/>
          <w:spacing w:val="-6"/>
        </w:rPr>
        <w:t>20%</w:t>
      </w:r>
      <w:r>
        <w:rPr>
          <w:spacing w:val="-6"/>
        </w:rPr>
        <w:t>（含</w:t>
      </w:r>
      <w:r>
        <w:rPr>
          <w:spacing w:val="-49"/>
        </w:rPr>
        <w:t> </w:t>
      </w:r>
      <w:r>
        <w:rPr>
          <w:rFonts w:ascii="宋体" w:hAnsi="宋体" w:cs="宋体" w:eastAsia="宋体" w:hint="default"/>
          <w:spacing w:val="-4"/>
        </w:rPr>
        <w:t>20%</w:t>
      </w:r>
      <w:r>
        <w:rPr>
          <w:spacing w:val="-4"/>
        </w:rPr>
        <w:t>）以上但低于</w:t>
      </w:r>
      <w:r>
        <w:rPr>
          <w:spacing w:val="-48"/>
        </w:rPr>
        <w:t> </w:t>
      </w:r>
      <w:r>
        <w:rPr>
          <w:rFonts w:ascii="宋体" w:hAnsi="宋体" w:cs="宋体" w:eastAsia="宋体" w:hint="default"/>
        </w:rPr>
        <w:t>50%</w:t>
      </w:r>
      <w:r>
        <w:rPr/>
        <w:t>的表决权股份</w:t>
      </w:r>
      <w:r>
        <w:rPr>
          <w:w w:val="100"/>
        </w:rPr>
        <w:t> </w:t>
      </w:r>
      <w:r>
        <w:rPr>
          <w:spacing w:val="-2"/>
        </w:rPr>
        <w:t>时，一般认为对被投资单位具有重大影响，除非有明确证据表明该种情况下不能参与被投资单位</w:t>
      </w:r>
      <w:r>
        <w:rPr>
          <w:spacing w:val="-25"/>
        </w:rPr>
        <w:t> </w:t>
      </w:r>
      <w:r>
        <w:rPr>
          <w:spacing w:val="-25"/>
        </w:rPr>
      </w:r>
      <w:r>
        <w:rPr/>
        <w:t>的生产经营决策，不形成重大影响。</w:t>
      </w:r>
    </w:p>
    <w:p>
      <w:pPr>
        <w:pStyle w:val="Heading2"/>
        <w:spacing w:line="240" w:lineRule="auto" w:before="32"/>
        <w:ind w:left="560" w:right="2813"/>
        <w:jc w:val="left"/>
        <w:rPr>
          <w:b w:val="0"/>
          <w:bCs w:val="0"/>
        </w:rPr>
      </w:pPr>
      <w:r>
        <w:rPr/>
        <w:t>（</w:t>
      </w:r>
      <w:r>
        <w:rPr>
          <w:rFonts w:ascii="宋体" w:hAnsi="宋体" w:cs="宋体" w:eastAsia="宋体" w:hint="default"/>
        </w:rPr>
        <w:t>2</w:t>
      </w:r>
      <w:r>
        <w:rPr/>
        <w:t>）初始投资成本确定</w:t>
      </w:r>
      <w:r>
        <w:rPr>
          <w:b w:val="0"/>
          <w:bCs w:val="0"/>
        </w:rPr>
      </w:r>
    </w:p>
    <w:p>
      <w:pPr>
        <w:pStyle w:val="BodyText"/>
        <w:spacing w:line="240" w:lineRule="auto" w:before="133"/>
        <w:ind w:left="558" w:right="227"/>
        <w:jc w:val="left"/>
      </w:pPr>
      <w:r>
        <w:rPr/>
        <w:t>①企业合并形成的长期股权投资，按照下列规定确定其投资成本：</w:t>
      </w:r>
    </w:p>
    <w:p>
      <w:pPr>
        <w:pStyle w:val="BodyText"/>
        <w:spacing w:line="357" w:lineRule="auto" w:before="133"/>
        <w:ind w:left="138" w:right="308" w:firstLine="371"/>
        <w:jc w:val="both"/>
      </w:pPr>
      <w:r>
        <w:rPr>
          <w:rFonts w:ascii="宋体" w:hAnsi="宋体" w:cs="宋体" w:eastAsia="宋体" w:hint="default"/>
        </w:rPr>
        <w:t>A.</w:t>
      </w:r>
      <w:r>
        <w:rPr>
          <w:rFonts w:ascii="宋体" w:hAnsi="宋体" w:cs="宋体" w:eastAsia="宋体" w:hint="default"/>
          <w:spacing w:val="53"/>
        </w:rPr>
        <w:t> </w:t>
      </w:r>
      <w:r>
        <w:rPr>
          <w:spacing w:val="-3"/>
        </w:rPr>
        <w:t>同一控制下的企业合并，合并方以支付现金、转让非现金资产或承担债务方式作为合并对</w:t>
      </w:r>
      <w:r>
        <w:rPr>
          <w:w w:val="100"/>
        </w:rPr>
        <w:t> </w:t>
      </w:r>
      <w:r>
        <w:rPr>
          <w:spacing w:val="-2"/>
        </w:rPr>
        <w:t>价的，在合并日按照被合并方所有者权益在最终控制方合并财务报表中的账面价值的份额作为长</w:t>
      </w:r>
      <w:r>
        <w:rPr>
          <w:spacing w:val="-27"/>
        </w:rPr>
        <w:t> </w:t>
      </w:r>
      <w:r>
        <w:rPr>
          <w:spacing w:val="-27"/>
        </w:rPr>
      </w:r>
      <w:r>
        <w:rPr>
          <w:spacing w:val="-2"/>
        </w:rPr>
        <w:t>期股权投资的初始投资成本。长期股权投资初始投资成本与支付的现金、转让的非现金资产以及</w:t>
      </w:r>
      <w:r>
        <w:rPr>
          <w:spacing w:val="-25"/>
        </w:rPr>
        <w:t> </w:t>
      </w:r>
      <w:r>
        <w:rPr>
          <w:spacing w:val="-25"/>
        </w:rPr>
      </w:r>
      <w:r>
        <w:rPr/>
        <w:t>所承担债务账面价值之间的差额，调整资本公积；资本公积不足冲减的，调整留存收益。</w:t>
      </w:r>
    </w:p>
    <w:p>
      <w:pPr>
        <w:pStyle w:val="BodyText"/>
        <w:spacing w:line="355" w:lineRule="auto" w:before="30"/>
        <w:ind w:left="138" w:right="58" w:firstLine="371"/>
        <w:jc w:val="left"/>
      </w:pPr>
      <w:r>
        <w:rPr>
          <w:rFonts w:ascii="宋体" w:hAnsi="宋体" w:cs="宋体" w:eastAsia="宋体" w:hint="default"/>
        </w:rPr>
        <w:t>B.</w:t>
      </w:r>
      <w:r>
        <w:rPr>
          <w:rFonts w:ascii="宋体" w:hAnsi="宋体" w:cs="宋体" w:eastAsia="宋体" w:hint="default"/>
          <w:spacing w:val="19"/>
        </w:rPr>
        <w:t> </w:t>
      </w:r>
      <w:r>
        <w:rPr>
          <w:spacing w:val="-3"/>
        </w:rPr>
        <w:t>同一控制下的企业合并，合并方以发行权益性证券作为合并对价的，在合并日按照被合并</w:t>
      </w:r>
      <w:r>
        <w:rPr>
          <w:w w:val="100"/>
        </w:rPr>
        <w:t> </w:t>
      </w:r>
      <w:r>
        <w:rPr>
          <w:spacing w:val="-2"/>
        </w:rPr>
        <w:t>方所有者权益在最终控制方合并财务报表中的账面价值的份额作为长期股权投资的初始投资成本。</w:t>
      </w:r>
      <w:r>
        <w:rPr>
          <w:spacing w:val="-13"/>
        </w:rPr>
        <w:t> </w:t>
      </w:r>
      <w:r>
        <w:rPr>
          <w:spacing w:val="-13"/>
        </w:rPr>
      </w:r>
      <w:r>
        <w:rPr/>
        <w:t>按照发行股份的面值总额作为股本，长期股权投资初始投资成本与所发行股份面值总额之间的差</w:t>
      </w:r>
      <w:r>
        <w:rPr>
          <w:w w:val="100"/>
        </w:rPr>
        <w:t> </w:t>
      </w:r>
      <w:r>
        <w:rPr/>
        <w:t>额，调整资本公积；资本公积不足冲减的，调整留存收益。</w:t>
      </w:r>
    </w:p>
    <w:p>
      <w:pPr>
        <w:pStyle w:val="BodyText"/>
        <w:spacing w:line="355" w:lineRule="auto" w:before="34"/>
        <w:ind w:left="138" w:right="310" w:firstLine="371"/>
        <w:jc w:val="both"/>
      </w:pPr>
      <w:r>
        <w:rPr>
          <w:rFonts w:ascii="宋体" w:hAnsi="宋体" w:cs="宋体" w:eastAsia="宋体" w:hint="default"/>
        </w:rPr>
        <w:t>C.</w:t>
      </w:r>
      <w:r>
        <w:rPr>
          <w:rFonts w:ascii="宋体" w:hAnsi="宋体" w:cs="宋体" w:eastAsia="宋体" w:hint="default"/>
          <w:spacing w:val="50"/>
        </w:rPr>
        <w:t> </w:t>
      </w:r>
      <w:r>
        <w:rPr>
          <w:spacing w:val="-3"/>
        </w:rPr>
        <w:t>非同一控制下的企业合并，以购买日为取得对被购买方的控制权而付出的资产、发生或承</w:t>
      </w:r>
      <w:r>
        <w:rPr>
          <w:w w:val="100"/>
        </w:rPr>
        <w:t> </w:t>
      </w:r>
      <w:r>
        <w:rPr>
          <w:spacing w:val="-2"/>
        </w:rPr>
        <w:t>担的负债以及发行的权益性证券的公允价值确定为合并成本作为长期股权投资的初始投资成本。</w:t>
      </w:r>
      <w:r>
        <w:rPr>
          <w:spacing w:val="-25"/>
        </w:rPr>
        <w:t> </w:t>
      </w:r>
      <w:r>
        <w:rPr>
          <w:spacing w:val="-25"/>
        </w:rPr>
      </w:r>
      <w:r>
        <w:rPr>
          <w:spacing w:val="-2"/>
        </w:rPr>
        <w:t>合并方为企业合并发生的审计、法律服务、评估咨询等中介费用以及其他相关管理费用，于发生</w:t>
      </w:r>
      <w:r>
        <w:rPr>
          <w:spacing w:val="-25"/>
        </w:rPr>
        <w:t> </w:t>
      </w:r>
      <w:r>
        <w:rPr>
          <w:spacing w:val="-25"/>
        </w:rPr>
      </w:r>
      <w:r>
        <w:rPr/>
        <w:t>时计入当期损益。</w:t>
      </w:r>
    </w:p>
    <w:p>
      <w:pPr>
        <w:pStyle w:val="BodyText"/>
        <w:spacing w:line="355" w:lineRule="auto" w:before="35"/>
        <w:ind w:left="138" w:right="317" w:firstLine="419"/>
        <w:jc w:val="both"/>
      </w:pPr>
      <w:r>
        <w:rPr>
          <w:spacing w:val="-2"/>
        </w:rPr>
        <w:t>②除企业合并形成的长期股权投资以外，其他方式取得的长期股权投资，按照下列规定确定</w:t>
      </w:r>
      <w:r>
        <w:rPr>
          <w:w w:val="100"/>
        </w:rPr>
        <w:t> </w:t>
      </w:r>
      <w:r>
        <w:rPr/>
        <w:t>其投资成本：</w:t>
      </w:r>
    </w:p>
    <w:p>
      <w:pPr>
        <w:pStyle w:val="BodyText"/>
        <w:spacing w:line="355" w:lineRule="auto" w:before="32"/>
        <w:ind w:left="138" w:right="310" w:firstLine="419"/>
        <w:jc w:val="both"/>
      </w:pPr>
      <w:r>
        <w:rPr>
          <w:rFonts w:ascii="宋体" w:hAnsi="宋体" w:cs="宋体" w:eastAsia="宋体" w:hint="default"/>
        </w:rPr>
        <w:t>A.</w:t>
      </w:r>
      <w:r>
        <w:rPr>
          <w:rFonts w:ascii="宋体" w:hAnsi="宋体" w:cs="宋体" w:eastAsia="宋体" w:hint="default"/>
          <w:spacing w:val="43"/>
        </w:rPr>
        <w:t> </w:t>
      </w:r>
      <w:r>
        <w:rPr>
          <w:spacing w:val="-4"/>
        </w:rPr>
        <w:t>以支付现金取得的长期股权投资，按照实际支付的购买价款作为投资成本。初始投资成本</w:t>
      </w:r>
      <w:r>
        <w:rPr>
          <w:w w:val="100"/>
        </w:rPr>
        <w:t> </w:t>
      </w:r>
      <w:r>
        <w:rPr/>
        <w:t>包括与取得长期股权投资直接相关的费用、税金及其他必要支出。</w:t>
      </w:r>
    </w:p>
    <w:p>
      <w:pPr>
        <w:pStyle w:val="BodyText"/>
        <w:spacing w:line="357" w:lineRule="auto" w:before="32"/>
        <w:ind w:left="138" w:right="308" w:firstLine="419"/>
        <w:jc w:val="both"/>
      </w:pPr>
      <w:r>
        <w:rPr>
          <w:rFonts w:ascii="宋体" w:hAnsi="宋体" w:cs="宋体" w:eastAsia="宋体" w:hint="default"/>
          <w:w w:val="100"/>
        </w:rPr>
        <w:t>B.</w:t>
      </w:r>
      <w:r>
        <w:rPr>
          <w:rFonts w:ascii="宋体" w:hAnsi="宋体" w:cs="宋体" w:eastAsia="宋体" w:hint="default"/>
          <w:spacing w:val="6"/>
          <w:w w:val="100"/>
        </w:rPr>
        <w:t> </w:t>
      </w:r>
      <w:r>
        <w:rPr>
          <w:spacing w:val="-4"/>
          <w:w w:val="100"/>
        </w:rPr>
        <w:t>以发行权益性证券取得的长期股权投资，按照发行权益性证券的公允价值作为初始投资成</w:t>
      </w:r>
      <w:r>
        <w:rPr>
          <w:w w:val="100"/>
        </w:rPr>
        <w:t> </w:t>
      </w:r>
      <w:r>
        <w:rPr/>
        <w:t>本。</w:t>
      </w:r>
    </w:p>
    <w:p>
      <w:pPr>
        <w:pStyle w:val="BodyText"/>
        <w:spacing w:line="357" w:lineRule="auto" w:before="30"/>
        <w:ind w:left="138" w:right="58" w:firstLine="419"/>
        <w:jc w:val="left"/>
      </w:pPr>
      <w:r>
        <w:rPr>
          <w:rFonts w:ascii="宋体" w:hAnsi="宋体" w:cs="宋体" w:eastAsia="宋体" w:hint="default"/>
          <w:w w:val="100"/>
        </w:rPr>
        <w:t>C.</w:t>
      </w:r>
      <w:r>
        <w:rPr>
          <w:rFonts w:ascii="宋体" w:hAnsi="宋体" w:cs="宋体" w:eastAsia="宋体" w:hint="default"/>
          <w:spacing w:val="3"/>
          <w:w w:val="100"/>
        </w:rPr>
        <w:t> </w:t>
      </w:r>
      <w:r>
        <w:rPr>
          <w:spacing w:val="-4"/>
          <w:w w:val="100"/>
        </w:rPr>
        <w:t>通过非货币性资产交换取得的长期股权投资，如果该项交换具有商业实质且换入资产或换</w:t>
      </w:r>
      <w:r>
        <w:rPr>
          <w:w w:val="100"/>
        </w:rPr>
        <w:t> </w:t>
      </w:r>
      <w:r>
        <w:rPr/>
        <w:t>出资产的公允价值能可靠计量，则以换出资产的公允价值和相关税费作为初始投资成本，换出资</w:t>
      </w:r>
      <w:r>
        <w:rPr>
          <w:w w:val="100"/>
        </w:rPr>
        <w:t> </w:t>
      </w:r>
      <w:r>
        <w:rPr>
          <w:spacing w:val="-4"/>
          <w:w w:val="100"/>
        </w:rPr>
        <w:t>产的公允价值与账面价值之间的差额计入当期损益；若非货币资产交换不同时具备上述两个条件，</w:t>
      </w:r>
      <w:r>
        <w:rPr>
          <w:spacing w:val="-85"/>
          <w:w w:val="100"/>
        </w:rPr>
        <w:t> </w:t>
      </w:r>
      <w:r>
        <w:rPr>
          <w:spacing w:val="-85"/>
          <w:w w:val="100"/>
        </w:rPr>
      </w:r>
      <w:r>
        <w:rPr/>
        <w:t>则按换出资产的账面价值和相关税费作为初始投资成本。</w:t>
      </w:r>
    </w:p>
    <w:p>
      <w:pPr>
        <w:spacing w:after="0" w:line="357" w:lineRule="auto"/>
        <w:jc w:val="left"/>
        <w:sectPr>
          <w:pgSz w:w="11910" w:h="16840"/>
          <w:pgMar w:header="882" w:footer="1195" w:top="1120" w:bottom="1380" w:left="1660" w:right="960"/>
        </w:sectPr>
      </w:pPr>
    </w:p>
    <w:p>
      <w:pPr>
        <w:spacing w:line="240" w:lineRule="auto" w:before="1"/>
        <w:rPr>
          <w:rFonts w:ascii="宋体" w:hAnsi="宋体" w:cs="宋体" w:eastAsia="宋体" w:hint="default"/>
          <w:sz w:val="25"/>
          <w:szCs w:val="25"/>
        </w:rPr>
      </w:pPr>
    </w:p>
    <w:p>
      <w:pPr>
        <w:pStyle w:val="BodyText"/>
        <w:spacing w:line="357" w:lineRule="auto" w:before="36"/>
        <w:ind w:left="138" w:right="210" w:firstLine="419"/>
        <w:jc w:val="both"/>
      </w:pPr>
      <w:r>
        <w:rPr>
          <w:rFonts w:ascii="宋体" w:hAnsi="宋体" w:cs="宋体" w:eastAsia="宋体" w:hint="default"/>
        </w:rPr>
        <w:t>D.</w:t>
      </w:r>
      <w:r>
        <w:rPr>
          <w:rFonts w:ascii="宋体" w:hAnsi="宋体" w:cs="宋体" w:eastAsia="宋体" w:hint="default"/>
          <w:spacing w:val="45"/>
        </w:rPr>
        <w:t> </w:t>
      </w:r>
      <w:r>
        <w:rPr>
          <w:spacing w:val="-4"/>
        </w:rPr>
        <w:t>通过债务重组取得的长期股权投资，按取得的股权的公允价值作为初始投资成本，初始投</w:t>
      </w:r>
      <w:r>
        <w:rPr>
          <w:w w:val="100"/>
        </w:rPr>
        <w:t> </w:t>
      </w:r>
      <w:r>
        <w:rPr/>
        <w:t>资成本与债权账面价值之间的差额计入当期损益。</w:t>
      </w:r>
    </w:p>
    <w:p>
      <w:pPr>
        <w:spacing w:line="355" w:lineRule="auto" w:before="30"/>
        <w:ind w:left="558" w:right="10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）后续计量及损益确认方法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本公司能够对被投资单位实施控制的长期股权投资采用成本法核算；对联营企业和合营企业</w:t>
      </w:r>
    </w:p>
    <w:p>
      <w:pPr>
        <w:pStyle w:val="BodyText"/>
        <w:spacing w:line="240" w:lineRule="auto" w:before="32"/>
        <w:ind w:left="138" w:right="100"/>
        <w:jc w:val="left"/>
      </w:pPr>
      <w:r>
        <w:rPr/>
        <w:t>的长期股权投资采用权益法核算。</w:t>
      </w:r>
    </w:p>
    <w:p>
      <w:pPr>
        <w:pStyle w:val="BodyText"/>
        <w:spacing w:line="357" w:lineRule="auto" w:before="133"/>
        <w:ind w:left="558" w:right="100"/>
        <w:jc w:val="left"/>
      </w:pPr>
      <w:r>
        <w:rPr/>
        <w:t>①成本法</w:t>
      </w:r>
      <w:r>
        <w:rPr>
          <w:w w:val="100"/>
        </w:rPr>
        <w:t> </w:t>
      </w:r>
      <w:r>
        <w:rPr>
          <w:spacing w:val="-2"/>
        </w:rPr>
        <w:t>采用成本法核算的长期股权投资，追加或收回投资时调整长期股权投资的成本；被投资单位</w:t>
      </w:r>
    </w:p>
    <w:p>
      <w:pPr>
        <w:pStyle w:val="BodyText"/>
        <w:spacing w:line="240" w:lineRule="auto" w:before="30"/>
        <w:ind w:left="138" w:right="100"/>
        <w:jc w:val="left"/>
      </w:pPr>
      <w:r>
        <w:rPr/>
        <w:t>宣告分派的现金股利或利润，确认为当期投资收益。</w:t>
      </w:r>
    </w:p>
    <w:p>
      <w:pPr>
        <w:pStyle w:val="BodyText"/>
        <w:spacing w:line="355" w:lineRule="auto" w:before="133"/>
        <w:ind w:left="558" w:right="3024"/>
        <w:jc w:val="left"/>
      </w:pPr>
      <w:r>
        <w:rPr/>
        <w:t>②权益法</w:t>
      </w:r>
      <w:r>
        <w:rPr>
          <w:w w:val="100"/>
        </w:rPr>
        <w:t> </w:t>
      </w:r>
      <w:r>
        <w:rPr>
          <w:spacing w:val="-2"/>
        </w:rPr>
        <w:t>按照权益法核算的长期股权投资，一般会计处理为：</w:t>
      </w:r>
    </w:p>
    <w:p>
      <w:pPr>
        <w:pStyle w:val="BodyText"/>
        <w:spacing w:line="355" w:lineRule="auto" w:before="34"/>
        <w:ind w:left="138" w:right="217" w:firstLine="419"/>
        <w:jc w:val="both"/>
      </w:pPr>
      <w:r>
        <w:rPr>
          <w:spacing w:val="-2"/>
        </w:rPr>
        <w:t>本公司长期股权投资的投资成本大于投资时享有被投资单位可辨认净资产公允价值份额的，</w:t>
      </w:r>
      <w:r>
        <w:rPr>
          <w:w w:val="100"/>
        </w:rPr>
        <w:t> </w:t>
      </w:r>
      <w:r>
        <w:rPr>
          <w:spacing w:val="-2"/>
        </w:rPr>
        <w:t>不调整长期股权投资的初始投资成本；长期股权投资的初始投资成本小于投资时享有被投资单位</w:t>
      </w:r>
      <w:r>
        <w:rPr>
          <w:spacing w:val="-25"/>
        </w:rPr>
        <w:t> </w:t>
      </w:r>
      <w:r>
        <w:rPr>
          <w:spacing w:val="-25"/>
        </w:rPr>
      </w:r>
      <w:r>
        <w:rPr/>
        <w:t>可辨认净资产公允价值份额的，其差额计入当期损益，同时调整长期股权投资的成本。</w:t>
      </w:r>
    </w:p>
    <w:p>
      <w:pPr>
        <w:pStyle w:val="BodyText"/>
        <w:spacing w:line="357" w:lineRule="auto" w:before="32"/>
        <w:ind w:left="138" w:right="100" w:firstLine="419"/>
        <w:jc w:val="left"/>
      </w:pPr>
      <w:r>
        <w:rPr/>
        <w:t>本公司按照享有或分担的被投资单位实现的净损益和其他综合收益的份额，分别确认投资收</w:t>
      </w:r>
      <w:r>
        <w:rPr>
          <w:w w:val="100"/>
        </w:rPr>
        <w:t> </w:t>
      </w:r>
      <w:r>
        <w:rPr/>
        <w:t>益和其他综合收益，同时调整长期股权投资的账面价值；本公司按照被投资单位宣告分派的利润</w:t>
      </w:r>
      <w:r>
        <w:rPr>
          <w:w w:val="100"/>
        </w:rPr>
        <w:t> </w:t>
      </w:r>
      <w:r>
        <w:rPr/>
        <w:t>或现金股利计算享有的部分，相应减少长期股权投资的账面价值；被投资单位除净损益、其他综</w:t>
      </w:r>
      <w:r>
        <w:rPr>
          <w:w w:val="100"/>
        </w:rPr>
        <w:t> </w:t>
      </w:r>
      <w:r>
        <w:rPr>
          <w:spacing w:val="-4"/>
          <w:w w:val="100"/>
        </w:rPr>
        <w:t>合收益和利润分配以外所有者权益的其他变动，调整长期股权投资的账面价值并计入所有者权益。</w:t>
      </w:r>
      <w:r>
        <w:rPr>
          <w:spacing w:val="-85"/>
          <w:w w:val="100"/>
        </w:rPr>
        <w:t> </w:t>
      </w:r>
      <w:r>
        <w:rPr>
          <w:spacing w:val="-85"/>
          <w:w w:val="100"/>
        </w:rPr>
      </w:r>
      <w:r>
        <w:rPr/>
        <w:t>在确认享有被投资单位净损益的份额时，以取得投资时被投资单位可辨认净资产的公允价值为基</w:t>
      </w:r>
      <w:r>
        <w:rPr>
          <w:w w:val="100"/>
        </w:rPr>
        <w:t> </w:t>
      </w:r>
      <w:r>
        <w:rPr/>
        <w:t>础，对被投资单位的净利润进行调整后确认。被投资单位采用的会计政策及会计期间与本公司不</w:t>
      </w:r>
      <w:r>
        <w:rPr>
          <w:w w:val="100"/>
        </w:rPr>
        <w:t> </w:t>
      </w:r>
      <w:r>
        <w:rPr/>
        <w:t>一致的，按照本公司的会计政策及会计期间对被投资单位的财务报表进行调整，并据以确认投资</w:t>
      </w:r>
      <w:r>
        <w:rPr>
          <w:w w:val="100"/>
        </w:rPr>
        <w:t> </w:t>
      </w:r>
      <w:r>
        <w:rPr/>
        <w:t>收益和其他综合收益等。本公司与联营企业及合营企业之间发生的未实现内部交易损益按照享有</w:t>
      </w:r>
      <w:r>
        <w:rPr>
          <w:w w:val="100"/>
        </w:rPr>
        <w:t> </w:t>
      </w:r>
      <w:r>
        <w:rPr/>
        <w:t>的比例计算归属于本公司的部分予以抵销，在此基础上确认投资损益。本公司与被投资单位发生</w:t>
      </w:r>
      <w:r>
        <w:rPr>
          <w:w w:val="100"/>
        </w:rPr>
        <w:t> </w:t>
      </w:r>
      <w:r>
        <w:rPr/>
        <w:t>的未实行内部交易损失属于资产减值损失的，全额确认。</w:t>
      </w:r>
    </w:p>
    <w:p>
      <w:pPr>
        <w:pStyle w:val="BodyText"/>
        <w:spacing w:line="357" w:lineRule="auto" w:before="30"/>
        <w:ind w:left="138" w:right="217" w:firstLine="419"/>
        <w:jc w:val="both"/>
      </w:pPr>
      <w:r>
        <w:rPr>
          <w:spacing w:val="-2"/>
        </w:rPr>
        <w:t>因追加投资等原因能够对被投资单位施加重大影响或实施共同控制但不构成控制的，按照原</w:t>
      </w:r>
      <w:r>
        <w:rPr>
          <w:w w:val="100"/>
        </w:rPr>
        <w:t> </w:t>
      </w:r>
      <w:r>
        <w:rPr>
          <w:spacing w:val="-2"/>
        </w:rPr>
        <w:t>持有的股权投资的公允价值加上新增投资成本之和，作为改按权益法核算的初始投资成本。原持</w:t>
      </w:r>
      <w:r>
        <w:rPr>
          <w:spacing w:val="-25"/>
        </w:rPr>
        <w:t> </w:t>
      </w:r>
      <w:r>
        <w:rPr>
          <w:spacing w:val="-25"/>
        </w:rPr>
      </w:r>
      <w:r>
        <w:rPr>
          <w:spacing w:val="-2"/>
        </w:rPr>
        <w:t>有的股权投资分类为可供出售金融资产的，其公允价值与账面价值之间的差额，以及原计入其他</w:t>
      </w:r>
      <w:r>
        <w:rPr>
          <w:spacing w:val="-25"/>
        </w:rPr>
        <w:t> </w:t>
      </w:r>
      <w:r>
        <w:rPr>
          <w:spacing w:val="-25"/>
        </w:rPr>
      </w:r>
      <w:r>
        <w:rPr/>
        <w:t>综合收益的累计公允价值变动转入改按权益法核算的当期损益。</w:t>
      </w:r>
    </w:p>
    <w:p>
      <w:pPr>
        <w:pStyle w:val="BodyText"/>
        <w:spacing w:line="357" w:lineRule="auto" w:before="30"/>
        <w:ind w:left="138" w:right="217" w:firstLine="419"/>
        <w:jc w:val="both"/>
      </w:pPr>
      <w:r>
        <w:rPr>
          <w:spacing w:val="-2"/>
        </w:rPr>
        <w:t>因处置部分股权投资等原因丧失了对被投资单位的共同控制或重大影响的，处置后的剩余股</w:t>
      </w:r>
      <w:r>
        <w:rPr>
          <w:w w:val="100"/>
        </w:rPr>
        <w:t> </w:t>
      </w:r>
      <w:r>
        <w:rPr>
          <w:spacing w:val="-2"/>
        </w:rPr>
        <w:t>权改按其在丧失共同控制或重大影响之日的公允价值与账面价值之间的差额计入当期损益。原股</w:t>
      </w:r>
      <w:r>
        <w:rPr>
          <w:spacing w:val="-25"/>
        </w:rPr>
        <w:t> </w:t>
      </w:r>
      <w:r>
        <w:rPr>
          <w:spacing w:val="-25"/>
        </w:rPr>
      </w:r>
      <w:r>
        <w:rPr>
          <w:spacing w:val="-2"/>
        </w:rPr>
        <w:t>权投资因采用权益法核算而确认的其他综合收益，在终止采用权益法核算时采用与被投资单位直</w:t>
      </w:r>
      <w:r>
        <w:rPr>
          <w:spacing w:val="-25"/>
        </w:rPr>
        <w:t> </w:t>
      </w:r>
      <w:r>
        <w:rPr>
          <w:spacing w:val="-25"/>
        </w:rPr>
      </w:r>
      <w:r>
        <w:rPr/>
        <w:t>接处置相关资产或负债相同的基础进行会计处理。</w:t>
      </w:r>
    </w:p>
    <w:p>
      <w:pPr>
        <w:spacing w:after="0" w:line="357" w:lineRule="auto"/>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Heading2"/>
        <w:spacing w:line="290" w:lineRule="auto" w:before="36"/>
        <w:ind w:left="238" w:right="6115"/>
        <w:jc w:val="left"/>
        <w:rPr>
          <w:rFonts w:ascii="宋体" w:hAnsi="宋体" w:cs="宋体" w:eastAsia="宋体" w:hint="default"/>
          <w:b w:val="0"/>
          <w:bCs w:val="0"/>
        </w:rPr>
      </w:pPr>
      <w:r>
        <w:rPr>
          <w:rFonts w:ascii="宋体" w:hAnsi="宋体" w:cs="宋体" w:eastAsia="宋体" w:hint="default"/>
        </w:rPr>
        <w:t>20.</w:t>
      </w:r>
      <w:r>
        <w:rPr>
          <w:rFonts w:ascii="宋体" w:hAnsi="宋体" w:cs="宋体" w:eastAsia="宋体" w:hint="default"/>
          <w:spacing w:val="2"/>
        </w:rPr>
        <w:t> </w:t>
      </w:r>
      <w:r>
        <w:rPr/>
        <w:t>投资性房地产</w:t>
      </w:r>
      <w:r>
        <w:rPr>
          <w:w w:val="100"/>
        </w:rPr>
        <w:t> </w:t>
      </w:r>
      <w:r>
        <w:rPr>
          <w:rFonts w:ascii="宋体" w:hAnsi="宋体" w:cs="宋体" w:eastAsia="宋体" w:hint="default"/>
        </w:rPr>
        <w:t>(1).</w:t>
      </w:r>
      <w:r>
        <w:rPr/>
        <w:t>如果采用成本计量模式的：</w:t>
      </w:r>
      <w:r>
        <w:rPr>
          <w:w w:val="100"/>
        </w:rPr>
        <w:t> </w:t>
      </w:r>
      <w:r>
        <w:rPr>
          <w:rFonts w:ascii="宋体" w:hAnsi="宋体" w:cs="宋体" w:eastAsia="宋体" w:hint="default"/>
          <w:b w:val="0"/>
          <w:bCs w:val="0"/>
        </w:rPr>
        <w:t>折旧或摊销方法</w:t>
      </w:r>
    </w:p>
    <w:p>
      <w:pPr>
        <w:pStyle w:val="BodyText"/>
        <w:spacing w:line="230" w:lineRule="exact"/>
        <w:ind w:left="658" w:right="0"/>
        <w:jc w:val="left"/>
      </w:pPr>
      <w:r>
        <w:rPr/>
        <w:t>本公司采用成本模式对投资性房地产进行后续计量。</w:t>
      </w:r>
    </w:p>
    <w:p>
      <w:pPr>
        <w:pStyle w:val="BodyText"/>
        <w:spacing w:line="355" w:lineRule="auto" w:before="133"/>
        <w:ind w:left="238" w:right="0" w:firstLine="419"/>
        <w:jc w:val="left"/>
      </w:pPr>
      <w:r>
        <w:rPr>
          <w:spacing w:val="-2"/>
        </w:rPr>
        <w:t>本公司对投资性房地产成本减累计减值及净残值后按直线法计算折旧或摊销，投资性房地产</w:t>
      </w:r>
      <w:r>
        <w:rPr>
          <w:w w:val="100"/>
        </w:rPr>
        <w:t> </w:t>
      </w:r>
      <w:r>
        <w:rPr/>
        <w:t>的类别、估计的经济使用年限和预计的净残值率分别确定折旧年限和年折旧率如下：</w:t>
      </w:r>
    </w:p>
    <w:p>
      <w:pPr>
        <w:spacing w:line="240" w:lineRule="auto" w:before="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2018"/>
        <w:gridCol w:w="1820"/>
        <w:gridCol w:w="5226"/>
      </w:tblGrid>
      <w:tr>
        <w:trPr>
          <w:trHeight w:val="427" w:hRule="exact"/>
        </w:trPr>
        <w:tc>
          <w:tcPr>
            <w:tcW w:w="2018" w:type="dxa"/>
            <w:tcBorders>
              <w:top w:val="single" w:sz="12" w:space="0" w:color="000000"/>
              <w:left w:val="nil" w:sz="6" w:space="0" w:color="auto"/>
              <w:bottom w:val="single" w:sz="2" w:space="0" w:color="000000"/>
              <w:right w:val="single" w:sz="2" w:space="0" w:color="000000"/>
            </w:tcBorders>
          </w:tcPr>
          <w:p>
            <w:pPr>
              <w:pStyle w:val="TableParagraph"/>
              <w:spacing w:line="243" w:lineRule="exact"/>
              <w:ind w:right="785"/>
              <w:jc w:val="right"/>
              <w:rPr>
                <w:rFonts w:ascii="宋体" w:hAnsi="宋体" w:cs="宋体" w:eastAsia="宋体" w:hint="default"/>
                <w:sz w:val="21"/>
                <w:szCs w:val="21"/>
              </w:rPr>
            </w:pPr>
            <w:r>
              <w:rPr>
                <w:rFonts w:ascii="宋体" w:hAnsi="宋体" w:cs="宋体" w:eastAsia="宋体" w:hint="default"/>
                <w:sz w:val="21"/>
                <w:szCs w:val="21"/>
              </w:rPr>
              <w:t>项目</w:t>
            </w:r>
          </w:p>
        </w:tc>
        <w:tc>
          <w:tcPr>
            <w:tcW w:w="1820" w:type="dxa"/>
            <w:tcBorders>
              <w:top w:val="single" w:sz="12" w:space="0" w:color="000000"/>
              <w:left w:val="single" w:sz="2" w:space="0" w:color="000000"/>
              <w:bottom w:val="single" w:sz="2" w:space="0" w:color="000000"/>
              <w:right w:val="single" w:sz="2"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预计使用寿命</w:t>
            </w:r>
          </w:p>
        </w:tc>
        <w:tc>
          <w:tcPr>
            <w:tcW w:w="5226" w:type="dxa"/>
            <w:tcBorders>
              <w:top w:val="single" w:sz="12" w:space="0" w:color="000000"/>
              <w:left w:val="single" w:sz="2" w:space="0" w:color="000000"/>
              <w:bottom w:val="single" w:sz="2" w:space="0" w:color="000000"/>
              <w:right w:val="nil" w:sz="6" w:space="0" w:color="auto"/>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427" w:hRule="exact"/>
        </w:trPr>
        <w:tc>
          <w:tcPr>
            <w:tcW w:w="2018" w:type="dxa"/>
            <w:tcBorders>
              <w:top w:val="single" w:sz="2" w:space="0" w:color="000000"/>
              <w:left w:val="nil" w:sz="6" w:space="0" w:color="auto"/>
              <w:bottom w:val="single" w:sz="12" w:space="0" w:color="000000"/>
              <w:right w:val="single" w:sz="2" w:space="0" w:color="000000"/>
            </w:tcBorders>
          </w:tcPr>
          <w:p>
            <w:pPr>
              <w:pStyle w:val="TableParagraph"/>
              <w:spacing w:line="241" w:lineRule="exact"/>
              <w:ind w:right="837"/>
              <w:jc w:val="right"/>
              <w:rPr>
                <w:rFonts w:ascii="宋体" w:hAnsi="宋体" w:cs="宋体" w:eastAsia="宋体" w:hint="default"/>
                <w:sz w:val="21"/>
                <w:szCs w:val="21"/>
              </w:rPr>
            </w:pPr>
            <w:r>
              <w:rPr>
                <w:rFonts w:ascii="宋体" w:hAnsi="宋体" w:cs="宋体" w:eastAsia="宋体" w:hint="default"/>
                <w:spacing w:val="-1"/>
                <w:sz w:val="21"/>
                <w:szCs w:val="21"/>
              </w:rPr>
              <w:t>土地使用权</w:t>
            </w:r>
          </w:p>
        </w:tc>
        <w:tc>
          <w:tcPr>
            <w:tcW w:w="1820" w:type="dxa"/>
            <w:tcBorders>
              <w:top w:val="single" w:sz="2" w:space="0" w:color="000000"/>
              <w:left w:val="single" w:sz="2" w:space="0" w:color="000000"/>
              <w:bottom w:val="single" w:sz="12" w:space="0" w:color="000000"/>
              <w:right w:val="single" w:sz="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48</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5226" w:type="dxa"/>
            <w:tcBorders>
              <w:top w:val="single" w:sz="2" w:space="0" w:color="000000"/>
              <w:left w:val="single" w:sz="2" w:space="0" w:color="000000"/>
              <w:bottom w:val="single" w:sz="1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剩余法定使用权</w:t>
            </w:r>
          </w:p>
        </w:tc>
      </w:tr>
    </w:tbl>
    <w:p>
      <w:pPr>
        <w:spacing w:line="240" w:lineRule="auto" w:before="0"/>
        <w:rPr>
          <w:rFonts w:ascii="宋体" w:hAnsi="宋体" w:cs="宋体" w:eastAsia="宋体" w:hint="default"/>
          <w:sz w:val="20"/>
          <w:szCs w:val="20"/>
        </w:rPr>
      </w:pPr>
    </w:p>
    <w:p>
      <w:pPr>
        <w:pStyle w:val="Heading2"/>
        <w:spacing w:line="290" w:lineRule="auto" w:before="173"/>
        <w:ind w:left="238" w:right="7799"/>
        <w:jc w:val="left"/>
        <w:rPr>
          <w:b w:val="0"/>
          <w:bCs w:val="0"/>
        </w:rPr>
      </w:pPr>
      <w:r>
        <w:rPr>
          <w:rFonts w:ascii="宋体" w:hAnsi="宋体" w:cs="宋体" w:eastAsia="宋体" w:hint="default"/>
        </w:rPr>
        <w:t>21.</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40" w:lineRule="auto" w:before="12"/>
        <w:ind w:left="658" w:right="1503" w:hanging="420"/>
        <w:jc w:val="left"/>
      </w:pPr>
      <w:r>
        <w:rPr/>
        <w:t>√适用</w:t>
      </w:r>
      <w:r>
        <w:rPr>
          <w:spacing w:val="-2"/>
        </w:rPr>
        <w:t> </w:t>
      </w:r>
      <w:r>
        <w:rPr/>
        <w:t>□不适用</w:t>
      </w:r>
      <w:r>
        <w:rPr>
          <w:w w:val="100"/>
        </w:rPr>
        <w:t> </w:t>
      </w:r>
      <w:r>
        <w:rPr>
          <w:spacing w:val="-2"/>
        </w:rPr>
        <w:t>固定资产在同时满足下列条件时，按取得时的实际成本予以确认：</w:t>
      </w:r>
    </w:p>
    <w:p>
      <w:pPr>
        <w:pStyle w:val="BodyText"/>
        <w:spacing w:line="240" w:lineRule="auto" w:before="133"/>
        <w:ind w:left="658" w:right="0"/>
        <w:jc w:val="left"/>
      </w:pPr>
      <w:r>
        <w:rPr/>
        <w:t>①与该固定资产有关的经济利益很可能流入企业。</w:t>
      </w:r>
    </w:p>
    <w:p>
      <w:pPr>
        <w:pStyle w:val="BodyText"/>
        <w:spacing w:line="355" w:lineRule="auto" w:before="133"/>
        <w:ind w:left="658" w:right="0"/>
        <w:jc w:val="left"/>
      </w:pPr>
      <w:r>
        <w:rPr/>
        <w:t>②该固定资产的成本能够可靠地计量。</w:t>
      </w:r>
      <w:r>
        <w:rPr>
          <w:w w:val="100"/>
        </w:rPr>
        <w:t> </w:t>
      </w:r>
      <w:r>
        <w:rPr>
          <w:spacing w:val="-2"/>
        </w:rPr>
        <w:t>固定资产发生的后续支出，符合固定资产确认条件的计入固定资产成本；不符合固定资产确</w:t>
      </w:r>
    </w:p>
    <w:p>
      <w:pPr>
        <w:pStyle w:val="BodyText"/>
        <w:spacing w:line="240" w:lineRule="auto" w:before="34"/>
        <w:ind w:left="238" w:right="0"/>
        <w:jc w:val="left"/>
      </w:pPr>
      <w:r>
        <w:rPr/>
        <w:t>认条件的在发生时计入当期损益。</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2"/>
        <w:spacing w:line="240" w:lineRule="auto"/>
        <w:ind w:left="238" w:right="0"/>
        <w:jc w:val="left"/>
        <w:rPr>
          <w:b w:val="0"/>
          <w:bCs w:val="0"/>
        </w:rPr>
      </w:pPr>
      <w:r>
        <w:rPr>
          <w:rFonts w:ascii="宋体" w:hAnsi="宋体" w:cs="宋体" w:eastAsia="宋体" w:hint="default"/>
        </w:rPr>
        <w:t>(2).</w:t>
      </w:r>
      <w:r>
        <w:rPr/>
        <w:t>折旧方法</w:t>
      </w:r>
      <w:r>
        <w:rPr>
          <w:b w:val="0"/>
          <w:bCs w:val="0"/>
        </w:rPr>
      </w:r>
    </w:p>
    <w:p>
      <w:pPr>
        <w:pStyle w:val="BodyText"/>
        <w:spacing w:line="240" w:lineRule="auto" w:before="58"/>
        <w:ind w:left="238" w:right="0"/>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船舶</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预计废钢价</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集装箱</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预计废钢价</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5-25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3.80-20.00</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19.00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19.00-31.67</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2"/>
        <w:spacing w:line="240" w:lineRule="auto" w:before="36"/>
        <w:ind w:left="238" w:right="0"/>
        <w:jc w:val="both"/>
        <w:rPr>
          <w:b w:val="0"/>
          <w:bCs w:val="0"/>
        </w:rPr>
      </w:pPr>
      <w:r>
        <w:rPr>
          <w:rFonts w:ascii="宋体" w:hAnsi="宋体" w:cs="宋体" w:eastAsia="宋体" w:hint="default"/>
        </w:rPr>
        <w:t>(3).</w:t>
      </w:r>
      <w:r>
        <w:rPr/>
        <w:t>融资租入固定资产的认定依据、计价和折旧方法</w:t>
      </w:r>
      <w:r>
        <w:rPr>
          <w:b w:val="0"/>
          <w:bCs w:val="0"/>
        </w:rPr>
      </w:r>
    </w:p>
    <w:p>
      <w:pPr>
        <w:pStyle w:val="BodyText"/>
        <w:spacing w:line="272" w:lineRule="exact" w:before="86"/>
        <w:ind w:left="658" w:right="0" w:hanging="420"/>
        <w:jc w:val="left"/>
      </w:pPr>
      <w:r>
        <w:rPr/>
        <w:t>√适用</w:t>
      </w:r>
      <w:r>
        <w:rPr>
          <w:spacing w:val="-2"/>
        </w:rPr>
        <w:t> </w:t>
      </w:r>
      <w:r>
        <w:rPr/>
        <w:t>□不适用</w:t>
      </w:r>
      <w:r>
        <w:rPr>
          <w:w w:val="100"/>
        </w:rPr>
        <w:t> </w:t>
      </w:r>
      <w:r>
        <w:rPr>
          <w:spacing w:val="-2"/>
        </w:rPr>
        <w:t>本公司在租入的固定资产实质上转移了与资产有关的全部风险和报酬时确认该项固定资产的</w:t>
      </w:r>
    </w:p>
    <w:p>
      <w:pPr>
        <w:pStyle w:val="BodyText"/>
        <w:spacing w:line="357" w:lineRule="auto" w:before="108"/>
        <w:ind w:left="238" w:right="257"/>
        <w:jc w:val="both"/>
      </w:pPr>
      <w:r>
        <w:rPr>
          <w:spacing w:val="-2"/>
        </w:rPr>
        <w:t>租赁为融资租赁。融资租赁取得的固定资产的成本，按租赁开始日租赁资产公允价值与最低租赁</w:t>
      </w:r>
      <w:r>
        <w:rPr>
          <w:spacing w:val="-25"/>
        </w:rPr>
        <w:t> </w:t>
      </w:r>
      <w:r>
        <w:rPr>
          <w:spacing w:val="-25"/>
        </w:rPr>
      </w:r>
      <w:r>
        <w:rPr>
          <w:spacing w:val="-2"/>
        </w:rPr>
        <w:t>付款额现值两者中较低者确定。融资租入的固定资产采用与自有固定资产相一致的折旧政策计提</w:t>
      </w:r>
      <w:r>
        <w:rPr>
          <w:spacing w:val="-25"/>
        </w:rPr>
        <w:t> </w:t>
      </w:r>
      <w:r>
        <w:rPr>
          <w:spacing w:val="-25"/>
        </w:rPr>
      </w:r>
      <w:r>
        <w:rPr>
          <w:spacing w:val="-2"/>
        </w:rPr>
        <w:t>租赁资产折旧。能够合理确定租赁期届满时将会取得租赁资产所有权的，在租赁资产使用年限内</w:t>
      </w:r>
      <w:r>
        <w:rPr>
          <w:spacing w:val="-25"/>
        </w:rPr>
        <w:t> </w:t>
      </w:r>
      <w:r>
        <w:rPr>
          <w:spacing w:val="-25"/>
        </w:rPr>
      </w:r>
      <w:r>
        <w:rPr>
          <w:spacing w:val="-2"/>
        </w:rPr>
        <w:t>计提折旧；无法合理确定租赁期届满时能够取得租赁资产所有权的，在租赁期与租赁资产使用寿</w:t>
      </w:r>
      <w:r>
        <w:rPr>
          <w:spacing w:val="-25"/>
        </w:rPr>
        <w:t> </w:t>
      </w:r>
      <w:r>
        <w:rPr>
          <w:spacing w:val="-25"/>
        </w:rPr>
      </w:r>
      <w:r>
        <w:rPr/>
        <w:t>命两者中较短的期间内计提折旧。</w:t>
      </w:r>
    </w:p>
    <w:p>
      <w:pPr>
        <w:spacing w:line="240" w:lineRule="auto" w:before="11"/>
        <w:rPr>
          <w:rFonts w:ascii="宋体" w:hAnsi="宋体" w:cs="宋体" w:eastAsia="宋体" w:hint="default"/>
          <w:sz w:val="27"/>
          <w:szCs w:val="27"/>
        </w:rPr>
      </w:pPr>
    </w:p>
    <w:p>
      <w:pPr>
        <w:pStyle w:val="Heading2"/>
        <w:spacing w:line="240" w:lineRule="auto"/>
        <w:ind w:left="238" w:right="0"/>
        <w:jc w:val="both"/>
        <w:rPr>
          <w:b w:val="0"/>
          <w:bCs w:val="0"/>
        </w:rPr>
      </w:pPr>
      <w:r>
        <w:rPr>
          <w:rFonts w:ascii="宋体" w:hAnsi="宋体" w:cs="宋体" w:eastAsia="宋体" w:hint="default"/>
        </w:rPr>
        <w:t>22.</w:t>
      </w:r>
      <w:r>
        <w:rPr>
          <w:rFonts w:ascii="宋体" w:hAnsi="宋体" w:cs="宋体" w:eastAsia="宋体" w:hint="default"/>
          <w:spacing w:val="2"/>
        </w:rPr>
        <w:t> </w:t>
      </w:r>
      <w:r>
        <w:rPr/>
        <w:t>在建工程</w:t>
      </w:r>
      <w:r>
        <w:rPr>
          <w:b w:val="0"/>
          <w:bCs w:val="0"/>
        </w:rPr>
      </w:r>
    </w:p>
    <w:p>
      <w:pPr>
        <w:pStyle w:val="BodyText"/>
        <w:spacing w:line="240" w:lineRule="auto" w:before="56"/>
        <w:ind w:left="238" w:right="0"/>
        <w:jc w:val="both"/>
      </w:pPr>
      <w:r>
        <w:rPr/>
        <w:t>√适用</w:t>
      </w:r>
      <w:r>
        <w:rPr>
          <w:spacing w:val="-1"/>
        </w:rPr>
        <w:t> </w:t>
      </w:r>
      <w:r>
        <w:rPr/>
        <w:t>□不适用</w:t>
      </w:r>
    </w:p>
    <w:p>
      <w:pPr>
        <w:spacing w:after="0" w:line="240" w:lineRule="auto"/>
        <w:jc w:val="both"/>
        <w:sectPr>
          <w:pgSz w:w="11910" w:h="16840"/>
          <w:pgMar w:header="882" w:footer="1195" w:top="1120" w:bottom="1380" w:left="1560" w:right="1020"/>
        </w:sectPr>
      </w:pPr>
    </w:p>
    <w:p>
      <w:pPr>
        <w:spacing w:line="240" w:lineRule="auto" w:before="1"/>
        <w:rPr>
          <w:rFonts w:ascii="宋体" w:hAnsi="宋体" w:cs="宋体" w:eastAsia="宋体" w:hint="default"/>
          <w:sz w:val="25"/>
          <w:szCs w:val="25"/>
        </w:rPr>
      </w:pPr>
    </w:p>
    <w:p>
      <w:pPr>
        <w:pStyle w:val="BodyText"/>
        <w:spacing w:line="240" w:lineRule="auto" w:before="36"/>
        <w:ind w:left="558" w:right="100"/>
        <w:jc w:val="left"/>
      </w:pPr>
      <w:r>
        <w:rPr/>
        <w:t>（</w:t>
      </w:r>
      <w:r>
        <w:rPr>
          <w:rFonts w:ascii="宋体" w:hAnsi="宋体" w:cs="宋体" w:eastAsia="宋体" w:hint="default"/>
        </w:rPr>
        <w:t>1</w:t>
      </w:r>
      <w:r>
        <w:rPr/>
        <w:t>）在建工程以立项项目分类核算。</w:t>
      </w:r>
    </w:p>
    <w:p>
      <w:pPr>
        <w:pStyle w:val="BodyText"/>
        <w:spacing w:line="355" w:lineRule="auto" w:before="135"/>
        <w:ind w:left="558" w:right="100"/>
        <w:jc w:val="left"/>
      </w:pPr>
      <w:r>
        <w:rPr/>
        <w:t>（</w:t>
      </w:r>
      <w:r>
        <w:rPr>
          <w:rFonts w:ascii="宋体" w:hAnsi="宋体" w:cs="宋体" w:eastAsia="宋体" w:hint="default"/>
        </w:rPr>
        <w:t>2</w:t>
      </w:r>
      <w:r>
        <w:rPr/>
        <w:t>）在建工程结转为固定资产的标准和时点</w:t>
      </w:r>
      <w:r>
        <w:rPr>
          <w:w w:val="100"/>
        </w:rPr>
        <w:t> </w:t>
      </w:r>
      <w:r>
        <w:rPr>
          <w:spacing w:val="-2"/>
        </w:rPr>
        <w:t>在建工程项目按建造该项资产达到预定可使用状态前所发生的全部支出，作为固定资产的入</w:t>
      </w:r>
    </w:p>
    <w:p>
      <w:pPr>
        <w:pStyle w:val="BodyText"/>
        <w:spacing w:line="357" w:lineRule="auto" w:before="32"/>
        <w:ind w:left="138" w:right="100"/>
        <w:jc w:val="left"/>
      </w:pPr>
      <w:r>
        <w:rPr/>
        <w:t>账价值。包括建筑费用、机器设备原价、其他为使在建工程达到预定可使用状态所发生的必要支</w:t>
      </w:r>
      <w:r>
        <w:rPr>
          <w:w w:val="100"/>
        </w:rPr>
        <w:t> </w:t>
      </w:r>
      <w:r>
        <w:rPr/>
        <w:t>出以及在资产达到预定可使用状态之前为该项目专门借款所发生的借款费用及占用的一般借款发</w:t>
      </w:r>
      <w:r>
        <w:rPr>
          <w:w w:val="100"/>
        </w:rPr>
        <w:t> </w:t>
      </w:r>
      <w:r>
        <w:rPr>
          <w:spacing w:val="-4"/>
          <w:w w:val="100"/>
        </w:rPr>
        <w:t>生的借款费用。本公司在建工程安装或建设完成达到预定可使用状态时将在建工程转入固定资产。</w:t>
      </w:r>
      <w:r>
        <w:rPr>
          <w:spacing w:val="-86"/>
          <w:w w:val="100"/>
        </w:rPr>
        <w:t> </w:t>
      </w:r>
      <w:r>
        <w:rPr>
          <w:spacing w:val="-86"/>
          <w:w w:val="100"/>
        </w:rPr>
      </w:r>
      <w:r>
        <w:rPr/>
        <w:t>所建造的已达到预定可使用状态、但尚未办理竣工决算的固定资产，自达到预定可使用状态之日</w:t>
      </w:r>
      <w:r>
        <w:rPr>
          <w:w w:val="100"/>
        </w:rPr>
        <w:t> </w:t>
      </w:r>
      <w:r>
        <w:rPr/>
        <w:t>起，根据工程预算、造价或者工程实际成本等，按估计的价值转入固定资产，并按本公司固定资</w:t>
      </w:r>
      <w:r>
        <w:rPr>
          <w:w w:val="100"/>
        </w:rPr>
        <w:t> </w:t>
      </w:r>
      <w:r>
        <w:rPr/>
        <w:t>产折旧政策计提固定资产的折旧，待办理竣工决算后，再按实际成本调整原来的暂估价值，但不</w:t>
      </w:r>
      <w:r>
        <w:rPr>
          <w:w w:val="100"/>
        </w:rPr>
        <w:t> </w:t>
      </w:r>
      <w:r>
        <w:rPr/>
        <w:t>调整原已计提的折旧额。</w:t>
      </w:r>
    </w:p>
    <w:p>
      <w:pPr>
        <w:spacing w:line="240" w:lineRule="auto" w:before="11"/>
        <w:rPr>
          <w:rFonts w:ascii="宋体" w:hAnsi="宋体" w:cs="宋体" w:eastAsia="宋体" w:hint="default"/>
          <w:sz w:val="27"/>
          <w:szCs w:val="27"/>
        </w:rPr>
      </w:pPr>
    </w:p>
    <w:p>
      <w:pPr>
        <w:pStyle w:val="Heading2"/>
        <w:spacing w:line="240" w:lineRule="auto"/>
        <w:ind w:left="138" w:right="100"/>
        <w:jc w:val="left"/>
        <w:rPr>
          <w:b w:val="0"/>
          <w:bCs w:val="0"/>
        </w:rPr>
      </w:pPr>
      <w:r>
        <w:rPr>
          <w:rFonts w:ascii="宋体" w:hAnsi="宋体" w:cs="宋体" w:eastAsia="宋体" w:hint="default"/>
        </w:rPr>
        <w:t>23.</w:t>
      </w:r>
      <w:r>
        <w:rPr>
          <w:rFonts w:ascii="宋体" w:hAnsi="宋体" w:cs="宋体" w:eastAsia="宋体" w:hint="default"/>
          <w:spacing w:val="2"/>
        </w:rPr>
        <w:t> </w:t>
      </w:r>
      <w:r>
        <w:rPr/>
        <w:t>借款费用</w:t>
      </w:r>
      <w:r>
        <w:rPr>
          <w:b w:val="0"/>
          <w:bCs w:val="0"/>
        </w:rPr>
      </w:r>
    </w:p>
    <w:p>
      <w:pPr>
        <w:pStyle w:val="BodyText"/>
        <w:spacing w:line="273" w:lineRule="exact" w:before="58"/>
        <w:ind w:left="138" w:right="100"/>
        <w:jc w:val="left"/>
      </w:pPr>
      <w:r>
        <w:rPr/>
        <w:t>√适用</w:t>
      </w:r>
      <w:r>
        <w:rPr>
          <w:spacing w:val="-1"/>
        </w:rPr>
        <w:t> </w:t>
      </w:r>
      <w:r>
        <w:rPr/>
        <w:t>□不适用</w:t>
      </w:r>
    </w:p>
    <w:p>
      <w:pPr>
        <w:spacing w:line="355" w:lineRule="auto" w:before="0"/>
        <w:ind w:left="558" w:right="10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）借款费用资本化的确认原则和资本化期间</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本公司发生的可直接归属于符合资本化条件的资产的购建或生产的借款费用在同时满足下列</w:t>
      </w:r>
    </w:p>
    <w:p>
      <w:pPr>
        <w:pStyle w:val="BodyText"/>
        <w:spacing w:line="240" w:lineRule="auto" w:before="32"/>
        <w:ind w:left="138" w:right="100"/>
        <w:jc w:val="left"/>
      </w:pPr>
      <w:r>
        <w:rPr/>
        <w:t>条件时予以资本化计入相关资产成本：</w:t>
      </w:r>
    </w:p>
    <w:p>
      <w:pPr>
        <w:pStyle w:val="BodyText"/>
        <w:spacing w:line="240" w:lineRule="auto" w:before="135"/>
        <w:ind w:left="558" w:right="100"/>
        <w:jc w:val="left"/>
      </w:pPr>
      <w:r>
        <w:rPr/>
        <w:t>①资产支出已经发生。</w:t>
      </w:r>
    </w:p>
    <w:p>
      <w:pPr>
        <w:pStyle w:val="BodyText"/>
        <w:spacing w:line="240" w:lineRule="auto" w:before="133"/>
        <w:ind w:left="558" w:right="100"/>
        <w:jc w:val="left"/>
      </w:pPr>
      <w:r>
        <w:rPr/>
        <w:t>②借款费用已经发生。</w:t>
      </w:r>
    </w:p>
    <w:p>
      <w:pPr>
        <w:pStyle w:val="BodyText"/>
        <w:spacing w:line="355" w:lineRule="auto" w:before="133"/>
        <w:ind w:left="558" w:right="212"/>
        <w:jc w:val="left"/>
      </w:pPr>
      <w:r>
        <w:rPr/>
        <w:t>③为使资产达到预定可使用状态所必要的购建或者生产活动已经开始。</w:t>
      </w:r>
      <w:r>
        <w:rPr>
          <w:w w:val="100"/>
        </w:rPr>
        <w:t> </w:t>
      </w:r>
      <w:r>
        <w:rPr/>
        <w:t>其他的借款利息、折价或溢价和汇兑差额，计入发生当期的损益。</w:t>
      </w:r>
      <w:r>
        <w:rPr>
          <w:w w:val="100"/>
        </w:rPr>
        <w:t> </w:t>
      </w:r>
      <w:r>
        <w:rPr/>
        <w:t>符合资本化条件的资产在购建或者生产过程中发生非正常中断，且中断时间连续超过</w:t>
      </w:r>
      <w:r>
        <w:rPr>
          <w:spacing w:val="-53"/>
        </w:rPr>
        <w:t> </w:t>
      </w:r>
      <w:r>
        <w:rPr>
          <w:rFonts w:ascii="宋体" w:hAnsi="宋体" w:cs="宋体" w:eastAsia="宋体" w:hint="default"/>
        </w:rPr>
        <w:t>3</w:t>
      </w:r>
      <w:r>
        <w:rPr>
          <w:rFonts w:ascii="宋体" w:hAnsi="宋体" w:cs="宋体" w:eastAsia="宋体" w:hint="default"/>
          <w:spacing w:val="-56"/>
        </w:rPr>
        <w:t> </w:t>
      </w:r>
      <w:r>
        <w:rPr/>
        <w:t>个月</w:t>
      </w:r>
    </w:p>
    <w:p>
      <w:pPr>
        <w:pStyle w:val="BodyText"/>
        <w:spacing w:line="355" w:lineRule="auto" w:before="34"/>
        <w:ind w:left="558" w:right="100" w:hanging="420"/>
        <w:jc w:val="left"/>
      </w:pPr>
      <w:r>
        <w:rPr/>
        <w:t>的，暂停借款费用的资本化。</w:t>
      </w:r>
      <w:r>
        <w:rPr>
          <w:w w:val="100"/>
        </w:rPr>
        <w:t> </w:t>
      </w:r>
      <w:r>
        <w:rPr>
          <w:spacing w:val="-2"/>
        </w:rPr>
        <w:t>当购建或者生产符合资本化条件的资产达到预定可使用或者可销售状态时，停止其借款费用</w:t>
      </w:r>
    </w:p>
    <w:p>
      <w:pPr>
        <w:pStyle w:val="BodyText"/>
        <w:spacing w:line="240" w:lineRule="auto" w:before="32"/>
        <w:ind w:left="138" w:right="100"/>
        <w:jc w:val="left"/>
      </w:pPr>
      <w:r>
        <w:rPr/>
        <w:t>的资本化；以后发生的借款费用于发生当期确认为费用。</w:t>
      </w:r>
    </w:p>
    <w:p>
      <w:pPr>
        <w:spacing w:line="360" w:lineRule="auto" w:before="133"/>
        <w:ind w:left="558" w:right="10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）借款费用资本化率以及资本化金额的计算方法</w:t>
      </w:r>
      <w:r>
        <w:rPr>
          <w:rFonts w:ascii="宋体" w:hAnsi="宋体" w:cs="宋体" w:eastAsia="宋体" w:hint="default"/>
          <w:b/>
          <w:bCs/>
          <w:w w:val="100"/>
          <w:sz w:val="21"/>
          <w:szCs w:val="21"/>
        </w:rPr>
        <w:t> </w:t>
      </w:r>
      <w:r>
        <w:rPr>
          <w:rFonts w:ascii="宋体" w:hAnsi="宋体" w:cs="宋体" w:eastAsia="宋体" w:hint="default"/>
          <w:spacing w:val="-2"/>
          <w:sz w:val="21"/>
          <w:szCs w:val="21"/>
        </w:rPr>
        <w:t>为购建或者生产符合资本化条件的资产而借入专门借款的，以专门借款当期实际发生的利息</w:t>
      </w:r>
    </w:p>
    <w:p>
      <w:pPr>
        <w:pStyle w:val="BodyText"/>
        <w:spacing w:line="355" w:lineRule="auto" w:before="28"/>
        <w:ind w:left="138" w:right="100"/>
        <w:jc w:val="left"/>
      </w:pPr>
      <w:r>
        <w:rPr>
          <w:spacing w:val="-2"/>
        </w:rPr>
        <w:t>费用，减去将尚未动用的借款资金存入银行取得的利息收入或者进行暂时性投资取得的投资收益</w:t>
      </w:r>
      <w:r>
        <w:rPr>
          <w:spacing w:val="-25"/>
        </w:rPr>
        <w:t> </w:t>
      </w:r>
      <w:r>
        <w:rPr>
          <w:spacing w:val="-25"/>
        </w:rPr>
      </w:r>
      <w:r>
        <w:rPr/>
        <w:t>后的金额，确定为专门借款利息费用的资本化金额。</w:t>
      </w:r>
    </w:p>
    <w:p>
      <w:pPr>
        <w:pStyle w:val="BodyText"/>
        <w:spacing w:line="357" w:lineRule="auto" w:before="32"/>
        <w:ind w:left="138" w:right="217" w:firstLine="419"/>
        <w:jc w:val="both"/>
      </w:pPr>
      <w:r>
        <w:rPr>
          <w:spacing w:val="-2"/>
        </w:rPr>
        <w:t>购建或者生产符合资本化条件的资产占用了一般借款的，一般借款予以资本化的利息金额按</w:t>
      </w:r>
      <w:r>
        <w:rPr>
          <w:w w:val="100"/>
        </w:rPr>
        <w:t> </w:t>
      </w:r>
      <w:r>
        <w:rPr>
          <w:spacing w:val="-2"/>
        </w:rPr>
        <w:t>累计资产支出超过专门借款部分的资产支出加权平均数乘以所占用一般借款的资本化率，计算确</w:t>
      </w:r>
      <w:r>
        <w:rPr>
          <w:spacing w:val="-25"/>
        </w:rPr>
        <w:t> </w:t>
      </w:r>
      <w:r>
        <w:rPr>
          <w:spacing w:val="-25"/>
        </w:rPr>
      </w:r>
      <w:r>
        <w:rPr/>
        <w:t>定一般借款予以资本化的利息金额。资本化率根据一般借款加权平均利率计算确定。</w:t>
      </w:r>
    </w:p>
    <w:p>
      <w:pPr>
        <w:spacing w:line="240" w:lineRule="auto" w:before="8"/>
        <w:rPr>
          <w:rFonts w:ascii="宋体" w:hAnsi="宋体" w:cs="宋体" w:eastAsia="宋体" w:hint="default"/>
          <w:sz w:val="27"/>
          <w:szCs w:val="27"/>
        </w:rPr>
      </w:pPr>
    </w:p>
    <w:p>
      <w:pPr>
        <w:pStyle w:val="Heading2"/>
        <w:spacing w:line="240" w:lineRule="auto"/>
        <w:ind w:left="138" w:right="100"/>
        <w:jc w:val="left"/>
        <w:rPr>
          <w:b w:val="0"/>
          <w:bCs w:val="0"/>
        </w:rPr>
      </w:pPr>
      <w:r>
        <w:rPr>
          <w:rFonts w:ascii="宋体" w:hAnsi="宋体" w:cs="宋体" w:eastAsia="宋体" w:hint="default"/>
        </w:rPr>
        <w:t>24.</w:t>
      </w:r>
      <w:r>
        <w:rPr>
          <w:rFonts w:ascii="宋体" w:hAnsi="宋体" w:cs="宋体" w:eastAsia="宋体" w:hint="default"/>
          <w:spacing w:val="2"/>
        </w:rPr>
        <w:t> </w:t>
      </w:r>
      <w:r>
        <w:rPr/>
        <w:t>生物资产</w:t>
      </w:r>
      <w:r>
        <w:rPr>
          <w:b w:val="0"/>
          <w:bCs w:val="0"/>
        </w:rPr>
      </w:r>
    </w:p>
    <w:p>
      <w:pPr>
        <w:pStyle w:val="BodyText"/>
        <w:spacing w:line="240" w:lineRule="auto" w:before="59"/>
        <w:ind w:left="138" w:right="100"/>
        <w:jc w:val="left"/>
      </w:pPr>
      <w:r>
        <w:rPr/>
        <w:t>□适用</w:t>
      </w:r>
      <w:r>
        <w:rPr>
          <w:spacing w:val="-1"/>
        </w:rPr>
        <w:t> </w:t>
      </w:r>
      <w:r>
        <w:rPr/>
        <w:t>√不适用</w:t>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Heading2"/>
        <w:spacing w:line="240" w:lineRule="auto" w:before="36"/>
        <w:ind w:left="238" w:right="0"/>
        <w:jc w:val="left"/>
        <w:rPr>
          <w:b w:val="0"/>
          <w:bCs w:val="0"/>
        </w:rPr>
      </w:pPr>
      <w:r>
        <w:rPr>
          <w:rFonts w:ascii="宋体" w:hAnsi="宋体" w:cs="宋体" w:eastAsia="宋体" w:hint="default"/>
        </w:rPr>
        <w:t>25.</w:t>
      </w:r>
      <w:r>
        <w:rPr>
          <w:rFonts w:ascii="宋体" w:hAnsi="宋体" w:cs="宋体" w:eastAsia="宋体" w:hint="default"/>
          <w:spacing w:val="2"/>
        </w:rPr>
        <w:t> </w:t>
      </w:r>
      <w:r>
        <w:rPr/>
        <w:t>油气资产</w:t>
      </w:r>
      <w:r>
        <w:rPr>
          <w:b w:val="0"/>
          <w:bCs w:val="0"/>
        </w:rPr>
      </w:r>
    </w:p>
    <w:p>
      <w:pPr>
        <w:pStyle w:val="BodyText"/>
        <w:spacing w:line="240" w:lineRule="auto" w:before="58"/>
        <w:ind w:left="2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left="238" w:right="5693"/>
        <w:jc w:val="left"/>
        <w:rPr>
          <w:b w:val="0"/>
          <w:bCs w:val="0"/>
        </w:rPr>
      </w:pPr>
      <w:r>
        <w:rPr>
          <w:rFonts w:ascii="宋体" w:hAnsi="宋体" w:cs="宋体" w:eastAsia="宋体" w:hint="default"/>
        </w:rPr>
        <w:t>26.</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b w:val="0"/>
          <w:bCs w:val="0"/>
        </w:rPr>
      </w:r>
    </w:p>
    <w:p>
      <w:pPr>
        <w:pStyle w:val="BodyText"/>
        <w:spacing w:line="273" w:lineRule="exact" w:before="14"/>
        <w:ind w:left="238" w:right="0"/>
        <w:jc w:val="left"/>
      </w:pPr>
      <w:r>
        <w:rPr/>
        <w:t>√适用</w:t>
      </w:r>
      <w:r>
        <w:rPr>
          <w:spacing w:val="-1"/>
        </w:rPr>
        <w:t> </w:t>
      </w:r>
      <w:r>
        <w:rPr/>
        <w:t>□不适用</w:t>
      </w:r>
    </w:p>
    <w:p>
      <w:pPr>
        <w:spacing w:line="355" w:lineRule="auto" w:before="0"/>
        <w:ind w:left="658" w:right="399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b/>
          <w:bCs/>
          <w:w w:val="100"/>
          <w:sz w:val="21"/>
          <w:szCs w:val="21"/>
        </w:rPr>
        <w:t> </w:t>
      </w:r>
      <w:r>
        <w:rPr>
          <w:rFonts w:ascii="宋体" w:hAnsi="宋体" w:cs="宋体" w:eastAsia="宋体" w:hint="default"/>
          <w:spacing w:val="-2"/>
          <w:sz w:val="21"/>
          <w:szCs w:val="21"/>
        </w:rPr>
        <w:t>按取得时的实际成本入账。</w:t>
      </w:r>
    </w:p>
    <w:p>
      <w:pPr>
        <w:pStyle w:val="Heading2"/>
        <w:spacing w:line="240" w:lineRule="auto" w:before="34"/>
        <w:ind w:left="660" w:right="0"/>
        <w:jc w:val="left"/>
        <w:rPr>
          <w:b w:val="0"/>
          <w:bCs w:val="0"/>
        </w:rPr>
      </w:pPr>
      <w:r>
        <w:rPr/>
        <w:t>（</w:t>
      </w:r>
      <w:r>
        <w:rPr>
          <w:rFonts w:ascii="宋体" w:hAnsi="宋体" w:cs="宋体" w:eastAsia="宋体" w:hint="default"/>
        </w:rPr>
        <w:t>2</w:t>
      </w:r>
      <w:r>
        <w:rPr/>
        <w:t>）无形资产使用寿命及摊销</w:t>
      </w:r>
      <w:r>
        <w:rPr>
          <w:b w:val="0"/>
          <w:bCs w:val="0"/>
        </w:rPr>
      </w:r>
    </w:p>
    <w:p>
      <w:pPr>
        <w:pStyle w:val="BodyText"/>
        <w:spacing w:line="240" w:lineRule="auto" w:before="133"/>
        <w:ind w:left="658" w:right="0"/>
        <w:jc w:val="left"/>
      </w:pPr>
      <w:r>
        <w:rPr/>
        <w:t>①使用寿命有限的无形资产的使用寿命估计情况：</w:t>
      </w:r>
    </w:p>
    <w:p>
      <w:pPr>
        <w:spacing w:line="240" w:lineRule="auto" w:before="11"/>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2018"/>
        <w:gridCol w:w="1820"/>
        <w:gridCol w:w="5226"/>
      </w:tblGrid>
      <w:tr>
        <w:trPr>
          <w:trHeight w:val="427" w:hRule="exact"/>
        </w:trPr>
        <w:tc>
          <w:tcPr>
            <w:tcW w:w="2018" w:type="dxa"/>
            <w:tcBorders>
              <w:top w:val="single" w:sz="12" w:space="0" w:color="000000"/>
              <w:left w:val="nil" w:sz="6" w:space="0" w:color="auto"/>
              <w:bottom w:val="single" w:sz="2" w:space="0" w:color="000000"/>
              <w:right w:val="single" w:sz="2" w:space="0" w:color="000000"/>
            </w:tcBorders>
          </w:tcPr>
          <w:p>
            <w:pPr>
              <w:pStyle w:val="TableParagraph"/>
              <w:spacing w:line="243" w:lineRule="exact"/>
              <w:ind w:right="785"/>
              <w:jc w:val="right"/>
              <w:rPr>
                <w:rFonts w:ascii="宋体" w:hAnsi="宋体" w:cs="宋体" w:eastAsia="宋体" w:hint="default"/>
                <w:sz w:val="21"/>
                <w:szCs w:val="21"/>
              </w:rPr>
            </w:pPr>
            <w:r>
              <w:rPr>
                <w:rFonts w:ascii="宋体" w:hAnsi="宋体" w:cs="宋体" w:eastAsia="宋体" w:hint="default"/>
                <w:sz w:val="21"/>
                <w:szCs w:val="21"/>
              </w:rPr>
              <w:t>项目</w:t>
            </w:r>
          </w:p>
        </w:tc>
        <w:tc>
          <w:tcPr>
            <w:tcW w:w="1820" w:type="dxa"/>
            <w:tcBorders>
              <w:top w:val="single" w:sz="12" w:space="0" w:color="000000"/>
              <w:left w:val="single" w:sz="2" w:space="0" w:color="000000"/>
              <w:bottom w:val="single" w:sz="2" w:space="0" w:color="000000"/>
              <w:right w:val="single" w:sz="2"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预计使用寿命</w:t>
            </w:r>
          </w:p>
        </w:tc>
        <w:tc>
          <w:tcPr>
            <w:tcW w:w="5226" w:type="dxa"/>
            <w:tcBorders>
              <w:top w:val="single" w:sz="12" w:space="0" w:color="000000"/>
              <w:left w:val="single" w:sz="2" w:space="0" w:color="000000"/>
              <w:bottom w:val="single" w:sz="2" w:space="0" w:color="000000"/>
              <w:right w:val="nil" w:sz="6" w:space="0" w:color="auto"/>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413" w:hRule="exact"/>
        </w:trPr>
        <w:tc>
          <w:tcPr>
            <w:tcW w:w="2018"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right="837"/>
              <w:jc w:val="right"/>
              <w:rPr>
                <w:rFonts w:ascii="宋体" w:hAnsi="宋体" w:cs="宋体" w:eastAsia="宋体" w:hint="default"/>
                <w:sz w:val="21"/>
                <w:szCs w:val="21"/>
              </w:rPr>
            </w:pPr>
            <w:r>
              <w:rPr>
                <w:rFonts w:ascii="宋体" w:hAnsi="宋体" w:cs="宋体" w:eastAsia="宋体" w:hint="default"/>
                <w:spacing w:val="-1"/>
                <w:sz w:val="21"/>
                <w:szCs w:val="21"/>
              </w:rPr>
              <w:t>土地使用权</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48</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5226"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剩余法定使用权</w:t>
            </w:r>
          </w:p>
        </w:tc>
      </w:tr>
      <w:tr>
        <w:trPr>
          <w:trHeight w:val="427" w:hRule="exact"/>
        </w:trPr>
        <w:tc>
          <w:tcPr>
            <w:tcW w:w="2018" w:type="dxa"/>
            <w:tcBorders>
              <w:top w:val="single" w:sz="2" w:space="0" w:color="000000"/>
              <w:left w:val="nil" w:sz="6" w:space="0" w:color="auto"/>
              <w:bottom w:val="single" w:sz="12" w:space="0" w:color="000000"/>
              <w:right w:val="single" w:sz="2" w:space="0" w:color="000000"/>
            </w:tcBorders>
          </w:tcPr>
          <w:p>
            <w:pPr>
              <w:pStyle w:val="TableParagraph"/>
              <w:spacing w:line="241" w:lineRule="exact"/>
              <w:ind w:right="837"/>
              <w:jc w:val="right"/>
              <w:rPr>
                <w:rFonts w:ascii="宋体" w:hAnsi="宋体" w:cs="宋体" w:eastAsia="宋体" w:hint="default"/>
                <w:sz w:val="21"/>
                <w:szCs w:val="21"/>
              </w:rPr>
            </w:pPr>
            <w:r>
              <w:rPr>
                <w:rFonts w:ascii="宋体" w:hAnsi="宋体" w:cs="宋体" w:eastAsia="宋体" w:hint="default"/>
                <w:spacing w:val="-1"/>
                <w:sz w:val="21"/>
                <w:szCs w:val="21"/>
              </w:rPr>
              <w:t>计算机软件</w:t>
            </w:r>
          </w:p>
        </w:tc>
        <w:tc>
          <w:tcPr>
            <w:tcW w:w="1820" w:type="dxa"/>
            <w:tcBorders>
              <w:top w:val="single" w:sz="2" w:space="0" w:color="000000"/>
              <w:left w:val="single" w:sz="2" w:space="0" w:color="000000"/>
              <w:bottom w:val="single" w:sz="12" w:space="0" w:color="000000"/>
              <w:right w:val="single" w:sz="2"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5-10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5226" w:type="dxa"/>
            <w:tcBorders>
              <w:top w:val="single" w:sz="2" w:space="0" w:color="000000"/>
              <w:left w:val="single" w:sz="2" w:space="0" w:color="000000"/>
              <w:bottom w:val="single" w:sz="1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参考能为公司带来经济利益的期限确定使用寿命</w:t>
            </w:r>
          </w:p>
        </w:tc>
      </w:tr>
    </w:tbl>
    <w:p>
      <w:pPr>
        <w:pStyle w:val="BodyText"/>
        <w:spacing w:line="241" w:lineRule="exact"/>
        <w:ind w:left="658" w:right="0"/>
        <w:jc w:val="left"/>
      </w:pPr>
      <w:r>
        <w:rPr/>
        <w:t>每年年度终了，公司对使用寿命有限的无形资产的使用寿命及摊销方法进行复核。经复核，</w:t>
      </w:r>
    </w:p>
    <w:p>
      <w:pPr>
        <w:pStyle w:val="BodyText"/>
        <w:spacing w:line="240" w:lineRule="auto" w:before="133"/>
        <w:ind w:left="238" w:right="0"/>
        <w:jc w:val="both"/>
      </w:pPr>
      <w:r>
        <w:rPr/>
        <w:t>本期末无形资产的使用寿命及摊销方法与以前估计未有不同。</w:t>
      </w:r>
    </w:p>
    <w:p>
      <w:pPr>
        <w:pStyle w:val="BodyText"/>
        <w:spacing w:line="357" w:lineRule="auto" w:before="133"/>
        <w:ind w:left="238" w:right="257" w:firstLine="419"/>
        <w:jc w:val="both"/>
      </w:pPr>
      <w:r>
        <w:rPr>
          <w:spacing w:val="-2"/>
        </w:rPr>
        <w:t>②无法预见无形资产为企业带来经济利益期限的，视为使用寿命不确定的无形资产。对于使</w:t>
      </w:r>
      <w:r>
        <w:rPr>
          <w:w w:val="100"/>
        </w:rPr>
        <w:t> </w:t>
      </w:r>
      <w:r>
        <w:rPr>
          <w:spacing w:val="-2"/>
        </w:rPr>
        <w:t>用寿命不确定的无形资产，公司在每年年度终了对使用寿命不确定的无形资产的使用寿命进行复</w:t>
      </w:r>
      <w:r>
        <w:rPr>
          <w:spacing w:val="-25"/>
        </w:rPr>
        <w:t> </w:t>
      </w:r>
      <w:r>
        <w:rPr>
          <w:spacing w:val="-25"/>
        </w:rPr>
      </w:r>
      <w:r>
        <w:rPr/>
        <w:t>核，如果重新复核后仍为不确定的，于在资产负债表日进行减值测试。</w:t>
      </w:r>
    </w:p>
    <w:p>
      <w:pPr>
        <w:pStyle w:val="BodyText"/>
        <w:spacing w:line="355" w:lineRule="auto" w:before="30"/>
        <w:ind w:left="658" w:right="0"/>
        <w:jc w:val="left"/>
      </w:pPr>
      <w:r>
        <w:rPr/>
        <w:t>③无形资产的摊销</w:t>
      </w:r>
      <w:r>
        <w:rPr>
          <w:w w:val="100"/>
        </w:rPr>
        <w:t> </w:t>
      </w:r>
      <w:r>
        <w:rPr>
          <w:spacing w:val="-2"/>
        </w:rPr>
        <w:t>对于使用寿命有限的无形资产，本公司在取得时判定其使用寿命，在使用寿命内采用直线法</w:t>
      </w:r>
    </w:p>
    <w:p>
      <w:pPr>
        <w:pStyle w:val="BodyText"/>
        <w:spacing w:line="357" w:lineRule="auto" w:before="32"/>
        <w:ind w:left="238" w:right="257"/>
        <w:jc w:val="both"/>
      </w:pPr>
      <w:r>
        <w:rPr>
          <w:spacing w:val="-2"/>
        </w:rPr>
        <w:t>系统合理摊销，摊销金额按受益项目计入当期损益。具体摊销金额为其成本扣除预计残值后的金</w:t>
      </w:r>
      <w:r>
        <w:rPr>
          <w:spacing w:val="-25"/>
        </w:rPr>
        <w:t> </w:t>
      </w:r>
      <w:r>
        <w:rPr>
          <w:spacing w:val="-25"/>
        </w:rPr>
      </w:r>
      <w:r>
        <w:rPr>
          <w:spacing w:val="-2"/>
        </w:rPr>
        <w:t>额。已计提减值准备的无形资产，还扣除已计提的无形资产减值准备累计金额，残值为零。但下</w:t>
      </w:r>
      <w:r>
        <w:rPr>
          <w:spacing w:val="-25"/>
        </w:rPr>
        <w:t> </w:t>
      </w:r>
      <w:r>
        <w:rPr>
          <w:spacing w:val="-25"/>
        </w:rPr>
      </w:r>
      <w:r>
        <w:rPr>
          <w:spacing w:val="-2"/>
        </w:rPr>
        <w:t>列情况除外：有第三方承诺在无形资产使用寿命结束时购买该无形资产或可以根据活跃市场得到</w:t>
      </w:r>
      <w:r>
        <w:rPr>
          <w:spacing w:val="-25"/>
        </w:rPr>
        <w:t> </w:t>
      </w:r>
      <w:r>
        <w:rPr>
          <w:spacing w:val="-25"/>
        </w:rPr>
      </w:r>
      <w:r>
        <w:rPr/>
        <w:t>预计残值信息，并且该市场在无形资产使用寿命结束时很可能存在。</w:t>
      </w:r>
    </w:p>
    <w:p>
      <w:pPr>
        <w:pStyle w:val="BodyText"/>
        <w:spacing w:line="357" w:lineRule="auto" w:before="30"/>
        <w:ind w:left="238" w:right="257" w:firstLine="419"/>
        <w:jc w:val="both"/>
      </w:pPr>
      <w:r>
        <w:rPr>
          <w:spacing w:val="-2"/>
        </w:rPr>
        <w:t>对使用寿命不确定的无形资产，不予摊销。每年年度终了对使用寿命不确定的无形资产的使</w:t>
      </w:r>
      <w:r>
        <w:rPr>
          <w:w w:val="100"/>
        </w:rPr>
        <w:t> </w:t>
      </w:r>
      <w:r>
        <w:rPr>
          <w:spacing w:val="-2"/>
        </w:rPr>
        <w:t>用寿命进行复核，如果有证据表明无形资产的使用寿命是有限的，估计其使用寿命并在预计使用</w:t>
      </w:r>
      <w:r>
        <w:rPr>
          <w:spacing w:val="-25"/>
        </w:rPr>
        <w:t> </w:t>
      </w:r>
      <w:r>
        <w:rPr>
          <w:spacing w:val="-25"/>
        </w:rPr>
      </w:r>
      <w:r>
        <w:rPr/>
        <w:t>年限内系统合理摊销。</w:t>
      </w:r>
    </w:p>
    <w:p>
      <w:pPr>
        <w:spacing w:line="240" w:lineRule="auto" w:before="8"/>
        <w:rPr>
          <w:rFonts w:ascii="宋体" w:hAnsi="宋体" w:cs="宋体" w:eastAsia="宋体" w:hint="default"/>
          <w:sz w:val="27"/>
          <w:szCs w:val="27"/>
        </w:rPr>
      </w:pPr>
    </w:p>
    <w:p>
      <w:pPr>
        <w:pStyle w:val="Heading2"/>
        <w:spacing w:line="240" w:lineRule="auto"/>
        <w:ind w:left="238" w:right="0"/>
        <w:jc w:val="both"/>
        <w:rPr>
          <w:b w:val="0"/>
          <w:bCs w:val="0"/>
        </w:rPr>
      </w:pPr>
      <w:r>
        <w:rPr>
          <w:rFonts w:ascii="宋体" w:hAnsi="宋体" w:cs="宋体" w:eastAsia="宋体" w:hint="default"/>
        </w:rPr>
        <w:t>(2).</w:t>
      </w:r>
      <w:r>
        <w:rPr/>
        <w:t>内部研究开发支出会计政策</w:t>
      </w:r>
      <w:r>
        <w:rPr>
          <w:b w:val="0"/>
          <w:bCs w:val="0"/>
        </w:rPr>
      </w:r>
    </w:p>
    <w:p>
      <w:pPr>
        <w:pStyle w:val="BodyText"/>
        <w:spacing w:line="240" w:lineRule="auto" w:before="58"/>
        <w:ind w:left="2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38" w:right="0"/>
        <w:jc w:val="both"/>
        <w:rPr>
          <w:b w:val="0"/>
          <w:bCs w:val="0"/>
        </w:rPr>
      </w:pPr>
      <w:r>
        <w:rPr>
          <w:rFonts w:ascii="宋体" w:hAnsi="宋体" w:cs="宋体" w:eastAsia="宋体" w:hint="default"/>
        </w:rPr>
        <w:t>27.</w:t>
      </w:r>
      <w:r>
        <w:rPr>
          <w:rFonts w:ascii="宋体" w:hAnsi="宋体" w:cs="宋体" w:eastAsia="宋体" w:hint="default"/>
          <w:spacing w:val="3"/>
        </w:rPr>
        <w:t> </w:t>
      </w:r>
      <w:r>
        <w:rPr/>
        <w:t>长期资产减值</w:t>
      </w:r>
      <w:r>
        <w:rPr>
          <w:b w:val="0"/>
          <w:bCs w:val="0"/>
        </w:rPr>
      </w:r>
    </w:p>
    <w:p>
      <w:pPr>
        <w:pStyle w:val="BodyText"/>
        <w:spacing w:line="274" w:lineRule="exact" w:before="56"/>
        <w:ind w:left="238" w:right="0"/>
        <w:jc w:val="both"/>
      </w:pPr>
      <w:r>
        <w:rPr/>
        <w:t>√适用</w:t>
      </w:r>
      <w:r>
        <w:rPr>
          <w:spacing w:val="-1"/>
        </w:rPr>
        <w:t> </w:t>
      </w:r>
      <w:r>
        <w:rPr/>
        <w:t>□不适用</w:t>
      </w:r>
    </w:p>
    <w:p>
      <w:pPr>
        <w:spacing w:line="355" w:lineRule="auto" w:before="0"/>
        <w:ind w:left="6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）长期股权投资减值测试方法及会计处理方法</w:t>
      </w:r>
      <w:r>
        <w:rPr>
          <w:rFonts w:ascii="宋体" w:hAnsi="宋体" w:cs="宋体" w:eastAsia="宋体" w:hint="default"/>
          <w:b/>
          <w:bCs/>
          <w:w w:val="100"/>
          <w:sz w:val="21"/>
          <w:szCs w:val="21"/>
        </w:rPr>
        <w:t> </w:t>
      </w:r>
      <w:r>
        <w:rPr>
          <w:rFonts w:ascii="宋体" w:hAnsi="宋体" w:cs="宋体" w:eastAsia="宋体" w:hint="default"/>
          <w:spacing w:val="-7"/>
          <w:w w:val="100"/>
          <w:sz w:val="21"/>
          <w:szCs w:val="21"/>
        </w:rPr>
        <w:t>本公司在资产负债表日对长期股权投资进行逐项检查，根据被投资单位经营政策、法律环境、</w:t>
      </w:r>
    </w:p>
    <w:p>
      <w:pPr>
        <w:pStyle w:val="BodyText"/>
        <w:spacing w:line="240" w:lineRule="auto" w:before="32"/>
        <w:ind w:left="238" w:right="0"/>
        <w:jc w:val="both"/>
      </w:pPr>
      <w:r>
        <w:rPr/>
        <w:t>市场需求、行业及盈利能力等的各种变化判断长期股权投资是否存在减值迹象。当长期股权投资</w:t>
      </w:r>
    </w:p>
    <w:p>
      <w:pPr>
        <w:spacing w:after="0" w:line="240" w:lineRule="auto"/>
        <w:jc w:val="both"/>
        <w:sectPr>
          <w:pgSz w:w="11910" w:h="16840"/>
          <w:pgMar w:header="882" w:footer="1195" w:top="1120" w:bottom="1380" w:left="1560" w:right="1020"/>
        </w:sectPr>
      </w:pPr>
    </w:p>
    <w:p>
      <w:pPr>
        <w:spacing w:line="240" w:lineRule="auto" w:before="1"/>
        <w:rPr>
          <w:rFonts w:ascii="宋体" w:hAnsi="宋体" w:cs="宋体" w:eastAsia="宋体" w:hint="default"/>
          <w:sz w:val="25"/>
          <w:szCs w:val="25"/>
        </w:rPr>
      </w:pPr>
    </w:p>
    <w:p>
      <w:pPr>
        <w:pStyle w:val="BodyText"/>
        <w:spacing w:line="357" w:lineRule="auto" w:before="36"/>
        <w:ind w:left="138" w:right="217"/>
        <w:jc w:val="both"/>
      </w:pPr>
      <w:r>
        <w:rPr>
          <w:spacing w:val="-2"/>
        </w:rPr>
        <w:t>可收回金额低于账面价值时，将可收回金额低于长期股权投资账面价值的差额作为长期股权投资</w:t>
      </w:r>
      <w:r>
        <w:rPr>
          <w:spacing w:val="-25"/>
        </w:rPr>
        <w:t> </w:t>
      </w:r>
      <w:r>
        <w:rPr>
          <w:spacing w:val="-25"/>
        </w:rPr>
      </w:r>
      <w:r>
        <w:rPr/>
        <w:t>减值准备予以计提。资产减值损失一经确认，在以后会计期间不再转回。</w:t>
      </w:r>
    </w:p>
    <w:p>
      <w:pPr>
        <w:spacing w:line="355" w:lineRule="auto" w:before="30"/>
        <w:ind w:left="452" w:right="100" w:firstLine="108"/>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）投资性房地产减值测试方法及会计处理方法</w:t>
      </w:r>
      <w:r>
        <w:rPr>
          <w:rFonts w:ascii="宋体" w:hAnsi="宋体" w:cs="宋体" w:eastAsia="宋体" w:hint="default"/>
          <w:b/>
          <w:bCs/>
          <w:w w:val="100"/>
          <w:sz w:val="21"/>
          <w:szCs w:val="21"/>
        </w:rPr>
        <w:t> </w:t>
      </w:r>
      <w:r>
        <w:rPr>
          <w:rFonts w:ascii="宋体" w:hAnsi="宋体" w:cs="宋体" w:eastAsia="宋体" w:hint="default"/>
          <w:spacing w:val="-4"/>
          <w:sz w:val="21"/>
          <w:szCs w:val="21"/>
        </w:rPr>
        <w:t>资产负债表日按投资性房产的成本与可收回金额孰低计价，可收回金额低于成本的，按两者的</w:t>
      </w:r>
    </w:p>
    <w:p>
      <w:pPr>
        <w:pStyle w:val="BodyText"/>
        <w:spacing w:line="355" w:lineRule="auto" w:before="32"/>
        <w:ind w:left="138" w:right="217"/>
        <w:jc w:val="both"/>
      </w:pPr>
      <w:r>
        <w:rPr>
          <w:spacing w:val="-2"/>
        </w:rPr>
        <w:t>差额计提减值准备。如果已经计提减值准备的投资性房地产的价值又得以恢复，前期已计提的减</w:t>
      </w:r>
      <w:r>
        <w:rPr>
          <w:spacing w:val="-25"/>
        </w:rPr>
        <w:t> </w:t>
      </w:r>
      <w:r>
        <w:rPr>
          <w:spacing w:val="-25"/>
        </w:rPr>
      </w:r>
      <w:r>
        <w:rPr/>
        <w:t>值准备不得转回。</w:t>
      </w:r>
    </w:p>
    <w:p>
      <w:pPr>
        <w:spacing w:line="355" w:lineRule="auto" w:before="34"/>
        <w:ind w:left="558" w:right="10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）固定资产的减值测试方法及会计处理方法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本公司在资产负债表日对各项固定资产进行判断，当存在减值迹象，估计可收回金额低于其</w:t>
      </w:r>
    </w:p>
    <w:p>
      <w:pPr>
        <w:pStyle w:val="BodyText"/>
        <w:spacing w:line="357" w:lineRule="auto" w:before="33"/>
        <w:ind w:left="138" w:right="217"/>
        <w:jc w:val="both"/>
      </w:pPr>
      <w:r>
        <w:rPr>
          <w:spacing w:val="-2"/>
        </w:rPr>
        <w:t>账面价值时，账面价值减记至可收回金额，减记的金额确认为资产减值损失，计入当期损益，同</w:t>
      </w:r>
      <w:r>
        <w:rPr>
          <w:spacing w:val="-25"/>
        </w:rPr>
        <w:t> </w:t>
      </w:r>
      <w:r>
        <w:rPr>
          <w:spacing w:val="-25"/>
        </w:rPr>
      </w:r>
      <w:r>
        <w:rPr>
          <w:spacing w:val="-2"/>
        </w:rPr>
        <w:t>时计提相应的资产减值准备。资产减值损失一经确认，在以后会计期间不再转回。当存在下列迹</w:t>
      </w:r>
      <w:r>
        <w:rPr>
          <w:spacing w:val="-25"/>
        </w:rPr>
        <w:t> </w:t>
      </w:r>
      <w:r>
        <w:rPr>
          <w:spacing w:val="-25"/>
        </w:rPr>
      </w:r>
      <w:r>
        <w:rPr/>
        <w:t>象的，按固定资产单项项目全额计提减值准备：</w:t>
      </w:r>
    </w:p>
    <w:p>
      <w:pPr>
        <w:pStyle w:val="BodyText"/>
        <w:spacing w:line="240" w:lineRule="auto" w:before="30"/>
        <w:ind w:left="558" w:right="100"/>
        <w:jc w:val="left"/>
      </w:pPr>
      <w:r>
        <w:rPr/>
        <w:t>①长期闲置不用，在可预见的未来不会再使用，且已无转让价值的固定资产。</w:t>
      </w:r>
    </w:p>
    <w:p>
      <w:pPr>
        <w:pStyle w:val="BodyText"/>
        <w:spacing w:line="240" w:lineRule="auto" w:before="133"/>
        <w:ind w:left="558" w:right="100"/>
        <w:jc w:val="left"/>
      </w:pPr>
      <w:r>
        <w:rPr/>
        <w:t>②由于技术进步等原因，已不可使用的固定资产。</w:t>
      </w:r>
    </w:p>
    <w:p>
      <w:pPr>
        <w:pStyle w:val="BodyText"/>
        <w:spacing w:line="240" w:lineRule="auto" w:before="133"/>
        <w:ind w:left="558" w:right="100"/>
        <w:jc w:val="left"/>
      </w:pPr>
      <w:r>
        <w:rPr/>
        <w:t>③虽然固定资产尚可使用，但使用后产生大量不合格品的固定资产。</w:t>
      </w:r>
    </w:p>
    <w:p>
      <w:pPr>
        <w:pStyle w:val="BodyText"/>
        <w:spacing w:line="240" w:lineRule="auto" w:before="133"/>
        <w:ind w:left="558" w:right="100"/>
        <w:jc w:val="left"/>
      </w:pPr>
      <w:r>
        <w:rPr/>
        <w:t>④已遭毁损，以至于不再具有使用价值和转让价值的固定资产。</w:t>
      </w:r>
    </w:p>
    <w:p>
      <w:pPr>
        <w:pStyle w:val="BodyText"/>
        <w:spacing w:line="240" w:lineRule="auto" w:before="135"/>
        <w:ind w:left="558" w:right="100"/>
        <w:jc w:val="left"/>
      </w:pPr>
      <w:r>
        <w:rPr/>
        <w:t>⑤其他实质上已经不能再给公司带来经济利益的固定资产。</w:t>
      </w:r>
    </w:p>
    <w:p>
      <w:pPr>
        <w:spacing w:line="355" w:lineRule="auto" w:before="133"/>
        <w:ind w:left="558" w:right="10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）在建工程减值测试方法及会计处理方法</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本公司于资产负债表日对在建工程进行全面检查，如果有证据表明在建工程已经发生了减值，</w:t>
      </w:r>
    </w:p>
    <w:p>
      <w:pPr>
        <w:pStyle w:val="BodyText"/>
        <w:spacing w:line="357" w:lineRule="auto" w:before="32"/>
        <w:ind w:left="138" w:right="217"/>
        <w:jc w:val="both"/>
      </w:pPr>
      <w:r>
        <w:rPr>
          <w:spacing w:val="-2"/>
        </w:rPr>
        <w:t>估计可收回金额低于其账面价值时，账面价值减记至可收回金额，减记的金额确认为资产减值损</w:t>
      </w:r>
      <w:r>
        <w:rPr>
          <w:spacing w:val="-25"/>
        </w:rPr>
        <w:t> </w:t>
      </w:r>
      <w:r>
        <w:rPr>
          <w:spacing w:val="-25"/>
        </w:rPr>
      </w:r>
      <w:r>
        <w:rPr>
          <w:spacing w:val="-2"/>
        </w:rPr>
        <w:t>失，计入当期损益，同时计提相应的资产减值准备。资产减值损失一经确认，在以后会计期间不</w:t>
      </w:r>
      <w:r>
        <w:rPr>
          <w:spacing w:val="-25"/>
        </w:rPr>
        <w:t> </w:t>
      </w:r>
      <w:r>
        <w:rPr>
          <w:spacing w:val="-25"/>
        </w:rPr>
      </w:r>
      <w:r>
        <w:rPr/>
        <w:t>再转回。存在下列一项或若干项情况的，对在建工程进行减值测试：</w:t>
      </w:r>
    </w:p>
    <w:p>
      <w:pPr>
        <w:pStyle w:val="BodyText"/>
        <w:spacing w:line="240" w:lineRule="auto" w:before="30"/>
        <w:ind w:left="558" w:right="100"/>
        <w:jc w:val="left"/>
      </w:pPr>
      <w:r>
        <w:rPr/>
        <w:t>①长期停建并且预计在未来</w:t>
      </w:r>
      <w:r>
        <w:rPr>
          <w:spacing w:val="-53"/>
        </w:rPr>
        <w:t> </w:t>
      </w:r>
      <w:r>
        <w:rPr>
          <w:rFonts w:ascii="宋体" w:hAnsi="宋体" w:cs="宋体" w:eastAsia="宋体" w:hint="default"/>
        </w:rPr>
        <w:t>3</w:t>
      </w:r>
      <w:r>
        <w:rPr>
          <w:rFonts w:ascii="宋体" w:hAnsi="宋体" w:cs="宋体" w:eastAsia="宋体" w:hint="default"/>
          <w:spacing w:val="-54"/>
        </w:rPr>
        <w:t> </w:t>
      </w:r>
      <w:r>
        <w:rPr/>
        <w:t>年内不会重新开工的在建工程。</w:t>
      </w:r>
    </w:p>
    <w:p>
      <w:pPr>
        <w:pStyle w:val="BodyText"/>
        <w:spacing w:line="355" w:lineRule="auto" w:before="133"/>
        <w:ind w:left="138" w:right="100" w:firstLine="419"/>
        <w:jc w:val="left"/>
      </w:pPr>
      <w:r>
        <w:rPr>
          <w:spacing w:val="-2"/>
        </w:rPr>
        <w:t>②所建项目无论在性能上，还是在技术上已经落后，并且给企业带来的经济利益具有很大的</w:t>
      </w:r>
      <w:r>
        <w:rPr>
          <w:w w:val="100"/>
        </w:rPr>
        <w:t> </w:t>
      </w:r>
      <w:r>
        <w:rPr/>
        <w:t>不确定性。</w:t>
      </w:r>
    </w:p>
    <w:p>
      <w:pPr>
        <w:pStyle w:val="BodyText"/>
        <w:spacing w:line="240" w:lineRule="auto" w:before="35"/>
        <w:ind w:left="558" w:right="100"/>
        <w:jc w:val="left"/>
      </w:pPr>
      <w:r>
        <w:rPr/>
        <w:t>③其他足以证明在建工程已经发生减值的情形。</w:t>
      </w:r>
    </w:p>
    <w:p>
      <w:pPr>
        <w:spacing w:line="355" w:lineRule="auto" w:before="133"/>
        <w:ind w:left="558" w:right="10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）无形资产减值测试方法及会计处理方法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当无形资产的可收回金额低于其账面价值时，将资产的账面价值减记至可收回金额，减记的</w:t>
      </w:r>
    </w:p>
    <w:p>
      <w:pPr>
        <w:pStyle w:val="BodyText"/>
        <w:spacing w:line="357" w:lineRule="auto" w:before="32"/>
        <w:ind w:left="138" w:right="217"/>
        <w:jc w:val="both"/>
      </w:pPr>
      <w:r>
        <w:rPr>
          <w:spacing w:val="-2"/>
        </w:rPr>
        <w:t>金额确认为资产减值损失，计入当期损益，同时计提相应的无形资产减值准备。无形资产减值损</w:t>
      </w:r>
      <w:r>
        <w:rPr>
          <w:spacing w:val="-25"/>
        </w:rPr>
        <w:t> </w:t>
      </w:r>
      <w:r>
        <w:rPr>
          <w:spacing w:val="-25"/>
        </w:rPr>
      </w:r>
      <w:r>
        <w:rPr>
          <w:spacing w:val="-2"/>
        </w:rPr>
        <w:t>失一经确认，在以后会计期间不再转回。存在下列一项或多项以下情况的，对无形资产进行减值</w:t>
      </w:r>
      <w:r>
        <w:rPr>
          <w:spacing w:val="-25"/>
        </w:rPr>
        <w:t> </w:t>
      </w:r>
      <w:r>
        <w:rPr>
          <w:spacing w:val="-25"/>
        </w:rPr>
      </w:r>
      <w:r>
        <w:rPr/>
        <w:t>测试：</w:t>
      </w:r>
    </w:p>
    <w:p>
      <w:pPr>
        <w:pStyle w:val="BodyText"/>
        <w:spacing w:line="240" w:lineRule="auto" w:before="30"/>
        <w:ind w:left="558" w:right="0"/>
        <w:jc w:val="left"/>
      </w:pPr>
      <w:r>
        <w:rPr>
          <w:w w:val="100"/>
        </w:rPr>
        <w:t>①该</w:t>
      </w:r>
      <w:r>
        <w:rPr>
          <w:spacing w:val="-3"/>
          <w:w w:val="100"/>
        </w:rPr>
        <w:t>无</w:t>
      </w:r>
      <w:r>
        <w:rPr>
          <w:w w:val="100"/>
        </w:rPr>
        <w:t>形</w:t>
      </w:r>
      <w:r>
        <w:rPr>
          <w:spacing w:val="-3"/>
          <w:w w:val="100"/>
        </w:rPr>
        <w:t>资</w:t>
      </w:r>
      <w:r>
        <w:rPr>
          <w:w w:val="100"/>
        </w:rPr>
        <w:t>产</w:t>
      </w:r>
      <w:r>
        <w:rPr>
          <w:spacing w:val="-3"/>
          <w:w w:val="100"/>
        </w:rPr>
        <w:t>已</w:t>
      </w:r>
      <w:r>
        <w:rPr>
          <w:w w:val="100"/>
        </w:rPr>
        <w:t>被</w:t>
      </w:r>
      <w:r>
        <w:rPr>
          <w:spacing w:val="-3"/>
          <w:w w:val="100"/>
        </w:rPr>
        <w:t>其</w:t>
      </w:r>
      <w:r>
        <w:rPr>
          <w:w w:val="100"/>
        </w:rPr>
        <w:t>他</w:t>
      </w:r>
      <w:r>
        <w:rPr>
          <w:spacing w:val="-3"/>
          <w:w w:val="100"/>
        </w:rPr>
        <w:t>新</w:t>
      </w:r>
      <w:r>
        <w:rPr>
          <w:w w:val="100"/>
        </w:rPr>
        <w:t>技术</w:t>
      </w:r>
      <w:r>
        <w:rPr>
          <w:spacing w:val="-3"/>
          <w:w w:val="100"/>
        </w:rPr>
        <w:t>等</w:t>
      </w:r>
      <w:r>
        <w:rPr>
          <w:w w:val="100"/>
        </w:rPr>
        <w:t>所</w:t>
      </w:r>
      <w:r>
        <w:rPr>
          <w:spacing w:val="-3"/>
          <w:w w:val="100"/>
        </w:rPr>
        <w:t>替代</w:t>
      </w:r>
      <w:r>
        <w:rPr>
          <w:spacing w:val="-92"/>
          <w:w w:val="100"/>
        </w:rPr>
        <w:t>，</w:t>
      </w:r>
      <w:r>
        <w:rPr>
          <w:spacing w:val="-3"/>
          <w:w w:val="100"/>
        </w:rPr>
        <w:t>使</w:t>
      </w:r>
      <w:r>
        <w:rPr>
          <w:w w:val="100"/>
        </w:rPr>
        <w:t>其</w:t>
      </w:r>
      <w:r>
        <w:rPr>
          <w:spacing w:val="-3"/>
          <w:w w:val="100"/>
        </w:rPr>
        <w:t>为</w:t>
      </w:r>
      <w:r>
        <w:rPr>
          <w:w w:val="100"/>
        </w:rPr>
        <w:t>企</w:t>
      </w:r>
      <w:r>
        <w:rPr>
          <w:spacing w:val="-3"/>
          <w:w w:val="100"/>
        </w:rPr>
        <w:t>业</w:t>
      </w:r>
      <w:r>
        <w:rPr>
          <w:w w:val="100"/>
        </w:rPr>
        <w:t>创造</w:t>
      </w:r>
      <w:r>
        <w:rPr>
          <w:spacing w:val="-3"/>
          <w:w w:val="100"/>
        </w:rPr>
        <w:t>经</w:t>
      </w:r>
      <w:r>
        <w:rPr>
          <w:w w:val="100"/>
        </w:rPr>
        <w:t>济</w:t>
      </w:r>
      <w:r>
        <w:rPr>
          <w:spacing w:val="-3"/>
          <w:w w:val="100"/>
        </w:rPr>
        <w:t>利</w:t>
      </w:r>
      <w:r>
        <w:rPr>
          <w:w w:val="100"/>
        </w:rPr>
        <w:t>益</w:t>
      </w:r>
      <w:r>
        <w:rPr>
          <w:spacing w:val="-3"/>
          <w:w w:val="100"/>
        </w:rPr>
        <w:t>的</w:t>
      </w:r>
      <w:r>
        <w:rPr>
          <w:w w:val="100"/>
        </w:rPr>
        <w:t>能</w:t>
      </w:r>
      <w:r>
        <w:rPr>
          <w:spacing w:val="-3"/>
          <w:w w:val="100"/>
        </w:rPr>
        <w:t>力</w:t>
      </w:r>
      <w:r>
        <w:rPr>
          <w:w w:val="100"/>
        </w:rPr>
        <w:t>受</w:t>
      </w:r>
      <w:r>
        <w:rPr>
          <w:spacing w:val="-3"/>
          <w:w w:val="100"/>
        </w:rPr>
        <w:t>到</w:t>
      </w:r>
      <w:r>
        <w:rPr>
          <w:w w:val="100"/>
        </w:rPr>
        <w:t>重大</w:t>
      </w:r>
      <w:r>
        <w:rPr>
          <w:spacing w:val="-3"/>
          <w:w w:val="100"/>
        </w:rPr>
        <w:t>不利影响</w:t>
      </w:r>
      <w:r>
        <w:rPr>
          <w:w w:val="100"/>
        </w:rPr>
        <w:t>。</w:t>
      </w:r>
    </w:p>
    <w:p>
      <w:pPr>
        <w:pStyle w:val="BodyText"/>
        <w:spacing w:line="240" w:lineRule="auto" w:before="133"/>
        <w:ind w:left="558" w:right="100"/>
        <w:jc w:val="left"/>
      </w:pPr>
      <w:r>
        <w:rPr/>
        <w:t>②该无形资产的市价在当期大幅下跌，并在剩余年限内可能不会回升。</w:t>
      </w:r>
    </w:p>
    <w:p>
      <w:pPr>
        <w:pStyle w:val="BodyText"/>
        <w:spacing w:line="240" w:lineRule="auto" w:before="133"/>
        <w:ind w:left="558" w:right="100"/>
        <w:jc w:val="left"/>
      </w:pPr>
      <w:r>
        <w:rPr/>
        <w:t>③其他足以表明该无形资产的账面价值已超过可收回金额的情况。</w:t>
      </w:r>
    </w:p>
    <w:p>
      <w:pPr>
        <w:pStyle w:val="Heading2"/>
        <w:spacing w:line="240" w:lineRule="auto" w:before="135"/>
        <w:ind w:left="560" w:right="100"/>
        <w:jc w:val="left"/>
        <w:rPr>
          <w:b w:val="0"/>
          <w:bCs w:val="0"/>
        </w:rPr>
      </w:pPr>
      <w:r>
        <w:rPr/>
        <w:t>（</w:t>
      </w:r>
      <w:r>
        <w:rPr>
          <w:rFonts w:ascii="宋体" w:hAnsi="宋体" w:cs="宋体" w:eastAsia="宋体" w:hint="default"/>
        </w:rPr>
        <w:t>6</w:t>
      </w:r>
      <w:r>
        <w:rPr/>
        <w:t>）商誉减值测试</w:t>
      </w:r>
      <w:r>
        <w:rPr>
          <w:b w:val="0"/>
          <w:bCs w:val="0"/>
        </w:rPr>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b/>
          <w:bCs/>
          <w:sz w:val="25"/>
          <w:szCs w:val="25"/>
        </w:rPr>
      </w:pPr>
    </w:p>
    <w:p>
      <w:pPr>
        <w:pStyle w:val="BodyText"/>
        <w:spacing w:line="357" w:lineRule="auto" w:before="36"/>
        <w:ind w:left="238" w:right="0" w:firstLine="419"/>
        <w:jc w:val="left"/>
      </w:pPr>
      <w:r>
        <w:rPr/>
        <w:t>企业合并形成的商誉，至少在每年年度终了进行减值测试。本公司在对包含商誉的相关资产</w:t>
      </w:r>
      <w:r>
        <w:rPr>
          <w:w w:val="100"/>
        </w:rPr>
        <w:t> </w:t>
      </w:r>
      <w:r>
        <w:rPr/>
        <w:t>组或者资产组组合进行减值测试时，如与商誉相关的资产组或者资产组组合存在减值迹象的，按</w:t>
      </w:r>
      <w:r>
        <w:rPr>
          <w:w w:val="100"/>
        </w:rPr>
        <w:t> </w:t>
      </w:r>
      <w:r>
        <w:rPr/>
        <w:t>以下步骤处理：</w:t>
      </w:r>
      <w:r>
        <w:rPr>
          <w:spacing w:val="-103"/>
        </w:rPr>
        <w:t> </w:t>
      </w:r>
      <w:r>
        <w:rPr>
          <w:spacing w:val="-103"/>
        </w:rPr>
      </w:r>
      <w:r>
        <w:rPr/>
        <w:t>首先对不包含商誉的资产组或者资产组组合进行减值测试，计算可收回金额，并与相关资产账面</w:t>
      </w:r>
      <w:r>
        <w:rPr>
          <w:w w:val="100"/>
        </w:rPr>
        <w:t> </w:t>
      </w:r>
      <w:r>
        <w:rPr/>
        <w:t>价值比较，确认相应的减值损失；然后再对包含商誉的资产组或者资产组这组合进行减值测试，</w:t>
      </w:r>
      <w:r>
        <w:rPr>
          <w:w w:val="100"/>
        </w:rPr>
        <w:t> </w:t>
      </w:r>
      <w:r>
        <w:rPr/>
        <w:t>比较这些相关资产组或者资产组组合的账面价值（包括所分摊的商誉的账面价值部分）与其可收</w:t>
      </w:r>
      <w:r>
        <w:rPr>
          <w:w w:val="100"/>
        </w:rPr>
        <w:t> </w:t>
      </w:r>
      <w:r>
        <w:rPr>
          <w:spacing w:val="-6"/>
          <w:w w:val="100"/>
        </w:rPr>
        <w:t>回金额，如相关资产组或者资产组组合的可收回金额低于其账面价值的，就其差额确认减值损失。</w:t>
      </w:r>
      <w:r>
        <w:rPr>
          <w:spacing w:val="-104"/>
          <w:w w:val="100"/>
        </w:rPr>
        <w:t> </w:t>
      </w:r>
      <w:r>
        <w:rPr>
          <w:spacing w:val="-104"/>
          <w:w w:val="100"/>
        </w:rPr>
      </w:r>
      <w:r>
        <w:rPr/>
        <w:t>减值损失金额首先抵减分摊至资产组或者资产组组合中商誉的账面价值；再根据资产组或者资产</w:t>
      </w:r>
      <w:r>
        <w:rPr>
          <w:w w:val="100"/>
        </w:rPr>
        <w:t> </w:t>
      </w:r>
      <w:r>
        <w:rPr>
          <w:spacing w:val="-4"/>
          <w:w w:val="100"/>
        </w:rPr>
        <w:t>组组合中除商誉之外的其他各项资产的账面价值所占比重，按比例抵减其他各项资产的账面价值。</w:t>
      </w:r>
    </w:p>
    <w:p>
      <w:pPr>
        <w:pStyle w:val="Heading2"/>
        <w:spacing w:line="240" w:lineRule="auto" w:before="90"/>
        <w:ind w:left="238" w:right="0"/>
        <w:jc w:val="left"/>
        <w:rPr>
          <w:b w:val="0"/>
          <w:bCs w:val="0"/>
        </w:rPr>
      </w:pPr>
      <w:r>
        <w:rPr>
          <w:rFonts w:ascii="宋体" w:hAnsi="宋体" w:cs="宋体" w:eastAsia="宋体" w:hint="default"/>
        </w:rPr>
        <w:t>28.</w:t>
      </w:r>
      <w:r>
        <w:rPr>
          <w:rFonts w:ascii="宋体" w:hAnsi="宋体" w:cs="宋体" w:eastAsia="宋体" w:hint="default"/>
          <w:spacing w:val="3"/>
        </w:rPr>
        <w:t> </w:t>
      </w:r>
      <w:r>
        <w:rPr/>
        <w:t>长期待摊费用</w:t>
      </w:r>
      <w:r>
        <w:rPr>
          <w:b w:val="0"/>
          <w:bCs w:val="0"/>
        </w:rPr>
      </w:r>
    </w:p>
    <w:p>
      <w:pPr>
        <w:pStyle w:val="BodyText"/>
        <w:spacing w:line="272" w:lineRule="exact" w:before="86"/>
        <w:ind w:left="658" w:right="0" w:hanging="420"/>
        <w:jc w:val="left"/>
      </w:pPr>
      <w:r>
        <w:rPr/>
        <w:t>√适用</w:t>
      </w:r>
      <w:r>
        <w:rPr>
          <w:spacing w:val="-2"/>
        </w:rPr>
        <w:t> </w:t>
      </w:r>
      <w:r>
        <w:rPr/>
        <w:t>□不适用</w:t>
      </w:r>
      <w:r>
        <w:rPr>
          <w:w w:val="100"/>
        </w:rPr>
        <w:t> </w:t>
      </w:r>
      <w:r>
        <w:rPr>
          <w:spacing w:val="-2"/>
        </w:rPr>
        <w:t>长期待摊费用核算本公司已经发生但由本期和以后各期负担的分摊期限在一年以上的各项费</w:t>
      </w:r>
    </w:p>
    <w:p>
      <w:pPr>
        <w:pStyle w:val="BodyText"/>
        <w:spacing w:line="240" w:lineRule="auto" w:before="110"/>
        <w:ind w:left="238" w:right="0"/>
        <w:jc w:val="left"/>
      </w:pPr>
      <w:r>
        <w:rPr/>
        <w:t>用。</w:t>
      </w:r>
    </w:p>
    <w:p>
      <w:pPr>
        <w:pStyle w:val="BodyText"/>
        <w:spacing w:line="240" w:lineRule="auto" w:before="133"/>
        <w:ind w:left="658" w:right="0"/>
        <w:jc w:val="left"/>
      </w:pPr>
      <w:r>
        <w:rPr/>
        <w:t>本公司长期待摊费用在受益期内平均摊销，各项费用摊销的年限如下：</w:t>
      </w:r>
    </w:p>
    <w:p>
      <w:pPr>
        <w:spacing w:line="240" w:lineRule="auto" w:before="10"/>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4597"/>
        <w:gridCol w:w="4467"/>
      </w:tblGrid>
      <w:tr>
        <w:trPr>
          <w:trHeight w:val="427" w:hRule="exact"/>
        </w:trPr>
        <w:tc>
          <w:tcPr>
            <w:tcW w:w="4597" w:type="dxa"/>
            <w:tcBorders>
              <w:top w:val="single" w:sz="12" w:space="0" w:color="000000"/>
              <w:left w:val="nil" w:sz="6" w:space="0" w:color="auto"/>
              <w:bottom w:val="single" w:sz="2" w:space="0" w:color="000000"/>
              <w:right w:val="single" w:sz="2"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467" w:type="dxa"/>
            <w:tcBorders>
              <w:top w:val="single" w:sz="12" w:space="0" w:color="000000"/>
              <w:left w:val="single" w:sz="2" w:space="0" w:color="000000"/>
              <w:bottom w:val="single" w:sz="2"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摊销年限</w:t>
            </w:r>
          </w:p>
        </w:tc>
      </w:tr>
      <w:tr>
        <w:trPr>
          <w:trHeight w:val="413" w:hRule="exact"/>
        </w:trPr>
        <w:tc>
          <w:tcPr>
            <w:tcW w:w="4597"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4467"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428" w:hRule="exact"/>
        </w:trPr>
        <w:tc>
          <w:tcPr>
            <w:tcW w:w="4597" w:type="dxa"/>
            <w:tcBorders>
              <w:top w:val="single" w:sz="2" w:space="0" w:color="000000"/>
              <w:left w:val="nil" w:sz="6" w:space="0" w:color="auto"/>
              <w:bottom w:val="single" w:sz="12" w:space="0" w:color="000000"/>
              <w:right w:val="single" w:sz="2"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船舶坞修支出</w:t>
            </w:r>
          </w:p>
        </w:tc>
        <w:tc>
          <w:tcPr>
            <w:tcW w:w="4467" w:type="dxa"/>
            <w:tcBorders>
              <w:top w:val="single" w:sz="2" w:space="0" w:color="000000"/>
              <w:left w:val="single" w:sz="2" w:space="0" w:color="000000"/>
              <w:bottom w:val="single" w:sz="12"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按两次坞修间隔时间与</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5"/>
                <w:sz w:val="21"/>
                <w:szCs w:val="21"/>
              </w:rPr>
              <w:t> </w:t>
            </w:r>
            <w:r>
              <w:rPr>
                <w:rFonts w:ascii="宋体" w:hAnsi="宋体" w:cs="宋体" w:eastAsia="宋体" w:hint="default"/>
                <w:sz w:val="21"/>
                <w:szCs w:val="21"/>
              </w:rPr>
              <w:t>个月孰短摊销</w:t>
            </w:r>
          </w:p>
        </w:tc>
      </w:tr>
    </w:tbl>
    <w:p>
      <w:pPr>
        <w:spacing w:line="240" w:lineRule="auto" w:before="0"/>
        <w:rPr>
          <w:rFonts w:ascii="宋体" w:hAnsi="宋体" w:cs="宋体" w:eastAsia="宋体" w:hint="default"/>
          <w:sz w:val="17"/>
          <w:szCs w:val="17"/>
        </w:rPr>
      </w:pPr>
    </w:p>
    <w:p>
      <w:pPr>
        <w:pStyle w:val="Heading2"/>
        <w:spacing w:line="290" w:lineRule="auto" w:before="36"/>
        <w:ind w:left="238" w:right="6747"/>
        <w:jc w:val="left"/>
        <w:rPr>
          <w:b w:val="0"/>
          <w:bCs w:val="0"/>
        </w:rPr>
      </w:pPr>
      <w:r>
        <w:rPr>
          <w:rFonts w:ascii="宋体" w:hAnsi="宋体" w:cs="宋体" w:eastAsia="宋体" w:hint="default"/>
        </w:rPr>
        <w:t>29.</w:t>
      </w:r>
      <w:r>
        <w:rPr>
          <w:rFonts w:ascii="宋体" w:hAnsi="宋体" w:cs="宋体" w:eastAsia="宋体" w:hint="default"/>
          <w:spacing w:val="2"/>
        </w:rPr>
        <w:t> </w:t>
      </w:r>
      <w:r>
        <w:rPr/>
        <w:t>合同负债</w:t>
      </w:r>
      <w:r>
        <w:rPr>
          <w:w w:val="100"/>
        </w:rPr>
        <w:t> </w:t>
      </w:r>
      <w:r>
        <w:rPr>
          <w:rFonts w:ascii="宋体" w:hAnsi="宋体" w:cs="宋体" w:eastAsia="宋体" w:hint="default"/>
        </w:rPr>
        <w:t>(1).</w:t>
      </w:r>
      <w:r>
        <w:rPr/>
        <w:t>合同负债的确认方法</w:t>
      </w:r>
      <w:r>
        <w:rPr>
          <w:b w:val="0"/>
          <w:bCs w:val="0"/>
        </w:rPr>
      </w:r>
    </w:p>
    <w:p>
      <w:pPr>
        <w:pStyle w:val="BodyText"/>
        <w:spacing w:line="240" w:lineRule="auto" w:before="12"/>
        <w:ind w:left="2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left="238" w:right="6326"/>
        <w:jc w:val="left"/>
        <w:rPr>
          <w:b w:val="0"/>
          <w:bCs w:val="0"/>
        </w:rPr>
      </w:pPr>
      <w:r>
        <w:rPr>
          <w:rFonts w:ascii="宋体" w:hAnsi="宋体" w:cs="宋体" w:eastAsia="宋体" w:hint="default"/>
        </w:rPr>
        <w:t>30.</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spacing w:line="273" w:lineRule="exact" w:before="14"/>
        <w:ind w:left="238" w:right="0"/>
        <w:jc w:val="left"/>
      </w:pPr>
      <w:r>
        <w:rPr/>
        <w:t>√适用</w:t>
      </w:r>
      <w:r>
        <w:rPr>
          <w:spacing w:val="-1"/>
        </w:rPr>
        <w:t> </w:t>
      </w:r>
      <w:r>
        <w:rPr/>
        <w:t>□不适用</w:t>
      </w:r>
    </w:p>
    <w:p>
      <w:pPr>
        <w:pStyle w:val="BodyText"/>
        <w:spacing w:line="360" w:lineRule="auto"/>
        <w:ind w:left="658" w:right="0"/>
        <w:jc w:val="left"/>
      </w:pPr>
      <w:r>
        <w:rPr/>
        <w:t>①职工基本薪酬（工资、奖金、津贴、补贴）</w:t>
      </w:r>
      <w:r>
        <w:rPr>
          <w:w w:val="100"/>
        </w:rPr>
        <w:t> </w:t>
      </w:r>
      <w:r>
        <w:rPr>
          <w:spacing w:val="-2"/>
        </w:rPr>
        <w:t>本公司在职工为其提供服务的会计期间，将实际发生的短期薪酬确认为负债，并计入当期损</w:t>
      </w:r>
    </w:p>
    <w:p>
      <w:pPr>
        <w:pStyle w:val="BodyText"/>
        <w:spacing w:line="240" w:lineRule="auto" w:before="28"/>
        <w:ind w:left="238" w:right="0"/>
        <w:jc w:val="left"/>
      </w:pPr>
      <w:r>
        <w:rPr/>
        <w:t>益，其他会计准则要求或允许计入资产成本的除外。</w:t>
      </w:r>
    </w:p>
    <w:p>
      <w:pPr>
        <w:pStyle w:val="BodyText"/>
        <w:spacing w:line="355" w:lineRule="auto" w:before="133"/>
        <w:ind w:left="658" w:right="0"/>
        <w:jc w:val="left"/>
      </w:pPr>
      <w:r>
        <w:rPr/>
        <w:t>②职工福利费</w:t>
      </w:r>
      <w:r>
        <w:rPr>
          <w:w w:val="100"/>
        </w:rPr>
        <w:t> </w:t>
      </w:r>
      <w:r>
        <w:rPr>
          <w:spacing w:val="-2"/>
        </w:rPr>
        <w:t>本公司发生的职工福利费，在实际发生时根据实际发生额计入当期损益或相关资产成本。职</w:t>
      </w:r>
    </w:p>
    <w:p>
      <w:pPr>
        <w:pStyle w:val="BodyText"/>
        <w:spacing w:line="240" w:lineRule="auto" w:before="32"/>
        <w:ind w:left="238" w:right="0"/>
        <w:jc w:val="left"/>
      </w:pPr>
      <w:r>
        <w:rPr/>
        <w:t>工福利费为非货币性福利的，按照公允价值计量。</w:t>
      </w:r>
    </w:p>
    <w:p>
      <w:pPr>
        <w:pStyle w:val="BodyText"/>
        <w:spacing w:line="355" w:lineRule="auto" w:before="135"/>
        <w:ind w:left="238" w:right="257" w:firstLine="419"/>
        <w:jc w:val="both"/>
      </w:pPr>
      <w:r>
        <w:rPr>
          <w:spacing w:val="-2"/>
        </w:rPr>
        <w:t>③医疗保险费、工伤保险费、生育保险费等社会保险费和住房公积金，以及工会经费和职工</w:t>
      </w:r>
      <w:r>
        <w:rPr>
          <w:w w:val="100"/>
        </w:rPr>
        <w:t> </w:t>
      </w:r>
      <w:r>
        <w:rPr/>
        <w:t>教育经费</w:t>
      </w:r>
    </w:p>
    <w:p>
      <w:pPr>
        <w:pStyle w:val="BodyText"/>
        <w:spacing w:line="357" w:lineRule="auto" w:before="32"/>
        <w:ind w:left="238" w:right="257" w:firstLine="419"/>
        <w:jc w:val="both"/>
      </w:pPr>
      <w:r>
        <w:rPr>
          <w:spacing w:val="-2"/>
        </w:rPr>
        <w:t>本公司为职工缴纳的医疗保险费、工伤保险费、生育保险费等社会保险费和住房公积金，以</w:t>
      </w:r>
      <w:r>
        <w:rPr>
          <w:w w:val="100"/>
        </w:rPr>
        <w:t> </w:t>
      </w:r>
      <w:r>
        <w:rPr>
          <w:spacing w:val="-2"/>
        </w:rPr>
        <w:t>及按规定提取的工会经费和职工教育经费，在职工为其提供服务的会计期间，根据规定的计提基</w:t>
      </w:r>
      <w:r>
        <w:rPr>
          <w:spacing w:val="-25"/>
        </w:rPr>
        <w:t> </w:t>
      </w:r>
      <w:r>
        <w:rPr>
          <w:spacing w:val="-25"/>
        </w:rPr>
      </w:r>
      <w:r>
        <w:rPr>
          <w:spacing w:val="-2"/>
        </w:rPr>
        <w:t>础和计提比例计算确定相应的职工薪酬金额，并确认相应负债，计入当期损益或相关资产成本。</w:t>
      </w:r>
    </w:p>
    <w:p>
      <w:pPr>
        <w:spacing w:after="0" w:line="357" w:lineRule="auto"/>
        <w:jc w:val="both"/>
        <w:sectPr>
          <w:footerReference w:type="default" r:id="rId41"/>
          <w:pgSz w:w="11910" w:h="16840"/>
          <w:pgMar w:footer="1195" w:header="882" w:top="1120" w:bottom="1380" w:left="1560" w:right="1020"/>
        </w:sectPr>
      </w:pPr>
    </w:p>
    <w:p>
      <w:pPr>
        <w:spacing w:line="240" w:lineRule="auto" w:before="1"/>
        <w:rPr>
          <w:rFonts w:ascii="宋体" w:hAnsi="宋体" w:cs="宋体" w:eastAsia="宋体" w:hint="default"/>
          <w:sz w:val="25"/>
          <w:szCs w:val="25"/>
        </w:rPr>
      </w:pPr>
    </w:p>
    <w:p>
      <w:pPr>
        <w:pStyle w:val="BodyText"/>
        <w:spacing w:line="357" w:lineRule="auto" w:before="36"/>
        <w:ind w:left="558" w:right="100"/>
        <w:jc w:val="left"/>
      </w:pPr>
      <w:r>
        <w:rPr/>
        <w:t>④短期带薪缺勤</w:t>
      </w:r>
      <w:r>
        <w:rPr>
          <w:spacing w:val="-103"/>
        </w:rPr>
        <w:t> </w:t>
      </w:r>
      <w:r>
        <w:rPr>
          <w:spacing w:val="-103"/>
        </w:rPr>
      </w:r>
      <w:r>
        <w:rPr>
          <w:spacing w:val="-2"/>
        </w:rPr>
        <w:t>本公司在职工提供服务从而增加了其未来享有的带薪缺勤权利时，确认与累积带薪缺勤相关</w:t>
      </w:r>
    </w:p>
    <w:p>
      <w:pPr>
        <w:pStyle w:val="BodyText"/>
        <w:spacing w:line="355" w:lineRule="auto" w:before="30"/>
        <w:ind w:left="138" w:right="217"/>
        <w:jc w:val="both"/>
      </w:pPr>
      <w:r>
        <w:rPr>
          <w:spacing w:val="-2"/>
        </w:rPr>
        <w:t>的职工薪酬，并以累积未行使权利而增加的预期支付金额计量。本公司在职工实际发生缺勤的会</w:t>
      </w:r>
      <w:r>
        <w:rPr>
          <w:spacing w:val="-25"/>
        </w:rPr>
        <w:t> </w:t>
      </w:r>
      <w:r>
        <w:rPr>
          <w:spacing w:val="-25"/>
        </w:rPr>
      </w:r>
      <w:r>
        <w:rPr/>
        <w:t>计期间确认与非累积带薪缺勤相关的职工薪酬。</w:t>
      </w:r>
    </w:p>
    <w:p>
      <w:pPr>
        <w:pStyle w:val="BodyText"/>
        <w:spacing w:line="357" w:lineRule="auto" w:before="32"/>
        <w:ind w:left="558" w:right="1928"/>
        <w:jc w:val="left"/>
      </w:pPr>
      <w:r>
        <w:rPr/>
        <w:t>⑤短期利润分享计划</w:t>
      </w:r>
      <w:r>
        <w:rPr>
          <w:w w:val="100"/>
        </w:rPr>
        <w:t> </w:t>
      </w:r>
      <w:r>
        <w:rPr>
          <w:spacing w:val="-2"/>
        </w:rPr>
        <w:t>利润分享计划同时满足下列条件的，本公司确认相关的应付职工薪酬：</w:t>
      </w:r>
      <w:r>
        <w:rPr>
          <w:spacing w:val="-45"/>
        </w:rPr>
        <w:t> </w:t>
      </w:r>
      <w:r>
        <w:rPr>
          <w:spacing w:val="-45"/>
        </w:rPr>
      </w:r>
      <w:r>
        <w:rPr>
          <w:rFonts w:ascii="宋体" w:hAnsi="宋体" w:cs="宋体" w:eastAsia="宋体" w:hint="default"/>
          <w:spacing w:val="-2"/>
        </w:rPr>
        <w:t>A.</w:t>
      </w:r>
      <w:r>
        <w:rPr>
          <w:spacing w:val="-2"/>
        </w:rPr>
        <w:t>企业因过去事项导致现在具有支付职工薪酬的法定义务或推定义务。</w:t>
      </w:r>
      <w:r>
        <w:rPr>
          <w:spacing w:val="-43"/>
        </w:rPr>
        <w:t> </w:t>
      </w:r>
      <w:r>
        <w:rPr>
          <w:spacing w:val="-43"/>
        </w:rPr>
      </w:r>
      <w:r>
        <w:rPr>
          <w:rFonts w:ascii="宋体" w:hAnsi="宋体" w:cs="宋体" w:eastAsia="宋体" w:hint="default"/>
        </w:rPr>
        <w:t>B.</w:t>
      </w:r>
      <w:r>
        <w:rPr/>
        <w:t>因利润分享计划所产生的应付职工薪酬义务金额能够可靠估计。</w:t>
      </w:r>
    </w:p>
    <w:p>
      <w:pPr>
        <w:spacing w:line="240" w:lineRule="auto" w:before="11"/>
        <w:rPr>
          <w:rFonts w:ascii="宋体" w:hAnsi="宋体" w:cs="宋体" w:eastAsia="宋体" w:hint="default"/>
          <w:sz w:val="27"/>
          <w:szCs w:val="27"/>
        </w:rPr>
      </w:pPr>
    </w:p>
    <w:p>
      <w:pPr>
        <w:pStyle w:val="Heading2"/>
        <w:spacing w:line="240" w:lineRule="auto"/>
        <w:ind w:left="138" w:right="100"/>
        <w:jc w:val="left"/>
        <w:rPr>
          <w:b w:val="0"/>
          <w:bCs w:val="0"/>
        </w:rPr>
      </w:pPr>
      <w:r>
        <w:rPr>
          <w:rFonts w:ascii="宋体" w:hAnsi="宋体" w:cs="宋体" w:eastAsia="宋体" w:hint="default"/>
        </w:rPr>
        <w:t>(2).</w:t>
      </w:r>
      <w:r>
        <w:rPr/>
        <w:t>离职后福利的会计处理方法</w:t>
      </w:r>
      <w:r>
        <w:rPr>
          <w:b w:val="0"/>
          <w:bCs w:val="0"/>
        </w:rPr>
      </w:r>
    </w:p>
    <w:p>
      <w:pPr>
        <w:pStyle w:val="BodyText"/>
        <w:spacing w:line="274" w:lineRule="exact" w:before="56"/>
        <w:ind w:left="138" w:right="100"/>
        <w:jc w:val="left"/>
      </w:pPr>
      <w:r>
        <w:rPr/>
        <w:t>√适用</w:t>
      </w:r>
      <w:r>
        <w:rPr>
          <w:spacing w:val="-1"/>
        </w:rPr>
        <w:t> </w:t>
      </w:r>
      <w:r>
        <w:rPr/>
        <w:t>□不适用</w:t>
      </w:r>
    </w:p>
    <w:p>
      <w:pPr>
        <w:pStyle w:val="BodyText"/>
        <w:spacing w:line="355" w:lineRule="auto"/>
        <w:ind w:left="558" w:right="100"/>
        <w:jc w:val="left"/>
      </w:pPr>
      <w:r>
        <w:rPr/>
        <w:t>①设定提存计划</w:t>
      </w:r>
      <w:r>
        <w:rPr>
          <w:spacing w:val="-103"/>
        </w:rPr>
        <w:t> </w:t>
      </w:r>
      <w:r>
        <w:rPr>
          <w:spacing w:val="-103"/>
        </w:rPr>
      </w:r>
      <w:r>
        <w:rPr>
          <w:spacing w:val="-4"/>
          <w:w w:val="100"/>
        </w:rPr>
        <w:t>本公司在职工为其提供服务的会计期间，将根据设定提存计划计算的应缴存金额确认为负债，</w:t>
      </w:r>
    </w:p>
    <w:p>
      <w:pPr>
        <w:pStyle w:val="BodyText"/>
        <w:spacing w:line="355" w:lineRule="auto" w:before="32"/>
        <w:ind w:left="558" w:right="100" w:hanging="420"/>
        <w:jc w:val="left"/>
      </w:pPr>
      <w:r>
        <w:rPr/>
        <w:t>并计入当期损益或相关资产成本。</w:t>
      </w:r>
      <w:r>
        <w:rPr>
          <w:w w:val="100"/>
        </w:rPr>
        <w:t> </w:t>
      </w:r>
      <w:r>
        <w:rPr>
          <w:spacing w:val="-2"/>
        </w:rPr>
        <w:t>根据设定提存计划，预期不会在职工提供相关服务的年度报告期结束后十二个月内支付全部</w:t>
      </w:r>
    </w:p>
    <w:p>
      <w:pPr>
        <w:pStyle w:val="BodyText"/>
        <w:spacing w:line="357" w:lineRule="auto" w:before="32"/>
        <w:ind w:left="138" w:right="217"/>
        <w:jc w:val="both"/>
      </w:pPr>
      <w:r>
        <w:rPr>
          <w:spacing w:val="-2"/>
        </w:rPr>
        <w:t>应缴存金额的，本公司参照相应的折现率（根据资产负债表日与设定提存计划义务期限和币种相</w:t>
      </w:r>
      <w:r>
        <w:rPr>
          <w:spacing w:val="-26"/>
        </w:rPr>
        <w:t> </w:t>
      </w:r>
      <w:r>
        <w:rPr>
          <w:spacing w:val="-26"/>
        </w:rPr>
      </w:r>
      <w:r>
        <w:rPr>
          <w:spacing w:val="-2"/>
        </w:rPr>
        <w:t>匹配的国债或活跃市场上的高质量公司债券的市场收益率确定），将全部应缴存金额以折现后的</w:t>
      </w:r>
      <w:r>
        <w:rPr>
          <w:spacing w:val="-25"/>
        </w:rPr>
        <w:t> </w:t>
      </w:r>
      <w:r>
        <w:rPr>
          <w:spacing w:val="-25"/>
        </w:rPr>
      </w:r>
      <w:r>
        <w:rPr/>
        <w:t>金额计量应付职工薪酬。</w:t>
      </w:r>
    </w:p>
    <w:p>
      <w:pPr>
        <w:pStyle w:val="BodyText"/>
        <w:spacing w:line="355" w:lineRule="auto" w:before="30"/>
        <w:ind w:left="558" w:right="2812"/>
        <w:jc w:val="left"/>
      </w:pPr>
      <w:r>
        <w:rPr/>
        <w:t>②设定受益计划</w:t>
      </w:r>
      <w:r>
        <w:rPr>
          <w:spacing w:val="-103"/>
        </w:rPr>
        <w:t> </w:t>
      </w:r>
      <w:r>
        <w:rPr>
          <w:spacing w:val="-103"/>
        </w:rPr>
      </w:r>
      <w:r>
        <w:rPr>
          <w:rFonts w:ascii="宋体" w:hAnsi="宋体" w:cs="宋体" w:eastAsia="宋体" w:hint="default"/>
          <w:spacing w:val="-2"/>
        </w:rPr>
        <w:t>A.</w:t>
      </w:r>
      <w:r>
        <w:rPr>
          <w:spacing w:val="-2"/>
        </w:rPr>
        <w:t>确定设定受益计划义务的现值和当期服务成本</w:t>
      </w:r>
    </w:p>
    <w:p>
      <w:pPr>
        <w:pStyle w:val="BodyText"/>
        <w:spacing w:line="357" w:lineRule="auto" w:before="32"/>
        <w:ind w:left="138" w:right="217" w:firstLine="419"/>
        <w:jc w:val="both"/>
      </w:pPr>
      <w:r>
        <w:rPr>
          <w:spacing w:val="-2"/>
        </w:rPr>
        <w:t>根据预期累计福利单位法，采用无偏且相互一致的精算假设对有关人口统计变量和财务变量</w:t>
      </w:r>
      <w:r>
        <w:rPr>
          <w:w w:val="100"/>
        </w:rPr>
        <w:t> </w:t>
      </w:r>
      <w:r>
        <w:rPr>
          <w:spacing w:val="-2"/>
        </w:rPr>
        <w:t>等做出估计，计量设定受益计划所产生的义务，并确定相关义务的归属期间。本公司按照相应的</w:t>
      </w:r>
      <w:r>
        <w:rPr>
          <w:spacing w:val="-25"/>
        </w:rPr>
        <w:t> </w:t>
      </w:r>
      <w:r>
        <w:rPr>
          <w:spacing w:val="-25"/>
        </w:rPr>
      </w:r>
      <w:r>
        <w:rPr>
          <w:spacing w:val="-2"/>
        </w:rPr>
        <w:t>折现率（根据资产负债表日与设定受益计划义务期限和币种相匹配的国债或活跃市场上的高质量</w:t>
      </w:r>
      <w:r>
        <w:rPr>
          <w:spacing w:val="-25"/>
        </w:rPr>
        <w:t> </w:t>
      </w:r>
      <w:r>
        <w:rPr>
          <w:spacing w:val="-25"/>
        </w:rPr>
      </w:r>
      <w:r>
        <w:rPr>
          <w:spacing w:val="-2"/>
        </w:rPr>
        <w:t>公司债券的市场收益率确定）将设定受益计划所产生的义务予以折现，以确定设定受益计划义务</w:t>
      </w:r>
      <w:r>
        <w:rPr>
          <w:spacing w:val="-25"/>
        </w:rPr>
        <w:t> </w:t>
      </w:r>
      <w:r>
        <w:rPr>
          <w:spacing w:val="-25"/>
        </w:rPr>
      </w:r>
      <w:r>
        <w:rPr/>
        <w:t>的现值和当期服务成本。</w:t>
      </w:r>
    </w:p>
    <w:p>
      <w:pPr>
        <w:pStyle w:val="BodyText"/>
        <w:spacing w:line="355" w:lineRule="auto" w:before="33"/>
        <w:ind w:left="558" w:right="100"/>
        <w:jc w:val="left"/>
      </w:pPr>
      <w:r>
        <w:rPr>
          <w:rFonts w:ascii="宋体" w:hAnsi="宋体" w:cs="宋体" w:eastAsia="宋体" w:hint="default"/>
        </w:rPr>
        <w:t>B.</w:t>
      </w:r>
      <w:r>
        <w:rPr/>
        <w:t>确认设定受益计划净负债或净资产</w:t>
      </w:r>
      <w:r>
        <w:rPr>
          <w:w w:val="100"/>
        </w:rPr>
        <w:t> </w:t>
      </w:r>
      <w:r>
        <w:rPr>
          <w:spacing w:val="-2"/>
        </w:rPr>
        <w:t>设定受益计划存在资产的，本公司将设定受益计划义务现值减去设定受益计划资产公允价值</w:t>
      </w:r>
    </w:p>
    <w:p>
      <w:pPr>
        <w:pStyle w:val="BodyText"/>
        <w:spacing w:line="355" w:lineRule="auto" w:before="32"/>
        <w:ind w:left="558" w:right="100" w:hanging="420"/>
        <w:jc w:val="left"/>
      </w:pPr>
      <w:r>
        <w:rPr/>
        <w:t>所形成的赤字或盈余确认为一项设定受益计划净负债或净资产。</w:t>
      </w:r>
      <w:r>
        <w:rPr>
          <w:w w:val="100"/>
        </w:rPr>
        <w:t> </w:t>
      </w:r>
      <w:r>
        <w:rPr>
          <w:spacing w:val="-2"/>
        </w:rPr>
        <w:t>设定受益计划存在盈余的，本公司以设定受益计划的盈余和资产上限两项的孰低者计量设定</w:t>
      </w:r>
    </w:p>
    <w:p>
      <w:pPr>
        <w:pStyle w:val="BodyText"/>
        <w:spacing w:line="357" w:lineRule="auto" w:before="32"/>
        <w:ind w:left="558" w:right="4375" w:hanging="420"/>
        <w:jc w:val="left"/>
      </w:pPr>
      <w:r>
        <w:rPr/>
        <w:t>受益计划净资产。</w:t>
      </w:r>
      <w:r>
        <w:rPr>
          <w:w w:val="100"/>
        </w:rPr>
        <w:t> </w:t>
      </w:r>
      <w:r>
        <w:rPr>
          <w:rFonts w:ascii="宋体" w:hAnsi="宋体" w:cs="宋体" w:eastAsia="宋体" w:hint="default"/>
          <w:spacing w:val="-2"/>
        </w:rPr>
        <w:t>C.</w:t>
      </w:r>
      <w:r>
        <w:rPr>
          <w:spacing w:val="-2"/>
        </w:rPr>
        <w:t>确定应计入资产成本或当期损益的金额</w:t>
      </w:r>
    </w:p>
    <w:p>
      <w:pPr>
        <w:pStyle w:val="BodyText"/>
        <w:spacing w:line="355" w:lineRule="auto" w:before="30"/>
        <w:ind w:left="138" w:right="217" w:firstLine="419"/>
        <w:jc w:val="both"/>
      </w:pPr>
      <w:r>
        <w:rPr>
          <w:spacing w:val="-2"/>
        </w:rPr>
        <w:t>服务成本，包括当期服务成本、过去服务成本和结算利得或损失。其中，除了其他会计准则</w:t>
      </w:r>
      <w:r>
        <w:rPr>
          <w:w w:val="100"/>
        </w:rPr>
        <w:t> </w:t>
      </w:r>
      <w:r>
        <w:rPr/>
        <w:t>要求或允许计入资产成本的当期服务成本之外，其他服务成本均计入当期损益。</w:t>
      </w:r>
    </w:p>
    <w:p>
      <w:pPr>
        <w:spacing w:after="0" w:line="355" w:lineRule="auto"/>
        <w:jc w:val="both"/>
        <w:sectPr>
          <w:footerReference w:type="default" r:id="rId42"/>
          <w:pgSz w:w="11910" w:h="16840"/>
          <w:pgMar w:footer="1195" w:header="882" w:top="1120" w:bottom="1380" w:left="1660" w:right="1060"/>
          <w:pgNumType w:start="121"/>
        </w:sectPr>
      </w:pPr>
    </w:p>
    <w:p>
      <w:pPr>
        <w:spacing w:line="240" w:lineRule="auto" w:before="1"/>
        <w:rPr>
          <w:rFonts w:ascii="宋体" w:hAnsi="宋体" w:cs="宋体" w:eastAsia="宋体" w:hint="default"/>
          <w:sz w:val="25"/>
          <w:szCs w:val="25"/>
        </w:rPr>
      </w:pPr>
    </w:p>
    <w:p>
      <w:pPr>
        <w:pStyle w:val="BodyText"/>
        <w:spacing w:line="357" w:lineRule="auto" w:before="36"/>
        <w:ind w:left="138" w:right="100" w:firstLine="419"/>
        <w:jc w:val="left"/>
      </w:pPr>
      <w:r>
        <w:rPr>
          <w:spacing w:val="-2"/>
        </w:rPr>
        <w:t>设定受益计划净负债或净资产的利息净额，包括计划资产的利息收益、设定受益计划义务的</w:t>
      </w:r>
      <w:r>
        <w:rPr>
          <w:w w:val="100"/>
        </w:rPr>
        <w:t> </w:t>
      </w:r>
      <w:r>
        <w:rPr/>
        <w:t>利息费用以及资产上限影响的利息，均计入当期损益。</w:t>
      </w:r>
    </w:p>
    <w:p>
      <w:pPr>
        <w:pStyle w:val="BodyText"/>
        <w:spacing w:line="355" w:lineRule="auto" w:before="30"/>
        <w:ind w:left="558" w:right="100"/>
        <w:jc w:val="left"/>
      </w:pPr>
      <w:r>
        <w:rPr>
          <w:rFonts w:ascii="宋体" w:hAnsi="宋体" w:cs="宋体" w:eastAsia="宋体" w:hint="default"/>
        </w:rPr>
        <w:t>D.</w:t>
      </w:r>
      <w:r>
        <w:rPr/>
        <w:t>确定应计入其他综合收益的金额</w:t>
      </w:r>
      <w:r>
        <w:rPr>
          <w:w w:val="100"/>
        </w:rPr>
        <w:t> </w:t>
      </w:r>
      <w:r>
        <w:rPr>
          <w:spacing w:val="-2"/>
        </w:rPr>
        <w:t>重新计量设定受益计划净负债或净资产所产生的变动，包括：</w:t>
      </w:r>
    </w:p>
    <w:p>
      <w:pPr>
        <w:pStyle w:val="BodyText"/>
        <w:spacing w:line="355" w:lineRule="auto" w:before="32"/>
        <w:ind w:left="138" w:right="100" w:firstLine="419"/>
        <w:jc w:val="left"/>
      </w:pPr>
      <w:r>
        <w:rPr>
          <w:spacing w:val="-4"/>
        </w:rPr>
        <w:t>（</w:t>
      </w:r>
      <w:r>
        <w:rPr>
          <w:rFonts w:ascii="宋体" w:hAnsi="宋体" w:cs="宋体" w:eastAsia="宋体" w:hint="default"/>
          <w:spacing w:val="-4"/>
        </w:rPr>
        <w:t>a</w:t>
      </w:r>
      <w:r>
        <w:rPr>
          <w:spacing w:val="-4"/>
        </w:rPr>
        <w:t>）精算利得或损失，即由于精算假设和经验调整导致之前所计量的设定受益计划义务现值</w:t>
      </w:r>
      <w:r>
        <w:rPr>
          <w:w w:val="100"/>
        </w:rPr>
        <w:t> </w:t>
      </w:r>
      <w:r>
        <w:rPr/>
        <w:t>的增加或减少。</w:t>
      </w:r>
    </w:p>
    <w:p>
      <w:pPr>
        <w:pStyle w:val="BodyText"/>
        <w:spacing w:line="240" w:lineRule="auto" w:before="34"/>
        <w:ind w:left="558" w:right="100"/>
        <w:jc w:val="left"/>
      </w:pPr>
      <w:r>
        <w:rPr/>
        <w:t>（</w:t>
      </w:r>
      <w:r>
        <w:rPr>
          <w:rFonts w:ascii="宋体" w:hAnsi="宋体" w:cs="宋体" w:eastAsia="宋体" w:hint="default"/>
        </w:rPr>
        <w:t>b</w:t>
      </w:r>
      <w:r>
        <w:rPr/>
        <w:t>）计划资产回报，扣除包括在设定受益计划净负债或净资产的利息净额中的金额。</w:t>
      </w:r>
    </w:p>
    <w:p>
      <w:pPr>
        <w:pStyle w:val="BodyText"/>
        <w:spacing w:line="357" w:lineRule="auto" w:before="133"/>
        <w:ind w:left="558" w:right="100"/>
        <w:jc w:val="left"/>
      </w:pPr>
      <w:r>
        <w:rPr>
          <w:spacing w:val="-2"/>
        </w:rPr>
        <w:t>（</w:t>
      </w:r>
      <w:r>
        <w:rPr>
          <w:rFonts w:ascii="宋体" w:hAnsi="宋体" w:cs="宋体" w:eastAsia="宋体" w:hint="default"/>
          <w:spacing w:val="-2"/>
        </w:rPr>
        <w:t>c</w:t>
      </w:r>
      <w:r>
        <w:rPr>
          <w:spacing w:val="-2"/>
        </w:rPr>
        <w:t>）资产上限影响的变动，扣除包括在设定受益计划净负债或净资产的利息净额中的金额。</w:t>
      </w:r>
      <w:r>
        <w:rPr>
          <w:spacing w:val="-22"/>
        </w:rPr>
        <w:t> </w:t>
      </w:r>
      <w:r>
        <w:rPr>
          <w:spacing w:val="-22"/>
        </w:rPr>
      </w:r>
      <w:r>
        <w:rPr/>
        <w:t>上述重新计量设定受益计划净负债或净资产所产生的变动直接计入其他综合收益</w:t>
      </w:r>
      <w:r>
        <w:rPr>
          <w:rFonts w:ascii="宋体" w:hAnsi="宋体" w:cs="宋体" w:eastAsia="宋体" w:hint="default"/>
        </w:rPr>
        <w:t>,</w:t>
      </w:r>
      <w:r>
        <w:rPr>
          <w:rFonts w:ascii="宋体" w:hAnsi="宋体" w:cs="宋体" w:eastAsia="宋体" w:hint="default"/>
          <w:spacing w:val="-3"/>
        </w:rPr>
        <w:t> </w:t>
      </w:r>
      <w:r>
        <w:rPr/>
        <w:t>并且在后</w:t>
      </w:r>
    </w:p>
    <w:p>
      <w:pPr>
        <w:pStyle w:val="BodyText"/>
        <w:spacing w:line="357" w:lineRule="auto" w:before="30"/>
        <w:ind w:left="138" w:right="100"/>
        <w:jc w:val="left"/>
      </w:pPr>
      <w:r>
        <w:rPr>
          <w:spacing w:val="-2"/>
        </w:rPr>
        <w:t>续会计期间不允许转回至损益，但本公司可以在权益范围内转移这些在其他综合收益中确认的金</w:t>
      </w:r>
      <w:r>
        <w:rPr>
          <w:spacing w:val="-25"/>
        </w:rPr>
        <w:t> </w:t>
      </w:r>
      <w:r>
        <w:rPr>
          <w:spacing w:val="-25"/>
        </w:rPr>
      </w:r>
      <w:r>
        <w:rPr/>
        <w:t>额。</w:t>
      </w:r>
    </w:p>
    <w:p>
      <w:pPr>
        <w:spacing w:line="240" w:lineRule="auto" w:before="8"/>
        <w:rPr>
          <w:rFonts w:ascii="宋体" w:hAnsi="宋体" w:cs="宋体" w:eastAsia="宋体" w:hint="default"/>
          <w:sz w:val="27"/>
          <w:szCs w:val="27"/>
        </w:rPr>
      </w:pPr>
    </w:p>
    <w:p>
      <w:pPr>
        <w:pStyle w:val="Heading2"/>
        <w:spacing w:line="240" w:lineRule="auto"/>
        <w:ind w:left="138" w:right="100"/>
        <w:jc w:val="left"/>
        <w:rPr>
          <w:b w:val="0"/>
          <w:bCs w:val="0"/>
        </w:rPr>
      </w:pPr>
      <w:r>
        <w:rPr>
          <w:rFonts w:ascii="宋体" w:hAnsi="宋体" w:cs="宋体" w:eastAsia="宋体" w:hint="default"/>
        </w:rPr>
        <w:t>(3).</w:t>
      </w:r>
      <w:r>
        <w:rPr/>
        <w:t>辞退福利的会计处理方法</w:t>
      </w:r>
      <w:r>
        <w:rPr>
          <w:b w:val="0"/>
          <w:bCs w:val="0"/>
        </w:rPr>
      </w:r>
    </w:p>
    <w:p>
      <w:pPr>
        <w:pStyle w:val="BodyText"/>
        <w:spacing w:line="272" w:lineRule="exact" w:before="86"/>
        <w:ind w:left="558" w:right="100" w:hanging="420"/>
        <w:jc w:val="left"/>
      </w:pPr>
      <w:r>
        <w:rPr/>
        <w:t>√适用</w:t>
      </w:r>
      <w:r>
        <w:rPr>
          <w:spacing w:val="-2"/>
        </w:rPr>
        <w:t> </w:t>
      </w:r>
      <w:r>
        <w:rPr/>
        <w:t>□不适用</w:t>
      </w:r>
      <w:r>
        <w:rPr>
          <w:w w:val="100"/>
        </w:rPr>
        <w:t> </w:t>
      </w:r>
      <w:r>
        <w:rPr>
          <w:spacing w:val="-2"/>
        </w:rPr>
        <w:t>本公司向职工提供辞退福利的，在下列两者孰早日确认辞退福利产生的职工薪酬负债，并计</w:t>
      </w:r>
    </w:p>
    <w:p>
      <w:pPr>
        <w:pStyle w:val="BodyText"/>
        <w:spacing w:line="240" w:lineRule="auto" w:before="108"/>
        <w:ind w:left="138" w:right="100"/>
        <w:jc w:val="left"/>
      </w:pPr>
      <w:r>
        <w:rPr/>
        <w:t>入当期损益：</w:t>
      </w:r>
    </w:p>
    <w:p>
      <w:pPr>
        <w:pStyle w:val="BodyText"/>
        <w:spacing w:line="240" w:lineRule="auto" w:before="135"/>
        <w:ind w:left="558" w:right="100"/>
        <w:jc w:val="left"/>
      </w:pPr>
      <w:r>
        <w:rPr/>
        <w:t>①企业不能单方面撤回因解除劳动关系计划或裁减建议所提供的辞退福利时。</w:t>
      </w:r>
    </w:p>
    <w:p>
      <w:pPr>
        <w:pStyle w:val="BodyText"/>
        <w:spacing w:line="355" w:lineRule="auto" w:before="133"/>
        <w:ind w:left="138" w:right="100" w:firstLine="419"/>
        <w:jc w:val="left"/>
      </w:pPr>
      <w:r>
        <w:rPr/>
        <w:t>②企业确认与涉及支付辞退福利的重组相关的成本或费用时。</w:t>
      </w:r>
      <w:r>
        <w:rPr>
          <w:w w:val="100"/>
        </w:rPr>
        <w:t> </w:t>
      </w:r>
      <w:r>
        <w:rPr>
          <w:spacing w:val="-2"/>
        </w:rPr>
        <w:t>辞退福利预期在年度报告期结束后十二个月内不能完全支付的，参照相应的折现率（根据资产负</w:t>
      </w:r>
      <w:r>
        <w:rPr>
          <w:spacing w:val="-25"/>
        </w:rPr>
        <w:t> </w:t>
      </w:r>
      <w:r>
        <w:rPr>
          <w:spacing w:val="-25"/>
        </w:rPr>
      </w:r>
      <w:r>
        <w:rPr>
          <w:spacing w:val="-2"/>
        </w:rPr>
        <w:t>债表日与设定受益计划义务期限和币种相匹配的国债或活跃市场上的高质量公司债券的市场收益</w:t>
      </w:r>
      <w:r>
        <w:rPr>
          <w:spacing w:val="-25"/>
        </w:rPr>
        <w:t> </w:t>
      </w:r>
      <w:r>
        <w:rPr>
          <w:spacing w:val="-25"/>
        </w:rPr>
      </w:r>
      <w:r>
        <w:rPr/>
        <w:t>率确定）将辞退福利金额予以折现，以折现后的金额计量应付职工薪酬。</w:t>
      </w:r>
    </w:p>
    <w:p>
      <w:pPr>
        <w:spacing w:line="240" w:lineRule="auto" w:before="13"/>
        <w:rPr>
          <w:rFonts w:ascii="宋体" w:hAnsi="宋体" w:cs="宋体" w:eastAsia="宋体" w:hint="default"/>
          <w:sz w:val="27"/>
          <w:szCs w:val="27"/>
        </w:rPr>
      </w:pPr>
    </w:p>
    <w:p>
      <w:pPr>
        <w:pStyle w:val="Heading2"/>
        <w:spacing w:line="240" w:lineRule="auto"/>
        <w:ind w:left="138" w:right="100"/>
        <w:jc w:val="left"/>
        <w:rPr>
          <w:b w:val="0"/>
          <w:bCs w:val="0"/>
        </w:rPr>
      </w:pPr>
      <w:r>
        <w:rPr>
          <w:rFonts w:ascii="宋体" w:hAnsi="宋体" w:cs="宋体" w:eastAsia="宋体" w:hint="default"/>
        </w:rPr>
        <w:t>(4).</w:t>
      </w:r>
      <w:r>
        <w:rPr/>
        <w:t>其他长期职工福利的会计处理方法</w:t>
      </w:r>
      <w:r>
        <w:rPr>
          <w:b w:val="0"/>
          <w:bCs w:val="0"/>
        </w:rPr>
      </w:r>
    </w:p>
    <w:p>
      <w:pPr>
        <w:pStyle w:val="BodyText"/>
        <w:spacing w:line="273" w:lineRule="exact" w:before="58"/>
        <w:ind w:left="138" w:right="100"/>
        <w:jc w:val="left"/>
      </w:pPr>
      <w:r>
        <w:rPr/>
        <w:t>√适用</w:t>
      </w:r>
      <w:r>
        <w:rPr>
          <w:spacing w:val="-1"/>
        </w:rPr>
        <w:t> </w:t>
      </w:r>
      <w:r>
        <w:rPr/>
        <w:t>□不适用</w:t>
      </w:r>
    </w:p>
    <w:p>
      <w:pPr>
        <w:pStyle w:val="BodyText"/>
        <w:spacing w:line="355" w:lineRule="auto"/>
        <w:ind w:left="558" w:right="100"/>
        <w:jc w:val="left"/>
      </w:pPr>
      <w:r>
        <w:rPr/>
        <w:t>①符合设定提存计划条件的</w:t>
      </w:r>
      <w:r>
        <w:rPr>
          <w:w w:val="100"/>
        </w:rPr>
        <w:t> </w:t>
      </w:r>
      <w:r>
        <w:rPr>
          <w:spacing w:val="-2"/>
        </w:rPr>
        <w:t>本公司向职工提供的其他长期职工福利，符合设定提存计划条件的，将全部应缴存金额以折</w:t>
      </w:r>
    </w:p>
    <w:p>
      <w:pPr>
        <w:pStyle w:val="BodyText"/>
        <w:spacing w:line="240" w:lineRule="auto" w:before="35"/>
        <w:ind w:left="138" w:right="100"/>
        <w:jc w:val="left"/>
      </w:pPr>
      <w:r>
        <w:rPr/>
        <w:t>现后的金额计量应付职工薪酬。</w:t>
      </w:r>
    </w:p>
    <w:p>
      <w:pPr>
        <w:pStyle w:val="BodyText"/>
        <w:spacing w:line="355" w:lineRule="auto" w:before="133"/>
        <w:ind w:left="558" w:right="100"/>
        <w:jc w:val="left"/>
      </w:pPr>
      <w:r>
        <w:rPr/>
        <w:t>②符合设定受益计划条件的</w:t>
      </w:r>
      <w:r>
        <w:rPr>
          <w:w w:val="100"/>
        </w:rPr>
        <w:t> </w:t>
      </w:r>
      <w:r>
        <w:rPr>
          <w:spacing w:val="-2"/>
        </w:rPr>
        <w:t>在报告期末，本公司将其他长期职工福利产生的职工薪酬成本确认为下列组成部分：</w:t>
      </w:r>
      <w:r>
        <w:rPr>
          <w:spacing w:val="-35"/>
        </w:rPr>
        <w:t> </w:t>
      </w:r>
      <w:r>
        <w:rPr>
          <w:spacing w:val="-35"/>
        </w:rPr>
      </w:r>
      <w:r>
        <w:rPr>
          <w:rFonts w:ascii="宋体" w:hAnsi="宋体" w:cs="宋体" w:eastAsia="宋体" w:hint="default"/>
        </w:rPr>
        <w:t>A.</w:t>
      </w:r>
      <w:r>
        <w:rPr/>
        <w:t>服务成本。</w:t>
      </w:r>
    </w:p>
    <w:p>
      <w:pPr>
        <w:pStyle w:val="BodyText"/>
        <w:spacing w:line="357" w:lineRule="auto" w:before="32"/>
        <w:ind w:left="558" w:right="100"/>
        <w:jc w:val="left"/>
      </w:pPr>
      <w:r>
        <w:rPr>
          <w:rFonts w:ascii="宋体" w:hAnsi="宋体" w:cs="宋体" w:eastAsia="宋体" w:hint="default"/>
        </w:rPr>
        <w:t>B.</w:t>
      </w:r>
      <w:r>
        <w:rPr/>
        <w:t>其他长期职工福利净负债或净资产的利息净额。</w:t>
      </w:r>
      <w:r>
        <w:rPr>
          <w:w w:val="100"/>
        </w:rPr>
        <w:t> </w:t>
      </w:r>
      <w:r>
        <w:rPr>
          <w:rFonts w:ascii="宋体" w:hAnsi="宋体" w:cs="宋体" w:eastAsia="宋体" w:hint="default"/>
        </w:rPr>
        <w:t>C.</w:t>
      </w:r>
      <w:r>
        <w:rPr/>
        <w:t>重新计量其他长期职工福利净负债或净资产所产生的变动。</w:t>
      </w:r>
      <w:r>
        <w:rPr>
          <w:w w:val="100"/>
        </w:rPr>
        <w:t> </w:t>
      </w:r>
      <w:r>
        <w:rPr>
          <w:spacing w:val="-2"/>
        </w:rPr>
        <w:t>为简化相关会计处理，上述项目的总净额计入当期损益或相关资产成本。</w:t>
      </w:r>
    </w:p>
    <w:p>
      <w:pPr>
        <w:spacing w:line="240" w:lineRule="auto" w:before="11"/>
        <w:rPr>
          <w:rFonts w:ascii="宋体" w:hAnsi="宋体" w:cs="宋体" w:eastAsia="宋体" w:hint="default"/>
          <w:sz w:val="27"/>
          <w:szCs w:val="27"/>
        </w:rPr>
      </w:pPr>
    </w:p>
    <w:p>
      <w:pPr>
        <w:pStyle w:val="Heading2"/>
        <w:spacing w:line="240" w:lineRule="auto"/>
        <w:ind w:left="138" w:right="100"/>
        <w:jc w:val="left"/>
        <w:rPr>
          <w:b w:val="0"/>
          <w:bCs w:val="0"/>
        </w:rPr>
      </w:pPr>
      <w:r>
        <w:rPr>
          <w:rFonts w:ascii="宋体" w:hAnsi="宋体" w:cs="宋体" w:eastAsia="宋体" w:hint="default"/>
        </w:rPr>
        <w:t>31.</w:t>
      </w:r>
      <w:r>
        <w:rPr>
          <w:rFonts w:ascii="宋体" w:hAnsi="宋体" w:cs="宋体" w:eastAsia="宋体" w:hint="default"/>
          <w:spacing w:val="2"/>
        </w:rPr>
        <w:t> </w:t>
      </w:r>
      <w:r>
        <w:rPr/>
        <w:t>预计负债</w:t>
      </w:r>
      <w:r>
        <w:rPr>
          <w:b w:val="0"/>
          <w:bCs w:val="0"/>
        </w:rPr>
      </w:r>
    </w:p>
    <w:p>
      <w:pPr>
        <w:pStyle w:val="BodyText"/>
        <w:spacing w:line="240" w:lineRule="auto" w:before="56"/>
        <w:ind w:left="138" w:right="100"/>
        <w:jc w:val="left"/>
      </w:pPr>
      <w:r>
        <w:rPr/>
        <w:t>√适用</w:t>
      </w:r>
      <w:r>
        <w:rPr>
          <w:spacing w:val="-1"/>
        </w:rPr>
        <w:t> </w:t>
      </w:r>
      <w:r>
        <w:rPr/>
        <w:t>□不适用</w:t>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spacing w:line="357" w:lineRule="auto" w:before="36"/>
        <w:ind w:left="558" w:right="10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b/>
          <w:bCs/>
          <w:w w:val="100"/>
          <w:sz w:val="21"/>
          <w:szCs w:val="21"/>
        </w:rPr>
        <w:t> </w:t>
      </w:r>
      <w:r>
        <w:rPr>
          <w:rFonts w:ascii="宋体" w:hAnsi="宋体" w:cs="宋体" w:eastAsia="宋体" w:hint="default"/>
          <w:spacing w:val="-2"/>
          <w:sz w:val="21"/>
          <w:szCs w:val="21"/>
        </w:rPr>
        <w:t>如果与或有事项相关的义务同时符合以下条件，本公司将其确认为预计负债：</w:t>
      </w:r>
    </w:p>
    <w:p>
      <w:pPr>
        <w:pStyle w:val="BodyText"/>
        <w:spacing w:line="240" w:lineRule="auto" w:before="30"/>
        <w:ind w:left="558" w:right="100"/>
        <w:jc w:val="left"/>
      </w:pPr>
      <w:r>
        <w:rPr/>
        <w:t>①该义务是本公司承担的现时义务。</w:t>
      </w:r>
    </w:p>
    <w:p>
      <w:pPr>
        <w:pStyle w:val="BodyText"/>
        <w:spacing w:line="240" w:lineRule="auto" w:before="133"/>
        <w:ind w:left="558" w:right="100"/>
        <w:jc w:val="left"/>
      </w:pPr>
      <w:r>
        <w:rPr/>
        <w:t>②该义务的履行很可能导致经济利益流出本公司。</w:t>
      </w:r>
    </w:p>
    <w:p>
      <w:pPr>
        <w:pStyle w:val="BodyText"/>
        <w:spacing w:line="240" w:lineRule="auto" w:before="133"/>
        <w:ind w:left="558" w:right="100"/>
        <w:jc w:val="left"/>
      </w:pPr>
      <w:r>
        <w:rPr/>
        <w:t>③该义务的金额能够可靠地计量。</w:t>
      </w:r>
    </w:p>
    <w:p>
      <w:pPr>
        <w:spacing w:line="357" w:lineRule="auto" w:before="133"/>
        <w:ind w:left="558" w:right="10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预计负债按照履行相关现时义务所需支出的最佳估计数进行初始计量，并综合考虑与或事项</w:t>
      </w:r>
    </w:p>
    <w:p>
      <w:pPr>
        <w:pStyle w:val="BodyText"/>
        <w:spacing w:line="357" w:lineRule="auto" w:before="30"/>
        <w:ind w:left="138" w:right="217"/>
        <w:jc w:val="both"/>
      </w:pPr>
      <w:r>
        <w:rPr>
          <w:spacing w:val="-2"/>
        </w:rPr>
        <w:t>有关的风险、不确定性和货币时间价值等因素。每个资产负债表日对预计负债的账面价值进行复</w:t>
      </w:r>
      <w:r>
        <w:rPr>
          <w:spacing w:val="-25"/>
        </w:rPr>
        <w:t> </w:t>
      </w:r>
      <w:r>
        <w:rPr>
          <w:spacing w:val="-25"/>
        </w:rPr>
      </w:r>
      <w:r>
        <w:rPr>
          <w:spacing w:val="-2"/>
        </w:rPr>
        <w:t>核。有确凿证据表明该账面价值不能反映当前最佳估计数的，按照当前最佳估计数对该账面价值</w:t>
      </w:r>
      <w:r>
        <w:rPr>
          <w:spacing w:val="-25"/>
        </w:rPr>
        <w:t> </w:t>
      </w:r>
      <w:r>
        <w:rPr>
          <w:spacing w:val="-25"/>
        </w:rPr>
      </w:r>
      <w:r>
        <w:rPr/>
        <w:t>进行调整。</w:t>
      </w:r>
    </w:p>
    <w:p>
      <w:pPr>
        <w:spacing w:line="240" w:lineRule="auto" w:before="11"/>
        <w:rPr>
          <w:rFonts w:ascii="宋体" w:hAnsi="宋体" w:cs="宋体" w:eastAsia="宋体" w:hint="default"/>
          <w:sz w:val="27"/>
          <w:szCs w:val="27"/>
        </w:rPr>
      </w:pPr>
    </w:p>
    <w:p>
      <w:pPr>
        <w:pStyle w:val="Heading2"/>
        <w:spacing w:line="240" w:lineRule="auto"/>
        <w:ind w:left="138" w:right="0"/>
        <w:jc w:val="both"/>
        <w:rPr>
          <w:b w:val="0"/>
          <w:bCs w:val="0"/>
        </w:rPr>
      </w:pPr>
      <w:r>
        <w:rPr>
          <w:rFonts w:ascii="宋体" w:hAnsi="宋体" w:cs="宋体" w:eastAsia="宋体" w:hint="default"/>
        </w:rPr>
        <w:t>32.</w:t>
      </w:r>
      <w:r>
        <w:rPr>
          <w:rFonts w:ascii="宋体" w:hAnsi="宋体" w:cs="宋体" w:eastAsia="宋体" w:hint="default"/>
          <w:spacing w:val="2"/>
        </w:rPr>
        <w:t> </w:t>
      </w:r>
      <w:r>
        <w:rPr/>
        <w:t>股份支付</w:t>
      </w:r>
      <w:r>
        <w:rPr>
          <w:b w:val="0"/>
          <w:bCs w:val="0"/>
        </w:rPr>
      </w:r>
    </w:p>
    <w:p>
      <w:pPr>
        <w:pStyle w:val="BodyText"/>
        <w:spacing w:line="273" w:lineRule="exact" w:before="58"/>
        <w:ind w:left="138" w:right="0"/>
        <w:jc w:val="both"/>
      </w:pPr>
      <w:r>
        <w:rPr/>
        <w:t>√适用</w:t>
      </w:r>
      <w:r>
        <w:rPr>
          <w:spacing w:val="-1"/>
        </w:rPr>
        <w:t> </w:t>
      </w:r>
      <w:r>
        <w:rPr/>
        <w:t>□不适用</w:t>
      </w:r>
    </w:p>
    <w:p>
      <w:pPr>
        <w:spacing w:line="355" w:lineRule="auto" w:before="0"/>
        <w:ind w:left="663" w:right="207" w:hanging="106"/>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本公司股份支付包括以现金结算的股份支付和以权益结算的股份支付。</w:t>
      </w:r>
    </w:p>
    <w:p>
      <w:pPr>
        <w:pStyle w:val="Heading2"/>
        <w:spacing w:line="240" w:lineRule="auto" w:before="32"/>
        <w:ind w:left="560" w:right="100"/>
        <w:jc w:val="left"/>
        <w:rPr>
          <w:b w:val="0"/>
          <w:bCs w:val="0"/>
        </w:rPr>
      </w:pPr>
      <w:r>
        <w:rPr/>
        <w:t>（</w:t>
      </w:r>
      <w:r>
        <w:rPr>
          <w:rFonts w:ascii="宋体" w:hAnsi="宋体" w:cs="宋体" w:eastAsia="宋体" w:hint="default"/>
        </w:rPr>
        <w:t>2</w:t>
      </w:r>
      <w:r>
        <w:rPr/>
        <w:t>）权益工具公允价值的确定方法</w:t>
      </w:r>
      <w:r>
        <w:rPr>
          <w:b w:val="0"/>
          <w:bCs w:val="0"/>
        </w:rPr>
      </w:r>
    </w:p>
    <w:p>
      <w:pPr>
        <w:pStyle w:val="BodyText"/>
        <w:spacing w:line="357" w:lineRule="auto" w:before="135"/>
        <w:ind w:left="138" w:right="100" w:firstLine="419"/>
        <w:jc w:val="left"/>
      </w:pPr>
      <w:r>
        <w:rPr>
          <w:spacing w:val="-2"/>
        </w:rPr>
        <w:t>①对于授予职工的股份，其公允价值按公司股份的市场价格计量，同时考虑授予股份所依据</w:t>
      </w:r>
      <w:r>
        <w:rPr>
          <w:w w:val="100"/>
        </w:rPr>
        <w:t> </w:t>
      </w:r>
      <w:r>
        <w:rPr/>
        <w:t>的条款和条件（不包括市场条件之外的可行权条件）进行调整。</w:t>
      </w:r>
    </w:p>
    <w:p>
      <w:pPr>
        <w:pStyle w:val="BodyText"/>
        <w:spacing w:line="355" w:lineRule="auto" w:before="30"/>
        <w:ind w:left="138" w:right="100" w:firstLine="419"/>
        <w:jc w:val="left"/>
      </w:pPr>
      <w:r>
        <w:rPr>
          <w:spacing w:val="-2"/>
        </w:rPr>
        <w:t>②对于授予职工的股票期权，在许多情况下难以获得其市场价格。如果不存在条款和条件相</w:t>
      </w:r>
      <w:r>
        <w:rPr>
          <w:w w:val="100"/>
        </w:rPr>
        <w:t> </w:t>
      </w:r>
      <w:r>
        <w:rPr/>
        <w:t>似的交易期权，公司选择适用的期权定价模型估计所授予的期权的公允价值。</w:t>
      </w:r>
    </w:p>
    <w:p>
      <w:pPr>
        <w:spacing w:line="357" w:lineRule="auto" w:before="32"/>
        <w:ind w:left="558" w:right="10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）确认可行权权益工具最佳估计的依据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在等待期内每个资产负债表日，公司根据最新取得的可行权职工人数变动等后续信息作出最</w:t>
      </w:r>
    </w:p>
    <w:p>
      <w:pPr>
        <w:pStyle w:val="BodyText"/>
        <w:spacing w:line="240" w:lineRule="auto" w:before="30"/>
        <w:ind w:left="138" w:right="0"/>
        <w:jc w:val="both"/>
      </w:pPr>
      <w:r>
        <w:rPr/>
        <w:t>佳估计，修正预计可行权的权益工具数量，以作出可行权权益工具的最佳估计。</w:t>
      </w:r>
    </w:p>
    <w:p>
      <w:pPr>
        <w:pStyle w:val="Heading2"/>
        <w:spacing w:line="240" w:lineRule="auto" w:before="133"/>
        <w:ind w:left="560" w:right="100"/>
        <w:jc w:val="left"/>
        <w:rPr>
          <w:b w:val="0"/>
          <w:bCs w:val="0"/>
        </w:rPr>
      </w:pPr>
      <w:r>
        <w:rPr/>
        <w:t>（</w:t>
      </w:r>
      <w:r>
        <w:rPr>
          <w:rFonts w:ascii="宋体" w:hAnsi="宋体" w:cs="宋体" w:eastAsia="宋体" w:hint="default"/>
        </w:rPr>
        <w:t>4</w:t>
      </w:r>
      <w:r>
        <w:rPr/>
        <w:t>）股份支付计划实施的会计处理</w:t>
      </w:r>
      <w:r>
        <w:rPr>
          <w:b w:val="0"/>
          <w:bCs w:val="0"/>
        </w:rPr>
      </w:r>
    </w:p>
    <w:p>
      <w:pPr>
        <w:pStyle w:val="BodyText"/>
        <w:spacing w:line="357" w:lineRule="auto" w:before="133"/>
        <w:ind w:left="138" w:right="208" w:firstLine="525"/>
        <w:jc w:val="both"/>
      </w:pPr>
      <w:r>
        <w:rPr>
          <w:spacing w:val="-4"/>
          <w:w w:val="100"/>
        </w:rPr>
        <w:t>①授予后立即可行权的以现金结算的股份支付，在授予日以本公司承担负债的公允价值计入</w:t>
      </w:r>
      <w:r>
        <w:rPr>
          <w:w w:val="100"/>
        </w:rPr>
        <w:t> </w:t>
      </w:r>
      <w:r>
        <w:rPr>
          <w:spacing w:val="-2"/>
        </w:rPr>
        <w:t>相关成本或费用，相应增加负债。并在结算前的每个资产负债表日和结算日对负债的公允价值重</w:t>
      </w:r>
      <w:r>
        <w:rPr>
          <w:spacing w:val="-25"/>
        </w:rPr>
        <w:t> </w:t>
      </w:r>
      <w:r>
        <w:rPr>
          <w:spacing w:val="-25"/>
        </w:rPr>
      </w:r>
      <w:r>
        <w:rPr/>
        <w:t>新计量，将其变动计入损益。</w:t>
      </w:r>
    </w:p>
    <w:p>
      <w:pPr>
        <w:pStyle w:val="BodyText"/>
        <w:spacing w:line="355" w:lineRule="auto" w:before="30"/>
        <w:ind w:left="138" w:right="100" w:firstLine="525"/>
        <w:jc w:val="left"/>
      </w:pPr>
      <w:r>
        <w:rPr>
          <w:spacing w:val="-4"/>
          <w:w w:val="100"/>
        </w:rPr>
        <w:t>②完成等待期内的服务或达到规定业绩条件以后才可行权的以现金结算的股份支付，在等待</w:t>
      </w:r>
      <w:r>
        <w:rPr>
          <w:w w:val="100"/>
        </w:rPr>
        <w:t> </w:t>
      </w:r>
      <w:r>
        <w:rPr>
          <w:spacing w:val="-4"/>
          <w:w w:val="100"/>
        </w:rPr>
        <w:t>期内的每个资产负债表日以对可行权情况的最佳估计为基础，按本公司承担负债的公允价值金额，</w:t>
      </w:r>
      <w:r>
        <w:rPr>
          <w:spacing w:val="-86"/>
          <w:w w:val="100"/>
        </w:rPr>
        <w:t> </w:t>
      </w:r>
      <w:r>
        <w:rPr>
          <w:spacing w:val="-86"/>
          <w:w w:val="100"/>
        </w:rPr>
      </w:r>
      <w:r>
        <w:rPr/>
        <w:t>将当期取得的服务计入成本或费用和相应的负债。</w:t>
      </w:r>
    </w:p>
    <w:p>
      <w:pPr>
        <w:pStyle w:val="BodyText"/>
        <w:spacing w:line="355" w:lineRule="auto" w:before="34"/>
        <w:ind w:left="138" w:right="100" w:firstLine="525"/>
        <w:jc w:val="left"/>
      </w:pPr>
      <w:r>
        <w:rPr>
          <w:spacing w:val="-4"/>
          <w:w w:val="100"/>
        </w:rPr>
        <w:t>③授予后立即可行权的换取职工服务的以权益结算的股份支付，在授予日以权益工具的公允</w:t>
      </w:r>
      <w:r>
        <w:rPr>
          <w:w w:val="100"/>
        </w:rPr>
        <w:t> </w:t>
      </w:r>
      <w:r>
        <w:rPr/>
        <w:t>价值计入相关成本或费用，相应增加资本公积。</w:t>
      </w:r>
    </w:p>
    <w:p>
      <w:pPr>
        <w:spacing w:after="0" w:line="355"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138" w:right="0" w:firstLine="525"/>
        <w:jc w:val="left"/>
      </w:pPr>
      <w:r>
        <w:rPr/>
        <w:t>④完成等待期内的服务或达到规定业绩条件以后才可行权换取职工服务的以权益结算的股</w:t>
      </w:r>
      <w:r>
        <w:rPr>
          <w:w w:val="100"/>
        </w:rPr>
        <w:t> </w:t>
      </w:r>
      <w:r>
        <w:rPr>
          <w:spacing w:val="-2"/>
        </w:rPr>
        <w:t>份支付，在等待期内的每个资产负债表日，以对可行权权益工具数量的最佳估计为基础，按权益</w:t>
      </w:r>
      <w:r>
        <w:rPr>
          <w:spacing w:val="-25"/>
        </w:rPr>
        <w:t> </w:t>
      </w:r>
      <w:r>
        <w:rPr>
          <w:spacing w:val="-25"/>
        </w:rPr>
      </w:r>
      <w:r>
        <w:rPr/>
        <w:t>工具授予日的公允价值，将当期取得的服务计入成本或费用和资本公积。</w:t>
      </w:r>
    </w:p>
    <w:p>
      <w:pPr>
        <w:spacing w:line="355" w:lineRule="auto" w:before="3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）股份支付计划修改的会计处理</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本公司对股份支付计划进行修改时，若修改增加了所授予权益工具的公允价值，按照权益工</w:t>
      </w:r>
    </w:p>
    <w:p>
      <w:pPr>
        <w:pStyle w:val="BodyText"/>
        <w:spacing w:line="357" w:lineRule="auto" w:before="32"/>
        <w:ind w:left="138" w:right="137"/>
        <w:jc w:val="both"/>
      </w:pPr>
      <w:r>
        <w:rPr>
          <w:spacing w:val="-2"/>
        </w:rPr>
        <w:t>具公允价值的增加相应地确认取得服务的增加；若修改增加了所授予权益工具的数量，则将增加</w:t>
      </w:r>
      <w:r>
        <w:rPr>
          <w:spacing w:val="-25"/>
        </w:rPr>
        <w:t> </w:t>
      </w:r>
      <w:r>
        <w:rPr>
          <w:spacing w:val="-25"/>
        </w:rPr>
      </w:r>
      <w:r>
        <w:rPr>
          <w:spacing w:val="-2"/>
        </w:rPr>
        <w:t>的权益工具的公允价值相应地确认为取得服务的增加。权益工具公允价值的增加是指修改前后的</w:t>
      </w:r>
      <w:r>
        <w:rPr>
          <w:spacing w:val="-25"/>
        </w:rPr>
        <w:t> </w:t>
      </w:r>
      <w:r>
        <w:rPr>
          <w:spacing w:val="-25"/>
        </w:rPr>
      </w:r>
      <w:r>
        <w:rPr>
          <w:spacing w:val="-2"/>
        </w:rPr>
        <w:t>权益工具在修改日的公允价值之间的差额。若修改减少了股份支付公允价值总额或采用了其他不</w:t>
      </w:r>
      <w:r>
        <w:rPr>
          <w:spacing w:val="-25"/>
        </w:rPr>
        <w:t> </w:t>
      </w:r>
      <w:r>
        <w:rPr>
          <w:spacing w:val="-25"/>
        </w:rPr>
      </w:r>
      <w:r>
        <w:rPr>
          <w:spacing w:val="-2"/>
        </w:rPr>
        <w:t>利于职工的方式修改股份支付计划的条款和条件，则仍继续对取得的服务进行会计处理，视同该</w:t>
      </w:r>
      <w:r>
        <w:rPr>
          <w:spacing w:val="-25"/>
        </w:rPr>
        <w:t> </w:t>
      </w:r>
      <w:r>
        <w:rPr>
          <w:spacing w:val="-25"/>
        </w:rPr>
      </w:r>
      <w:r>
        <w:rPr/>
        <w:t>变更从未发生，除非本公司取消了部分或全部已授予的权益工具。</w:t>
      </w:r>
    </w:p>
    <w:p>
      <w:pPr>
        <w:spacing w:line="355" w:lineRule="auto" w:before="32"/>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6</w:t>
      </w:r>
      <w:r>
        <w:rPr>
          <w:rFonts w:ascii="宋体" w:hAnsi="宋体" w:cs="宋体" w:eastAsia="宋体" w:hint="default"/>
          <w:b/>
          <w:bCs/>
          <w:sz w:val="21"/>
          <w:szCs w:val="21"/>
        </w:rPr>
        <w:t>）股份支付计划终止的会计处理</w:t>
      </w:r>
      <w:r>
        <w:rPr>
          <w:rFonts w:ascii="宋体" w:hAnsi="宋体" w:cs="宋体" w:eastAsia="宋体" w:hint="default"/>
          <w:b/>
          <w:bCs/>
          <w:w w:val="100"/>
          <w:sz w:val="21"/>
          <w:szCs w:val="21"/>
        </w:rPr>
        <w:t> </w:t>
      </w:r>
      <w:r>
        <w:rPr>
          <w:rFonts w:ascii="宋体" w:hAnsi="宋体" w:cs="宋体" w:eastAsia="宋体" w:hint="default"/>
          <w:spacing w:val="-2"/>
          <w:sz w:val="21"/>
          <w:szCs w:val="21"/>
        </w:rPr>
        <w:t>如果在等待期内取消了所授予的权益工具或结算了所授予的权益工具（因未满足可行权条件</w:t>
      </w:r>
    </w:p>
    <w:p>
      <w:pPr>
        <w:pStyle w:val="BodyText"/>
        <w:spacing w:line="240" w:lineRule="auto" w:before="32"/>
        <w:ind w:left="138" w:right="0"/>
        <w:jc w:val="both"/>
      </w:pPr>
      <w:r>
        <w:rPr/>
        <w:t>而被取消的除外），本公司：</w:t>
      </w:r>
    </w:p>
    <w:p>
      <w:pPr>
        <w:pStyle w:val="BodyText"/>
        <w:spacing w:line="240" w:lineRule="auto" w:before="133"/>
        <w:ind w:left="558" w:right="0"/>
        <w:jc w:val="left"/>
      </w:pPr>
      <w:r>
        <w:rPr/>
        <w:t>①将取消或结算作为加速可行权处理，立即确认原本应在剩余等待期内确认的金额。</w:t>
      </w:r>
    </w:p>
    <w:p>
      <w:pPr>
        <w:pStyle w:val="BodyText"/>
        <w:spacing w:line="357" w:lineRule="auto" w:before="133"/>
        <w:ind w:left="138" w:right="0" w:firstLine="419"/>
        <w:jc w:val="left"/>
      </w:pPr>
      <w:r>
        <w:rPr>
          <w:spacing w:val="-2"/>
        </w:rPr>
        <w:t>②在取消或结算时支付给职工的所有款项均作为权益的回购处理，回购支付的金额高于该权</w:t>
      </w:r>
      <w:r>
        <w:rPr>
          <w:w w:val="100"/>
        </w:rPr>
        <w:t> </w:t>
      </w:r>
      <w:r>
        <w:rPr/>
        <w:t>益工具在回购日公允价值的部分，计入当期费用。</w:t>
      </w:r>
    </w:p>
    <w:p>
      <w:pPr>
        <w:pStyle w:val="BodyText"/>
        <w:spacing w:line="355" w:lineRule="auto" w:before="30"/>
        <w:ind w:left="138" w:right="0" w:firstLine="419"/>
        <w:jc w:val="left"/>
      </w:pPr>
      <w:r>
        <w:rPr>
          <w:spacing w:val="-2"/>
        </w:rPr>
        <w:t>本公司如果回购其职工已可行权的权益工具，冲减企业的所有者权益；回购支付的款项高于</w:t>
      </w:r>
      <w:r>
        <w:rPr>
          <w:w w:val="100"/>
        </w:rPr>
        <w:t> </w:t>
      </w:r>
      <w:r>
        <w:rPr/>
        <w:t>该权益工具在回购日公允价值的部分，计入当期损益。</w:t>
      </w:r>
    </w:p>
    <w:p>
      <w:pPr>
        <w:spacing w:line="240" w:lineRule="auto" w:before="13"/>
        <w:rPr>
          <w:rFonts w:ascii="宋体" w:hAnsi="宋体" w:cs="宋体" w:eastAsia="宋体" w:hint="default"/>
          <w:sz w:val="27"/>
          <w:szCs w:val="27"/>
        </w:rPr>
      </w:pPr>
    </w:p>
    <w:p>
      <w:pPr>
        <w:pStyle w:val="Heading2"/>
        <w:spacing w:line="240" w:lineRule="auto"/>
        <w:ind w:left="138" w:right="0"/>
        <w:jc w:val="both"/>
        <w:rPr>
          <w:b w:val="0"/>
          <w:bCs w:val="0"/>
        </w:rPr>
      </w:pPr>
      <w:r>
        <w:rPr>
          <w:rFonts w:ascii="宋体" w:hAnsi="宋体" w:cs="宋体" w:eastAsia="宋体" w:hint="default"/>
        </w:rPr>
        <w:t>33. </w:t>
      </w:r>
      <w:r>
        <w:rPr/>
        <w:t>优先股、永续债等其他金融工具</w:t>
      </w:r>
      <w:r>
        <w:rPr>
          <w:b w:val="0"/>
          <w:bCs w:val="0"/>
        </w:rPr>
      </w:r>
    </w:p>
    <w:p>
      <w:pPr>
        <w:pStyle w:val="BodyText"/>
        <w:spacing w:line="240" w:lineRule="auto" w:before="56"/>
        <w:ind w:left="1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left="138" w:right="5362"/>
        <w:jc w:val="left"/>
        <w:rPr>
          <w:b w:val="0"/>
          <w:bCs w:val="0"/>
        </w:rPr>
      </w:pPr>
      <w:r>
        <w:rPr>
          <w:rFonts w:ascii="宋体" w:hAnsi="宋体" w:cs="宋体" w:eastAsia="宋体" w:hint="default"/>
        </w:rPr>
        <w:t>34.</w:t>
      </w:r>
      <w:r>
        <w:rPr>
          <w:rFonts w:ascii="宋体" w:hAnsi="宋体" w:cs="宋体" w:eastAsia="宋体" w:hint="default"/>
          <w:spacing w:val="2"/>
        </w:rPr>
        <w:t> </w:t>
      </w:r>
      <w:r>
        <w:rPr/>
        <w:t>收入</w:t>
      </w:r>
      <w:r>
        <w:rPr>
          <w:w w:val="100"/>
        </w:rPr>
        <w:t> </w:t>
      </w:r>
      <w:r>
        <w:rPr>
          <w:rFonts w:ascii="宋体" w:hAnsi="宋体" w:cs="宋体" w:eastAsia="宋体" w:hint="default"/>
        </w:rPr>
        <w:t>(1).</w:t>
      </w:r>
      <w:r>
        <w:rPr/>
        <w:t>收入确认和计量所采用的会计政策</w:t>
      </w:r>
      <w:r>
        <w:rPr>
          <w:b w:val="0"/>
          <w:bCs w:val="0"/>
        </w:rPr>
      </w:r>
    </w:p>
    <w:p>
      <w:pPr>
        <w:pStyle w:val="BodyText"/>
        <w:spacing w:line="274" w:lineRule="exact" w:before="12"/>
        <w:ind w:left="138" w:right="0"/>
        <w:jc w:val="both"/>
      </w:pPr>
      <w:r>
        <w:rPr/>
        <w:t>√适用</w:t>
      </w:r>
      <w:r>
        <w:rPr>
          <w:spacing w:val="-1"/>
        </w:rPr>
        <w:t> </w:t>
      </w:r>
      <w:r>
        <w:rPr/>
        <w:t>□不适用</w:t>
      </w:r>
    </w:p>
    <w:p>
      <w:pPr>
        <w:pStyle w:val="BodyText"/>
        <w:spacing w:line="357" w:lineRule="auto"/>
        <w:ind w:left="558" w:right="0"/>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）销售商品收入</w:t>
      </w:r>
      <w:r>
        <w:rPr>
          <w:rFonts w:ascii="宋体" w:hAnsi="宋体" w:cs="宋体" w:eastAsia="宋体" w:hint="default"/>
          <w:b/>
          <w:bCs/>
          <w:spacing w:val="-103"/>
        </w:rPr>
        <w:t> </w:t>
      </w:r>
      <w:r>
        <w:rPr>
          <w:spacing w:val="-2"/>
        </w:rPr>
        <w:t>公司已将商品所有权上的主要风险和报酬转移给购买方；公司既没有保留与所有权相联系的</w:t>
      </w:r>
    </w:p>
    <w:p>
      <w:pPr>
        <w:pStyle w:val="BodyText"/>
        <w:spacing w:line="355" w:lineRule="auto" w:before="30"/>
        <w:ind w:left="138" w:right="0"/>
        <w:jc w:val="left"/>
      </w:pPr>
      <w:r>
        <w:rPr>
          <w:spacing w:val="-2"/>
        </w:rPr>
        <w:t>继续管理权，也没有对已售出的商品实施有效控制；收入的金额能够可靠地计量；相关的经济利</w:t>
      </w:r>
      <w:r>
        <w:rPr>
          <w:spacing w:val="-25"/>
        </w:rPr>
        <w:t> </w:t>
      </w:r>
      <w:r>
        <w:rPr>
          <w:spacing w:val="-25"/>
        </w:rPr>
      </w:r>
      <w:r>
        <w:rPr>
          <w:spacing w:val="-2"/>
        </w:rPr>
        <w:t>益很可能流入企业；相关的已发生或将发生的成本能够可靠地计量时，确认商品销售收入实现。</w:t>
      </w:r>
    </w:p>
    <w:p>
      <w:pPr>
        <w:pStyle w:val="BodyText"/>
        <w:spacing w:line="357" w:lineRule="auto" w:before="32"/>
        <w:ind w:left="558" w:right="0" w:firstLine="2"/>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）提供劳务收入</w:t>
      </w:r>
      <w:r>
        <w:rPr>
          <w:rFonts w:ascii="宋体" w:hAnsi="宋体" w:cs="宋体" w:eastAsia="宋体" w:hint="default"/>
          <w:b/>
          <w:bCs/>
          <w:w w:val="100"/>
        </w:rPr>
        <w:t> </w:t>
      </w:r>
      <w:r>
        <w:rPr>
          <w:spacing w:val="-2"/>
        </w:rPr>
        <w:t>本公司在资产负债表日以劳务总收入和总成本能够可靠的计量，以交易相关的经济利益能够</w:t>
      </w:r>
    </w:p>
    <w:p>
      <w:pPr>
        <w:pStyle w:val="BodyText"/>
        <w:spacing w:line="355" w:lineRule="auto" w:before="30"/>
        <w:ind w:left="558" w:right="0" w:hanging="420"/>
        <w:jc w:val="left"/>
      </w:pPr>
      <w:r>
        <w:rPr/>
        <w:t>流入本公司，确认劳务收入的实现。</w:t>
      </w:r>
      <w:r>
        <w:rPr>
          <w:w w:val="100"/>
        </w:rPr>
        <w:t> </w:t>
      </w:r>
      <w:r>
        <w:rPr>
          <w:spacing w:val="-2"/>
        </w:rPr>
        <w:t>本公司对外提供物流辅助服务业务在船舶航次运行结束，并将货物卸载取得确认后进行会计</w:t>
      </w:r>
    </w:p>
    <w:p>
      <w:pPr>
        <w:pStyle w:val="BodyText"/>
        <w:spacing w:line="240" w:lineRule="auto" w:before="32"/>
        <w:ind w:left="138" w:right="0"/>
        <w:jc w:val="both"/>
      </w:pPr>
      <w:r>
        <w:rPr/>
        <w:t>计量。</w:t>
      </w:r>
    </w:p>
    <w:p>
      <w:pPr>
        <w:pStyle w:val="BodyText"/>
        <w:spacing w:line="240" w:lineRule="auto" w:before="136"/>
        <w:ind w:left="558" w:right="0"/>
        <w:jc w:val="left"/>
      </w:pPr>
      <w:r>
        <w:rPr/>
        <w:t>在资产负债表日提供劳务交易结果不能够可靠估计的，分别下列情况处理：</w:t>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100" w:firstLine="419"/>
        <w:jc w:val="left"/>
      </w:pPr>
      <w:r>
        <w:rPr>
          <w:spacing w:val="-2"/>
        </w:rPr>
        <w:t>①已经发生的劳务成本预计能够得到补偿的，按照已经发生的劳务成本金额确认提供劳务收</w:t>
      </w:r>
      <w:r>
        <w:rPr>
          <w:w w:val="100"/>
        </w:rPr>
        <w:t> </w:t>
      </w:r>
      <w:r>
        <w:rPr/>
        <w:t>入，并按相同金额结转劳务成本。</w:t>
      </w:r>
    </w:p>
    <w:p>
      <w:pPr>
        <w:pStyle w:val="BodyText"/>
        <w:spacing w:line="355" w:lineRule="auto" w:before="30"/>
        <w:ind w:left="138" w:right="100" w:firstLine="419"/>
        <w:jc w:val="left"/>
      </w:pPr>
      <w:r>
        <w:rPr>
          <w:spacing w:val="-2"/>
        </w:rPr>
        <w:t>②已经发生的劳务成本预计不能够得到补偿的，将已经发生的劳务成本计入当期损益，不确</w:t>
      </w:r>
      <w:r>
        <w:rPr>
          <w:w w:val="100"/>
        </w:rPr>
        <w:t> </w:t>
      </w:r>
      <w:r>
        <w:rPr/>
        <w:t>认提供劳务收入。</w:t>
      </w:r>
    </w:p>
    <w:p>
      <w:pPr>
        <w:pStyle w:val="BodyText"/>
        <w:spacing w:line="357" w:lineRule="auto" w:before="32"/>
        <w:ind w:left="138" w:right="100" w:firstLine="422"/>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）让渡资产使用权收入</w:t>
      </w:r>
      <w:r>
        <w:rPr>
          <w:rFonts w:ascii="宋体" w:hAnsi="宋体" w:cs="宋体" w:eastAsia="宋体" w:hint="default"/>
          <w:b/>
          <w:bCs/>
          <w:w w:val="100"/>
        </w:rPr>
        <w:t> </w:t>
      </w:r>
      <w:r>
        <w:rPr>
          <w:spacing w:val="-2"/>
        </w:rPr>
        <w:t>与交易相关的经济利益很可能流入企业，收入的金额能够可靠地计量时，分别下列情况确定让渡</w:t>
      </w:r>
      <w:r>
        <w:rPr>
          <w:spacing w:val="-25"/>
        </w:rPr>
        <w:t> </w:t>
      </w:r>
      <w:r>
        <w:rPr>
          <w:spacing w:val="-25"/>
        </w:rPr>
      </w:r>
      <w:r>
        <w:rPr/>
        <w:t>资产使用权收入金额：</w:t>
      </w:r>
    </w:p>
    <w:p>
      <w:pPr>
        <w:pStyle w:val="BodyText"/>
        <w:spacing w:line="240" w:lineRule="auto" w:before="30"/>
        <w:ind w:left="558" w:right="100"/>
        <w:jc w:val="left"/>
      </w:pPr>
      <w:r>
        <w:rPr/>
        <w:t>①利息收入金额，按照他人使用本企业货币资金的时间和实际利率计算确定。</w:t>
      </w:r>
    </w:p>
    <w:p>
      <w:pPr>
        <w:spacing w:line="468" w:lineRule="exact" w:before="4"/>
        <w:ind w:left="138" w:right="100" w:firstLine="419"/>
        <w:jc w:val="left"/>
        <w:rPr>
          <w:rFonts w:ascii="宋体" w:hAnsi="宋体" w:cs="宋体" w:eastAsia="宋体" w:hint="default"/>
          <w:sz w:val="21"/>
          <w:szCs w:val="21"/>
        </w:rPr>
      </w:pPr>
      <w:r>
        <w:rPr>
          <w:rFonts w:ascii="宋体" w:hAnsi="宋体" w:cs="宋体" w:eastAsia="宋体" w:hint="default"/>
          <w:spacing w:val="-2"/>
          <w:sz w:val="21"/>
          <w:szCs w:val="21"/>
        </w:rPr>
        <w:t>②使用费收入金额，按照有关合同或协议约定的收费时间和方法计算确定。</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同类业务采用不同经营模式导致收入确认会计政策存在差异的情况</w:t>
      </w:r>
      <w:r>
        <w:rPr>
          <w:rFonts w:ascii="宋体" w:hAnsi="宋体" w:cs="宋体" w:eastAsia="宋体" w:hint="default"/>
          <w:sz w:val="21"/>
          <w:szCs w:val="21"/>
        </w:rPr>
      </w:r>
    </w:p>
    <w:p>
      <w:pPr>
        <w:pStyle w:val="BodyText"/>
        <w:spacing w:line="270" w:lineRule="exact"/>
        <w:ind w:left="138" w:right="10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100"/>
        <w:jc w:val="left"/>
        <w:rPr>
          <w:b w:val="0"/>
          <w:bCs w:val="0"/>
        </w:rPr>
      </w:pPr>
      <w:r>
        <w:rPr>
          <w:rFonts w:ascii="宋体" w:hAnsi="宋体" w:cs="宋体" w:eastAsia="宋体" w:hint="default"/>
        </w:rPr>
        <w:t>35.</w:t>
      </w:r>
      <w:r>
        <w:rPr>
          <w:rFonts w:ascii="宋体" w:hAnsi="宋体" w:cs="宋体" w:eastAsia="宋体" w:hint="default"/>
          <w:spacing w:val="2"/>
        </w:rPr>
        <w:t> </w:t>
      </w:r>
      <w:r>
        <w:rPr/>
        <w:t>合同成本</w:t>
      </w:r>
      <w:r>
        <w:rPr>
          <w:b w:val="0"/>
          <w:bCs w:val="0"/>
        </w:rPr>
      </w:r>
    </w:p>
    <w:p>
      <w:pPr>
        <w:pStyle w:val="BodyText"/>
        <w:spacing w:line="240" w:lineRule="auto" w:before="56"/>
        <w:ind w:left="138" w:right="10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100"/>
        <w:jc w:val="left"/>
        <w:rPr>
          <w:b w:val="0"/>
          <w:bCs w:val="0"/>
        </w:rPr>
      </w:pPr>
      <w:r>
        <w:rPr>
          <w:rFonts w:ascii="宋体" w:hAnsi="宋体" w:cs="宋体" w:eastAsia="宋体" w:hint="default"/>
        </w:rPr>
        <w:t>36.</w:t>
      </w:r>
      <w:r>
        <w:rPr>
          <w:rFonts w:ascii="宋体" w:hAnsi="宋体" w:cs="宋体" w:eastAsia="宋体" w:hint="default"/>
          <w:spacing w:val="2"/>
        </w:rPr>
        <w:t> </w:t>
      </w:r>
      <w:r>
        <w:rPr/>
        <w:t>政府补助</w:t>
      </w:r>
      <w:r>
        <w:rPr>
          <w:b w:val="0"/>
          <w:bCs w:val="0"/>
        </w:rPr>
      </w:r>
    </w:p>
    <w:p>
      <w:pPr>
        <w:pStyle w:val="BodyText"/>
        <w:spacing w:line="273" w:lineRule="exact" w:before="58"/>
        <w:ind w:left="138" w:right="100"/>
        <w:jc w:val="left"/>
      </w:pPr>
      <w:r>
        <w:rPr/>
        <w:t>√适用</w:t>
      </w:r>
      <w:r>
        <w:rPr>
          <w:spacing w:val="-1"/>
        </w:rPr>
        <w:t> </w:t>
      </w:r>
      <w:r>
        <w:rPr/>
        <w:t>□不适用</w:t>
      </w:r>
    </w:p>
    <w:p>
      <w:pPr>
        <w:pStyle w:val="BodyText"/>
        <w:spacing w:line="357" w:lineRule="auto"/>
        <w:ind w:left="558" w:right="2812"/>
        <w:jc w:val="left"/>
      </w:pPr>
      <w:r>
        <w:rPr/>
        <w:t>（</w:t>
      </w:r>
      <w:r>
        <w:rPr>
          <w:rFonts w:ascii="宋体" w:hAnsi="宋体" w:cs="宋体" w:eastAsia="宋体" w:hint="default"/>
        </w:rPr>
        <w:t>1</w:t>
      </w:r>
      <w:r>
        <w:rPr/>
        <w:t>）政府补助的确认</w:t>
      </w:r>
      <w:r>
        <w:rPr>
          <w:w w:val="100"/>
        </w:rPr>
        <w:t> </w:t>
      </w:r>
      <w:r>
        <w:rPr>
          <w:spacing w:val="-2"/>
        </w:rPr>
        <w:t>政府补助同时满足下列条件的，才能予以确认：</w:t>
      </w:r>
    </w:p>
    <w:p>
      <w:pPr>
        <w:pStyle w:val="BodyText"/>
        <w:spacing w:line="240" w:lineRule="auto" w:before="32"/>
        <w:ind w:left="558" w:right="100"/>
        <w:jc w:val="left"/>
      </w:pPr>
      <w:r>
        <w:rPr/>
        <w:t>①本公司能够满足政府补助所附条件；</w:t>
      </w:r>
    </w:p>
    <w:p>
      <w:pPr>
        <w:pStyle w:val="BodyText"/>
        <w:spacing w:line="240" w:lineRule="auto" w:before="133"/>
        <w:ind w:left="558" w:right="100"/>
        <w:jc w:val="left"/>
      </w:pPr>
      <w:r>
        <w:rPr/>
        <w:t>②本公司能够收到政府补助。</w:t>
      </w:r>
    </w:p>
    <w:p>
      <w:pPr>
        <w:pStyle w:val="BodyText"/>
        <w:spacing w:line="355" w:lineRule="auto" w:before="133"/>
        <w:ind w:left="558" w:right="100"/>
        <w:jc w:val="left"/>
      </w:pPr>
      <w:r>
        <w:rPr/>
        <w:t>（</w:t>
      </w:r>
      <w:r>
        <w:rPr>
          <w:rFonts w:ascii="宋体" w:hAnsi="宋体" w:cs="宋体" w:eastAsia="宋体" w:hint="default"/>
        </w:rPr>
        <w:t>2</w:t>
      </w:r>
      <w:r>
        <w:rPr/>
        <w:t>）政府补助的计量</w:t>
      </w:r>
      <w:r>
        <w:rPr>
          <w:w w:val="100"/>
        </w:rPr>
        <w:t> </w:t>
      </w:r>
      <w:r>
        <w:rPr>
          <w:spacing w:val="-2"/>
        </w:rPr>
        <w:t>政府补助为货币性资产的，按照收到或应收的金额计量。政府补助为非货币性资产的，按照</w:t>
      </w:r>
    </w:p>
    <w:p>
      <w:pPr>
        <w:pStyle w:val="BodyText"/>
        <w:spacing w:line="240" w:lineRule="auto" w:before="32"/>
        <w:ind w:left="138" w:right="100"/>
        <w:jc w:val="left"/>
      </w:pPr>
      <w:r>
        <w:rPr/>
        <w:t>公允价值计量；公允价值不能可靠取得的，按照名义金额计量。</w:t>
      </w:r>
    </w:p>
    <w:p>
      <w:pPr>
        <w:pStyle w:val="BodyText"/>
        <w:spacing w:line="240" w:lineRule="auto" w:before="135"/>
        <w:ind w:left="558" w:right="100"/>
        <w:jc w:val="left"/>
      </w:pPr>
      <w:r>
        <w:rPr/>
        <w:t>（</w:t>
      </w:r>
      <w:r>
        <w:rPr>
          <w:rFonts w:ascii="宋体" w:hAnsi="宋体" w:cs="宋体" w:eastAsia="宋体" w:hint="default"/>
        </w:rPr>
        <w:t>3</w:t>
      </w:r>
      <w:r>
        <w:rPr/>
        <w:t>）政府补助的会计处理</w:t>
      </w:r>
    </w:p>
    <w:p>
      <w:pPr>
        <w:pStyle w:val="BodyText"/>
        <w:spacing w:line="357" w:lineRule="auto" w:before="133"/>
        <w:ind w:left="558" w:right="100"/>
        <w:jc w:val="left"/>
      </w:pPr>
      <w:r>
        <w:rPr/>
        <w:t>①与资产相关的政府补助</w:t>
      </w:r>
      <w:r>
        <w:rPr>
          <w:w w:val="100"/>
        </w:rPr>
        <w:t> </w:t>
      </w:r>
      <w:r>
        <w:rPr>
          <w:spacing w:val="-4"/>
          <w:w w:val="100"/>
        </w:rPr>
        <w:t>公司取得的、用于购建或以其他方式形成长期资产的政府补助划分为与资产相关的政府补助。</w:t>
      </w:r>
    </w:p>
    <w:p>
      <w:pPr>
        <w:pStyle w:val="BodyText"/>
        <w:spacing w:line="357" w:lineRule="auto" w:before="30"/>
        <w:ind w:left="138" w:right="217"/>
        <w:jc w:val="both"/>
      </w:pPr>
      <w:r>
        <w:rPr>
          <w:spacing w:val="-2"/>
        </w:rPr>
        <w:t>与资产相关的政府补助确认为递延收益，在相关资产使用期限内按照合理、系统的方法分期计入</w:t>
      </w:r>
      <w:r>
        <w:rPr>
          <w:spacing w:val="-25"/>
        </w:rPr>
        <w:t> </w:t>
      </w:r>
      <w:r>
        <w:rPr>
          <w:spacing w:val="-25"/>
        </w:rPr>
      </w:r>
      <w:r>
        <w:rPr>
          <w:spacing w:val="-2"/>
        </w:rPr>
        <w:t>损益。按照名义金额计量的政府补助，直接计入当期损益。相关资产在使用寿命结束前被出售、</w:t>
      </w:r>
      <w:r>
        <w:rPr>
          <w:spacing w:val="-25"/>
        </w:rPr>
        <w:t> </w:t>
      </w:r>
      <w:r>
        <w:rPr>
          <w:spacing w:val="-25"/>
        </w:rPr>
      </w:r>
      <w:r>
        <w:rPr/>
        <w:t>转让、报废或发生毁损的，将尚未分配的相关递延收益余额转入资产处置当期的损益。</w:t>
      </w:r>
    </w:p>
    <w:p>
      <w:pPr>
        <w:pStyle w:val="BodyText"/>
        <w:spacing w:line="355" w:lineRule="auto" w:before="30"/>
        <w:ind w:left="558" w:right="100"/>
        <w:jc w:val="left"/>
      </w:pPr>
      <w:r>
        <w:rPr/>
        <w:t>②与收益相关的政府补助</w:t>
      </w:r>
      <w:r>
        <w:rPr>
          <w:w w:val="100"/>
        </w:rPr>
        <w:t> </w:t>
      </w:r>
      <w:r>
        <w:rPr>
          <w:spacing w:val="-2"/>
        </w:rPr>
        <w:t>除与资产相关的政府补助之外的政府补助划分为与收益相关的政府补助。与收益相关的政府</w:t>
      </w:r>
    </w:p>
    <w:p>
      <w:pPr>
        <w:pStyle w:val="BodyText"/>
        <w:spacing w:line="357" w:lineRule="auto" w:before="32"/>
        <w:ind w:left="558" w:right="100" w:hanging="420"/>
        <w:jc w:val="left"/>
      </w:pPr>
      <w:r>
        <w:rPr/>
        <w:t>补助，分情况按照以下规定进行会计处理：</w:t>
      </w:r>
      <w:r>
        <w:rPr>
          <w:w w:val="100"/>
        </w:rPr>
        <w:t> </w:t>
      </w:r>
      <w:r>
        <w:rPr>
          <w:spacing w:val="-2"/>
        </w:rPr>
        <w:t>用于补偿本公司以后期间的相关成本费用或损失的，确认为递延收益，并在确认相关成本费</w:t>
      </w:r>
    </w:p>
    <w:p>
      <w:pPr>
        <w:pStyle w:val="BodyText"/>
        <w:spacing w:line="355" w:lineRule="auto" w:before="30"/>
        <w:ind w:left="558" w:right="100" w:hanging="420"/>
        <w:jc w:val="left"/>
      </w:pPr>
      <w:r>
        <w:rPr/>
        <w:t>用或损失的期间，计入当期损益。</w:t>
      </w:r>
      <w:r>
        <w:rPr>
          <w:w w:val="100"/>
        </w:rPr>
        <w:t> </w:t>
      </w:r>
      <w:r>
        <w:rPr>
          <w:spacing w:val="-2"/>
        </w:rPr>
        <w:t>用于补偿本公司已发生的相关成本费用或损失的，直接计入当期损益。</w:t>
      </w:r>
    </w:p>
    <w:p>
      <w:pPr>
        <w:spacing w:after="0" w:line="355"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138" w:right="0" w:firstLine="419"/>
        <w:jc w:val="left"/>
      </w:pPr>
      <w:r>
        <w:rPr>
          <w:spacing w:val="-2"/>
        </w:rPr>
        <w:t>对于同时包含与资产相关部分和与收益相关部分的政府补助，区分不同部分分别进行会计处</w:t>
      </w:r>
      <w:r>
        <w:rPr>
          <w:w w:val="100"/>
        </w:rPr>
        <w:t> </w:t>
      </w:r>
      <w:r>
        <w:rPr/>
        <w:t>理；难以区分的，整体归类为与收益相关的政府补助。</w:t>
      </w:r>
    </w:p>
    <w:p>
      <w:pPr>
        <w:pStyle w:val="BodyText"/>
        <w:spacing w:line="355" w:lineRule="auto" w:before="30"/>
        <w:ind w:left="138" w:right="0" w:firstLine="419"/>
        <w:jc w:val="left"/>
      </w:pPr>
      <w:r>
        <w:rPr>
          <w:spacing w:val="-2"/>
        </w:rPr>
        <w:t>与本公司日常活动相关的政府补助，按照经济业务实质，计入其他收益。与本公司日常活动</w:t>
      </w:r>
      <w:r>
        <w:rPr>
          <w:w w:val="100"/>
        </w:rPr>
        <w:t> </w:t>
      </w:r>
      <w:r>
        <w:rPr/>
        <w:t>无关的政府补助，计入营业外收支。</w:t>
      </w:r>
    </w:p>
    <w:p>
      <w:pPr>
        <w:pStyle w:val="BodyText"/>
        <w:spacing w:line="355" w:lineRule="auto" w:before="32"/>
        <w:ind w:left="558" w:right="0"/>
        <w:jc w:val="left"/>
      </w:pPr>
      <w:r>
        <w:rPr/>
        <w:t>③政策性优惠贷款贴息</w:t>
      </w:r>
      <w:r>
        <w:rPr>
          <w:w w:val="100"/>
        </w:rPr>
        <w:t> </w:t>
      </w:r>
      <w:r>
        <w:rPr>
          <w:spacing w:val="-2"/>
        </w:rPr>
        <w:t>财政将贴息资金拨付给贷款银行，由贷款银行以政策性优惠利率向本公司提供贷款的，以实</w:t>
      </w:r>
    </w:p>
    <w:p>
      <w:pPr>
        <w:pStyle w:val="BodyText"/>
        <w:spacing w:line="355" w:lineRule="auto" w:before="34"/>
        <w:ind w:left="558" w:right="0" w:hanging="420"/>
        <w:jc w:val="left"/>
      </w:pPr>
      <w:r>
        <w:rPr>
          <w:spacing w:val="-2"/>
        </w:rPr>
        <w:t>际收到的借款金额作为借款的入账价值，按照借款本金和该政策性优惠利率计算相关借款费用。</w:t>
      </w:r>
      <w:r>
        <w:rPr>
          <w:spacing w:val="-25"/>
        </w:rPr>
        <w:t> </w:t>
      </w:r>
      <w:r>
        <w:rPr>
          <w:spacing w:val="-25"/>
        </w:rPr>
      </w:r>
      <w:r>
        <w:rPr/>
        <w:t>财政将贴息资金直接拨付给本公司，本公司将对应的贴息冲减相关借款费用。</w:t>
      </w:r>
    </w:p>
    <w:p>
      <w:pPr>
        <w:pStyle w:val="BodyText"/>
        <w:spacing w:line="355" w:lineRule="auto" w:before="33"/>
        <w:ind w:left="558" w:right="0"/>
        <w:jc w:val="left"/>
      </w:pPr>
      <w:r>
        <w:rPr/>
        <w:t>④政府补助退回</w:t>
      </w:r>
      <w:r>
        <w:rPr>
          <w:spacing w:val="-103"/>
        </w:rPr>
        <w:t> </w:t>
      </w:r>
      <w:r>
        <w:rPr>
          <w:spacing w:val="-103"/>
        </w:rPr>
      </w:r>
      <w:r>
        <w:rPr>
          <w:spacing w:val="-2"/>
        </w:rPr>
        <w:t>已确认的政府补助需要返还时，初始确认时冲减相关资产账面价值的，调整资产账面价值；</w:t>
      </w:r>
    </w:p>
    <w:p>
      <w:pPr>
        <w:pStyle w:val="BodyText"/>
        <w:spacing w:line="355" w:lineRule="auto" w:before="34"/>
        <w:ind w:left="138" w:right="0"/>
        <w:jc w:val="left"/>
      </w:pPr>
      <w:r>
        <w:rPr>
          <w:spacing w:val="-2"/>
        </w:rPr>
        <w:t>存在相关递延收益余额的，冲减相关递延收益账面余额，超出部分计入当期损益；属于其他情况</w:t>
      </w:r>
      <w:r>
        <w:rPr>
          <w:spacing w:val="-25"/>
        </w:rPr>
        <w:t> </w:t>
      </w:r>
      <w:r>
        <w:rPr>
          <w:spacing w:val="-25"/>
        </w:rPr>
      </w:r>
      <w:r>
        <w:rPr/>
        <w:t>的，直接计入当期损益。</w:t>
      </w:r>
    </w:p>
    <w:p>
      <w:pPr>
        <w:pStyle w:val="Heading2"/>
        <w:spacing w:line="240" w:lineRule="auto" w:before="92"/>
        <w:ind w:left="138" w:right="0"/>
        <w:jc w:val="left"/>
        <w:rPr>
          <w:b w:val="0"/>
          <w:bCs w:val="0"/>
        </w:rPr>
      </w:pPr>
      <w:r>
        <w:rPr>
          <w:rFonts w:ascii="宋体" w:hAnsi="宋体" w:cs="宋体" w:eastAsia="宋体" w:hint="default"/>
        </w:rPr>
        <w:t>37.</w:t>
      </w:r>
      <w:r>
        <w:rPr>
          <w:rFonts w:ascii="宋体" w:hAnsi="宋体" w:cs="宋体" w:eastAsia="宋体" w:hint="default"/>
          <w:spacing w:val="2"/>
        </w:rPr>
        <w:t> </w:t>
      </w:r>
      <w:r>
        <w:rPr/>
        <w:t>递延所得税资产</w:t>
      </w:r>
      <w:r>
        <w:rPr>
          <w:rFonts w:ascii="Calibri" w:hAnsi="Calibri" w:cs="Calibri" w:eastAsia="Calibri" w:hint="default"/>
        </w:rPr>
        <w:t>/</w:t>
      </w:r>
      <w:r>
        <w:rPr/>
        <w:t>递延所得税负债</w:t>
      </w:r>
      <w:r>
        <w:rPr>
          <w:b w:val="0"/>
          <w:bCs w:val="0"/>
        </w:rPr>
      </w:r>
    </w:p>
    <w:p>
      <w:pPr>
        <w:pStyle w:val="BodyText"/>
        <w:spacing w:line="240" w:lineRule="auto" w:before="29"/>
        <w:ind w:left="558" w:right="0" w:hanging="420"/>
        <w:jc w:val="left"/>
      </w:pPr>
      <w:r>
        <w:rPr/>
        <w:t>√适用</w:t>
      </w:r>
      <w:r>
        <w:rPr>
          <w:spacing w:val="-2"/>
        </w:rPr>
        <w:t> </w:t>
      </w:r>
      <w:r>
        <w:rPr/>
        <w:t>□不适用</w:t>
      </w:r>
      <w:r>
        <w:rPr>
          <w:w w:val="100"/>
        </w:rPr>
        <w:t> </w:t>
      </w:r>
      <w:r>
        <w:rPr>
          <w:spacing w:val="-2"/>
        </w:rPr>
        <w:t>本公司通常根据资产与负债在资产负债表日的账面价值与计税基础之间的暂时性差异，采用</w:t>
      </w:r>
    </w:p>
    <w:p>
      <w:pPr>
        <w:pStyle w:val="BodyText"/>
        <w:spacing w:line="355" w:lineRule="auto" w:before="133"/>
        <w:ind w:left="138" w:right="0"/>
        <w:jc w:val="left"/>
      </w:pPr>
      <w:r>
        <w:rPr>
          <w:spacing w:val="-2"/>
        </w:rPr>
        <w:t>资产负债表债务法将应纳税暂时性差异或可抵扣暂时性差异对所得税的影响额确认和计量递延所</w:t>
      </w:r>
      <w:r>
        <w:rPr>
          <w:spacing w:val="-25"/>
        </w:rPr>
        <w:t> </w:t>
      </w:r>
      <w:r>
        <w:rPr>
          <w:spacing w:val="-25"/>
        </w:rPr>
      </w:r>
      <w:r>
        <w:rPr/>
        <w:t>得税负债或递延所得税资产。本公司不对递延所得税资产和递延所得税负债进行折现。</w:t>
      </w:r>
    </w:p>
    <w:p>
      <w:pPr>
        <w:spacing w:line="355" w:lineRule="auto" w:before="35"/>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）递延所得税资产的确认</w:t>
      </w:r>
      <w:r>
        <w:rPr>
          <w:rFonts w:ascii="宋体" w:hAnsi="宋体" w:cs="宋体" w:eastAsia="宋体" w:hint="default"/>
          <w:b/>
          <w:bCs/>
          <w:w w:val="100"/>
          <w:sz w:val="21"/>
          <w:szCs w:val="21"/>
        </w:rPr>
        <w:t> </w:t>
      </w:r>
      <w:r>
        <w:rPr>
          <w:rFonts w:ascii="宋体" w:hAnsi="宋体" w:cs="宋体" w:eastAsia="宋体" w:hint="default"/>
          <w:spacing w:val="-2"/>
          <w:sz w:val="21"/>
          <w:szCs w:val="21"/>
        </w:rPr>
        <w:t>对于可抵扣暂时性差异，其对所得税的影响额按预计转回期间的所得税税率计算，并将该影</w:t>
      </w:r>
    </w:p>
    <w:p>
      <w:pPr>
        <w:pStyle w:val="BodyText"/>
        <w:spacing w:line="355" w:lineRule="auto" w:before="32"/>
        <w:ind w:left="138" w:right="0"/>
        <w:jc w:val="left"/>
      </w:pPr>
      <w:r>
        <w:rPr>
          <w:spacing w:val="-2"/>
        </w:rPr>
        <w:t>响额确认为递延所得税资产，但是以本公司很可能取得用来抵扣可抵扣暂时性差异、可抵扣亏损</w:t>
      </w:r>
      <w:r>
        <w:rPr>
          <w:spacing w:val="-25"/>
        </w:rPr>
        <w:t> </w:t>
      </w:r>
      <w:r>
        <w:rPr>
          <w:spacing w:val="-25"/>
        </w:rPr>
      </w:r>
      <w:r>
        <w:rPr/>
        <w:t>和税款抵减的未来应纳税所得额为限。</w:t>
      </w:r>
    </w:p>
    <w:p>
      <w:pPr>
        <w:pStyle w:val="BodyText"/>
        <w:spacing w:line="357" w:lineRule="auto" w:before="32"/>
        <w:ind w:left="138" w:right="0" w:firstLine="419"/>
        <w:jc w:val="left"/>
      </w:pPr>
      <w:r>
        <w:rPr>
          <w:spacing w:val="-2"/>
        </w:rPr>
        <w:t>同时具有下列特征的交易或事项中因资产或负债的初始确认所产生的可抵扣暂时性差异对所</w:t>
      </w:r>
      <w:r>
        <w:rPr>
          <w:w w:val="100"/>
        </w:rPr>
        <w:t> </w:t>
      </w:r>
      <w:r>
        <w:rPr/>
        <w:t>得税的影响额不确认为递延所得税资产：</w:t>
      </w:r>
    </w:p>
    <w:p>
      <w:pPr>
        <w:pStyle w:val="BodyText"/>
        <w:spacing w:line="240" w:lineRule="auto" w:before="30"/>
        <w:ind w:left="558" w:right="0"/>
        <w:jc w:val="left"/>
      </w:pPr>
      <w:r>
        <w:rPr>
          <w:rFonts w:ascii="宋体" w:hAnsi="宋体" w:cs="宋体" w:eastAsia="宋体" w:hint="default"/>
        </w:rPr>
        <w:t>A.</w:t>
      </w:r>
      <w:r>
        <w:rPr>
          <w:rFonts w:ascii="宋体" w:hAnsi="宋体" w:cs="宋体" w:eastAsia="宋体" w:hint="default"/>
          <w:spacing w:val="-4"/>
        </w:rPr>
        <w:t> </w:t>
      </w:r>
      <w:r>
        <w:rPr/>
        <w:t>该项交易不是企业合并。</w:t>
      </w:r>
    </w:p>
    <w:p>
      <w:pPr>
        <w:pStyle w:val="BodyText"/>
        <w:spacing w:line="357" w:lineRule="auto" w:before="133"/>
        <w:ind w:left="558" w:right="0"/>
        <w:jc w:val="left"/>
      </w:pPr>
      <w:r>
        <w:rPr>
          <w:rFonts w:ascii="宋体" w:hAnsi="宋体" w:cs="宋体" w:eastAsia="宋体" w:hint="default"/>
        </w:rPr>
        <w:t>B.</w:t>
      </w:r>
      <w:r>
        <w:rPr>
          <w:rFonts w:ascii="宋体" w:hAnsi="宋体" w:cs="宋体" w:eastAsia="宋体" w:hint="default"/>
          <w:spacing w:val="-1"/>
        </w:rPr>
        <w:t> </w:t>
      </w:r>
      <w:r>
        <w:rPr/>
        <w:t>交易发生时既不影响会计利润也不影响应纳税所得额（或可抵扣亏损）。</w:t>
      </w:r>
      <w:r>
        <w:rPr>
          <w:w w:val="100"/>
        </w:rPr>
        <w:t> </w:t>
      </w:r>
      <w:r>
        <w:rPr>
          <w:spacing w:val="-2"/>
        </w:rPr>
        <w:t>本公司对与子公司、联营公司及合营企业投资相关的可抵扣暂时性差异，同时满足下列两项</w:t>
      </w:r>
    </w:p>
    <w:p>
      <w:pPr>
        <w:pStyle w:val="BodyText"/>
        <w:spacing w:line="355" w:lineRule="auto" w:before="32"/>
        <w:ind w:left="558" w:right="2954" w:hanging="420"/>
        <w:jc w:val="left"/>
      </w:pPr>
      <w:r>
        <w:rPr>
          <w:spacing w:val="-2"/>
        </w:rPr>
        <w:t>条件的，其对所得税的影响额（才能）确认为递延所得税资产：</w:t>
      </w:r>
      <w:r>
        <w:rPr>
          <w:spacing w:val="-52"/>
        </w:rPr>
        <w:t> </w:t>
      </w:r>
      <w:r>
        <w:rPr>
          <w:spacing w:val="-52"/>
        </w:rPr>
      </w:r>
      <w:r>
        <w:rPr>
          <w:rFonts w:ascii="宋体" w:hAnsi="宋体" w:cs="宋体" w:eastAsia="宋体" w:hint="default"/>
        </w:rPr>
        <w:t>A.</w:t>
      </w:r>
      <w:r>
        <w:rPr>
          <w:rFonts w:ascii="宋体" w:hAnsi="宋体" w:cs="宋体" w:eastAsia="宋体" w:hint="default"/>
          <w:spacing w:val="-5"/>
        </w:rPr>
        <w:t> </w:t>
      </w:r>
      <w:r>
        <w:rPr/>
        <w:t>暂时性差异在可预见的未来很可能转回。</w:t>
      </w:r>
    </w:p>
    <w:p>
      <w:pPr>
        <w:pStyle w:val="BodyText"/>
        <w:spacing w:line="355" w:lineRule="auto" w:before="32"/>
        <w:ind w:left="558" w:right="0"/>
        <w:jc w:val="left"/>
      </w:pPr>
      <w:r>
        <w:rPr>
          <w:rFonts w:ascii="宋体" w:hAnsi="宋体" w:cs="宋体" w:eastAsia="宋体" w:hint="default"/>
        </w:rPr>
        <w:t>B.</w:t>
      </w:r>
      <w:r>
        <w:rPr>
          <w:rFonts w:ascii="宋体" w:hAnsi="宋体" w:cs="宋体" w:eastAsia="宋体" w:hint="default"/>
          <w:spacing w:val="-1"/>
        </w:rPr>
        <w:t> </w:t>
      </w:r>
      <w:r>
        <w:rPr/>
        <w:t>未来很可能获得用来抵扣可抵扣暂时性差异的应纳税所得额。</w:t>
      </w:r>
      <w:r>
        <w:rPr>
          <w:w w:val="100"/>
        </w:rPr>
        <w:t> </w:t>
      </w:r>
      <w:r>
        <w:rPr>
          <w:spacing w:val="-2"/>
        </w:rPr>
        <w:t>资产负债表日，有确凿证据表明未来期间很可能获得足够的应纳税所得额用来抵扣可抵扣暂</w:t>
      </w:r>
    </w:p>
    <w:p>
      <w:pPr>
        <w:pStyle w:val="BodyText"/>
        <w:spacing w:line="357" w:lineRule="auto" w:before="32"/>
        <w:ind w:left="558" w:right="0" w:hanging="420"/>
        <w:jc w:val="left"/>
      </w:pPr>
      <w:r>
        <w:rPr/>
        <w:t>时性差异的，确认以前期间未确认的递延所得税资产。</w:t>
      </w:r>
      <w:r>
        <w:rPr>
          <w:w w:val="100"/>
        </w:rPr>
        <w:t> </w:t>
      </w:r>
      <w:r>
        <w:rPr>
          <w:spacing w:val="-2"/>
        </w:rPr>
        <w:t>在资产负债表日，本公司对递延所得税资产的账面价值进行复核。如果未来期间很可能无法</w:t>
      </w:r>
    </w:p>
    <w:p>
      <w:pPr>
        <w:pStyle w:val="BodyText"/>
        <w:spacing w:line="355" w:lineRule="auto" w:before="30"/>
        <w:ind w:left="138" w:right="0"/>
        <w:jc w:val="left"/>
      </w:pPr>
      <w:r>
        <w:rPr>
          <w:spacing w:val="-2"/>
        </w:rPr>
        <w:t>获得足够的应纳税所得额用以抵扣递延所得税资产的利益，减记递延所得税资产的账面价值。在</w:t>
      </w:r>
      <w:r>
        <w:rPr>
          <w:spacing w:val="-25"/>
        </w:rPr>
        <w:t> </w:t>
      </w:r>
      <w:r>
        <w:rPr>
          <w:spacing w:val="-25"/>
        </w:rPr>
      </w:r>
      <w:r>
        <w:rPr/>
        <w:t>很可能获得足够的应纳税所得额时，减记的金额予以转回。</w:t>
      </w:r>
    </w:p>
    <w:p>
      <w:pPr>
        <w:spacing w:after="0" w:line="355"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spacing w:line="357" w:lineRule="auto" w:before="36"/>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）递延所得税负债的确认</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本公司所有应纳税暂时性差异均按预计转回期间的所得税税率计量对所得税的影响，并将该</w:t>
      </w:r>
    </w:p>
    <w:p>
      <w:pPr>
        <w:pStyle w:val="BodyText"/>
        <w:spacing w:line="240" w:lineRule="auto" w:before="30"/>
        <w:ind w:left="138" w:right="0"/>
        <w:jc w:val="both"/>
      </w:pPr>
      <w:r>
        <w:rPr/>
        <w:t>影响额确认为递延所得税负债，但下列情况的除外：</w:t>
      </w:r>
    </w:p>
    <w:p>
      <w:pPr>
        <w:pStyle w:val="BodyText"/>
        <w:spacing w:line="355" w:lineRule="auto" w:before="133"/>
        <w:ind w:left="558" w:right="0"/>
        <w:jc w:val="left"/>
      </w:pPr>
      <w:r>
        <w:rPr>
          <w:spacing w:val="-2"/>
        </w:rPr>
        <w:t>①因下列交易或事项中产生的应纳税暂时性差异对所得税的影响不确认为递延所得税负债：</w:t>
      </w:r>
      <w:r>
        <w:rPr>
          <w:spacing w:val="-28"/>
        </w:rPr>
        <w:t> </w:t>
      </w:r>
      <w:r>
        <w:rPr>
          <w:spacing w:val="-28"/>
        </w:rPr>
      </w:r>
      <w:r>
        <w:rPr>
          <w:rFonts w:ascii="宋体" w:hAnsi="宋体" w:cs="宋体" w:eastAsia="宋体" w:hint="default"/>
        </w:rPr>
        <w:t>A.</w:t>
      </w:r>
      <w:r>
        <w:rPr/>
        <w:t>商誉的初始确认。</w:t>
      </w:r>
      <w:r>
        <w:rPr>
          <w:w w:val="100"/>
        </w:rPr>
        <w:t> </w:t>
      </w:r>
      <w:r>
        <w:rPr>
          <w:rFonts w:ascii="宋体" w:hAnsi="宋体" w:cs="宋体" w:eastAsia="宋体" w:hint="default"/>
          <w:spacing w:val="-2"/>
        </w:rPr>
        <w:t>B.</w:t>
      </w:r>
      <w:r>
        <w:rPr>
          <w:spacing w:val="-2"/>
        </w:rPr>
        <w:t>具有以下特征的交易中产生的资产或负债的初始确认：该交易不是企业合并，并且交易发</w:t>
      </w:r>
    </w:p>
    <w:p>
      <w:pPr>
        <w:pStyle w:val="BodyText"/>
        <w:spacing w:line="240" w:lineRule="auto" w:before="34"/>
        <w:ind w:left="138" w:right="0"/>
        <w:jc w:val="both"/>
      </w:pPr>
      <w:r>
        <w:rPr/>
        <w:t>生时既不影响会计利润也不影响应纳税所得额或可抵扣亏损。</w:t>
      </w:r>
    </w:p>
    <w:p>
      <w:pPr>
        <w:pStyle w:val="BodyText"/>
        <w:spacing w:line="357" w:lineRule="auto" w:before="133"/>
        <w:ind w:left="138" w:right="137" w:firstLine="419"/>
        <w:jc w:val="both"/>
      </w:pPr>
      <w:r>
        <w:rPr>
          <w:spacing w:val="-2"/>
        </w:rPr>
        <w:t>②本公司对与子公司、合营企业及联营企业投资相关的应纳税暂时性差异，其对所得税的影</w:t>
      </w:r>
      <w:r>
        <w:rPr>
          <w:w w:val="100"/>
        </w:rPr>
        <w:t> </w:t>
      </w:r>
      <w:r>
        <w:rPr/>
        <w:t>响额一般确认为递延所得税负债，但同时满足以下两项条件的除外：</w:t>
      </w:r>
    </w:p>
    <w:p>
      <w:pPr>
        <w:pStyle w:val="BodyText"/>
        <w:spacing w:line="357" w:lineRule="auto" w:before="30"/>
        <w:ind w:left="558" w:right="2323"/>
        <w:jc w:val="left"/>
      </w:pPr>
      <w:r>
        <w:rPr>
          <w:rFonts w:ascii="宋体" w:hAnsi="宋体" w:cs="宋体" w:eastAsia="宋体" w:hint="default"/>
        </w:rPr>
        <w:t>A.</w:t>
      </w:r>
      <w:r>
        <w:rPr/>
        <w:t>本公司能够控制暂时性差异转回的时间。</w:t>
      </w:r>
      <w:r>
        <w:rPr>
          <w:w w:val="100"/>
        </w:rPr>
        <w:t> </w:t>
      </w:r>
      <w:r>
        <w:rPr>
          <w:rFonts w:ascii="宋体" w:hAnsi="宋体" w:cs="宋体" w:eastAsia="宋体" w:hint="default"/>
          <w:spacing w:val="-2"/>
        </w:rPr>
        <w:t>B.</w:t>
      </w:r>
      <w:r>
        <w:rPr>
          <w:spacing w:val="-2"/>
        </w:rPr>
        <w:t>该暂时性差异在可预见的未来很可能不会转回。</w:t>
      </w:r>
    </w:p>
    <w:p>
      <w:pPr>
        <w:pStyle w:val="Heading2"/>
        <w:spacing w:line="240" w:lineRule="auto" w:before="30"/>
        <w:ind w:left="447" w:right="0"/>
        <w:jc w:val="left"/>
        <w:rPr>
          <w:b w:val="0"/>
          <w:bCs w:val="0"/>
        </w:rPr>
      </w:pPr>
      <w:r>
        <w:rPr/>
        <w:t>（</w:t>
      </w:r>
      <w:r>
        <w:rPr>
          <w:rFonts w:ascii="宋体" w:hAnsi="宋体" w:cs="宋体" w:eastAsia="宋体" w:hint="default"/>
        </w:rPr>
        <w:t>3</w:t>
      </w:r>
      <w:r>
        <w:rPr/>
        <w:t>）特定交易或事项所涉及的递延所得税负债或资产的确认</w:t>
      </w:r>
      <w:r>
        <w:rPr>
          <w:b w:val="0"/>
          <w:bCs w:val="0"/>
        </w:rPr>
      </w:r>
    </w:p>
    <w:p>
      <w:pPr>
        <w:pStyle w:val="BodyText"/>
        <w:spacing w:line="355" w:lineRule="auto" w:before="133"/>
        <w:ind w:left="558" w:right="0"/>
        <w:jc w:val="left"/>
      </w:pPr>
      <w:r>
        <w:rPr/>
        <w:t>①与企业合并相关的递延所得税负债或资产</w:t>
      </w:r>
      <w:r>
        <w:rPr>
          <w:w w:val="100"/>
        </w:rPr>
        <w:t> </w:t>
      </w:r>
      <w:r>
        <w:rPr>
          <w:spacing w:val="-2"/>
        </w:rPr>
        <w:t>非同一控制下企业合并产生的应纳税暂时性差异或可抵扣暂时性差异，在确认递延所得税负</w:t>
      </w:r>
    </w:p>
    <w:p>
      <w:pPr>
        <w:pStyle w:val="BodyText"/>
        <w:spacing w:line="357" w:lineRule="auto" w:before="32"/>
        <w:ind w:left="138" w:right="137"/>
        <w:jc w:val="both"/>
      </w:pPr>
      <w:r>
        <w:rPr>
          <w:spacing w:val="-2"/>
        </w:rPr>
        <w:t>债或递延所得税资产的同时，相关的递延所得税费用（或收益），通常调整企业合并中所确认的</w:t>
      </w:r>
      <w:r>
        <w:rPr>
          <w:spacing w:val="-25"/>
        </w:rPr>
        <w:t> </w:t>
      </w:r>
      <w:r>
        <w:rPr>
          <w:spacing w:val="-25"/>
        </w:rPr>
      </w:r>
      <w:r>
        <w:rPr/>
        <w:t>商誉。</w:t>
      </w:r>
    </w:p>
    <w:p>
      <w:pPr>
        <w:pStyle w:val="BodyText"/>
        <w:spacing w:line="355" w:lineRule="auto" w:before="30"/>
        <w:ind w:left="558" w:right="0"/>
        <w:jc w:val="left"/>
      </w:pPr>
      <w:r>
        <w:rPr/>
        <w:t>②直接计入所有者权益的项目</w:t>
      </w:r>
      <w:r>
        <w:rPr>
          <w:w w:val="100"/>
        </w:rPr>
        <w:t> </w:t>
      </w:r>
      <w:r>
        <w:rPr>
          <w:spacing w:val="-2"/>
        </w:rPr>
        <w:t>与直接计入所有者权益的交易或者事项相关的当期所得税和递延所得税，计入所有者权益。</w:t>
      </w:r>
    </w:p>
    <w:p>
      <w:pPr>
        <w:pStyle w:val="BodyText"/>
        <w:spacing w:line="357" w:lineRule="auto" w:before="32"/>
        <w:ind w:left="138" w:right="137"/>
        <w:jc w:val="both"/>
      </w:pPr>
      <w:r>
        <w:rPr>
          <w:spacing w:val="-2"/>
        </w:rPr>
        <w:t>暂时性差异对所得税的影响计入所有者权益的交易或事项包括：可供出售金融资产公允价值变动</w:t>
      </w:r>
      <w:r>
        <w:rPr>
          <w:spacing w:val="-25"/>
        </w:rPr>
        <w:t> </w:t>
      </w:r>
      <w:r>
        <w:rPr>
          <w:spacing w:val="-25"/>
        </w:rPr>
      </w:r>
      <w:r>
        <w:rPr>
          <w:spacing w:val="-2"/>
        </w:rPr>
        <w:t>等形成的其他综合收益、会计政策变更采用追溯调整法或对前期（重要）会计差错更正差异追溯</w:t>
      </w:r>
      <w:r>
        <w:rPr>
          <w:spacing w:val="-25"/>
        </w:rPr>
        <w:t> </w:t>
      </w:r>
      <w:r>
        <w:rPr>
          <w:spacing w:val="-25"/>
        </w:rPr>
      </w:r>
      <w:r>
        <w:rPr>
          <w:spacing w:val="-2"/>
        </w:rPr>
        <w:t>重述法调整期初留存收益、同时包含负债成份及权益成份的混合金融工具在初始确认时计入所有</w:t>
      </w:r>
      <w:r>
        <w:rPr>
          <w:spacing w:val="-26"/>
        </w:rPr>
        <w:t> </w:t>
      </w:r>
      <w:r>
        <w:rPr>
          <w:spacing w:val="-26"/>
        </w:rPr>
      </w:r>
      <w:r>
        <w:rPr/>
        <w:t>者权益等。</w:t>
      </w:r>
    </w:p>
    <w:p>
      <w:pPr>
        <w:pStyle w:val="BodyText"/>
        <w:spacing w:line="355" w:lineRule="auto" w:before="30"/>
        <w:ind w:left="558" w:right="2323"/>
        <w:jc w:val="left"/>
      </w:pPr>
      <w:r>
        <w:rPr/>
        <w:t>③可弥补亏损和税款抵减</w:t>
      </w:r>
      <w:r>
        <w:rPr>
          <w:w w:val="100"/>
        </w:rPr>
        <w:t> </w:t>
      </w:r>
      <w:r>
        <w:rPr>
          <w:rFonts w:ascii="宋体" w:hAnsi="宋体" w:cs="宋体" w:eastAsia="宋体" w:hint="default"/>
          <w:spacing w:val="-2"/>
        </w:rPr>
        <w:t>A.</w:t>
      </w:r>
      <w:r>
        <w:rPr>
          <w:spacing w:val="-2"/>
        </w:rPr>
        <w:t>本公司自身经营产生的可弥补亏损以及税款抵减</w:t>
      </w:r>
    </w:p>
    <w:p>
      <w:pPr>
        <w:pStyle w:val="BodyText"/>
        <w:spacing w:line="355" w:lineRule="auto" w:before="35"/>
        <w:ind w:left="138" w:right="137" w:firstLine="419"/>
        <w:jc w:val="both"/>
      </w:pPr>
      <w:r>
        <w:rPr>
          <w:spacing w:val="-2"/>
        </w:rPr>
        <w:t>可抵扣亏损是指按照税法规定计算确定的准予用以后年度的应纳税所得额弥补的亏损。对于</w:t>
      </w:r>
      <w:r>
        <w:rPr>
          <w:w w:val="100"/>
        </w:rPr>
        <w:t> </w:t>
      </w:r>
      <w:r>
        <w:rPr>
          <w:spacing w:val="-2"/>
        </w:rPr>
        <w:t>按照税法规定可以结转以后年度的未弥补亏损（可抵扣亏损）和税款抵减，视同可抵扣暂时性差</w:t>
      </w:r>
      <w:r>
        <w:rPr>
          <w:spacing w:val="-25"/>
        </w:rPr>
        <w:t> </w:t>
      </w:r>
      <w:r>
        <w:rPr>
          <w:spacing w:val="-25"/>
        </w:rPr>
      </w:r>
      <w:r>
        <w:rPr>
          <w:spacing w:val="-2"/>
        </w:rPr>
        <w:t>异处理。在预计可利用可弥补亏损或税款抵减的未来期间内很可能取得足够的应纳税所得额时，</w:t>
      </w:r>
      <w:r>
        <w:rPr>
          <w:spacing w:val="-25"/>
        </w:rPr>
        <w:t> </w:t>
      </w:r>
      <w:r>
        <w:rPr>
          <w:spacing w:val="-25"/>
        </w:rPr>
      </w:r>
      <w:r>
        <w:rPr>
          <w:spacing w:val="-2"/>
        </w:rPr>
        <w:t>以很可能取得的应纳税所得额为限，确认相应的递延所得税资产，同时减少当期利润表中的所得</w:t>
      </w:r>
      <w:r>
        <w:rPr>
          <w:spacing w:val="-25"/>
        </w:rPr>
        <w:t> </w:t>
      </w:r>
      <w:r>
        <w:rPr>
          <w:spacing w:val="-25"/>
        </w:rPr>
      </w:r>
      <w:r>
        <w:rPr/>
        <w:t>税费用。</w:t>
      </w:r>
    </w:p>
    <w:p>
      <w:pPr>
        <w:pStyle w:val="BodyText"/>
        <w:spacing w:line="355" w:lineRule="auto" w:before="34"/>
        <w:ind w:left="558" w:right="0"/>
        <w:jc w:val="left"/>
      </w:pPr>
      <w:r>
        <w:rPr>
          <w:rFonts w:ascii="宋体" w:hAnsi="宋体" w:cs="宋体" w:eastAsia="宋体" w:hint="default"/>
        </w:rPr>
        <w:t>B.</w:t>
      </w:r>
      <w:r>
        <w:rPr/>
        <w:t>因企业合并而形成的可弥补的被合并企业的未弥补亏损</w:t>
      </w:r>
      <w:r>
        <w:rPr>
          <w:w w:val="100"/>
        </w:rPr>
        <w:t> </w:t>
      </w:r>
      <w:r>
        <w:rPr>
          <w:spacing w:val="-2"/>
        </w:rPr>
        <w:t>在企业合并中，本公司取得被购买方的可抵扣暂时性差异，在购买日不符合递延所得税资产</w:t>
      </w:r>
    </w:p>
    <w:p>
      <w:pPr>
        <w:pStyle w:val="BodyText"/>
        <w:spacing w:line="357" w:lineRule="auto" w:before="32"/>
        <w:ind w:left="138" w:right="128"/>
        <w:jc w:val="both"/>
      </w:pPr>
      <w:r>
        <w:rPr>
          <w:spacing w:val="-6"/>
        </w:rPr>
        <w:t>确认条件的，不予以确认。购买日后</w:t>
      </w:r>
      <w:r>
        <w:rPr>
          <w:spacing w:val="-26"/>
        </w:rPr>
        <w:t> </w:t>
      </w:r>
      <w:r>
        <w:rPr>
          <w:rFonts w:ascii="宋体" w:hAnsi="宋体" w:cs="宋体" w:eastAsia="宋体" w:hint="default"/>
        </w:rPr>
        <w:t>12</w:t>
      </w:r>
      <w:r>
        <w:rPr>
          <w:rFonts w:ascii="宋体" w:hAnsi="宋体" w:cs="宋体" w:eastAsia="宋体" w:hint="default"/>
          <w:spacing w:val="-23"/>
        </w:rPr>
        <w:t> </w:t>
      </w:r>
      <w:r>
        <w:rPr>
          <w:spacing w:val="-3"/>
        </w:rPr>
        <w:t>个月内，如取得新的或进一步的信息表明购买日的相关情</w:t>
      </w:r>
      <w:r>
        <w:rPr>
          <w:spacing w:val="-93"/>
        </w:rPr>
        <w:t> </w:t>
      </w:r>
      <w:r>
        <w:rPr>
          <w:spacing w:val="-93"/>
        </w:rPr>
      </w:r>
      <w:r>
        <w:rPr>
          <w:spacing w:val="-2"/>
        </w:rPr>
        <w:t>况已经存在，预期被购买方在购买日可抵扣暂时性差异带来的经济利益能够实现的，确认相关的</w:t>
      </w:r>
    </w:p>
    <w:p>
      <w:pPr>
        <w:spacing w:after="0" w:line="357"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208"/>
        <w:jc w:val="both"/>
      </w:pPr>
      <w:r>
        <w:rPr>
          <w:spacing w:val="-6"/>
        </w:rPr>
        <w:t>递延所得税资产，同时减少商誉，商誉不足冲减的，差额部分确认为当期损益；除上述情况以外，</w:t>
      </w:r>
      <w:r>
        <w:rPr>
          <w:spacing w:val="-51"/>
        </w:rPr>
        <w:t> </w:t>
      </w:r>
      <w:r>
        <w:rPr>
          <w:spacing w:val="-51"/>
        </w:rPr>
      </w:r>
      <w:r>
        <w:rPr/>
        <w:t>确认与企业合并相关的递延所得税资产，计入当期损益。</w:t>
      </w:r>
    </w:p>
    <w:p>
      <w:pPr>
        <w:pStyle w:val="BodyText"/>
        <w:spacing w:line="355" w:lineRule="auto" w:before="30"/>
        <w:ind w:left="558" w:right="100"/>
        <w:jc w:val="left"/>
      </w:pPr>
      <w:r>
        <w:rPr/>
        <w:t>④合并抵销形成的暂时性差异</w:t>
      </w:r>
      <w:r>
        <w:rPr>
          <w:w w:val="100"/>
        </w:rPr>
        <w:t> </w:t>
      </w:r>
      <w:r>
        <w:rPr>
          <w:spacing w:val="-2"/>
        </w:rPr>
        <w:t>本公司在编制合并财务报表时，因抵销未实现内部销售损益导致合并资产负债表中资产、负</w:t>
      </w:r>
    </w:p>
    <w:p>
      <w:pPr>
        <w:pStyle w:val="BodyText"/>
        <w:spacing w:line="357" w:lineRule="auto" w:before="32"/>
        <w:ind w:left="138" w:right="217"/>
        <w:jc w:val="both"/>
      </w:pPr>
      <w:r>
        <w:rPr>
          <w:spacing w:val="-2"/>
        </w:rPr>
        <w:t>债的账面价值与其在所属纳税主体的计税基础之间产生暂时性差异的，在合并资产负债表中确认</w:t>
      </w:r>
      <w:r>
        <w:rPr>
          <w:spacing w:val="-25"/>
        </w:rPr>
        <w:t> </w:t>
      </w:r>
      <w:r>
        <w:rPr>
          <w:spacing w:val="-25"/>
        </w:rPr>
      </w:r>
      <w:r>
        <w:rPr>
          <w:spacing w:val="-2"/>
        </w:rPr>
        <w:t>递延所得税资产或递延所得税负债，同时调整合并利润表中的所得税费用，但与直接计入所有者</w:t>
      </w:r>
      <w:r>
        <w:rPr>
          <w:spacing w:val="-25"/>
        </w:rPr>
        <w:t> </w:t>
      </w:r>
      <w:r>
        <w:rPr>
          <w:spacing w:val="-25"/>
        </w:rPr>
      </w:r>
      <w:r>
        <w:rPr/>
        <w:t>权益的交易或事项及企业合并相关的递延所得税除外。</w:t>
      </w:r>
    </w:p>
    <w:p>
      <w:pPr>
        <w:pStyle w:val="BodyText"/>
        <w:spacing w:line="357" w:lineRule="auto" w:before="30"/>
        <w:ind w:left="558" w:right="100" w:firstLine="60"/>
        <w:jc w:val="left"/>
      </w:pPr>
      <w:r>
        <w:rPr/>
        <w:t>⑤以权益结算的股份支付</w:t>
      </w:r>
      <w:r>
        <w:rPr>
          <w:w w:val="100"/>
        </w:rPr>
        <w:t> </w:t>
      </w:r>
      <w:r>
        <w:rPr>
          <w:spacing w:val="-2"/>
        </w:rPr>
        <w:t>如果税法规定与股份支付相关的支出允许税前扣除，在按照会计准则规定确认成本费用的期</w:t>
      </w:r>
    </w:p>
    <w:p>
      <w:pPr>
        <w:pStyle w:val="BodyText"/>
        <w:spacing w:line="357" w:lineRule="auto" w:before="30"/>
        <w:ind w:left="138" w:right="217"/>
        <w:jc w:val="both"/>
      </w:pPr>
      <w:r>
        <w:rPr>
          <w:spacing w:val="-2"/>
        </w:rPr>
        <w:t>间内，本公司根据会计期末取得信息估计可税前扣除的金额计算确定其计税基础及由此产生的暂</w:t>
      </w:r>
      <w:r>
        <w:rPr>
          <w:spacing w:val="-25"/>
        </w:rPr>
        <w:t> </w:t>
      </w:r>
      <w:r>
        <w:rPr>
          <w:spacing w:val="-25"/>
        </w:rPr>
      </w:r>
      <w:r>
        <w:rPr>
          <w:spacing w:val="-2"/>
        </w:rPr>
        <w:t>时性差异，符合确认条件的情况下确认相关的递延所得税。其中预计未来期间可税前扣除的金额</w:t>
      </w:r>
      <w:r>
        <w:rPr>
          <w:spacing w:val="-25"/>
        </w:rPr>
        <w:t> </w:t>
      </w:r>
      <w:r>
        <w:rPr>
          <w:spacing w:val="-25"/>
        </w:rPr>
      </w:r>
      <w:r>
        <w:rPr>
          <w:spacing w:val="-2"/>
        </w:rPr>
        <w:t>超过按照会计准则规定确认的与股份支付相关的成本费用，超过部分的所得税影响应直接计入所</w:t>
      </w:r>
      <w:r>
        <w:rPr>
          <w:spacing w:val="-25"/>
        </w:rPr>
        <w:t> </w:t>
      </w:r>
      <w:r>
        <w:rPr>
          <w:spacing w:val="-25"/>
        </w:rPr>
      </w:r>
      <w:r>
        <w:rPr/>
        <w:t>得税权益。</w:t>
      </w:r>
    </w:p>
    <w:p>
      <w:pPr>
        <w:spacing w:line="240" w:lineRule="auto" w:before="11"/>
        <w:rPr>
          <w:rFonts w:ascii="宋体" w:hAnsi="宋体" w:cs="宋体" w:eastAsia="宋体" w:hint="default"/>
          <w:sz w:val="27"/>
          <w:szCs w:val="27"/>
        </w:rPr>
      </w:pPr>
    </w:p>
    <w:p>
      <w:pPr>
        <w:pStyle w:val="Heading2"/>
        <w:spacing w:line="290" w:lineRule="auto"/>
        <w:ind w:left="138" w:right="6286"/>
        <w:jc w:val="left"/>
        <w:rPr>
          <w:b w:val="0"/>
          <w:bCs w:val="0"/>
        </w:rPr>
      </w:pPr>
      <w:r>
        <w:rPr>
          <w:rFonts w:ascii="宋体" w:hAnsi="宋体" w:cs="宋体" w:eastAsia="宋体" w:hint="default"/>
        </w:rPr>
        <w:t>38.</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spacing w:line="273" w:lineRule="exact" w:before="14"/>
        <w:ind w:left="138" w:right="0"/>
        <w:jc w:val="both"/>
      </w:pPr>
      <w:r>
        <w:rPr/>
        <w:t>√适用</w:t>
      </w:r>
      <w:r>
        <w:rPr>
          <w:spacing w:val="-1"/>
        </w:rPr>
        <w:t> </w:t>
      </w:r>
      <w:r>
        <w:rPr/>
        <w:t>□不适用</w:t>
      </w:r>
    </w:p>
    <w:p>
      <w:pPr>
        <w:pStyle w:val="BodyText"/>
        <w:spacing w:line="357" w:lineRule="auto"/>
        <w:ind w:left="138" w:right="104" w:firstLine="419"/>
        <w:jc w:val="both"/>
      </w:pPr>
      <w:r>
        <w:rPr/>
        <w:t>①本公司作为经营租赁承租人时，将经营租赁的租金支出，在租赁期内各个期间按照直线法</w:t>
      </w:r>
      <w:r>
        <w:rPr>
          <w:w w:val="100"/>
        </w:rPr>
        <w:t> </w:t>
      </w:r>
      <w:r>
        <w:rPr/>
        <w:t>或根据租赁资产的使用量计入当期损益。出租人提供免租期的，本公司将租金总额在不扣除免租</w:t>
      </w:r>
      <w:r>
        <w:rPr>
          <w:w w:val="100"/>
        </w:rPr>
        <w:t> </w:t>
      </w:r>
      <w:r>
        <w:rPr/>
        <w:t>期的整个租赁期内，按直线法进行分摊，免租期内确认租金费用及相应的负债。出租人承担了承</w:t>
      </w:r>
      <w:r>
        <w:rPr>
          <w:w w:val="100"/>
        </w:rPr>
        <w:t> </w:t>
      </w:r>
      <w:r>
        <w:rPr>
          <w:spacing w:val="-4"/>
          <w:w w:val="100"/>
        </w:rPr>
        <w:t>租人某些费用的，本公司按该费用从租金费用总额中扣除后的租金费用余额在租赁期内进行分摊。</w:t>
      </w:r>
    </w:p>
    <w:p>
      <w:pPr>
        <w:pStyle w:val="BodyText"/>
        <w:spacing w:line="240" w:lineRule="auto" w:before="30"/>
        <w:ind w:left="558" w:right="100"/>
        <w:jc w:val="left"/>
      </w:pPr>
      <w:r>
        <w:rPr/>
        <w:t>初始直接费用，计入当期损益。如协议约定或有租金的在实际发生时计入当期损益。</w:t>
      </w:r>
    </w:p>
    <w:p>
      <w:pPr>
        <w:pStyle w:val="BodyText"/>
        <w:spacing w:line="357" w:lineRule="auto" w:before="133"/>
        <w:ind w:left="138" w:right="100" w:firstLine="419"/>
        <w:jc w:val="left"/>
      </w:pPr>
      <w:r>
        <w:rPr>
          <w:spacing w:val="-2"/>
        </w:rPr>
        <w:t>②本公司作为经营租赁出租人时，采用直线法将收到的租金在租赁期内确认为收益。出租人</w:t>
      </w:r>
      <w:r>
        <w:rPr>
          <w:w w:val="100"/>
        </w:rPr>
        <w:t> </w:t>
      </w:r>
      <w:r>
        <w:rPr>
          <w:spacing w:val="-2"/>
        </w:rPr>
        <w:t>提供免租期的，出租人将租金总额在不扣除免租期的整个租赁期内，按直线法进行分配，免租期</w:t>
      </w:r>
      <w:r>
        <w:rPr>
          <w:spacing w:val="-25"/>
        </w:rPr>
        <w:t> </w:t>
      </w:r>
      <w:r>
        <w:rPr>
          <w:spacing w:val="-25"/>
        </w:rPr>
      </w:r>
      <w:r>
        <w:rPr>
          <w:spacing w:val="-2"/>
        </w:rPr>
        <w:t>内出租人也确认租金收入。承担了承租人某些费用的，本公司按该费用自租金收入总额中扣除后</w:t>
      </w:r>
      <w:r>
        <w:rPr>
          <w:spacing w:val="-25"/>
        </w:rPr>
        <w:t> </w:t>
      </w:r>
      <w:r>
        <w:rPr>
          <w:spacing w:val="-25"/>
        </w:rPr>
      </w:r>
      <w:r>
        <w:rPr/>
        <w:t>的租金收入余额在租赁期内进行分配。</w:t>
      </w:r>
      <w:r>
        <w:rPr>
          <w:w w:val="100"/>
        </w:rPr>
        <w:t> </w:t>
      </w:r>
      <w:r>
        <w:rPr>
          <w:spacing w:val="-2"/>
        </w:rPr>
        <w:t>初始直接费用，计入当期损益。金额较大的予以资本化，在整个经营租赁期内按照与确认租金收</w:t>
      </w:r>
      <w:r>
        <w:rPr>
          <w:spacing w:val="-25"/>
        </w:rPr>
        <w:t> </w:t>
      </w:r>
      <w:r>
        <w:rPr>
          <w:spacing w:val="-25"/>
        </w:rPr>
      </w:r>
      <w:r>
        <w:rPr/>
        <w:t>入相同的基础分期计入当期损益。如协议约定或有租金的在实际发生时计入当期收益。</w:t>
      </w:r>
    </w:p>
    <w:p>
      <w:pPr>
        <w:spacing w:line="240" w:lineRule="auto" w:before="11"/>
        <w:rPr>
          <w:rFonts w:ascii="宋体" w:hAnsi="宋体" w:cs="宋体" w:eastAsia="宋体" w:hint="default"/>
          <w:sz w:val="27"/>
          <w:szCs w:val="27"/>
        </w:rPr>
      </w:pPr>
    </w:p>
    <w:p>
      <w:pPr>
        <w:pStyle w:val="Heading2"/>
        <w:spacing w:line="240" w:lineRule="auto"/>
        <w:ind w:left="138" w:right="0"/>
        <w:jc w:val="both"/>
        <w:rPr>
          <w:b w:val="0"/>
          <w:bCs w:val="0"/>
        </w:rPr>
      </w:pPr>
      <w:r>
        <w:rPr>
          <w:rFonts w:ascii="宋体" w:hAnsi="宋体" w:cs="宋体" w:eastAsia="宋体" w:hint="default"/>
        </w:rPr>
        <w:t>(2).</w:t>
      </w:r>
      <w:r>
        <w:rPr/>
        <w:t>融资租赁的会计处理方法</w:t>
      </w:r>
      <w:r>
        <w:rPr>
          <w:b w:val="0"/>
          <w:bCs w:val="0"/>
        </w:rPr>
      </w:r>
    </w:p>
    <w:p>
      <w:pPr>
        <w:pStyle w:val="BodyText"/>
        <w:spacing w:line="274" w:lineRule="exact" w:before="56"/>
        <w:ind w:left="138" w:right="0"/>
        <w:jc w:val="both"/>
      </w:pPr>
      <w:r>
        <w:rPr/>
        <w:t>√适用</w:t>
      </w:r>
      <w:r>
        <w:rPr>
          <w:spacing w:val="-1"/>
        </w:rPr>
        <w:t> </w:t>
      </w:r>
      <w:r>
        <w:rPr/>
        <w:t>□不适用</w:t>
      </w:r>
    </w:p>
    <w:p>
      <w:pPr>
        <w:pStyle w:val="BodyText"/>
        <w:spacing w:line="357" w:lineRule="auto"/>
        <w:ind w:left="138" w:right="217" w:firstLine="419"/>
        <w:jc w:val="both"/>
      </w:pPr>
      <w:r>
        <w:rPr>
          <w:spacing w:val="-2"/>
        </w:rPr>
        <w:t>①本公司作为融资租赁承租人时，在租赁期开始日，将租赁开始日租赁资产公允价值与最低</w:t>
      </w:r>
      <w:r>
        <w:rPr>
          <w:w w:val="100"/>
        </w:rPr>
        <w:t> </w:t>
      </w:r>
      <w:r>
        <w:rPr>
          <w:spacing w:val="-2"/>
        </w:rPr>
        <w:t>租赁付款额现值两者中较低者作为租入资产的入账价值，将最低租赁付款额作为长期应付款的入</w:t>
      </w:r>
      <w:r>
        <w:rPr>
          <w:spacing w:val="-25"/>
        </w:rPr>
        <w:t> </w:t>
      </w:r>
      <w:r>
        <w:rPr>
          <w:spacing w:val="-25"/>
        </w:rPr>
      </w:r>
      <w:r>
        <w:rPr>
          <w:spacing w:val="-2"/>
        </w:rPr>
        <w:t>账价值，其差额作为未确认融资费用。在租赁期内各个期间采用实际利率法进行分摊，确认为当</w:t>
      </w:r>
      <w:r>
        <w:rPr>
          <w:spacing w:val="-25"/>
        </w:rPr>
        <w:t> </w:t>
      </w:r>
      <w:r>
        <w:rPr>
          <w:spacing w:val="-25"/>
        </w:rPr>
      </w:r>
      <w:r>
        <w:rPr/>
        <w:t>期融资费用，计入财务费用。</w:t>
      </w:r>
    </w:p>
    <w:p>
      <w:pPr>
        <w:spacing w:after="0" w:line="357" w:lineRule="auto"/>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558" w:right="227"/>
        <w:jc w:val="left"/>
      </w:pPr>
      <w:r>
        <w:rPr/>
        <w:t>发生的初始直接费用，计入租入资产价值。</w:t>
      </w:r>
      <w:r>
        <w:rPr>
          <w:w w:val="100"/>
        </w:rPr>
        <w:t> </w:t>
      </w:r>
      <w:r>
        <w:rPr>
          <w:spacing w:val="-2"/>
        </w:rPr>
        <w:t>在计提融资租赁资产折旧时，本公司采用与自有应折旧资产相一致的折旧政策，折旧期间以</w:t>
      </w:r>
    </w:p>
    <w:p>
      <w:pPr>
        <w:pStyle w:val="BodyText"/>
        <w:spacing w:line="355" w:lineRule="auto" w:before="30"/>
        <w:ind w:left="138" w:right="317"/>
        <w:jc w:val="both"/>
      </w:pPr>
      <w:r>
        <w:rPr>
          <w:spacing w:val="-2"/>
        </w:rPr>
        <w:t>租赁合同而定。如果能够合理确定租赁期届满时本公司将会取得租赁资产所有权，以租赁期开始</w:t>
      </w:r>
      <w:r>
        <w:rPr>
          <w:spacing w:val="-25"/>
        </w:rPr>
        <w:t> </w:t>
      </w:r>
      <w:r>
        <w:rPr>
          <w:spacing w:val="-25"/>
        </w:rPr>
      </w:r>
      <w:r>
        <w:rPr>
          <w:spacing w:val="-2"/>
        </w:rPr>
        <w:t>日租赁资产的寿命作为折旧期间；如果无法合理确定租赁期届满后本公司是否能够取得租赁资产</w:t>
      </w:r>
      <w:r>
        <w:rPr>
          <w:spacing w:val="-25"/>
        </w:rPr>
        <w:t> </w:t>
      </w:r>
      <w:r>
        <w:rPr>
          <w:spacing w:val="-25"/>
        </w:rPr>
      </w:r>
      <w:r>
        <w:rPr/>
        <w:t>的所有权，以租赁期与租赁资产寿命两者中较短者作为折旧期间。</w:t>
      </w:r>
    </w:p>
    <w:p>
      <w:pPr>
        <w:pStyle w:val="BodyText"/>
        <w:spacing w:line="357" w:lineRule="auto" w:before="32"/>
        <w:ind w:left="138" w:right="317" w:firstLine="419"/>
        <w:jc w:val="both"/>
      </w:pPr>
      <w:r>
        <w:rPr>
          <w:spacing w:val="-2"/>
        </w:rPr>
        <w:t>②本公司作为融资租赁出租人时，于租赁期开始日将租赁开始日最低租赁应收款额与初始直</w:t>
      </w:r>
      <w:r>
        <w:rPr>
          <w:w w:val="100"/>
        </w:rPr>
        <w:t> </w:t>
      </w:r>
      <w:r>
        <w:rPr>
          <w:spacing w:val="-2"/>
        </w:rPr>
        <w:t>接费用之和作为应收融资租赁款的入账价值，计入资产负债表的长期应收款，同时记录未担保余</w:t>
      </w:r>
      <w:r>
        <w:rPr>
          <w:spacing w:val="-25"/>
        </w:rPr>
        <w:t> </w:t>
      </w:r>
      <w:r>
        <w:rPr>
          <w:spacing w:val="-25"/>
        </w:rPr>
      </w:r>
      <w:r>
        <w:rPr>
          <w:spacing w:val="-2"/>
        </w:rPr>
        <w:t>值；将最低租赁应收款额、初始直接费用及未担保余值之和与其现值之和的差额作为未实现融资</w:t>
      </w:r>
      <w:r>
        <w:rPr>
          <w:spacing w:val="-25"/>
        </w:rPr>
        <w:t> </w:t>
      </w:r>
      <w:r>
        <w:rPr>
          <w:spacing w:val="-25"/>
        </w:rPr>
      </w:r>
      <w:r>
        <w:rPr/>
        <w:t>收益，在租赁期内各个期间采用实际利率法确认为租赁收入，计入其他业务收入。</w:t>
      </w:r>
    </w:p>
    <w:p>
      <w:pPr>
        <w:spacing w:line="240" w:lineRule="auto" w:before="11"/>
        <w:rPr>
          <w:rFonts w:ascii="宋体" w:hAnsi="宋体" w:cs="宋体" w:eastAsia="宋体" w:hint="default"/>
          <w:sz w:val="27"/>
          <w:szCs w:val="27"/>
        </w:rPr>
      </w:pPr>
    </w:p>
    <w:p>
      <w:pPr>
        <w:pStyle w:val="Heading2"/>
        <w:spacing w:line="240" w:lineRule="auto"/>
        <w:ind w:left="138" w:right="0"/>
        <w:jc w:val="both"/>
        <w:rPr>
          <w:b w:val="0"/>
          <w:bCs w:val="0"/>
        </w:rPr>
      </w:pPr>
      <w:r>
        <w:rPr>
          <w:rFonts w:ascii="宋体" w:hAnsi="宋体" w:cs="宋体" w:eastAsia="宋体" w:hint="default"/>
        </w:rPr>
        <w:t>39. </w:t>
      </w:r>
      <w:r>
        <w:rPr/>
        <w:t>其他重要的会计政策和会计估计</w:t>
      </w:r>
      <w:r>
        <w:rPr>
          <w:b w:val="0"/>
          <w:bCs w:val="0"/>
        </w:rPr>
      </w:r>
    </w:p>
    <w:p>
      <w:pPr>
        <w:spacing w:before="56"/>
        <w:ind w:left="558" w:right="7443" w:hanging="42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安全生产费用</w:t>
      </w:r>
      <w:r>
        <w:rPr>
          <w:rFonts w:ascii="宋体" w:hAnsi="宋体" w:cs="宋体" w:eastAsia="宋体" w:hint="default"/>
          <w:sz w:val="21"/>
          <w:szCs w:val="21"/>
        </w:rPr>
      </w:r>
    </w:p>
    <w:p>
      <w:pPr>
        <w:pStyle w:val="BodyText"/>
        <w:spacing w:line="355" w:lineRule="auto" w:before="133"/>
        <w:ind w:left="558" w:right="227"/>
        <w:jc w:val="left"/>
      </w:pPr>
      <w:r>
        <w:rPr>
          <w:spacing w:val="-2"/>
        </w:rPr>
        <w:t>本公司根据有关规定，按上年度水路运输业务营业收入的</w:t>
      </w:r>
      <w:r>
        <w:rPr>
          <w:rFonts w:ascii="宋体" w:hAnsi="宋体" w:cs="宋体" w:eastAsia="宋体" w:hint="default"/>
          <w:spacing w:val="-2"/>
        </w:rPr>
        <w:t>1%</w:t>
      </w:r>
      <w:r>
        <w:rPr>
          <w:spacing w:val="-2"/>
        </w:rPr>
        <w:t>提取安全生产费用。</w:t>
      </w:r>
      <w:r>
        <w:rPr>
          <w:spacing w:val="-36"/>
        </w:rPr>
        <w:t> </w:t>
      </w:r>
      <w:r>
        <w:rPr>
          <w:spacing w:val="-36"/>
        </w:rPr>
      </w:r>
      <w:r>
        <w:rPr>
          <w:spacing w:val="-2"/>
        </w:rPr>
        <w:t>安全生产费用于提取时计入营业成本或当期损益，同时计入“专项储备”科目。</w:t>
      </w:r>
    </w:p>
    <w:p>
      <w:pPr>
        <w:pStyle w:val="BodyText"/>
        <w:spacing w:line="357" w:lineRule="auto" w:before="32"/>
        <w:ind w:left="138" w:right="308"/>
        <w:jc w:val="both"/>
      </w:pPr>
      <w:r>
        <w:rPr>
          <w:spacing w:val="-6"/>
        </w:rPr>
        <w:t>提取的安全生产费按规定范围使用时，属于费用性支出的，直接冲减专项储备；形成固定资产的，</w:t>
      </w:r>
      <w:r>
        <w:rPr>
          <w:spacing w:val="-54"/>
        </w:rPr>
        <w:t> </w:t>
      </w:r>
      <w:r>
        <w:rPr>
          <w:spacing w:val="-54"/>
        </w:rPr>
      </w:r>
      <w:r>
        <w:rPr>
          <w:spacing w:val="-2"/>
        </w:rPr>
        <w:t>先通过“在建工程”科目归集所发生的支出，待安全项目完工达到预定可使用状态时确认为固定</w:t>
      </w:r>
      <w:r>
        <w:rPr>
          <w:spacing w:val="-26"/>
        </w:rPr>
        <w:t> </w:t>
      </w:r>
      <w:r>
        <w:rPr>
          <w:spacing w:val="-26"/>
        </w:rPr>
      </w:r>
      <w:r>
        <w:rPr>
          <w:spacing w:val="-2"/>
        </w:rPr>
        <w:t>资产；同时，按照形成固定资产的成本冲减专项储备，并确认相同金额的累计折旧。该固定资产</w:t>
      </w:r>
      <w:r>
        <w:rPr>
          <w:spacing w:val="-25"/>
        </w:rPr>
        <w:t> </w:t>
      </w:r>
      <w:r>
        <w:rPr>
          <w:spacing w:val="-25"/>
        </w:rPr>
      </w:r>
      <w:r>
        <w:rPr/>
        <w:t>在以后期间不再计提折旧。</w:t>
      </w:r>
    </w:p>
    <w:p>
      <w:pPr>
        <w:spacing w:line="240" w:lineRule="auto" w:before="11"/>
        <w:rPr>
          <w:rFonts w:ascii="宋体" w:hAnsi="宋体" w:cs="宋体" w:eastAsia="宋体" w:hint="default"/>
          <w:sz w:val="27"/>
          <w:szCs w:val="27"/>
        </w:rPr>
      </w:pPr>
    </w:p>
    <w:p>
      <w:pPr>
        <w:pStyle w:val="Heading2"/>
        <w:spacing w:line="290" w:lineRule="auto"/>
        <w:ind w:left="138" w:right="5753"/>
        <w:jc w:val="left"/>
        <w:rPr>
          <w:b w:val="0"/>
          <w:bCs w:val="0"/>
        </w:rPr>
      </w:pPr>
      <w:r>
        <w:rPr>
          <w:rFonts w:ascii="宋体" w:hAnsi="宋体" w:cs="宋体" w:eastAsia="宋体" w:hint="default"/>
        </w:rPr>
        <w:t>40.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14"/>
        <w:ind w:left="138" w:right="0"/>
        <w:jc w:val="both"/>
      </w:pPr>
      <w:r>
        <w:rPr/>
        <w:t>√适用</w:t>
      </w:r>
      <w:r>
        <w:rPr>
          <w:spacing w:val="-1"/>
        </w:rPr>
        <w:t> </w:t>
      </w:r>
      <w:r>
        <w:rPr/>
        <w:t>□不适用</w:t>
      </w:r>
    </w:p>
    <w:p>
      <w:pPr>
        <w:pStyle w:val="BodyText"/>
        <w:spacing w:line="240" w:lineRule="auto" w:before="116"/>
        <w:ind w:left="558" w:right="58"/>
        <w:jc w:val="left"/>
      </w:pPr>
      <w:r>
        <w:rPr>
          <w:rFonts w:ascii="宋体" w:hAnsi="宋体" w:cs="宋体" w:eastAsia="宋体" w:hint="default"/>
          <w:w w:val="100"/>
        </w:rPr>
        <w:t>2017</w:t>
      </w:r>
      <w:r>
        <w:rPr>
          <w:rFonts w:ascii="宋体" w:hAnsi="宋体" w:cs="宋体" w:eastAsia="宋体" w:hint="default"/>
          <w:spacing w:val="-62"/>
        </w:rPr>
        <w:t> </w:t>
      </w:r>
      <w:r>
        <w:rPr>
          <w:w w:val="100"/>
        </w:rPr>
        <w:t>年</w:t>
      </w:r>
      <w:r>
        <w:rPr>
          <w:spacing w:val="-62"/>
        </w:rPr>
        <w:t> </w:t>
      </w:r>
      <w:r>
        <w:rPr>
          <w:rFonts w:ascii="宋体" w:hAnsi="宋体" w:cs="宋体" w:eastAsia="宋体" w:hint="default"/>
          <w:w w:val="100"/>
        </w:rPr>
        <w:t>6</w:t>
      </w:r>
      <w:r>
        <w:rPr>
          <w:rFonts w:ascii="宋体" w:hAnsi="宋体" w:cs="宋体" w:eastAsia="宋体" w:hint="default"/>
          <w:spacing w:val="-60"/>
        </w:rPr>
        <w:t> </w:t>
      </w:r>
      <w:r>
        <w:rPr>
          <w:spacing w:val="-3"/>
          <w:w w:val="100"/>
        </w:rPr>
        <w:t>月</w:t>
      </w:r>
      <w:r>
        <w:rPr>
          <w:w w:val="100"/>
        </w:rPr>
        <w:t>财</w:t>
      </w:r>
      <w:r>
        <w:rPr>
          <w:spacing w:val="-3"/>
          <w:w w:val="100"/>
        </w:rPr>
        <w:t>政</w:t>
      </w:r>
      <w:r>
        <w:rPr>
          <w:w w:val="100"/>
        </w:rPr>
        <w:t>部</w:t>
      </w:r>
      <w:r>
        <w:rPr>
          <w:spacing w:val="-3"/>
          <w:w w:val="100"/>
        </w:rPr>
        <w:t>发</w:t>
      </w:r>
      <w:r>
        <w:rPr>
          <w:w w:val="100"/>
        </w:rPr>
        <w:t>布</w:t>
      </w:r>
      <w:r>
        <w:rPr>
          <w:spacing w:val="-108"/>
          <w:w w:val="100"/>
        </w:rPr>
        <w:t>了</w:t>
      </w:r>
      <w:r>
        <w:rPr>
          <w:spacing w:val="-3"/>
          <w:w w:val="100"/>
        </w:rPr>
        <w:t>《</w:t>
      </w:r>
      <w:r>
        <w:rPr>
          <w:w w:val="100"/>
        </w:rPr>
        <w:t>企业</w:t>
      </w:r>
      <w:r>
        <w:rPr>
          <w:spacing w:val="-3"/>
          <w:w w:val="100"/>
        </w:rPr>
        <w:t>会</w:t>
      </w:r>
      <w:r>
        <w:rPr>
          <w:w w:val="100"/>
        </w:rPr>
        <w:t>计</w:t>
      </w:r>
      <w:r>
        <w:rPr>
          <w:spacing w:val="-3"/>
          <w:w w:val="100"/>
        </w:rPr>
        <w:t>准</w:t>
      </w:r>
      <w:r>
        <w:rPr>
          <w:w w:val="100"/>
        </w:rPr>
        <w:t>则</w:t>
      </w:r>
      <w:r>
        <w:rPr>
          <w:spacing w:val="-3"/>
          <w:w w:val="100"/>
        </w:rPr>
        <w:t>解释</w:t>
      </w:r>
      <w:r>
        <w:rPr>
          <w:w w:val="100"/>
        </w:rPr>
        <w:t>第</w:t>
      </w:r>
      <w:r>
        <w:rPr>
          <w:spacing w:val="-62"/>
        </w:rPr>
        <w:t> </w:t>
      </w:r>
      <w:r>
        <w:rPr>
          <w:rFonts w:ascii="宋体" w:hAnsi="宋体" w:cs="宋体" w:eastAsia="宋体" w:hint="default"/>
          <w:w w:val="100"/>
        </w:rPr>
        <w:t>9</w:t>
      </w:r>
      <w:r>
        <w:rPr>
          <w:rFonts w:ascii="宋体" w:hAnsi="宋体" w:cs="宋体" w:eastAsia="宋体" w:hint="default"/>
          <w:spacing w:val="-60"/>
        </w:rPr>
        <w:t> </w:t>
      </w:r>
      <w:r>
        <w:rPr>
          <w:spacing w:val="-3"/>
          <w:w w:val="100"/>
        </w:rPr>
        <w:t>号</w:t>
      </w:r>
      <w:r>
        <w:rPr>
          <w:w w:val="100"/>
        </w:rPr>
        <w:t>—关</w:t>
      </w:r>
      <w:r>
        <w:rPr>
          <w:spacing w:val="-3"/>
          <w:w w:val="100"/>
        </w:rPr>
        <w:t>于</w:t>
      </w:r>
      <w:r>
        <w:rPr>
          <w:w w:val="100"/>
        </w:rPr>
        <w:t>权</w:t>
      </w:r>
      <w:r>
        <w:rPr>
          <w:spacing w:val="-3"/>
          <w:w w:val="100"/>
        </w:rPr>
        <w:t>益</w:t>
      </w:r>
      <w:r>
        <w:rPr>
          <w:w w:val="100"/>
        </w:rPr>
        <w:t>法</w:t>
      </w:r>
      <w:r>
        <w:rPr>
          <w:spacing w:val="-3"/>
          <w:w w:val="100"/>
        </w:rPr>
        <w:t>下</w:t>
      </w:r>
      <w:r>
        <w:rPr>
          <w:w w:val="100"/>
        </w:rPr>
        <w:t>投</w:t>
      </w:r>
      <w:r>
        <w:rPr>
          <w:spacing w:val="-3"/>
          <w:w w:val="100"/>
        </w:rPr>
        <w:t>资</w:t>
      </w:r>
      <w:r>
        <w:rPr>
          <w:w w:val="100"/>
        </w:rPr>
        <w:t>净</w:t>
      </w:r>
      <w:r>
        <w:rPr>
          <w:spacing w:val="-3"/>
          <w:w w:val="100"/>
        </w:rPr>
        <w:t>损</w:t>
      </w:r>
      <w:r>
        <w:rPr>
          <w:w w:val="100"/>
        </w:rPr>
        <w:t>失的</w:t>
      </w:r>
      <w:r>
        <w:rPr>
          <w:spacing w:val="-3"/>
          <w:w w:val="100"/>
        </w:rPr>
        <w:t>会</w:t>
      </w:r>
      <w:r>
        <w:rPr>
          <w:w w:val="100"/>
        </w:rPr>
        <w:t>计</w:t>
      </w:r>
      <w:r>
        <w:rPr>
          <w:spacing w:val="-3"/>
          <w:w w:val="100"/>
        </w:rPr>
        <w:t>处</w:t>
      </w:r>
      <w:r>
        <w:rPr>
          <w:w w:val="100"/>
        </w:rPr>
        <w:t>理</w:t>
      </w:r>
      <w:r>
        <w:rPr>
          <w:spacing w:val="-108"/>
          <w:w w:val="100"/>
        </w:rPr>
        <w:t>》</w:t>
      </w:r>
      <w:r>
        <w:rPr>
          <w:w w:val="100"/>
        </w:rPr>
        <w:t>、</w:t>
      </w:r>
    </w:p>
    <w:p>
      <w:pPr>
        <w:pStyle w:val="BodyText"/>
        <w:spacing w:line="240" w:lineRule="auto" w:before="133"/>
        <w:ind w:left="138" w:right="0"/>
        <w:jc w:val="both"/>
      </w:pP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解</w:t>
      </w:r>
      <w:r>
        <w:rPr>
          <w:spacing w:val="-3"/>
          <w:w w:val="100"/>
        </w:rPr>
        <w:t>释</w:t>
      </w:r>
      <w:r>
        <w:rPr>
          <w:w w:val="100"/>
        </w:rPr>
        <w:t>第</w:t>
      </w:r>
      <w:r>
        <w:rPr>
          <w:spacing w:val="-52"/>
        </w:rPr>
        <w:t> </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spacing w:val="-55"/>
        </w:rPr>
        <w:t> </w:t>
      </w:r>
      <w:r>
        <w:rPr>
          <w:w w:val="100"/>
        </w:rPr>
        <w:t>号—</w:t>
      </w:r>
      <w:r>
        <w:rPr>
          <w:spacing w:val="-3"/>
          <w:w w:val="100"/>
        </w:rPr>
        <w:t>关</w:t>
      </w:r>
      <w:r>
        <w:rPr>
          <w:w w:val="100"/>
        </w:rPr>
        <w:t>于</w:t>
      </w:r>
      <w:r>
        <w:rPr>
          <w:spacing w:val="-3"/>
          <w:w w:val="100"/>
        </w:rPr>
        <w:t>以</w:t>
      </w:r>
      <w:r>
        <w:rPr>
          <w:w w:val="100"/>
        </w:rPr>
        <w:t>使</w:t>
      </w:r>
      <w:r>
        <w:rPr>
          <w:spacing w:val="-3"/>
          <w:w w:val="100"/>
        </w:rPr>
        <w:t>用</w:t>
      </w:r>
      <w:r>
        <w:rPr>
          <w:w w:val="100"/>
        </w:rPr>
        <w:t>固</w:t>
      </w:r>
      <w:r>
        <w:rPr>
          <w:spacing w:val="-3"/>
          <w:w w:val="100"/>
        </w:rPr>
        <w:t>定</w:t>
      </w:r>
      <w:r>
        <w:rPr>
          <w:w w:val="100"/>
        </w:rPr>
        <w:t>资</w:t>
      </w:r>
      <w:r>
        <w:rPr>
          <w:spacing w:val="-3"/>
          <w:w w:val="100"/>
        </w:rPr>
        <w:t>产</w:t>
      </w:r>
      <w:r>
        <w:rPr>
          <w:w w:val="100"/>
        </w:rPr>
        <w:t>产生</w:t>
      </w:r>
      <w:r>
        <w:rPr>
          <w:spacing w:val="-3"/>
          <w:w w:val="100"/>
        </w:rPr>
        <w:t>的</w:t>
      </w:r>
      <w:r>
        <w:rPr>
          <w:w w:val="100"/>
        </w:rPr>
        <w:t>收</w:t>
      </w:r>
      <w:r>
        <w:rPr>
          <w:spacing w:val="-3"/>
          <w:w w:val="100"/>
        </w:rPr>
        <w:t>入</w:t>
      </w:r>
      <w:r>
        <w:rPr>
          <w:w w:val="100"/>
        </w:rPr>
        <w:t>为</w:t>
      </w:r>
      <w:r>
        <w:rPr>
          <w:spacing w:val="-3"/>
          <w:w w:val="100"/>
        </w:rPr>
        <w:t>基</w:t>
      </w:r>
      <w:r>
        <w:rPr>
          <w:w w:val="100"/>
        </w:rPr>
        <w:t>础</w:t>
      </w:r>
      <w:r>
        <w:rPr>
          <w:spacing w:val="-3"/>
          <w:w w:val="100"/>
        </w:rPr>
        <w:t>的</w:t>
      </w:r>
      <w:r>
        <w:rPr>
          <w:w w:val="100"/>
        </w:rPr>
        <w:t>折</w:t>
      </w:r>
      <w:r>
        <w:rPr>
          <w:spacing w:val="-3"/>
          <w:w w:val="100"/>
        </w:rPr>
        <w:t>旧</w:t>
      </w:r>
      <w:r>
        <w:rPr>
          <w:w w:val="100"/>
        </w:rPr>
        <w:t>方法</w:t>
      </w:r>
      <w:r>
        <w:rPr>
          <w:spacing w:val="-106"/>
          <w:w w:val="100"/>
        </w:rPr>
        <w:t>》</w:t>
      </w:r>
      <w:r>
        <w:rPr>
          <w:spacing w:val="-200"/>
          <w:w w:val="100"/>
        </w:rPr>
        <w:t>、</w:t>
      </w:r>
      <w:r>
        <w:rPr>
          <w:spacing w:val="-3"/>
          <w:w w:val="100"/>
        </w:rPr>
        <w:t>《</w:t>
      </w:r>
      <w:r>
        <w:rPr>
          <w:w w:val="100"/>
        </w:rPr>
        <w:t>企</w:t>
      </w:r>
      <w:r>
        <w:rPr>
          <w:spacing w:val="-3"/>
          <w:w w:val="100"/>
        </w:rPr>
        <w:t>业</w:t>
      </w:r>
      <w:r>
        <w:rPr>
          <w:w w:val="100"/>
        </w:rPr>
        <w:t>会</w:t>
      </w:r>
      <w:r>
        <w:rPr>
          <w:spacing w:val="-3"/>
          <w:w w:val="100"/>
        </w:rPr>
        <w:t>计</w:t>
      </w:r>
      <w:r>
        <w:rPr>
          <w:w w:val="100"/>
        </w:rPr>
        <w:t>准</w:t>
      </w:r>
    </w:p>
    <w:p>
      <w:pPr>
        <w:pStyle w:val="BodyText"/>
        <w:spacing w:line="240" w:lineRule="auto" w:before="136"/>
        <w:ind w:left="138" w:right="0"/>
        <w:jc w:val="both"/>
      </w:pPr>
      <w:r>
        <w:rPr/>
        <w:t>则解释第 </w:t>
      </w:r>
      <w:r>
        <w:rPr>
          <w:rFonts w:ascii="宋体" w:hAnsi="宋体" w:cs="宋体" w:eastAsia="宋体" w:hint="default"/>
        </w:rPr>
        <w:t>11</w:t>
      </w:r>
      <w:r>
        <w:rPr>
          <w:rFonts w:ascii="宋体" w:hAnsi="宋体" w:cs="宋体" w:eastAsia="宋体" w:hint="default"/>
          <w:spacing w:val="8"/>
        </w:rPr>
        <w:t> </w:t>
      </w:r>
      <w:r>
        <w:rPr/>
        <w:t>号—关于以使用无形资产产生的收入为基础的摊销方法》及《企业会计准则解释第</w:t>
      </w:r>
    </w:p>
    <w:p>
      <w:pPr>
        <w:pStyle w:val="BodyText"/>
        <w:spacing w:line="240" w:lineRule="auto" w:before="133"/>
        <w:ind w:left="138" w:right="0"/>
        <w:jc w:val="both"/>
        <w:rPr>
          <w:rFonts w:ascii="宋体" w:hAnsi="宋体" w:cs="宋体" w:eastAsia="宋体" w:hint="default"/>
        </w:rPr>
      </w:pPr>
      <w:r>
        <w:rPr>
          <w:rFonts w:ascii="宋体" w:hAnsi="宋体" w:cs="宋体" w:eastAsia="宋体" w:hint="default"/>
        </w:rPr>
        <w:t>12</w:t>
      </w:r>
      <w:r>
        <w:rPr>
          <w:rFonts w:ascii="宋体" w:hAnsi="宋体" w:cs="宋体" w:eastAsia="宋体" w:hint="default"/>
          <w:spacing w:val="-41"/>
        </w:rPr>
        <w:t> </w:t>
      </w:r>
      <w:r>
        <w:rPr>
          <w:spacing w:val="-4"/>
        </w:rPr>
        <w:t>号—关于关键管理人员服务的提供方与接受方是否为关联方》等四项解释，本公司于</w:t>
      </w:r>
      <w:r>
        <w:rPr>
          <w:spacing w:val="-39"/>
        </w:rPr>
        <w:t> </w:t>
      </w:r>
      <w:r>
        <w:rPr>
          <w:rFonts w:ascii="宋体" w:hAnsi="宋体" w:cs="宋体" w:eastAsia="宋体" w:hint="default"/>
        </w:rPr>
        <w:t>2018</w:t>
      </w:r>
      <w:r>
        <w:rPr>
          <w:rFonts w:ascii="宋体" w:hAnsi="宋体" w:cs="宋体" w:eastAsia="宋体" w:hint="default"/>
          <w:spacing w:val="-43"/>
        </w:rPr>
        <w:t> </w:t>
      </w:r>
      <w:r>
        <w:rPr/>
        <w:t>年</w:t>
      </w:r>
      <w:r>
        <w:rPr>
          <w:spacing w:val="-41"/>
        </w:rPr>
        <w:t> </w:t>
      </w:r>
      <w:r>
        <w:rPr>
          <w:rFonts w:ascii="宋体" w:hAnsi="宋体" w:cs="宋体" w:eastAsia="宋体" w:hint="default"/>
        </w:rPr>
        <w:t>1</w:t>
      </w:r>
    </w:p>
    <w:p>
      <w:pPr>
        <w:pStyle w:val="BodyText"/>
        <w:spacing w:line="240" w:lineRule="auto" w:before="133"/>
        <w:ind w:left="138" w:right="0"/>
        <w:jc w:val="both"/>
      </w:pPr>
      <w:r>
        <w:rPr/>
        <w:t>月</w:t>
      </w:r>
      <w:r>
        <w:rPr>
          <w:spacing w:val="-54"/>
        </w:rPr>
        <w:t> </w:t>
      </w:r>
      <w:r>
        <w:rPr>
          <w:rFonts w:ascii="宋体" w:hAnsi="宋体" w:cs="宋体" w:eastAsia="宋体" w:hint="default"/>
        </w:rPr>
        <w:t>1</w:t>
      </w:r>
      <w:r>
        <w:rPr>
          <w:rFonts w:ascii="宋体" w:hAnsi="宋体" w:cs="宋体" w:eastAsia="宋体" w:hint="default"/>
          <w:spacing w:val="-54"/>
        </w:rPr>
        <w:t> </w:t>
      </w:r>
      <w:r>
        <w:rPr/>
        <w:t>起执行上述解释。</w:t>
      </w:r>
    </w:p>
    <w:p>
      <w:pPr>
        <w:spacing w:line="240" w:lineRule="auto" w:before="5"/>
        <w:rPr>
          <w:rFonts w:ascii="宋体" w:hAnsi="宋体" w:cs="宋体" w:eastAsia="宋体" w:hint="default"/>
          <w:sz w:val="19"/>
          <w:szCs w:val="19"/>
        </w:rPr>
      </w:pPr>
    </w:p>
    <w:p>
      <w:pPr>
        <w:pStyle w:val="BodyText"/>
        <w:spacing w:line="240" w:lineRule="auto"/>
        <w:ind w:left="558" w:right="58"/>
        <w:jc w:val="left"/>
      </w:pPr>
      <w:r>
        <w:rPr>
          <w:w w:val="100"/>
        </w:rPr>
        <w:t>根据</w:t>
      </w:r>
      <w:r>
        <w:rPr>
          <w:spacing w:val="-3"/>
          <w:w w:val="100"/>
        </w:rPr>
        <w:t>财</w:t>
      </w:r>
      <w:r>
        <w:rPr>
          <w:w w:val="100"/>
        </w:rPr>
        <w:t>政部</w:t>
      </w:r>
      <w:r>
        <w:rPr>
          <w:spacing w:val="-67"/>
        </w:rPr>
        <w:t> </w:t>
      </w:r>
      <w:r>
        <w:rPr>
          <w:rFonts w:ascii="宋体" w:hAnsi="宋体" w:cs="宋体" w:eastAsia="宋体" w:hint="default"/>
          <w:w w:val="100"/>
        </w:rPr>
        <w:t>2018</w:t>
      </w:r>
      <w:r>
        <w:rPr>
          <w:rFonts w:ascii="宋体" w:hAnsi="宋体" w:cs="宋体" w:eastAsia="宋体" w:hint="default"/>
          <w:spacing w:val="-67"/>
        </w:rPr>
        <w:t> </w:t>
      </w:r>
      <w:r>
        <w:rPr>
          <w:w w:val="100"/>
        </w:rPr>
        <w:t>年</w:t>
      </w:r>
      <w:r>
        <w:rPr>
          <w:spacing w:val="-64"/>
        </w:rPr>
        <w:t> </w:t>
      </w:r>
      <w:r>
        <w:rPr>
          <w:rFonts w:ascii="宋体" w:hAnsi="宋体" w:cs="宋体" w:eastAsia="宋体" w:hint="default"/>
          <w:w w:val="100"/>
        </w:rPr>
        <w:t>6</w:t>
      </w:r>
      <w:r>
        <w:rPr>
          <w:rFonts w:ascii="宋体" w:hAnsi="宋体" w:cs="宋体" w:eastAsia="宋体" w:hint="default"/>
          <w:spacing w:val="-65"/>
        </w:rPr>
        <w:t> </w:t>
      </w:r>
      <w:r>
        <w:rPr>
          <w:w w:val="100"/>
        </w:rPr>
        <w:t>月</w:t>
      </w:r>
      <w:r>
        <w:rPr>
          <w:spacing w:val="-67"/>
        </w:rPr>
        <w:t> </w:t>
      </w:r>
      <w:r>
        <w:rPr>
          <w:rFonts w:ascii="宋体" w:hAnsi="宋体" w:cs="宋体" w:eastAsia="宋体" w:hint="default"/>
          <w:w w:val="100"/>
        </w:rPr>
        <w:t>15</w:t>
      </w:r>
      <w:r>
        <w:rPr>
          <w:rFonts w:ascii="宋体" w:hAnsi="宋体" w:cs="宋体" w:eastAsia="宋体" w:hint="default"/>
          <w:spacing w:val="-67"/>
        </w:rPr>
        <w:t> </w:t>
      </w:r>
      <w:r>
        <w:rPr>
          <w:w w:val="100"/>
        </w:rPr>
        <w:t>日发</w:t>
      </w:r>
      <w:r>
        <w:rPr>
          <w:spacing w:val="-3"/>
          <w:w w:val="100"/>
        </w:rPr>
        <w:t>布</w:t>
      </w:r>
      <w:r>
        <w:rPr>
          <w:spacing w:val="-106"/>
          <w:w w:val="100"/>
        </w:rPr>
        <w:t>的</w:t>
      </w:r>
      <w:r>
        <w:rPr>
          <w:spacing w:val="-3"/>
          <w:w w:val="100"/>
        </w:rPr>
        <w:t>《</w:t>
      </w:r>
      <w:r>
        <w:rPr>
          <w:w w:val="100"/>
        </w:rPr>
        <w:t>关</w:t>
      </w:r>
      <w:r>
        <w:rPr>
          <w:spacing w:val="-3"/>
          <w:w w:val="100"/>
        </w:rPr>
        <w:t>于</w:t>
      </w:r>
      <w:r>
        <w:rPr>
          <w:w w:val="100"/>
        </w:rPr>
        <w:t>修</w:t>
      </w:r>
      <w:r>
        <w:rPr>
          <w:spacing w:val="-3"/>
          <w:w w:val="100"/>
        </w:rPr>
        <w:t>订</w:t>
      </w:r>
      <w:r>
        <w:rPr>
          <w:w w:val="100"/>
        </w:rPr>
        <w:t>印发</w:t>
      </w:r>
      <w:r>
        <w:rPr>
          <w:spacing w:val="-65"/>
        </w:rPr>
        <w:t> </w:t>
      </w:r>
      <w:r>
        <w:rPr>
          <w:rFonts w:ascii="宋体" w:hAnsi="宋体" w:cs="宋体" w:eastAsia="宋体" w:hint="default"/>
          <w:spacing w:val="-3"/>
          <w:w w:val="100"/>
        </w:rPr>
        <w:t>20</w:t>
      </w:r>
      <w:r>
        <w:rPr>
          <w:rFonts w:ascii="宋体" w:hAnsi="宋体" w:cs="宋体" w:eastAsia="宋体" w:hint="default"/>
          <w:w w:val="100"/>
        </w:rPr>
        <w:t>18</w:t>
      </w:r>
      <w:r>
        <w:rPr>
          <w:rFonts w:ascii="宋体" w:hAnsi="宋体" w:cs="宋体" w:eastAsia="宋体" w:hint="default"/>
          <w:spacing w:val="-65"/>
        </w:rPr>
        <w:t> </w:t>
      </w:r>
      <w:r>
        <w:rPr>
          <w:w w:val="100"/>
        </w:rPr>
        <w:t>年</w:t>
      </w:r>
      <w:r>
        <w:rPr>
          <w:spacing w:val="-3"/>
          <w:w w:val="100"/>
        </w:rPr>
        <w:t>度</w:t>
      </w:r>
      <w:r>
        <w:rPr>
          <w:w w:val="100"/>
        </w:rPr>
        <w:t>一</w:t>
      </w:r>
      <w:r>
        <w:rPr>
          <w:spacing w:val="-3"/>
          <w:w w:val="100"/>
        </w:rPr>
        <w:t>般</w:t>
      </w:r>
      <w:r>
        <w:rPr>
          <w:w w:val="100"/>
        </w:rPr>
        <w:t>企</w:t>
      </w:r>
      <w:r>
        <w:rPr>
          <w:spacing w:val="-3"/>
          <w:w w:val="100"/>
        </w:rPr>
        <w:t>业</w:t>
      </w:r>
      <w:r>
        <w:rPr>
          <w:w w:val="100"/>
        </w:rPr>
        <w:t>财</w:t>
      </w:r>
      <w:r>
        <w:rPr>
          <w:spacing w:val="-3"/>
          <w:w w:val="100"/>
        </w:rPr>
        <w:t>务</w:t>
      </w:r>
      <w:r>
        <w:rPr>
          <w:w w:val="100"/>
        </w:rPr>
        <w:t>报</w:t>
      </w:r>
      <w:r>
        <w:rPr>
          <w:spacing w:val="-3"/>
          <w:w w:val="100"/>
        </w:rPr>
        <w:t>表</w:t>
      </w:r>
      <w:r>
        <w:rPr>
          <w:w w:val="100"/>
        </w:rPr>
        <w:t>格式</w:t>
      </w:r>
      <w:r>
        <w:rPr>
          <w:spacing w:val="-3"/>
          <w:w w:val="100"/>
        </w:rPr>
        <w:t>的</w:t>
      </w:r>
      <w:r>
        <w:rPr>
          <w:w w:val="100"/>
        </w:rPr>
        <w:t>通</w:t>
      </w:r>
      <w:r>
        <w:rPr>
          <w:spacing w:val="-3"/>
          <w:w w:val="100"/>
        </w:rPr>
        <w:t>知</w:t>
      </w:r>
      <w:r>
        <w:rPr>
          <w:w w:val="100"/>
        </w:rPr>
        <w:t>》</w:t>
      </w:r>
    </w:p>
    <w:p>
      <w:pPr>
        <w:pStyle w:val="BodyText"/>
        <w:spacing w:line="357" w:lineRule="auto" w:before="133"/>
        <w:ind w:left="138" w:right="308"/>
        <w:jc w:val="both"/>
      </w:pPr>
      <w:r>
        <w:rPr/>
        <w:t>（财会</w:t>
      </w:r>
      <w:r>
        <w:rPr>
          <w:rFonts w:ascii="宋体" w:hAnsi="宋体" w:cs="宋体" w:eastAsia="宋体" w:hint="default"/>
        </w:rPr>
        <w:t>[2018]15</w:t>
      </w:r>
      <w:r>
        <w:rPr>
          <w:rFonts w:ascii="宋体" w:hAnsi="宋体" w:cs="宋体" w:eastAsia="宋体" w:hint="default"/>
          <w:spacing w:val="-14"/>
        </w:rPr>
        <w:t> </w:t>
      </w:r>
      <w:r>
        <w:rPr>
          <w:spacing w:val="-3"/>
        </w:rPr>
        <w:t>号）要求，对尚未执行新金融准则和新收入准则的企业应按如下规定编制财务报</w:t>
      </w:r>
      <w:r>
        <w:rPr>
          <w:spacing w:val="-89"/>
        </w:rPr>
        <w:t> </w:t>
      </w:r>
      <w:r>
        <w:rPr>
          <w:spacing w:val="-89"/>
        </w:rPr>
      </w:r>
      <w:r>
        <w:rPr/>
        <w:t>表：</w:t>
      </w:r>
    </w:p>
    <w:p>
      <w:pPr>
        <w:pStyle w:val="BodyText"/>
        <w:spacing w:line="357" w:lineRule="auto" w:before="150"/>
        <w:ind w:left="138" w:right="308" w:firstLine="419"/>
        <w:jc w:val="both"/>
      </w:pPr>
      <w:r>
        <w:rPr>
          <w:spacing w:val="-2"/>
        </w:rPr>
        <w:t>资产负债表中将“应收票据”和“应收账款”归并至新增的“应收票据及应收账款”项目；</w:t>
      </w:r>
      <w:r>
        <w:rPr>
          <w:w w:val="100"/>
        </w:rPr>
        <w:t> </w:t>
      </w:r>
      <w:r>
        <w:rPr>
          <w:spacing w:val="-1"/>
        </w:rPr>
        <w:t>将“应收股利”和“应收利息”归并至“其他应收款”项目；将“固定资产清理”归并至“固定</w:t>
      </w:r>
      <w:r>
        <w:rPr>
          <w:spacing w:val="-55"/>
        </w:rPr>
        <w:t> </w:t>
      </w:r>
      <w:r>
        <w:rPr>
          <w:spacing w:val="-55"/>
        </w:rPr>
      </w:r>
      <w:r>
        <w:rPr>
          <w:spacing w:val="-1"/>
        </w:rPr>
        <w:t>资产”项目；将“工程物资”归并至“在建工程”项目；将“应付票据”和“应付账款”归并至</w:t>
      </w:r>
    </w:p>
    <w:p>
      <w:pPr>
        <w:pStyle w:val="BodyText"/>
        <w:spacing w:line="240" w:lineRule="auto" w:before="32"/>
        <w:ind w:left="138" w:right="0"/>
        <w:jc w:val="both"/>
      </w:pPr>
      <w:r>
        <w:rPr/>
        <w:t>新增的“应付票据及应付账款”项目；将“应付股利”和“应付利息”归并至“其他应付款”项</w:t>
      </w:r>
    </w:p>
    <w:p>
      <w:pPr>
        <w:spacing w:after="0" w:line="240" w:lineRule="auto"/>
        <w:jc w:val="both"/>
        <w:sectPr>
          <w:pgSz w:w="11910" w:h="16840"/>
          <w:pgMar w:header="882" w:footer="1195" w:top="1120" w:bottom="1380" w:left="1660" w:right="960"/>
        </w:sectPr>
      </w:pPr>
    </w:p>
    <w:p>
      <w:pPr>
        <w:spacing w:line="240" w:lineRule="auto" w:before="1"/>
        <w:rPr>
          <w:rFonts w:ascii="宋体" w:hAnsi="宋体" w:cs="宋体" w:eastAsia="宋体" w:hint="default"/>
          <w:sz w:val="25"/>
          <w:szCs w:val="25"/>
        </w:rPr>
      </w:pPr>
    </w:p>
    <w:p>
      <w:pPr>
        <w:pStyle w:val="BodyText"/>
        <w:spacing w:line="240" w:lineRule="auto" w:before="36"/>
        <w:ind w:left="238" w:right="0"/>
        <w:jc w:val="left"/>
      </w:pPr>
      <w:r>
        <w:rPr/>
        <w:t>目；将“专项应付款”归并至“长期应付款”项目。</w:t>
      </w:r>
    </w:p>
    <w:p>
      <w:pPr>
        <w:spacing w:line="240" w:lineRule="auto" w:before="7"/>
        <w:rPr>
          <w:rFonts w:ascii="宋体" w:hAnsi="宋体" w:cs="宋体" w:eastAsia="宋体" w:hint="default"/>
          <w:sz w:val="19"/>
          <w:szCs w:val="19"/>
        </w:rPr>
      </w:pPr>
    </w:p>
    <w:p>
      <w:pPr>
        <w:pStyle w:val="BodyText"/>
        <w:spacing w:line="355" w:lineRule="auto"/>
        <w:ind w:left="238" w:right="0" w:firstLine="419"/>
        <w:jc w:val="left"/>
      </w:pPr>
      <w:r>
        <w:rPr>
          <w:spacing w:val="-2"/>
        </w:rPr>
        <w:t>利润表中从“管理费用”项目中分拆出“研发费用”项目，在财务费用项目下分拆“利息费</w:t>
      </w:r>
      <w:r>
        <w:rPr>
          <w:w w:val="100"/>
        </w:rPr>
        <w:t> </w:t>
      </w:r>
      <w:r>
        <w:rPr/>
        <w:t>用”和“利息收入”明细项目。</w:t>
      </w:r>
    </w:p>
    <w:p>
      <w:pPr>
        <w:pStyle w:val="BodyText"/>
        <w:spacing w:line="355" w:lineRule="auto" w:before="152"/>
        <w:ind w:left="238" w:right="246" w:firstLine="419"/>
        <w:jc w:val="left"/>
      </w:pPr>
      <w:r>
        <w:rPr/>
        <w:t>本公司根据财会【</w:t>
      </w:r>
      <w:r>
        <w:rPr>
          <w:rFonts w:ascii="宋体" w:hAnsi="宋体" w:cs="宋体" w:eastAsia="宋体" w:hint="default"/>
        </w:rPr>
        <w:t>2018</w:t>
      </w:r>
      <w:r>
        <w:rPr/>
        <w:t>】</w:t>
      </w:r>
      <w:r>
        <w:rPr>
          <w:rFonts w:ascii="宋体" w:hAnsi="宋体" w:cs="宋体" w:eastAsia="宋体" w:hint="default"/>
        </w:rPr>
        <w:t>15</w:t>
      </w:r>
      <w:r>
        <w:rPr>
          <w:rFonts w:ascii="宋体" w:hAnsi="宋体" w:cs="宋体" w:eastAsia="宋体" w:hint="default"/>
          <w:spacing w:val="-33"/>
        </w:rPr>
        <w:t> </w:t>
      </w:r>
      <w:r>
        <w:rPr/>
        <w:t>号规定的财务报表格式编制</w:t>
      </w:r>
      <w:r>
        <w:rPr>
          <w:spacing w:val="-33"/>
        </w:rPr>
        <w:t> </w:t>
      </w:r>
      <w:r>
        <w:rPr>
          <w:rFonts w:ascii="宋体" w:hAnsi="宋体" w:cs="宋体" w:eastAsia="宋体" w:hint="default"/>
        </w:rPr>
        <w:t>2018</w:t>
      </w:r>
      <w:r>
        <w:rPr>
          <w:rFonts w:ascii="宋体" w:hAnsi="宋体" w:cs="宋体" w:eastAsia="宋体" w:hint="default"/>
          <w:spacing w:val="-36"/>
        </w:rPr>
        <w:t> </w:t>
      </w:r>
      <w:r>
        <w:rPr/>
        <w:t>年度财务报表，并采用追溯调</w:t>
      </w:r>
      <w:r>
        <w:rPr>
          <w:w w:val="100"/>
        </w:rPr>
        <w:t> </w:t>
      </w:r>
      <w:r>
        <w:rPr/>
        <w:t>整法变更了相关财务报表列报。相关列报调整影响如下：</w:t>
      </w:r>
    </w:p>
    <w:p>
      <w:pPr>
        <w:pStyle w:val="BodyText"/>
        <w:spacing w:line="240" w:lineRule="auto" w:before="152"/>
        <w:ind w:left="658" w:right="0"/>
        <w:jc w:val="left"/>
      </w:pP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日受影响的合并资产负债表和母公司资产负债表项目如下：</w:t>
      </w:r>
    </w:p>
    <w:p>
      <w:pPr>
        <w:spacing w:line="240" w:lineRule="auto" w:before="13"/>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2086"/>
        <w:gridCol w:w="1897"/>
        <w:gridCol w:w="1896"/>
        <w:gridCol w:w="1594"/>
        <w:gridCol w:w="1591"/>
      </w:tblGrid>
      <w:tr>
        <w:trPr>
          <w:trHeight w:val="418" w:hRule="exact"/>
        </w:trPr>
        <w:tc>
          <w:tcPr>
            <w:tcW w:w="2086" w:type="dxa"/>
            <w:vMerge w:val="restart"/>
            <w:tcBorders>
              <w:top w:val="single" w:sz="12"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tabs>
                <w:tab w:pos="482" w:val="left" w:leader="none"/>
              </w:tabs>
              <w:spacing w:line="240" w:lineRule="auto"/>
              <w:ind w:left="5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79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88"/>
              <w:ind w:left="1174" w:right="0"/>
              <w:jc w:val="left"/>
              <w:rPr>
                <w:rFonts w:ascii="宋体" w:hAnsi="宋体" w:cs="宋体" w:eastAsia="宋体" w:hint="default"/>
                <w:sz w:val="21"/>
                <w:szCs w:val="21"/>
              </w:rPr>
            </w:pPr>
            <w:r>
              <w:rPr>
                <w:rFonts w:ascii="宋体" w:hAnsi="宋体" w:cs="宋体" w:eastAsia="宋体" w:hint="default"/>
                <w:sz w:val="21"/>
                <w:szCs w:val="21"/>
              </w:rPr>
              <w:t>合并资产负债表</w:t>
            </w:r>
          </w:p>
        </w:tc>
        <w:tc>
          <w:tcPr>
            <w:tcW w:w="3185"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88"/>
              <w:ind w:left="765" w:right="0"/>
              <w:jc w:val="left"/>
              <w:rPr>
                <w:rFonts w:ascii="宋体" w:hAnsi="宋体" w:cs="宋体" w:eastAsia="宋体" w:hint="default"/>
                <w:sz w:val="21"/>
                <w:szCs w:val="21"/>
              </w:rPr>
            </w:pPr>
            <w:r>
              <w:rPr>
                <w:rFonts w:ascii="宋体" w:hAnsi="宋体" w:cs="宋体" w:eastAsia="宋体" w:hint="default"/>
                <w:sz w:val="21"/>
                <w:szCs w:val="21"/>
              </w:rPr>
              <w:t>母公司资产负债表</w:t>
            </w:r>
          </w:p>
        </w:tc>
      </w:tr>
      <w:tr>
        <w:trPr>
          <w:trHeight w:val="406" w:hRule="exact"/>
        </w:trPr>
        <w:tc>
          <w:tcPr>
            <w:tcW w:w="2086" w:type="dxa"/>
            <w:vMerge/>
            <w:tcBorders>
              <w:left w:val="nil" w:sz="6" w:space="0" w:color="auto"/>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646"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96"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44"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547"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408" w:hRule="exact"/>
        </w:trPr>
        <w:tc>
          <w:tcPr>
            <w:tcW w:w="20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50,390,616.22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406" w:hRule="exact"/>
        </w:trPr>
        <w:tc>
          <w:tcPr>
            <w:tcW w:w="20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858,158,935.86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19,300,000.00</w:t>
            </w:r>
          </w:p>
        </w:tc>
        <w:tc>
          <w:tcPr>
            <w:tcW w:w="1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674" w:hRule="exact"/>
        </w:trPr>
        <w:tc>
          <w:tcPr>
            <w:tcW w:w="2086"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116"/>
              <w:ind w:left="122" w:right="273"/>
              <w:jc w:val="left"/>
              <w:rPr>
                <w:rFonts w:ascii="宋体" w:hAnsi="宋体" w:cs="宋体" w:eastAsia="宋体" w:hint="default"/>
                <w:sz w:val="21"/>
                <w:szCs w:val="21"/>
              </w:rPr>
            </w:pPr>
            <w:r>
              <w:rPr>
                <w:rFonts w:ascii="宋体" w:hAnsi="宋体" w:cs="宋体" w:eastAsia="宋体" w:hint="default"/>
                <w:spacing w:val="-2"/>
                <w:sz w:val="21"/>
                <w:szCs w:val="21"/>
              </w:rPr>
              <w:t>应收票据及应收账</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103"/>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101"/>
              <w:jc w:val="right"/>
              <w:rPr>
                <w:rFonts w:ascii="宋体" w:hAnsi="宋体" w:cs="宋体" w:eastAsia="宋体" w:hint="default"/>
                <w:sz w:val="21"/>
                <w:szCs w:val="21"/>
              </w:rPr>
            </w:pPr>
            <w:r>
              <w:rPr>
                <w:rFonts w:ascii="宋体"/>
                <w:spacing w:val="-1"/>
                <w:sz w:val="21"/>
              </w:rPr>
              <w:t>908,549,552.08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103"/>
              <w:jc w:val="right"/>
              <w:rPr>
                <w:rFonts w:ascii="宋体" w:hAnsi="宋体" w:cs="宋体" w:eastAsia="宋体" w:hint="default"/>
                <w:sz w:val="21"/>
                <w:szCs w:val="21"/>
              </w:rPr>
            </w:pPr>
            <w:r>
              <w:rPr>
                <w:rFonts w:ascii="宋体"/>
                <w:spacing w:val="-1"/>
                <w:sz w:val="21"/>
              </w:rPr>
              <w:t>19,300,000.00</w:t>
            </w:r>
          </w:p>
        </w:tc>
      </w:tr>
      <w:tr>
        <w:trPr>
          <w:trHeight w:val="408" w:hRule="exact"/>
        </w:trPr>
        <w:tc>
          <w:tcPr>
            <w:tcW w:w="20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spacing w:val="-1"/>
                <w:sz w:val="21"/>
              </w:rPr>
              <w:t>191,420,000.00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3"/>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408" w:hRule="exact"/>
        </w:trPr>
        <w:tc>
          <w:tcPr>
            <w:tcW w:w="20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宋体" w:hAnsi="宋体" w:cs="宋体" w:eastAsia="宋体" w:hint="default"/>
                <w:sz w:val="21"/>
                <w:szCs w:val="21"/>
              </w:rPr>
            </w:pPr>
            <w:r>
              <w:rPr>
                <w:rFonts w:ascii="宋体"/>
                <w:spacing w:val="-1"/>
                <w:sz w:val="21"/>
              </w:rPr>
              <w:t>1,030,041,757.64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675" w:hRule="exact"/>
        </w:trPr>
        <w:tc>
          <w:tcPr>
            <w:tcW w:w="2086"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113"/>
              <w:ind w:left="122" w:right="273"/>
              <w:jc w:val="left"/>
              <w:rPr>
                <w:rFonts w:ascii="宋体" w:hAnsi="宋体" w:cs="宋体" w:eastAsia="宋体" w:hint="default"/>
                <w:sz w:val="21"/>
                <w:szCs w:val="21"/>
              </w:rPr>
            </w:pPr>
            <w:r>
              <w:rPr>
                <w:rFonts w:ascii="宋体" w:hAnsi="宋体" w:cs="宋体" w:eastAsia="宋体" w:hint="default"/>
                <w:spacing w:val="-2"/>
                <w:sz w:val="21"/>
                <w:szCs w:val="21"/>
              </w:rPr>
              <w:t>应付票据及应付账</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103"/>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101"/>
              <w:jc w:val="right"/>
              <w:rPr>
                <w:rFonts w:ascii="宋体" w:hAnsi="宋体" w:cs="宋体" w:eastAsia="宋体" w:hint="default"/>
                <w:sz w:val="21"/>
                <w:szCs w:val="21"/>
              </w:rPr>
            </w:pPr>
            <w:r>
              <w:rPr>
                <w:rFonts w:ascii="宋体"/>
                <w:spacing w:val="-1"/>
                <w:sz w:val="21"/>
              </w:rPr>
              <w:t>1,221,461,757.64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406" w:hRule="exact"/>
        </w:trPr>
        <w:tc>
          <w:tcPr>
            <w:tcW w:w="20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1,824,196.95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632,500.00</w:t>
            </w:r>
          </w:p>
        </w:tc>
        <w:tc>
          <w:tcPr>
            <w:tcW w:w="1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418" w:hRule="exact"/>
        </w:trPr>
        <w:tc>
          <w:tcPr>
            <w:tcW w:w="208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spacing w:val="-1"/>
                <w:sz w:val="21"/>
              </w:rPr>
              <w:t>82,601,640.78</w:t>
            </w:r>
          </w:p>
        </w:tc>
        <w:tc>
          <w:tcPr>
            <w:tcW w:w="18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spacing w:val="-1"/>
                <w:sz w:val="21"/>
              </w:rPr>
              <w:t>84,425,837.73</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spacing w:val="-1"/>
                <w:sz w:val="21"/>
              </w:rPr>
              <w:t>632,083.61</w:t>
            </w:r>
          </w:p>
        </w:tc>
        <w:tc>
          <w:tcPr>
            <w:tcW w:w="159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0"/>
              <w:ind w:right="103"/>
              <w:jc w:val="right"/>
              <w:rPr>
                <w:rFonts w:ascii="宋体" w:hAnsi="宋体" w:cs="宋体" w:eastAsia="宋体" w:hint="default"/>
                <w:sz w:val="21"/>
                <w:szCs w:val="21"/>
              </w:rPr>
            </w:pPr>
            <w:r>
              <w:rPr>
                <w:rFonts w:ascii="宋体"/>
                <w:spacing w:val="-1"/>
                <w:sz w:val="21"/>
              </w:rPr>
              <w:t>1,264,583.61</w:t>
            </w:r>
          </w:p>
        </w:tc>
      </w:tr>
    </w:tbl>
    <w:p>
      <w:pPr>
        <w:pStyle w:val="BodyText"/>
        <w:spacing w:line="240" w:lineRule="auto" w:before="86"/>
        <w:ind w:left="658" w:right="0"/>
        <w:jc w:val="left"/>
      </w:pPr>
      <w:r>
        <w:rPr>
          <w:rFonts w:ascii="宋体" w:hAnsi="宋体" w:cs="宋体" w:eastAsia="宋体" w:hint="default"/>
        </w:rPr>
        <w:t>2017</w:t>
      </w:r>
      <w:r>
        <w:rPr>
          <w:rFonts w:ascii="宋体" w:hAnsi="宋体" w:cs="宋体" w:eastAsia="宋体" w:hint="default"/>
          <w:spacing w:val="-55"/>
        </w:rPr>
        <w:t> </w:t>
      </w:r>
      <w:r>
        <w:rPr/>
        <w:t>年度受影响的合并利润表和母公司利润表项目如下：</w:t>
      </w:r>
    </w:p>
    <w:p>
      <w:pPr>
        <w:spacing w:line="240" w:lineRule="auto" w:before="13"/>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2168"/>
        <w:gridCol w:w="1685"/>
        <w:gridCol w:w="1851"/>
        <w:gridCol w:w="1683"/>
        <w:gridCol w:w="1678"/>
      </w:tblGrid>
      <w:tr>
        <w:trPr>
          <w:trHeight w:val="418" w:hRule="exact"/>
        </w:trPr>
        <w:tc>
          <w:tcPr>
            <w:tcW w:w="2168"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tabs>
                <w:tab w:pos="481" w:val="left" w:leader="none"/>
              </w:tabs>
              <w:spacing w:line="240" w:lineRule="auto"/>
              <w:ind w:left="5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53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88"/>
              <w:ind w:left="38" w:right="0"/>
              <w:jc w:val="center"/>
              <w:rPr>
                <w:rFonts w:ascii="宋体" w:hAnsi="宋体" w:cs="宋体" w:eastAsia="宋体" w:hint="default"/>
                <w:sz w:val="21"/>
                <w:szCs w:val="21"/>
              </w:rPr>
            </w:pPr>
            <w:r>
              <w:rPr>
                <w:rFonts w:ascii="宋体" w:hAnsi="宋体" w:cs="宋体" w:eastAsia="宋体" w:hint="default"/>
                <w:sz w:val="21"/>
                <w:szCs w:val="21"/>
              </w:rPr>
              <w:t>合并利润表</w:t>
            </w:r>
          </w:p>
        </w:tc>
        <w:tc>
          <w:tcPr>
            <w:tcW w:w="3361"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88"/>
              <w:ind w:left="1065" w:right="0"/>
              <w:jc w:val="left"/>
              <w:rPr>
                <w:rFonts w:ascii="宋体" w:hAnsi="宋体" w:cs="宋体" w:eastAsia="宋体" w:hint="default"/>
                <w:sz w:val="21"/>
                <w:szCs w:val="21"/>
              </w:rPr>
            </w:pPr>
            <w:r>
              <w:rPr>
                <w:rFonts w:ascii="宋体" w:hAnsi="宋体" w:cs="宋体" w:eastAsia="宋体" w:hint="default"/>
                <w:sz w:val="21"/>
                <w:szCs w:val="21"/>
              </w:rPr>
              <w:t>母公司利润表</w:t>
            </w:r>
          </w:p>
        </w:tc>
      </w:tr>
      <w:tr>
        <w:trPr>
          <w:trHeight w:val="406" w:hRule="exact"/>
        </w:trPr>
        <w:tc>
          <w:tcPr>
            <w:tcW w:w="2168" w:type="dxa"/>
            <w:vMerge/>
            <w:tcBorders>
              <w:left w:val="nil" w:sz="6" w:space="0" w:color="auto"/>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39"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74"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90"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590"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408"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173,981,056.46</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172,470,362.87</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14,035,491.50</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14,035,491.50</w:t>
            </w:r>
          </w:p>
        </w:tc>
      </w:tr>
      <w:tr>
        <w:trPr>
          <w:trHeight w:val="418" w:hRule="exact"/>
        </w:trPr>
        <w:tc>
          <w:tcPr>
            <w:tcW w:w="216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6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1,510,693.59</w:t>
            </w:r>
          </w:p>
        </w:tc>
        <w:tc>
          <w:tcPr>
            <w:tcW w:w="16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67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8"/>
              <w:ind w:right="103"/>
              <w:jc w:val="right"/>
              <w:rPr>
                <w:rFonts w:ascii="宋体" w:hAnsi="宋体" w:cs="宋体" w:eastAsia="宋体" w:hint="default"/>
                <w:sz w:val="21"/>
                <w:szCs w:val="21"/>
              </w:rPr>
            </w:pPr>
            <w:r>
              <w:rPr>
                <w:rFonts w:ascii="宋体" w:hAnsi="宋体" w:cs="宋体" w:eastAsia="宋体" w:hint="default"/>
                <w:w w:val="100"/>
                <w:sz w:val="21"/>
                <w:szCs w:val="21"/>
              </w:rPr>
              <w:t>—</w:t>
            </w:r>
          </w:p>
        </w:tc>
      </w:tr>
    </w:tbl>
    <w:p>
      <w:pPr>
        <w:pStyle w:val="BodyText"/>
        <w:spacing w:line="241" w:lineRule="exact"/>
        <w:ind w:left="238" w:right="0"/>
        <w:jc w:val="left"/>
      </w:pPr>
      <w:r>
        <w:rPr/>
        <w:t>除上述变更事项外，本报告期内公司无其他重要会计政策变更。</w:t>
      </w:r>
    </w:p>
    <w:p>
      <w:pPr>
        <w:spacing w:line="240" w:lineRule="auto" w:before="3"/>
        <w:rPr>
          <w:rFonts w:ascii="宋体" w:hAnsi="宋体" w:cs="宋体" w:eastAsia="宋体" w:hint="default"/>
          <w:sz w:val="25"/>
          <w:szCs w:val="25"/>
        </w:rPr>
      </w:pPr>
    </w:p>
    <w:p>
      <w:pPr>
        <w:pStyle w:val="Heading2"/>
        <w:spacing w:line="240" w:lineRule="auto"/>
        <w:ind w:left="238" w:right="0"/>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6"/>
        <w:ind w:left="2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38" w:right="0"/>
        <w:jc w:val="left"/>
        <w:rPr>
          <w:b w:val="0"/>
          <w:bCs w:val="0"/>
        </w:rPr>
      </w:pPr>
      <w:r>
        <w:rPr>
          <w:rFonts w:ascii="宋体" w:hAnsi="宋体" w:cs="宋体" w:eastAsia="宋体" w:hint="default"/>
        </w:rPr>
        <w:t>(3).</w:t>
      </w:r>
      <w:r>
        <w:rPr/>
        <w:t>首次执行新金融工具准则追溯调整前期比较数据的说明</w:t>
      </w:r>
      <w:r>
        <w:rPr>
          <w:b w:val="0"/>
          <w:bCs w:val="0"/>
        </w:rPr>
      </w:r>
    </w:p>
    <w:p>
      <w:pPr>
        <w:pStyle w:val="BodyText"/>
        <w:spacing w:line="240" w:lineRule="auto" w:before="58"/>
        <w:ind w:left="2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38" w:right="0"/>
        <w:jc w:val="left"/>
        <w:rPr>
          <w:b w:val="0"/>
          <w:bCs w:val="0"/>
        </w:rPr>
      </w:pPr>
      <w:r>
        <w:rPr>
          <w:rFonts w:ascii="宋体" w:hAnsi="宋体" w:cs="宋体" w:eastAsia="宋体" w:hint="default"/>
        </w:rPr>
        <w:t>41.</w:t>
      </w:r>
      <w:r>
        <w:rPr>
          <w:rFonts w:ascii="宋体" w:hAnsi="宋体" w:cs="宋体" w:eastAsia="宋体" w:hint="default"/>
          <w:spacing w:val="2"/>
        </w:rPr>
        <w:t> </w:t>
      </w:r>
      <w:r>
        <w:rPr/>
        <w:t>其他</w:t>
      </w:r>
      <w:r>
        <w:rPr>
          <w:b w:val="0"/>
          <w:bCs w:val="0"/>
        </w:rPr>
      </w:r>
    </w:p>
    <w:p>
      <w:pPr>
        <w:pStyle w:val="BodyText"/>
        <w:spacing w:line="240" w:lineRule="auto" w:before="56"/>
        <w:ind w:left="238" w:right="0"/>
        <w:jc w:val="left"/>
      </w:pPr>
      <w:r>
        <w:rPr/>
        <w:t>□适用</w:t>
      </w:r>
      <w:r>
        <w:rPr>
          <w:spacing w:val="-1"/>
        </w:rPr>
        <w:t> </w:t>
      </w:r>
      <w:r>
        <w:rPr/>
        <w:t>√不适用</w:t>
      </w:r>
    </w:p>
    <w:p>
      <w:pPr>
        <w:spacing w:after="0" w:line="240" w:lineRule="auto"/>
        <w:jc w:val="left"/>
        <w:sectPr>
          <w:footerReference w:type="default" r:id="rId43"/>
          <w:pgSz w:w="11910" w:h="16840"/>
          <w:pgMar w:footer="1195" w:header="882" w:top="1120" w:bottom="1380" w:left="1560" w:right="1020"/>
        </w:sectPr>
      </w:pPr>
    </w:p>
    <w:p>
      <w:pPr>
        <w:spacing w:line="240" w:lineRule="auto" w:before="1"/>
        <w:rPr>
          <w:rFonts w:ascii="宋体" w:hAnsi="宋体" w:cs="宋体" w:eastAsia="宋体" w:hint="default"/>
          <w:sz w:val="25"/>
          <w:szCs w:val="25"/>
        </w:rPr>
      </w:pPr>
    </w:p>
    <w:p>
      <w:pPr>
        <w:pStyle w:val="Heading2"/>
        <w:spacing w:line="240" w:lineRule="auto" w:before="36"/>
        <w:ind w:right="2813"/>
        <w:jc w:val="left"/>
        <w:rPr>
          <w:b w:val="0"/>
          <w:bCs w:val="0"/>
        </w:rPr>
      </w:pPr>
      <w:r>
        <w:rPr/>
        <w:t>六、税项</w:t>
      </w:r>
      <w:r>
        <w:rPr>
          <w:b w:val="0"/>
          <w:bCs w:val="0"/>
        </w:rPr>
      </w:r>
    </w:p>
    <w:p>
      <w:pPr>
        <w:tabs>
          <w:tab w:pos="642" w:val="left" w:leader="none"/>
        </w:tabs>
        <w:spacing w:line="290" w:lineRule="auto" w:before="58"/>
        <w:ind w:left="218" w:right="716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30" w:lineRule="exact"/>
        <w:ind w:right="2813"/>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82"/>
        <w:gridCol w:w="3147"/>
        <w:gridCol w:w="3121"/>
      </w:tblGrid>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11%</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流转税额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25%</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房产余值或租金收入</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w:t>
            </w:r>
            <w:r>
              <w:rPr>
                <w:rFonts w:ascii="宋体" w:hAnsi="宋体" w:cs="宋体" w:eastAsia="宋体" w:hint="default"/>
                <w:sz w:val="21"/>
                <w:szCs w:val="21"/>
              </w:rPr>
              <w:t>12%</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其他税项</w:t>
            </w:r>
          </w:p>
        </w:tc>
        <w:tc>
          <w:tcPr>
            <w:tcW w:w="31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按国家或地方政府相关规定</w:t>
            </w:r>
          </w:p>
        </w:tc>
      </w:tr>
    </w:tbl>
    <w:p>
      <w:pPr>
        <w:spacing w:line="240" w:lineRule="auto" w:before="8"/>
        <w:rPr>
          <w:rFonts w:ascii="宋体" w:hAnsi="宋体" w:cs="宋体" w:eastAsia="宋体" w:hint="default"/>
          <w:sz w:val="15"/>
          <w:szCs w:val="15"/>
        </w:rPr>
      </w:pPr>
    </w:p>
    <w:p>
      <w:pPr>
        <w:pStyle w:val="BodyText"/>
        <w:spacing w:line="273" w:lineRule="exact" w:before="36"/>
        <w:ind w:right="2813"/>
        <w:jc w:val="left"/>
      </w:pPr>
      <w:r>
        <w:rPr/>
        <w:t>存在不同企业所得税税率纳税主体的，披露情况说明</w:t>
      </w:r>
    </w:p>
    <w:p>
      <w:pPr>
        <w:tabs>
          <w:tab w:pos="642" w:val="left" w:leader="none"/>
        </w:tabs>
        <w:spacing w:line="290" w:lineRule="auto" w:before="0"/>
        <w:ind w:left="218" w:right="748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税收优惠</w:t>
      </w:r>
      <w:r>
        <w:rPr>
          <w:rFonts w:ascii="宋体" w:hAnsi="宋体" w:cs="宋体" w:eastAsia="宋体" w:hint="default"/>
          <w:sz w:val="21"/>
          <w:szCs w:val="21"/>
        </w:rPr>
      </w:r>
    </w:p>
    <w:p>
      <w:pPr>
        <w:pStyle w:val="BodyText"/>
        <w:spacing w:line="240" w:lineRule="auto" w:before="12"/>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642" w:val="left" w:leader="none"/>
        </w:tabs>
        <w:spacing w:line="240" w:lineRule="auto"/>
        <w:ind w:right="2813"/>
        <w:jc w:val="left"/>
        <w:rPr>
          <w:b w:val="0"/>
          <w:bCs w:val="0"/>
        </w:rPr>
      </w:pPr>
      <w:r>
        <w:rPr>
          <w:rFonts w:ascii="宋体" w:hAnsi="宋体" w:cs="宋体" w:eastAsia="宋体" w:hint="default"/>
          <w:w w:val="95"/>
        </w:rPr>
        <w:t>3.</w:t>
        <w:tab/>
      </w:r>
      <w:r>
        <w:rPr/>
        <w:t>其他</w:t>
      </w:r>
      <w:r>
        <w:rPr>
          <w:b w:val="0"/>
          <w:bCs w:val="0"/>
        </w:rPr>
      </w:r>
    </w:p>
    <w:p>
      <w:pPr>
        <w:pStyle w:val="BodyText"/>
        <w:spacing w:line="240" w:lineRule="auto" w:before="58"/>
        <w:ind w:right="2813"/>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44"/>
          <w:pgSz w:w="11910" w:h="16840"/>
          <w:pgMar w:footer="1195" w:header="882" w:top="1120" w:bottom="1380" w:left="1580" w:right="1040"/>
          <w:pgNumType w:start="131"/>
        </w:sectPr>
      </w:pPr>
    </w:p>
    <w:p>
      <w:pPr>
        <w:pStyle w:val="Heading2"/>
        <w:spacing w:line="290" w:lineRule="auto" w:before="36"/>
        <w:ind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spacing w:line="240" w:lineRule="auto" w:before="14"/>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53" w:space="3769"/>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276"/>
        <w:gridCol w:w="3380"/>
        <w:gridCol w:w="3406"/>
      </w:tblGrid>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6,998.20</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58,108.00</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469,477,154.43</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821,224,481.31</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53,973,834.88</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65,828,427.51</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523,457,987.51</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887,111,016.82</w:t>
            </w:r>
          </w:p>
        </w:tc>
      </w:tr>
      <w:tr>
        <w:trPr>
          <w:trHeight w:val="5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9" w:right="0"/>
              <w:jc w:val="left"/>
              <w:rPr>
                <w:rFonts w:ascii="宋体" w:hAnsi="宋体" w:cs="宋体" w:eastAsia="宋体" w:hint="default"/>
                <w:sz w:val="21"/>
                <w:szCs w:val="21"/>
              </w:rPr>
            </w:pPr>
            <w:r>
              <w:rPr>
                <w:rFonts w:ascii="宋体" w:hAnsi="宋体" w:cs="宋体" w:eastAsia="宋体" w:hint="default"/>
                <w:spacing w:val="-7"/>
                <w:sz w:val="21"/>
                <w:szCs w:val="21"/>
              </w:rPr>
              <w:t>其中：存放在境外的</w:t>
            </w:r>
          </w:p>
          <w:p>
            <w:pPr>
              <w:pStyle w:val="TableParagraph"/>
              <w:spacing w:line="273" w:lineRule="exact"/>
              <w:ind w:left="712" w:right="0"/>
              <w:jc w:val="left"/>
              <w:rPr>
                <w:rFonts w:ascii="宋体" w:hAnsi="宋体" w:cs="宋体" w:eastAsia="宋体" w:hint="default"/>
                <w:sz w:val="21"/>
                <w:szCs w:val="21"/>
              </w:rPr>
            </w:pPr>
            <w:r>
              <w:rPr>
                <w:rFonts w:ascii="宋体" w:hAnsi="宋体" w:cs="宋体" w:eastAsia="宋体" w:hint="default"/>
                <w:sz w:val="21"/>
                <w:szCs w:val="21"/>
              </w:rPr>
              <w:t>款项总额</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2,024,084.27</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31,755.62</w:t>
            </w:r>
          </w:p>
        </w:tc>
      </w:tr>
    </w:tbl>
    <w:p>
      <w:pPr>
        <w:spacing w:line="240" w:lineRule="auto" w:before="7"/>
        <w:rPr>
          <w:rFonts w:ascii="宋体" w:hAnsi="宋体" w:cs="宋体" w:eastAsia="宋体" w:hint="default"/>
          <w:sz w:val="15"/>
          <w:szCs w:val="15"/>
        </w:rPr>
      </w:pPr>
    </w:p>
    <w:p>
      <w:pPr>
        <w:pStyle w:val="BodyText"/>
        <w:spacing w:line="273" w:lineRule="exact" w:before="36"/>
        <w:ind w:right="2813"/>
        <w:jc w:val="left"/>
      </w:pPr>
      <w:r>
        <w:rPr/>
        <w:t>其他说明</w:t>
      </w:r>
    </w:p>
    <w:p>
      <w:pPr>
        <w:pStyle w:val="BodyText"/>
        <w:spacing w:line="273" w:lineRule="exact"/>
        <w:ind w:left="638" w:right="227"/>
        <w:jc w:val="left"/>
      </w:pPr>
      <w:r>
        <w:rPr>
          <w:spacing w:val="-2"/>
        </w:rPr>
        <w:t>（</w:t>
      </w:r>
      <w:r>
        <w:rPr>
          <w:rFonts w:ascii="宋体" w:hAnsi="宋体" w:cs="宋体" w:eastAsia="宋体" w:hint="default"/>
          <w:spacing w:val="-2"/>
        </w:rPr>
        <w:t>1</w:t>
      </w:r>
      <w:r>
        <w:rPr>
          <w:spacing w:val="-2"/>
        </w:rPr>
        <w:t>）货币资金期末余额较期初下降</w:t>
      </w:r>
      <w:r>
        <w:rPr>
          <w:spacing w:val="20"/>
        </w:rPr>
        <w:t> </w:t>
      </w:r>
      <w:r>
        <w:rPr>
          <w:rFonts w:ascii="宋体" w:hAnsi="宋体" w:cs="宋体" w:eastAsia="宋体" w:hint="default"/>
          <w:spacing w:val="-2"/>
        </w:rPr>
        <w:t>40.99%</w:t>
      </w:r>
      <w:r>
        <w:rPr>
          <w:spacing w:val="-2"/>
        </w:rPr>
        <w:t>，主要系本期借出的资金往来增加所致。</w:t>
      </w:r>
    </w:p>
    <w:p>
      <w:pPr>
        <w:pStyle w:val="BodyText"/>
        <w:spacing w:line="240" w:lineRule="auto" w:before="133"/>
        <w:ind w:left="638" w:right="227"/>
        <w:jc w:val="left"/>
      </w:pPr>
      <w:r>
        <w:rPr/>
        <w:t>（</w:t>
      </w:r>
      <w:r>
        <w:rPr>
          <w:rFonts w:ascii="宋体" w:hAnsi="宋体" w:cs="宋体" w:eastAsia="宋体" w:hint="default"/>
        </w:rPr>
        <w:t>2</w:t>
      </w:r>
      <w:r>
        <w:rPr/>
        <w:t>）期末其他货币资金中</w:t>
      </w:r>
      <w:r>
        <w:rPr>
          <w:spacing w:val="-55"/>
        </w:rPr>
        <w:t> </w:t>
      </w:r>
      <w:r>
        <w:rPr>
          <w:rFonts w:ascii="宋体" w:hAnsi="宋体" w:cs="宋体" w:eastAsia="宋体" w:hint="default"/>
        </w:rPr>
        <w:t>53,922,000.00</w:t>
      </w:r>
      <w:r>
        <w:rPr>
          <w:rFonts w:ascii="宋体" w:hAnsi="宋体" w:cs="宋体" w:eastAsia="宋体" w:hint="default"/>
          <w:spacing w:val="-56"/>
        </w:rPr>
        <w:t> </w:t>
      </w:r>
      <w:r>
        <w:rPr/>
        <w:t>元系公司为开具银行承兑汇票存入的保证金，</w:t>
      </w:r>
    </w:p>
    <w:p>
      <w:pPr>
        <w:pStyle w:val="BodyText"/>
        <w:spacing w:line="357" w:lineRule="auto" w:before="133"/>
        <w:ind w:right="227"/>
        <w:jc w:val="left"/>
      </w:pPr>
      <w:r>
        <w:rPr>
          <w:rFonts w:ascii="宋体" w:hAnsi="宋体" w:cs="宋体" w:eastAsia="宋体" w:hint="default"/>
          <w:spacing w:val="-1"/>
        </w:rPr>
        <w:t>51,834.88</w:t>
      </w:r>
      <w:r>
        <w:rPr>
          <w:rFonts w:ascii="宋体" w:hAnsi="宋体" w:cs="宋体" w:eastAsia="宋体" w:hint="default"/>
        </w:rPr>
        <w:t> </w:t>
      </w:r>
      <w:r>
        <w:rPr>
          <w:spacing w:val="-2"/>
        </w:rPr>
        <w:t>元为银行监管账户余额。除此之外，期末货币资金中无其他因抵押、质押或冻结等对</w:t>
      </w:r>
      <w:r>
        <w:rPr>
          <w:spacing w:val="-78"/>
        </w:rPr>
        <w:t> </w:t>
      </w:r>
      <w:r>
        <w:rPr>
          <w:spacing w:val="-78"/>
        </w:rPr>
      </w:r>
      <w:r>
        <w:rPr/>
        <w:t>使用有限制、有潜在回收风险的款项。</w:t>
      </w:r>
    </w:p>
    <w:p>
      <w:pPr>
        <w:spacing w:line="240" w:lineRule="auto" w:before="8"/>
        <w:rPr>
          <w:rFonts w:ascii="宋体" w:hAnsi="宋体" w:cs="宋体" w:eastAsia="宋体" w:hint="default"/>
          <w:sz w:val="27"/>
          <w:szCs w:val="27"/>
        </w:rPr>
      </w:pPr>
    </w:p>
    <w:p>
      <w:pPr>
        <w:pStyle w:val="Heading2"/>
        <w:spacing w:line="240" w:lineRule="auto"/>
        <w:ind w:right="2813"/>
        <w:jc w:val="left"/>
        <w:rPr>
          <w:b w:val="0"/>
          <w:bCs w:val="0"/>
        </w:rPr>
      </w:pPr>
      <w:r>
        <w:rPr>
          <w:rFonts w:ascii="宋体" w:hAnsi="宋体" w:cs="宋体" w:eastAsia="宋体" w:hint="default"/>
        </w:rPr>
        <w:t>2</w:t>
      </w:r>
      <w:r>
        <w:rPr/>
        <w:t>、</w:t>
      </w:r>
      <w:r>
        <w:rPr>
          <w:spacing w:val="-1"/>
        </w:rPr>
        <w:t> </w:t>
      </w:r>
      <w:r>
        <w:rPr/>
        <w:t>交易性金融资产</w:t>
      </w:r>
      <w:r>
        <w:rPr>
          <w:b w:val="0"/>
          <w:bCs w:val="0"/>
        </w:rPr>
      </w:r>
    </w:p>
    <w:p>
      <w:pPr>
        <w:pStyle w:val="BodyText"/>
        <w:spacing w:line="240" w:lineRule="auto" w:before="58"/>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6"/>
        <w:ind w:right="2813"/>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spacing w:line="290" w:lineRule="auto" w:before="36"/>
        <w:ind w:right="-20"/>
        <w:jc w:val="left"/>
        <w:rPr>
          <w:b w:val="0"/>
          <w:bCs w:val="0"/>
        </w:rPr>
      </w:pPr>
      <w:r>
        <w:rPr>
          <w:rFonts w:ascii="宋体" w:hAnsi="宋体" w:cs="宋体" w:eastAsia="宋体" w:hint="default"/>
        </w:rPr>
        <w:t>4</w:t>
      </w:r>
      <w:r>
        <w:rPr/>
        <w:t>、 应收票据及应收账款</w:t>
      </w:r>
      <w:r>
        <w:rPr>
          <w:w w:val="100"/>
        </w:rPr>
        <w:t> </w:t>
      </w:r>
      <w:r>
        <w:rPr/>
        <w:t>总表情况</w:t>
      </w:r>
      <w:r>
        <w:rPr>
          <w:b w:val="0"/>
          <w:bCs w:val="0"/>
        </w:rPr>
      </w:r>
    </w:p>
    <w:p>
      <w:pPr>
        <w:pStyle w:val="Heading2"/>
        <w:spacing w:line="240" w:lineRule="auto" w:before="12"/>
        <w:ind w:right="-20"/>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8"/>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539" w:space="4090"/>
            <w:col w:w="2661"/>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1"/>
              <w:jc w:val="right"/>
              <w:rPr>
                <w:rFonts w:ascii="宋体" w:hAnsi="宋体" w:cs="宋体" w:eastAsia="宋体" w:hint="default"/>
                <w:sz w:val="21"/>
                <w:szCs w:val="21"/>
              </w:rPr>
            </w:pPr>
            <w:r>
              <w:rPr>
                <w:rFonts w:ascii="宋体"/>
                <w:spacing w:val="-1"/>
                <w:sz w:val="21"/>
              </w:rPr>
              <w:t>11,703,716.34</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spacing w:val="-1"/>
                <w:sz w:val="21"/>
              </w:rPr>
              <w:t>50,390,616.22</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1,573,882,635.10</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858,158,935.86</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1,585,586,351.44</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908,549,552.08</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74" w:lineRule="exact" w:before="36"/>
        <w:ind w:right="2813"/>
        <w:jc w:val="left"/>
      </w:pPr>
      <w:r>
        <w:rPr/>
        <w:t>其他说明：</w:t>
      </w:r>
    </w:p>
    <w:p>
      <w:pPr>
        <w:pStyle w:val="BodyText"/>
        <w:spacing w:line="274" w:lineRule="exact"/>
        <w:ind w:right="2813"/>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before="36"/>
        <w:ind w:right="-20"/>
        <w:jc w:val="left"/>
        <w:rPr>
          <w:b w:val="0"/>
          <w:bCs w:val="0"/>
        </w:rPr>
      </w:pPr>
      <w:r>
        <w:rPr/>
        <w:t>应收票据</w:t>
      </w:r>
      <w:r>
        <w:rPr>
          <w:b w:val="0"/>
          <w:bCs w:val="0"/>
        </w:rPr>
      </w:r>
    </w:p>
    <w:p>
      <w:pPr>
        <w:pStyle w:val="Heading2"/>
        <w:spacing w:line="240" w:lineRule="auto" w:before="56"/>
        <w:ind w:right="-20"/>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8"/>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436" w:space="4086"/>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91"/>
        <w:gridCol w:w="3132"/>
        <w:gridCol w:w="2938"/>
      </w:tblGrid>
      <w:tr>
        <w:trPr>
          <w:trHeight w:val="281"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项目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8"/>
              <w:jc w:val="right"/>
              <w:rPr>
                <w:rFonts w:ascii="宋体" w:hAnsi="宋体" w:cs="宋体" w:eastAsia="宋体" w:hint="default"/>
                <w:sz w:val="21"/>
                <w:szCs w:val="21"/>
              </w:rPr>
            </w:pPr>
            <w:r>
              <w:rPr>
                <w:rFonts w:ascii="宋体"/>
                <w:spacing w:val="-1"/>
                <w:sz w:val="21"/>
              </w:rPr>
              <w:t>11,703,716.34</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7"/>
              <w:jc w:val="right"/>
              <w:rPr>
                <w:rFonts w:ascii="宋体" w:hAnsi="宋体" w:cs="宋体" w:eastAsia="宋体" w:hint="default"/>
                <w:sz w:val="21"/>
                <w:szCs w:val="21"/>
              </w:rPr>
            </w:pPr>
            <w:r>
              <w:rPr>
                <w:rFonts w:ascii="宋体"/>
                <w:spacing w:val="-1"/>
                <w:sz w:val="21"/>
              </w:rPr>
              <w:t>50,390,616.22</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32" w:type="dxa"/>
            <w:tcBorders>
              <w:top w:val="single" w:sz="4" w:space="0" w:color="000000"/>
              <w:left w:val="single" w:sz="4" w:space="0" w:color="000000"/>
              <w:bottom w:val="single" w:sz="4" w:space="0" w:color="000000"/>
              <w:right w:val="single" w:sz="4" w:space="0" w:color="000000"/>
            </w:tcBorders>
          </w:tcPr>
          <w:p>
            <w:pPr/>
          </w:p>
        </w:tc>
        <w:tc>
          <w:tcPr>
            <w:tcW w:w="29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合计</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11,703,716.34</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50,390,616.22</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before="36"/>
        <w:ind w:right="-17"/>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58"/>
        <w:ind w:right="-17"/>
        <w:jc w:val="left"/>
      </w:pPr>
      <w:r>
        <w:rPr/>
        <w:t>□适用</w:t>
      </w:r>
      <w:r>
        <w:rPr>
          <w:spacing w:val="-1"/>
        </w:rPr>
        <w:t> </w:t>
      </w:r>
      <w:r>
        <w:rPr/>
        <w:t>√不适用</w:t>
      </w:r>
    </w:p>
    <w:p>
      <w:pPr>
        <w:pStyle w:val="Heading2"/>
        <w:spacing w:line="240" w:lineRule="auto" w:before="56"/>
        <w:ind w:right="-17"/>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6"/>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6440" w:space="8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78"/>
        <w:gridCol w:w="3051"/>
        <w:gridCol w:w="3121"/>
      </w:tblGrid>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20"/>
              <w:jc w:val="right"/>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1,074,715,922.18</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20"/>
              <w:jc w:val="righ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1,074,715,922.18</w:t>
            </w:r>
          </w:p>
        </w:tc>
        <w:tc>
          <w:tcPr>
            <w:tcW w:w="31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pStyle w:val="Heading2"/>
        <w:spacing w:line="240" w:lineRule="auto" w:before="36"/>
        <w:ind w:right="2813"/>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40" w:lineRule="auto" w:before="56"/>
        <w:ind w:right="2813"/>
        <w:jc w:val="left"/>
      </w:pPr>
      <w:r>
        <w:rPr/>
        <w:t>□适用</w:t>
      </w:r>
      <w:r>
        <w:rPr>
          <w:spacing w:val="-1"/>
        </w:rPr>
        <w:t> </w:t>
      </w:r>
      <w:r>
        <w:rPr/>
        <w:t>√不适用</w:t>
      </w:r>
    </w:p>
    <w:p>
      <w:pPr>
        <w:pStyle w:val="Heading2"/>
        <w:spacing w:line="240" w:lineRule="auto" w:before="58"/>
        <w:ind w:right="2813"/>
        <w:jc w:val="left"/>
        <w:rPr>
          <w:b w:val="0"/>
          <w:bCs w:val="0"/>
        </w:rPr>
      </w:pPr>
      <w:r>
        <w:rPr>
          <w:rFonts w:ascii="宋体" w:hAnsi="宋体" w:cs="宋体" w:eastAsia="宋体" w:hint="default"/>
        </w:rPr>
        <w:t>(5).</w:t>
      </w:r>
      <w:r>
        <w:rPr>
          <w:rFonts w:ascii="宋体" w:hAnsi="宋体" w:cs="宋体" w:eastAsia="宋体" w:hint="default"/>
          <w:spacing w:val="-1"/>
        </w:rPr>
        <w:t> </w:t>
      </w:r>
      <w:r>
        <w:rPr/>
        <w:t>按坏账计提方法分类披露</w:t>
      </w:r>
      <w:r>
        <w:rPr>
          <w:b w:val="0"/>
          <w:bCs w:val="0"/>
        </w:rPr>
      </w:r>
    </w:p>
    <w:p>
      <w:pPr>
        <w:pStyle w:val="BodyText"/>
        <w:spacing w:line="240" w:lineRule="auto" w:before="56"/>
        <w:ind w:right="6323"/>
        <w:jc w:val="left"/>
      </w:pPr>
      <w:r>
        <w:rPr/>
        <w:t>□适用</w:t>
      </w:r>
      <w:r>
        <w:rPr>
          <w:spacing w:val="-2"/>
        </w:rPr>
        <w:t> </w:t>
      </w:r>
      <w:r>
        <w:rPr/>
        <w:t>√不适用</w:t>
      </w:r>
      <w:r>
        <w:rPr>
          <w:w w:val="100"/>
        </w:rPr>
        <w:t> </w:t>
      </w:r>
      <w:r>
        <w:rPr>
          <w:spacing w:val="-2"/>
        </w:rPr>
        <w:t>按单项计提坏账准备：</w:t>
      </w:r>
    </w:p>
    <w:p>
      <w:pPr>
        <w:pStyle w:val="BodyText"/>
        <w:spacing w:line="271" w:lineRule="exact"/>
        <w:ind w:right="2813"/>
        <w:jc w:val="left"/>
      </w:pPr>
      <w:r>
        <w:rPr/>
        <w:t>□适用√不适用</w:t>
      </w:r>
    </w:p>
    <w:p>
      <w:pPr>
        <w:spacing w:line="240" w:lineRule="auto" w:before="8"/>
        <w:rPr>
          <w:rFonts w:ascii="宋体" w:hAnsi="宋体" w:cs="宋体" w:eastAsia="宋体" w:hint="default"/>
          <w:sz w:val="20"/>
          <w:szCs w:val="20"/>
        </w:rPr>
      </w:pPr>
    </w:p>
    <w:p>
      <w:pPr>
        <w:pStyle w:val="BodyText"/>
        <w:spacing w:line="274" w:lineRule="exact"/>
        <w:ind w:right="2813"/>
        <w:jc w:val="left"/>
      </w:pPr>
      <w:r>
        <w:rPr/>
        <w:t>按组合计提坏账准备：</w:t>
      </w:r>
    </w:p>
    <w:p>
      <w:pPr>
        <w:pStyle w:val="BodyText"/>
        <w:spacing w:line="272" w:lineRule="exact" w:before="27"/>
        <w:ind w:right="1378"/>
        <w:jc w:val="left"/>
      </w:pPr>
      <w:r>
        <w:rPr/>
        <w:t>□适用√不适用</w:t>
      </w:r>
      <w:r>
        <w:rPr>
          <w:w w:val="100"/>
        </w:rPr>
        <w:t> </w:t>
      </w:r>
      <w:r>
        <w:rPr>
          <w:spacing w:val="-2"/>
        </w:rPr>
        <w:t>如按预期信用损失一般模型计提坏账准备，请参照其他应收款披露：</w:t>
      </w:r>
    </w:p>
    <w:p>
      <w:pPr>
        <w:pStyle w:val="BodyText"/>
        <w:spacing w:line="249" w:lineRule="exact"/>
        <w:ind w:right="2813"/>
        <w:jc w:val="left"/>
      </w:pPr>
      <w:r>
        <w:rPr/>
        <w:t>□适用</w:t>
      </w:r>
      <w:r>
        <w:rPr>
          <w:spacing w:val="-1"/>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2813"/>
        <w:jc w:val="left"/>
        <w:rPr>
          <w:b w:val="0"/>
          <w:bCs w:val="0"/>
        </w:rPr>
      </w:pPr>
      <w:r>
        <w:rPr>
          <w:rFonts w:ascii="宋体" w:hAnsi="宋体" w:cs="宋体" w:eastAsia="宋体" w:hint="default"/>
        </w:rPr>
        <w:t>(6). </w:t>
      </w:r>
      <w:r>
        <w:rPr/>
        <w:t>坏账准备的情况</w:t>
      </w:r>
      <w:r>
        <w:rPr>
          <w:b w:val="0"/>
          <w:bCs w:val="0"/>
        </w:rPr>
      </w:r>
    </w:p>
    <w:p>
      <w:pPr>
        <w:pStyle w:val="BodyText"/>
        <w:spacing w:line="240" w:lineRule="auto" w:before="56"/>
        <w:ind w:right="2813"/>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before="36"/>
        <w:ind w:left="138" w:right="0"/>
        <w:jc w:val="left"/>
        <w:rPr>
          <w:b w:val="0"/>
          <w:bCs w:val="0"/>
        </w:rPr>
      </w:pPr>
      <w:r>
        <w:rPr>
          <w:rFonts w:ascii="宋体" w:hAnsi="宋体" w:cs="宋体" w:eastAsia="宋体" w:hint="default"/>
        </w:rPr>
        <w:t>(7).</w:t>
      </w:r>
      <w:r>
        <w:rPr>
          <w:rFonts w:ascii="宋体" w:hAnsi="宋体" w:cs="宋体" w:eastAsia="宋体" w:hint="default"/>
          <w:spacing w:val="-3"/>
        </w:rPr>
        <w:t> </w:t>
      </w:r>
      <w:r>
        <w:rPr/>
        <w:t>本期实际核销的应收票据情况</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5"/>
        <w:rPr>
          <w:rFonts w:ascii="宋体" w:hAnsi="宋体" w:cs="宋体" w:eastAsia="宋体" w:hint="default"/>
          <w:sz w:val="19"/>
          <w:szCs w:val="19"/>
        </w:rPr>
      </w:pPr>
    </w:p>
    <w:p>
      <w:pPr>
        <w:pStyle w:val="BodyText"/>
        <w:spacing w:line="274" w:lineRule="exact"/>
        <w:ind w:left="138" w:right="0"/>
        <w:jc w:val="left"/>
      </w:pPr>
      <w:r>
        <w:rPr/>
        <w:t>其他说明</w:t>
      </w:r>
    </w:p>
    <w:p>
      <w:pPr>
        <w:pStyle w:val="BodyText"/>
        <w:spacing w:line="274" w:lineRule="exact"/>
        <w:ind w:left="13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660" w:right="1120"/>
        </w:sectPr>
      </w:pPr>
    </w:p>
    <w:p>
      <w:pPr>
        <w:pStyle w:val="Heading2"/>
        <w:spacing w:line="290" w:lineRule="auto" w:before="36"/>
        <w:ind w:left="138" w:right="79"/>
        <w:jc w:val="left"/>
        <w:rPr>
          <w:b w:val="0"/>
          <w:bCs w:val="0"/>
        </w:rPr>
      </w:pPr>
      <w:r>
        <w:rPr/>
        <w:t>应收账款</w:t>
      </w:r>
      <w:r>
        <w:rPr>
          <w:w w:val="100"/>
        </w:rPr>
        <w:t> </w:t>
      </w:r>
      <w:r>
        <w:rPr>
          <w:rFonts w:ascii="宋体" w:hAnsi="宋体" w:cs="宋体" w:eastAsia="宋体" w:hint="default"/>
        </w:rPr>
        <w:t>(1).</w:t>
      </w:r>
      <w:r>
        <w:rPr/>
        <w:t>按账龄披露</w:t>
      </w:r>
      <w:r>
        <w:rPr>
          <w:b w:val="0"/>
          <w:bCs w:val="0"/>
        </w:rPr>
      </w:r>
    </w:p>
    <w:p>
      <w:pPr>
        <w:pStyle w:val="BodyText"/>
        <w:spacing w:line="240" w:lineRule="auto" w:before="14"/>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1715" w:space="4806"/>
            <w:col w:w="260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330"/>
        <w:gridCol w:w="4566"/>
      </w:tblGrid>
      <w:tr>
        <w:trPr>
          <w:trHeight w:val="281"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7"/>
              <w:jc w:val="right"/>
              <w:rPr>
                <w:rFonts w:ascii="宋体" w:hAnsi="宋体" w:cs="宋体" w:eastAsia="宋体" w:hint="default"/>
                <w:sz w:val="21"/>
                <w:szCs w:val="21"/>
              </w:rPr>
            </w:pPr>
            <w:r>
              <w:rPr>
                <w:rFonts w:ascii="宋体" w:hAnsi="宋体" w:cs="宋体" w:eastAsia="宋体" w:hint="default"/>
                <w:sz w:val="21"/>
                <w:szCs w:val="21"/>
              </w:rPr>
              <w:t>账龄</w:t>
            </w:r>
          </w:p>
        </w:tc>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4"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45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45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个月以内</w:t>
            </w:r>
          </w:p>
        </w:tc>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1,246,771,151.53</w:t>
            </w:r>
          </w:p>
        </w:tc>
      </w:tr>
      <w:tr>
        <w:trPr>
          <w:trHeight w:val="283"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4-12</w:t>
            </w:r>
            <w:r>
              <w:rPr>
                <w:rFonts w:ascii="宋体" w:hAnsi="宋体" w:cs="宋体" w:eastAsia="宋体" w:hint="default"/>
                <w:spacing w:val="-52"/>
                <w:sz w:val="21"/>
                <w:szCs w:val="21"/>
              </w:rPr>
              <w:t> </w:t>
            </w:r>
            <w:r>
              <w:rPr>
                <w:rFonts w:ascii="宋体" w:hAnsi="宋体" w:cs="宋体" w:eastAsia="宋体" w:hint="default"/>
                <w:sz w:val="21"/>
                <w:szCs w:val="21"/>
              </w:rPr>
              <w:t>个月</w:t>
            </w:r>
          </w:p>
        </w:tc>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262,306,502.87</w:t>
            </w:r>
          </w:p>
        </w:tc>
      </w:tr>
      <w:tr>
        <w:trPr>
          <w:trHeight w:val="281"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5"/>
              <w:jc w:val="right"/>
              <w:rPr>
                <w:rFonts w:ascii="宋体" w:hAnsi="宋体" w:cs="宋体" w:eastAsia="宋体" w:hint="default"/>
                <w:sz w:val="20"/>
                <w:szCs w:val="20"/>
              </w:rPr>
            </w:pPr>
            <w:r>
              <w:rPr>
                <w:rFonts w:ascii="宋体"/>
                <w:w w:val="95"/>
                <w:sz w:val="20"/>
              </w:rPr>
              <w:t>1,509,077,654.40</w:t>
            </w:r>
            <w:r>
              <w:rPr>
                <w:rFonts w:ascii="宋体"/>
                <w:sz w:val="20"/>
              </w:rPr>
            </w:r>
          </w:p>
        </w:tc>
      </w:tr>
      <w:tr>
        <w:trPr>
          <w:trHeight w:val="283"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46,479,328.00</w:t>
            </w:r>
          </w:p>
        </w:tc>
      </w:tr>
      <w:tr>
        <w:trPr>
          <w:trHeight w:val="283"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2,660,238.58</w:t>
            </w:r>
          </w:p>
        </w:tc>
      </w:tr>
      <w:tr>
        <w:trPr>
          <w:trHeight w:val="281"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45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736,420.72</w:t>
            </w:r>
          </w:p>
        </w:tc>
      </w:tr>
      <w:tr>
        <w:trPr>
          <w:trHeight w:val="283"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7"/>
              <w:jc w:val="right"/>
              <w:rPr>
                <w:rFonts w:ascii="宋体" w:hAnsi="宋体" w:cs="宋体" w:eastAsia="宋体" w:hint="default"/>
                <w:sz w:val="21"/>
                <w:szCs w:val="21"/>
              </w:rPr>
            </w:pPr>
            <w:r>
              <w:rPr>
                <w:rFonts w:ascii="宋体" w:hAnsi="宋体" w:cs="宋体" w:eastAsia="宋体" w:hint="default"/>
                <w:sz w:val="21"/>
                <w:szCs w:val="21"/>
              </w:rPr>
              <w:t>合计</w:t>
            </w:r>
          </w:p>
        </w:tc>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1,558,953,641.70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660" w:right="1120"/>
        </w:sectPr>
      </w:pPr>
    </w:p>
    <w:p>
      <w:pPr>
        <w:pStyle w:val="Heading2"/>
        <w:spacing w:line="240" w:lineRule="auto" w:before="36"/>
        <w:ind w:left="138" w:right="-15"/>
        <w:jc w:val="left"/>
        <w:rPr>
          <w:b w:val="0"/>
          <w:bCs w:val="0"/>
        </w:rPr>
      </w:pPr>
      <w:r>
        <w:rPr>
          <w:rFonts w:ascii="宋体" w:hAnsi="宋体" w:cs="宋体" w:eastAsia="宋体" w:hint="default"/>
        </w:rPr>
        <w:t>(2).</w:t>
      </w:r>
      <w:r>
        <w:rPr/>
        <w:t>按坏账计提方法分类披露</w:t>
      </w:r>
      <w:r>
        <w:rPr>
          <w:b w:val="0"/>
          <w:bCs w:val="0"/>
        </w:rPr>
      </w:r>
    </w:p>
    <w:p>
      <w:pPr>
        <w:pStyle w:val="BodyText"/>
        <w:spacing w:line="240" w:lineRule="auto" w:before="59"/>
        <w:ind w:left="138"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120" w:bottom="1380" w:left="1660" w:right="1120"/>
          <w:cols w:num="2" w:equalWidth="0">
            <w:col w:w="2887" w:space="3743"/>
            <w:col w:w="2500"/>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14"/>
        <w:gridCol w:w="1279"/>
        <w:gridCol w:w="518"/>
        <w:gridCol w:w="1052"/>
        <w:gridCol w:w="365"/>
        <w:gridCol w:w="1280"/>
        <w:gridCol w:w="1128"/>
        <w:gridCol w:w="516"/>
        <w:gridCol w:w="1052"/>
        <w:gridCol w:w="367"/>
        <w:gridCol w:w="1126"/>
      </w:tblGrid>
      <w:tr>
        <w:trPr>
          <w:trHeight w:val="281" w:hRule="exact"/>
        </w:trPr>
        <w:tc>
          <w:tcPr>
            <w:tcW w:w="2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6" w:right="-34"/>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449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14" w:type="dxa"/>
            <w:vMerge/>
            <w:tcBorders>
              <w:left w:val="single" w:sz="4" w:space="0" w:color="000000"/>
              <w:right w:val="single" w:sz="4" w:space="0" w:color="000000"/>
            </w:tcBorders>
          </w:tcPr>
          <w:p>
            <w:pPr/>
          </w:p>
        </w:tc>
        <w:tc>
          <w:tcPr>
            <w:tcW w:w="1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424" w:right="420"/>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6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345" w:right="347"/>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1644" w:hRule="exact"/>
        </w:trPr>
        <w:tc>
          <w:tcPr>
            <w:tcW w:w="214" w:type="dxa"/>
            <w:vMerge/>
            <w:tcBorders>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93" w:right="43"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before="2"/>
              <w:ind w:left="69" w:right="72"/>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p>
            <w:pPr>
              <w:pStyle w:val="TableParagraph"/>
              <w:spacing w:line="274" w:lineRule="exact"/>
              <w:ind w:right="2"/>
              <w:jc w:val="center"/>
              <w:rPr>
                <w:rFonts w:ascii="宋体" w:hAnsi="宋体" w:cs="宋体" w:eastAsia="宋体" w:hint="default"/>
                <w:sz w:val="21"/>
                <w:szCs w:val="21"/>
              </w:rPr>
            </w:pPr>
            <w:r>
              <w:rPr>
                <w:rFonts w:ascii="宋体"/>
                <w:w w:val="100"/>
                <w:sz w:val="21"/>
              </w:rPr>
              <w:t>)</w:t>
            </w:r>
          </w:p>
        </w:tc>
        <w:tc>
          <w:tcPr>
            <w:tcW w:w="1280" w:type="dxa"/>
            <w:vMerge/>
            <w:tcBorders>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4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93" w:right="41"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2"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before="2"/>
              <w:ind w:left="72" w:right="72"/>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p>
            <w:pPr>
              <w:pStyle w:val="TableParagraph"/>
              <w:spacing w:line="274" w:lineRule="exact"/>
              <w:ind w:right="0"/>
              <w:jc w:val="center"/>
              <w:rPr>
                <w:rFonts w:ascii="宋体" w:hAnsi="宋体" w:cs="宋体" w:eastAsia="宋体" w:hint="default"/>
                <w:sz w:val="21"/>
                <w:szCs w:val="21"/>
              </w:rPr>
            </w:pPr>
            <w:r>
              <w:rPr>
                <w:rFonts w:ascii="宋体"/>
                <w:w w:val="100"/>
                <w:sz w:val="21"/>
              </w:rPr>
              <w:t>)</w:t>
            </w:r>
          </w:p>
        </w:tc>
        <w:tc>
          <w:tcPr>
            <w:tcW w:w="1126" w:type="dxa"/>
            <w:vMerge/>
            <w:tcBorders>
              <w:left w:val="single" w:sz="4" w:space="0" w:color="000000"/>
              <w:bottom w:val="single" w:sz="4" w:space="0" w:color="000000"/>
              <w:right w:val="single" w:sz="4" w:space="0" w:color="000000"/>
            </w:tcBorders>
          </w:tcPr>
          <w:p>
            <w:pPr/>
          </w:p>
        </w:tc>
      </w:tr>
      <w:tr>
        <w:trPr>
          <w:trHeight w:val="2461" w:hRule="exact"/>
        </w:trPr>
        <w:tc>
          <w:tcPr>
            <w:tcW w:w="2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按</w:t>
            </w:r>
          </w:p>
          <w:p>
            <w:pPr>
              <w:pStyle w:val="TableParagraph"/>
              <w:spacing w:line="237" w:lineRule="auto" w:before="2"/>
              <w:ind w:left="26" w:right="-34"/>
              <w:jc w:val="both"/>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279"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bl>
    <w:p>
      <w:pPr>
        <w:spacing w:after="0" w:line="243" w:lineRule="exact"/>
        <w:jc w:val="left"/>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14"/>
        <w:gridCol w:w="1279"/>
        <w:gridCol w:w="518"/>
        <w:gridCol w:w="1052"/>
        <w:gridCol w:w="365"/>
        <w:gridCol w:w="1280"/>
        <w:gridCol w:w="1128"/>
        <w:gridCol w:w="516"/>
        <w:gridCol w:w="1052"/>
        <w:gridCol w:w="367"/>
        <w:gridCol w:w="1126"/>
      </w:tblGrid>
      <w:tr>
        <w:trPr>
          <w:trHeight w:val="2463" w:hRule="exact"/>
        </w:trPr>
        <w:tc>
          <w:tcPr>
            <w:tcW w:w="2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按</w:t>
            </w:r>
          </w:p>
          <w:p>
            <w:pPr>
              <w:pStyle w:val="TableParagraph"/>
              <w:spacing w:line="237" w:lineRule="auto"/>
              <w:ind w:left="26" w:right="-34"/>
              <w:jc w:val="both"/>
              <w:rPr>
                <w:rFonts w:ascii="宋体" w:hAnsi="宋体" w:cs="宋体" w:eastAsia="宋体" w:hint="default"/>
                <w:sz w:val="21"/>
                <w:szCs w:val="21"/>
              </w:rPr>
            </w:pPr>
            <w:r>
              <w:rPr>
                <w:rFonts w:ascii="宋体" w:hAnsi="宋体" w:cs="宋体" w:eastAsia="宋体" w:hint="default"/>
                <w:sz w:val="21"/>
                <w:szCs w:val="21"/>
              </w:rPr>
              <w:t>组</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8" w:right="0"/>
              <w:jc w:val="left"/>
              <w:rPr>
                <w:rFonts w:ascii="宋体" w:hAnsi="宋体" w:cs="宋体" w:eastAsia="宋体" w:hint="default"/>
                <w:sz w:val="21"/>
                <w:szCs w:val="21"/>
              </w:rPr>
            </w:pPr>
            <w:r>
              <w:rPr>
                <w:rFonts w:ascii="宋体"/>
                <w:sz w:val="21"/>
              </w:rPr>
              <w:t>1,605,512,6</w:t>
            </w:r>
          </w:p>
          <w:p>
            <w:pPr>
              <w:pStyle w:val="TableParagraph"/>
              <w:spacing w:line="273" w:lineRule="exact"/>
              <w:ind w:left="717" w:right="0"/>
              <w:jc w:val="left"/>
              <w:rPr>
                <w:rFonts w:ascii="宋体" w:hAnsi="宋体" w:cs="宋体" w:eastAsia="宋体" w:hint="default"/>
                <w:sz w:val="21"/>
                <w:szCs w:val="21"/>
              </w:rPr>
            </w:pPr>
            <w:r>
              <w:rPr>
                <w:rFonts w:ascii="宋体"/>
                <w:sz w:val="21"/>
              </w:rPr>
              <w:t>81.70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9" w:right="0"/>
              <w:jc w:val="left"/>
              <w:rPr>
                <w:rFonts w:ascii="宋体" w:hAnsi="宋体" w:cs="宋体" w:eastAsia="宋体" w:hint="default"/>
                <w:sz w:val="21"/>
                <w:szCs w:val="21"/>
              </w:rPr>
            </w:pPr>
            <w:r>
              <w:rPr>
                <w:rFonts w:ascii="宋体"/>
                <w:sz w:val="21"/>
              </w:rPr>
              <w:t>100.</w:t>
            </w:r>
          </w:p>
          <w:p>
            <w:pPr>
              <w:pStyle w:val="TableParagraph"/>
              <w:spacing w:line="273" w:lineRule="exact"/>
              <w:ind w:left="268" w:right="0"/>
              <w:jc w:val="left"/>
              <w:rPr>
                <w:rFonts w:ascii="宋体" w:hAnsi="宋体" w:cs="宋体" w:eastAsia="宋体" w:hint="default"/>
                <w:sz w:val="21"/>
                <w:szCs w:val="21"/>
              </w:rPr>
            </w:pPr>
            <w:r>
              <w:rPr>
                <w:rFonts w:ascii="宋体"/>
                <w:sz w:val="21"/>
              </w:rPr>
              <w:t>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7" w:right="0"/>
              <w:jc w:val="left"/>
              <w:rPr>
                <w:rFonts w:ascii="宋体" w:hAnsi="宋体" w:cs="宋体" w:eastAsia="宋体" w:hint="default"/>
                <w:sz w:val="21"/>
                <w:szCs w:val="21"/>
              </w:rPr>
            </w:pPr>
            <w:r>
              <w:rPr>
                <w:rFonts w:ascii="宋体"/>
                <w:sz w:val="21"/>
              </w:rPr>
              <w:t>31,630,04</w:t>
            </w:r>
          </w:p>
          <w:p>
            <w:pPr>
              <w:pStyle w:val="TableParagraph"/>
              <w:spacing w:line="273" w:lineRule="exact"/>
              <w:ind w:left="593" w:right="0"/>
              <w:jc w:val="left"/>
              <w:rPr>
                <w:rFonts w:ascii="宋体" w:hAnsi="宋体" w:cs="宋体" w:eastAsia="宋体" w:hint="default"/>
                <w:sz w:val="21"/>
                <w:szCs w:val="21"/>
              </w:rPr>
            </w:pPr>
            <w:r>
              <w:rPr>
                <w:rFonts w:ascii="宋体"/>
                <w:sz w:val="21"/>
              </w:rPr>
              <w:t>6.60</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7" w:right="0"/>
              <w:jc w:val="left"/>
              <w:rPr>
                <w:rFonts w:ascii="宋体" w:hAnsi="宋体" w:cs="宋体" w:eastAsia="宋体" w:hint="default"/>
                <w:sz w:val="21"/>
                <w:szCs w:val="21"/>
              </w:rPr>
            </w:pPr>
            <w:r>
              <w:rPr>
                <w:rFonts w:ascii="宋体"/>
                <w:sz w:val="21"/>
              </w:rPr>
              <w:t>1.</w:t>
            </w:r>
          </w:p>
          <w:p>
            <w:pPr>
              <w:pStyle w:val="TableParagraph"/>
              <w:spacing w:line="273" w:lineRule="exact"/>
              <w:ind w:left="117" w:right="0"/>
              <w:jc w:val="left"/>
              <w:rPr>
                <w:rFonts w:ascii="宋体" w:hAnsi="宋体" w:cs="宋体" w:eastAsia="宋体" w:hint="default"/>
                <w:sz w:val="21"/>
                <w:szCs w:val="21"/>
              </w:rPr>
            </w:pPr>
            <w:r>
              <w:rPr>
                <w:rFonts w:ascii="宋体"/>
                <w:sz w:val="21"/>
              </w:rPr>
              <w:t>97</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8" w:right="0"/>
              <w:jc w:val="left"/>
              <w:rPr>
                <w:rFonts w:ascii="宋体" w:hAnsi="宋体" w:cs="宋体" w:eastAsia="宋体" w:hint="default"/>
                <w:sz w:val="21"/>
                <w:szCs w:val="21"/>
              </w:rPr>
            </w:pPr>
            <w:r>
              <w:rPr>
                <w:rFonts w:ascii="宋体"/>
                <w:sz w:val="21"/>
              </w:rPr>
              <w:t>1,573,882,6</w:t>
            </w:r>
          </w:p>
          <w:p>
            <w:pPr>
              <w:pStyle w:val="TableParagraph"/>
              <w:spacing w:line="273" w:lineRule="exact"/>
              <w:ind w:left="717" w:right="0"/>
              <w:jc w:val="left"/>
              <w:rPr>
                <w:rFonts w:ascii="宋体" w:hAnsi="宋体" w:cs="宋体" w:eastAsia="宋体" w:hint="default"/>
                <w:sz w:val="21"/>
                <w:szCs w:val="21"/>
              </w:rPr>
            </w:pPr>
            <w:r>
              <w:rPr>
                <w:rFonts w:ascii="宋体"/>
                <w:sz w:val="21"/>
              </w:rPr>
              <w:t>35.10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0" w:right="0"/>
              <w:jc w:val="left"/>
              <w:rPr>
                <w:rFonts w:ascii="宋体" w:hAnsi="宋体" w:cs="宋体" w:eastAsia="宋体" w:hint="default"/>
                <w:sz w:val="21"/>
                <w:szCs w:val="21"/>
              </w:rPr>
            </w:pPr>
            <w:r>
              <w:rPr>
                <w:rFonts w:ascii="宋体"/>
                <w:sz w:val="21"/>
              </w:rPr>
              <w:t>873,052,98</w:t>
            </w:r>
          </w:p>
          <w:p>
            <w:pPr>
              <w:pStyle w:val="TableParagraph"/>
              <w:spacing w:line="273" w:lineRule="exact"/>
              <w:ind w:left="672" w:right="0"/>
              <w:jc w:val="left"/>
              <w:rPr>
                <w:rFonts w:ascii="宋体" w:hAnsi="宋体" w:cs="宋体" w:eastAsia="宋体" w:hint="default"/>
                <w:sz w:val="21"/>
                <w:szCs w:val="21"/>
              </w:rPr>
            </w:pPr>
            <w:r>
              <w:rPr>
                <w:rFonts w:ascii="宋体"/>
                <w:sz w:val="21"/>
              </w:rPr>
              <w:t>8.12</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0" w:right="0"/>
              <w:jc w:val="left"/>
              <w:rPr>
                <w:rFonts w:ascii="宋体" w:hAnsi="宋体" w:cs="宋体" w:eastAsia="宋体" w:hint="default"/>
                <w:sz w:val="21"/>
                <w:szCs w:val="21"/>
              </w:rPr>
            </w:pPr>
            <w:r>
              <w:rPr>
                <w:rFonts w:ascii="宋体"/>
                <w:sz w:val="21"/>
              </w:rPr>
              <w:t>100.</w:t>
            </w:r>
          </w:p>
          <w:p>
            <w:pPr>
              <w:pStyle w:val="TableParagraph"/>
              <w:spacing w:line="273" w:lineRule="exact"/>
              <w:ind w:left="268" w:right="0"/>
              <w:jc w:val="left"/>
              <w:rPr>
                <w:rFonts w:ascii="宋体" w:hAnsi="宋体" w:cs="宋体" w:eastAsia="宋体" w:hint="default"/>
                <w:sz w:val="21"/>
                <w:szCs w:val="21"/>
              </w:rPr>
            </w:pPr>
            <w:r>
              <w:rPr>
                <w:rFonts w:ascii="宋体"/>
                <w:sz w:val="21"/>
              </w:rPr>
              <w:t>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9" w:right="0"/>
              <w:jc w:val="left"/>
              <w:rPr>
                <w:rFonts w:ascii="宋体" w:hAnsi="宋体" w:cs="宋体" w:eastAsia="宋体" w:hint="default"/>
                <w:sz w:val="21"/>
                <w:szCs w:val="21"/>
              </w:rPr>
            </w:pPr>
            <w:r>
              <w:rPr>
                <w:rFonts w:ascii="宋体"/>
                <w:sz w:val="21"/>
              </w:rPr>
              <w:t>14,894,05</w:t>
            </w:r>
          </w:p>
          <w:p>
            <w:pPr>
              <w:pStyle w:val="TableParagraph"/>
              <w:spacing w:line="273" w:lineRule="exact"/>
              <w:ind w:left="595" w:right="0"/>
              <w:jc w:val="left"/>
              <w:rPr>
                <w:rFonts w:ascii="宋体" w:hAnsi="宋体" w:cs="宋体" w:eastAsia="宋体" w:hint="default"/>
                <w:sz w:val="21"/>
                <w:szCs w:val="21"/>
              </w:rPr>
            </w:pPr>
            <w:r>
              <w:rPr>
                <w:rFonts w:ascii="宋体"/>
                <w:sz w:val="21"/>
              </w:rPr>
              <w:t>2.26</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20" w:right="0"/>
              <w:jc w:val="left"/>
              <w:rPr>
                <w:rFonts w:ascii="宋体" w:hAnsi="宋体" w:cs="宋体" w:eastAsia="宋体" w:hint="default"/>
                <w:sz w:val="21"/>
                <w:szCs w:val="21"/>
              </w:rPr>
            </w:pPr>
            <w:r>
              <w:rPr>
                <w:rFonts w:ascii="宋体"/>
                <w:sz w:val="21"/>
              </w:rPr>
              <w:t>1.</w:t>
            </w:r>
          </w:p>
          <w:p>
            <w:pPr>
              <w:pStyle w:val="TableParagraph"/>
              <w:spacing w:line="273" w:lineRule="exact"/>
              <w:ind w:left="120" w:right="0"/>
              <w:jc w:val="left"/>
              <w:rPr>
                <w:rFonts w:ascii="宋体" w:hAnsi="宋体" w:cs="宋体" w:eastAsia="宋体" w:hint="default"/>
                <w:sz w:val="21"/>
                <w:szCs w:val="21"/>
              </w:rPr>
            </w:pPr>
            <w:r>
              <w:rPr>
                <w:rFonts w:ascii="宋体"/>
                <w:sz w:val="21"/>
              </w:rPr>
              <w:t>71</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8" w:right="0"/>
              <w:jc w:val="left"/>
              <w:rPr>
                <w:rFonts w:ascii="宋体" w:hAnsi="宋体" w:cs="宋体" w:eastAsia="宋体" w:hint="default"/>
                <w:sz w:val="21"/>
                <w:szCs w:val="21"/>
              </w:rPr>
            </w:pPr>
            <w:r>
              <w:rPr>
                <w:rFonts w:ascii="宋体"/>
                <w:sz w:val="21"/>
              </w:rPr>
              <w:t>858,158,93</w:t>
            </w:r>
          </w:p>
          <w:p>
            <w:pPr>
              <w:pStyle w:val="TableParagraph"/>
              <w:spacing w:line="273" w:lineRule="exact"/>
              <w:ind w:left="669" w:right="0"/>
              <w:jc w:val="left"/>
              <w:rPr>
                <w:rFonts w:ascii="宋体" w:hAnsi="宋体" w:cs="宋体" w:eastAsia="宋体" w:hint="default"/>
                <w:sz w:val="21"/>
                <w:szCs w:val="21"/>
              </w:rPr>
            </w:pPr>
            <w:r>
              <w:rPr>
                <w:rFonts w:ascii="宋体"/>
                <w:sz w:val="21"/>
              </w:rPr>
              <w:t>5.86</w:t>
            </w:r>
          </w:p>
        </w:tc>
      </w:tr>
      <w:tr>
        <w:trPr>
          <w:trHeight w:val="283"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826" w:hRule="exact"/>
        </w:trPr>
        <w:tc>
          <w:tcPr>
            <w:tcW w:w="2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34"/>
              <w:jc w:val="left"/>
              <w:rPr>
                <w:rFonts w:ascii="宋体" w:hAnsi="宋体" w:cs="宋体" w:eastAsia="宋体" w:hint="default"/>
                <w:sz w:val="21"/>
                <w:szCs w:val="21"/>
              </w:rPr>
            </w:pPr>
            <w:r>
              <w:rPr>
                <w:rFonts w:ascii="宋体" w:hAnsi="宋体" w:cs="宋体" w:eastAsia="宋体" w:hint="default"/>
                <w:w w:val="100"/>
                <w:sz w:val="21"/>
                <w:szCs w:val="21"/>
              </w:rPr>
              <w:t>组</w:t>
            </w:r>
          </w:p>
          <w:p>
            <w:pPr>
              <w:pStyle w:val="TableParagraph"/>
              <w:spacing w:line="240" w:lineRule="auto"/>
              <w:ind w:left="26" w:right="-34"/>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1</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8" w:right="0"/>
              <w:jc w:val="left"/>
              <w:rPr>
                <w:rFonts w:ascii="宋体" w:hAnsi="宋体" w:cs="宋体" w:eastAsia="宋体" w:hint="default"/>
                <w:sz w:val="21"/>
                <w:szCs w:val="21"/>
              </w:rPr>
            </w:pPr>
            <w:r>
              <w:rPr>
                <w:rFonts w:ascii="宋体"/>
                <w:sz w:val="21"/>
              </w:rPr>
              <w:t>1,558,953,6</w:t>
            </w:r>
          </w:p>
          <w:p>
            <w:pPr>
              <w:pStyle w:val="TableParagraph"/>
              <w:spacing w:line="273" w:lineRule="exact"/>
              <w:ind w:left="717" w:right="0"/>
              <w:jc w:val="left"/>
              <w:rPr>
                <w:rFonts w:ascii="宋体" w:hAnsi="宋体" w:cs="宋体" w:eastAsia="宋体" w:hint="default"/>
                <w:sz w:val="21"/>
                <w:szCs w:val="21"/>
              </w:rPr>
            </w:pPr>
            <w:r>
              <w:rPr>
                <w:rFonts w:ascii="宋体"/>
                <w:sz w:val="21"/>
              </w:rPr>
              <w:t>41.70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z w:val="21"/>
              </w:rPr>
              <w:t>97.1</w:t>
            </w:r>
          </w:p>
          <w:p>
            <w:pPr>
              <w:pStyle w:val="TableParagraph"/>
              <w:spacing w:line="273" w:lineRule="exact"/>
              <w:ind w:right="26"/>
              <w:jc w:val="right"/>
              <w:rPr>
                <w:rFonts w:ascii="宋体" w:hAnsi="宋体" w:cs="宋体" w:eastAsia="宋体" w:hint="default"/>
                <w:sz w:val="21"/>
                <w:szCs w:val="21"/>
              </w:rPr>
            </w:pPr>
            <w:r>
              <w:rPr>
                <w:rFonts w:ascii="宋体"/>
                <w:w w:val="100"/>
                <w:sz w:val="21"/>
              </w:rPr>
              <w:t>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7" w:right="0"/>
              <w:jc w:val="left"/>
              <w:rPr>
                <w:rFonts w:ascii="宋体" w:hAnsi="宋体" w:cs="宋体" w:eastAsia="宋体" w:hint="default"/>
                <w:sz w:val="21"/>
                <w:szCs w:val="21"/>
              </w:rPr>
            </w:pPr>
            <w:r>
              <w:rPr>
                <w:rFonts w:ascii="宋体"/>
                <w:sz w:val="21"/>
              </w:rPr>
              <w:t>31,397,25</w:t>
            </w:r>
          </w:p>
          <w:p>
            <w:pPr>
              <w:pStyle w:val="TableParagraph"/>
              <w:spacing w:line="273" w:lineRule="exact"/>
              <w:ind w:left="593" w:right="0"/>
              <w:jc w:val="left"/>
              <w:rPr>
                <w:rFonts w:ascii="宋体" w:hAnsi="宋体" w:cs="宋体" w:eastAsia="宋体" w:hint="default"/>
                <w:sz w:val="21"/>
                <w:szCs w:val="21"/>
              </w:rPr>
            </w:pPr>
            <w:r>
              <w:rPr>
                <w:rFonts w:ascii="宋体"/>
                <w:sz w:val="21"/>
              </w:rPr>
              <w:t>1.40</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2.</w:t>
            </w:r>
          </w:p>
          <w:p>
            <w:pPr>
              <w:pStyle w:val="TableParagraph"/>
              <w:spacing w:line="273" w:lineRule="exact"/>
              <w:ind w:left="117" w:right="0"/>
              <w:jc w:val="left"/>
              <w:rPr>
                <w:rFonts w:ascii="宋体" w:hAnsi="宋体" w:cs="宋体" w:eastAsia="宋体" w:hint="default"/>
                <w:sz w:val="21"/>
                <w:szCs w:val="21"/>
              </w:rPr>
            </w:pPr>
            <w:r>
              <w:rPr>
                <w:rFonts w:ascii="宋体"/>
                <w:sz w:val="21"/>
              </w:rPr>
              <w:t>01</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8" w:right="0"/>
              <w:jc w:val="left"/>
              <w:rPr>
                <w:rFonts w:ascii="宋体" w:hAnsi="宋体" w:cs="宋体" w:eastAsia="宋体" w:hint="default"/>
                <w:sz w:val="21"/>
                <w:szCs w:val="21"/>
              </w:rPr>
            </w:pPr>
            <w:r>
              <w:rPr>
                <w:rFonts w:ascii="宋体"/>
                <w:sz w:val="21"/>
              </w:rPr>
              <w:t>1,527,556,3</w:t>
            </w:r>
          </w:p>
          <w:p>
            <w:pPr>
              <w:pStyle w:val="TableParagraph"/>
              <w:spacing w:line="273" w:lineRule="exact"/>
              <w:ind w:left="717" w:right="0"/>
              <w:jc w:val="left"/>
              <w:rPr>
                <w:rFonts w:ascii="宋体" w:hAnsi="宋体" w:cs="宋体" w:eastAsia="宋体" w:hint="default"/>
                <w:sz w:val="21"/>
                <w:szCs w:val="21"/>
              </w:rPr>
            </w:pPr>
            <w:r>
              <w:rPr>
                <w:rFonts w:ascii="宋体"/>
                <w:sz w:val="21"/>
              </w:rPr>
              <w:t>90.30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0" w:right="0"/>
              <w:jc w:val="left"/>
              <w:rPr>
                <w:rFonts w:ascii="宋体" w:hAnsi="宋体" w:cs="宋体" w:eastAsia="宋体" w:hint="default"/>
                <w:sz w:val="21"/>
                <w:szCs w:val="21"/>
              </w:rPr>
            </w:pPr>
            <w:r>
              <w:rPr>
                <w:rFonts w:ascii="宋体"/>
                <w:sz w:val="21"/>
              </w:rPr>
              <w:t>873,052,98</w:t>
            </w:r>
          </w:p>
          <w:p>
            <w:pPr>
              <w:pStyle w:val="TableParagraph"/>
              <w:spacing w:line="273" w:lineRule="exact"/>
              <w:ind w:left="672" w:right="0"/>
              <w:jc w:val="left"/>
              <w:rPr>
                <w:rFonts w:ascii="宋体" w:hAnsi="宋体" w:cs="宋体" w:eastAsia="宋体" w:hint="default"/>
                <w:sz w:val="21"/>
                <w:szCs w:val="21"/>
              </w:rPr>
            </w:pPr>
            <w:r>
              <w:rPr>
                <w:rFonts w:ascii="宋体"/>
                <w:sz w:val="21"/>
              </w:rPr>
              <w:t>8.12</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0" w:right="0"/>
              <w:jc w:val="left"/>
              <w:rPr>
                <w:rFonts w:ascii="宋体" w:hAnsi="宋体" w:cs="宋体" w:eastAsia="宋体" w:hint="default"/>
                <w:sz w:val="21"/>
                <w:szCs w:val="21"/>
              </w:rPr>
            </w:pPr>
            <w:r>
              <w:rPr>
                <w:rFonts w:ascii="宋体"/>
                <w:sz w:val="21"/>
              </w:rPr>
              <w:t>100.</w:t>
            </w:r>
          </w:p>
          <w:p>
            <w:pPr>
              <w:pStyle w:val="TableParagraph"/>
              <w:spacing w:line="273" w:lineRule="exact"/>
              <w:ind w:left="268" w:right="0"/>
              <w:jc w:val="left"/>
              <w:rPr>
                <w:rFonts w:ascii="宋体" w:hAnsi="宋体" w:cs="宋体" w:eastAsia="宋体" w:hint="default"/>
                <w:sz w:val="21"/>
                <w:szCs w:val="21"/>
              </w:rPr>
            </w:pPr>
            <w:r>
              <w:rPr>
                <w:rFonts w:ascii="宋体"/>
                <w:sz w:val="21"/>
              </w:rPr>
              <w:t>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9" w:right="0"/>
              <w:jc w:val="left"/>
              <w:rPr>
                <w:rFonts w:ascii="宋体" w:hAnsi="宋体" w:cs="宋体" w:eastAsia="宋体" w:hint="default"/>
                <w:sz w:val="21"/>
                <w:szCs w:val="21"/>
              </w:rPr>
            </w:pPr>
            <w:r>
              <w:rPr>
                <w:rFonts w:ascii="宋体"/>
                <w:sz w:val="21"/>
              </w:rPr>
              <w:t>14,894,05</w:t>
            </w:r>
          </w:p>
          <w:p>
            <w:pPr>
              <w:pStyle w:val="TableParagraph"/>
              <w:spacing w:line="273" w:lineRule="exact"/>
              <w:ind w:left="595" w:right="0"/>
              <w:jc w:val="left"/>
              <w:rPr>
                <w:rFonts w:ascii="宋体" w:hAnsi="宋体" w:cs="宋体" w:eastAsia="宋体" w:hint="default"/>
                <w:sz w:val="21"/>
                <w:szCs w:val="21"/>
              </w:rPr>
            </w:pPr>
            <w:r>
              <w:rPr>
                <w:rFonts w:ascii="宋体"/>
                <w:sz w:val="21"/>
              </w:rPr>
              <w:t>2.26</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sz w:val="21"/>
              </w:rPr>
              <w:t>1.</w:t>
            </w:r>
          </w:p>
          <w:p>
            <w:pPr>
              <w:pStyle w:val="TableParagraph"/>
              <w:spacing w:line="273" w:lineRule="exact"/>
              <w:ind w:left="120" w:right="0"/>
              <w:jc w:val="left"/>
              <w:rPr>
                <w:rFonts w:ascii="宋体" w:hAnsi="宋体" w:cs="宋体" w:eastAsia="宋体" w:hint="default"/>
                <w:sz w:val="21"/>
                <w:szCs w:val="21"/>
              </w:rPr>
            </w:pPr>
            <w:r>
              <w:rPr>
                <w:rFonts w:ascii="宋体"/>
                <w:sz w:val="21"/>
              </w:rPr>
              <w:t>71</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8" w:right="0"/>
              <w:jc w:val="left"/>
              <w:rPr>
                <w:rFonts w:ascii="宋体" w:hAnsi="宋体" w:cs="宋体" w:eastAsia="宋体" w:hint="default"/>
                <w:sz w:val="21"/>
                <w:szCs w:val="21"/>
              </w:rPr>
            </w:pPr>
            <w:r>
              <w:rPr>
                <w:rFonts w:ascii="宋体"/>
                <w:sz w:val="21"/>
              </w:rPr>
              <w:t>858,158,93</w:t>
            </w:r>
          </w:p>
          <w:p>
            <w:pPr>
              <w:pStyle w:val="TableParagraph"/>
              <w:spacing w:line="273" w:lineRule="exact"/>
              <w:ind w:left="669" w:right="0"/>
              <w:jc w:val="left"/>
              <w:rPr>
                <w:rFonts w:ascii="宋体" w:hAnsi="宋体" w:cs="宋体" w:eastAsia="宋体" w:hint="default"/>
                <w:sz w:val="21"/>
                <w:szCs w:val="21"/>
              </w:rPr>
            </w:pPr>
            <w:r>
              <w:rPr>
                <w:rFonts w:ascii="宋体"/>
                <w:sz w:val="21"/>
              </w:rPr>
              <w:t>5.86</w:t>
            </w:r>
          </w:p>
        </w:tc>
      </w:tr>
      <w:tr>
        <w:trPr>
          <w:trHeight w:val="828" w:hRule="exact"/>
        </w:trPr>
        <w:tc>
          <w:tcPr>
            <w:tcW w:w="2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34"/>
              <w:jc w:val="left"/>
              <w:rPr>
                <w:rFonts w:ascii="宋体" w:hAnsi="宋体" w:cs="宋体" w:eastAsia="宋体" w:hint="default"/>
                <w:sz w:val="21"/>
                <w:szCs w:val="21"/>
              </w:rPr>
            </w:pPr>
            <w:r>
              <w:rPr>
                <w:rFonts w:ascii="宋体" w:hAnsi="宋体" w:cs="宋体" w:eastAsia="宋体" w:hint="default"/>
                <w:w w:val="100"/>
                <w:sz w:val="21"/>
                <w:szCs w:val="21"/>
              </w:rPr>
              <w:t>组</w:t>
            </w:r>
          </w:p>
          <w:p>
            <w:pPr>
              <w:pStyle w:val="TableParagraph"/>
              <w:spacing w:line="272" w:lineRule="exact" w:before="27"/>
              <w:ind w:left="26" w:right="-34"/>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2</w:t>
            </w:r>
          </w:p>
        </w:tc>
        <w:tc>
          <w:tcPr>
            <w:tcW w:w="1279"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34"/>
              <w:jc w:val="left"/>
              <w:rPr>
                <w:rFonts w:ascii="宋体" w:hAnsi="宋体" w:cs="宋体" w:eastAsia="宋体" w:hint="default"/>
                <w:sz w:val="21"/>
                <w:szCs w:val="21"/>
              </w:rPr>
            </w:pPr>
            <w:r>
              <w:rPr>
                <w:rFonts w:ascii="宋体" w:hAnsi="宋体" w:cs="宋体" w:eastAsia="宋体" w:hint="default"/>
                <w:w w:val="100"/>
                <w:sz w:val="21"/>
                <w:szCs w:val="21"/>
              </w:rPr>
              <w:t>组</w:t>
            </w:r>
          </w:p>
          <w:p>
            <w:pPr>
              <w:pStyle w:val="TableParagraph"/>
              <w:spacing w:line="240" w:lineRule="auto"/>
              <w:ind w:left="26" w:right="-34"/>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1"/>
              <w:jc w:val="right"/>
              <w:rPr>
                <w:rFonts w:ascii="宋体" w:hAnsi="宋体" w:cs="宋体" w:eastAsia="宋体" w:hint="default"/>
                <w:sz w:val="21"/>
                <w:szCs w:val="21"/>
              </w:rPr>
            </w:pPr>
            <w:r>
              <w:rPr>
                <w:rFonts w:ascii="宋体"/>
                <w:spacing w:val="-1"/>
                <w:sz w:val="21"/>
              </w:rPr>
              <w:t>46,559,040.</w:t>
            </w:r>
          </w:p>
          <w:p>
            <w:pPr>
              <w:pStyle w:val="TableParagraph"/>
              <w:spacing w:line="273" w:lineRule="exact"/>
              <w:ind w:right="24"/>
              <w:jc w:val="right"/>
              <w:rPr>
                <w:rFonts w:ascii="宋体" w:hAnsi="宋体" w:cs="宋体" w:eastAsia="宋体" w:hint="default"/>
                <w:sz w:val="21"/>
                <w:szCs w:val="21"/>
              </w:rPr>
            </w:pPr>
            <w:r>
              <w:rPr>
                <w:rFonts w:ascii="宋体"/>
                <w:sz w:val="21"/>
              </w:rPr>
              <w:t>00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sz w:val="21"/>
              </w:rPr>
              <w:t>2.90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pacing w:val="-1"/>
                <w:sz w:val="21"/>
              </w:rPr>
              <w:t>232,795.2</w:t>
            </w:r>
          </w:p>
          <w:p>
            <w:pPr>
              <w:pStyle w:val="TableParagraph"/>
              <w:spacing w:line="273" w:lineRule="exact"/>
              <w:ind w:right="26"/>
              <w:jc w:val="right"/>
              <w:rPr>
                <w:rFonts w:ascii="宋体" w:hAnsi="宋体" w:cs="宋体" w:eastAsia="宋体" w:hint="default"/>
                <w:sz w:val="21"/>
                <w:szCs w:val="21"/>
              </w:rPr>
            </w:pPr>
            <w:r>
              <w:rPr>
                <w:rFonts w:ascii="宋体"/>
                <w:w w:val="100"/>
                <w:sz w:val="21"/>
              </w:rPr>
              <w:t>0</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0.</w:t>
            </w:r>
          </w:p>
          <w:p>
            <w:pPr>
              <w:pStyle w:val="TableParagraph"/>
              <w:spacing w:line="273" w:lineRule="exact"/>
              <w:ind w:left="117" w:right="0"/>
              <w:jc w:val="left"/>
              <w:rPr>
                <w:rFonts w:ascii="宋体" w:hAnsi="宋体" w:cs="宋体" w:eastAsia="宋体" w:hint="default"/>
                <w:sz w:val="21"/>
                <w:szCs w:val="21"/>
              </w:rPr>
            </w:pPr>
            <w:r>
              <w:rPr>
                <w:rFonts w:ascii="宋体"/>
                <w:sz w:val="21"/>
              </w:rPr>
              <w:t>50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2"/>
              <w:jc w:val="right"/>
              <w:rPr>
                <w:rFonts w:ascii="宋体" w:hAnsi="宋体" w:cs="宋体" w:eastAsia="宋体" w:hint="default"/>
                <w:sz w:val="21"/>
                <w:szCs w:val="21"/>
              </w:rPr>
            </w:pPr>
            <w:r>
              <w:rPr>
                <w:rFonts w:ascii="宋体"/>
                <w:spacing w:val="-1"/>
                <w:sz w:val="21"/>
              </w:rPr>
              <w:t>46,326,244.</w:t>
            </w:r>
          </w:p>
          <w:p>
            <w:pPr>
              <w:pStyle w:val="TableParagraph"/>
              <w:spacing w:line="273" w:lineRule="exact"/>
              <w:ind w:right="24"/>
              <w:jc w:val="right"/>
              <w:rPr>
                <w:rFonts w:ascii="宋体" w:hAnsi="宋体" w:cs="宋体" w:eastAsia="宋体" w:hint="default"/>
                <w:sz w:val="21"/>
                <w:szCs w:val="21"/>
              </w:rPr>
            </w:pPr>
            <w:r>
              <w:rPr>
                <w:rFonts w:ascii="宋体"/>
                <w:sz w:val="21"/>
              </w:rPr>
              <w:t>80</w:t>
            </w:r>
          </w:p>
        </w:tc>
        <w:tc>
          <w:tcPr>
            <w:tcW w:w="1128"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34"/>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4" w:lineRule="exact"/>
              <w:ind w:left="26" w:right="-34"/>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 w:right="0"/>
              <w:jc w:val="left"/>
              <w:rPr>
                <w:rFonts w:ascii="宋体" w:hAnsi="宋体" w:cs="宋体" w:eastAsia="宋体" w:hint="default"/>
                <w:sz w:val="21"/>
                <w:szCs w:val="21"/>
              </w:rPr>
            </w:pPr>
            <w:r>
              <w:rPr>
                <w:rFonts w:ascii="宋体"/>
                <w:sz w:val="21"/>
              </w:rPr>
              <w:t>1,605,512,6</w:t>
            </w:r>
          </w:p>
          <w:p>
            <w:pPr>
              <w:pStyle w:val="TableParagraph"/>
              <w:spacing w:line="274" w:lineRule="exact"/>
              <w:ind w:left="717" w:right="0"/>
              <w:jc w:val="left"/>
              <w:rPr>
                <w:rFonts w:ascii="宋体" w:hAnsi="宋体" w:cs="宋体" w:eastAsia="宋体" w:hint="default"/>
                <w:sz w:val="21"/>
                <w:szCs w:val="21"/>
              </w:rPr>
            </w:pPr>
            <w:r>
              <w:rPr>
                <w:rFonts w:ascii="宋体"/>
                <w:sz w:val="21"/>
              </w:rPr>
              <w:t>81.70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7" w:right="0"/>
              <w:jc w:val="left"/>
              <w:rPr>
                <w:rFonts w:ascii="宋体" w:hAnsi="宋体" w:cs="宋体" w:eastAsia="宋体" w:hint="default"/>
                <w:sz w:val="21"/>
                <w:szCs w:val="21"/>
              </w:rPr>
            </w:pPr>
            <w:r>
              <w:rPr>
                <w:rFonts w:ascii="宋体"/>
                <w:sz w:val="21"/>
              </w:rPr>
              <w:t>31,630,04</w:t>
            </w:r>
          </w:p>
          <w:p>
            <w:pPr>
              <w:pStyle w:val="TableParagraph"/>
              <w:spacing w:line="274" w:lineRule="exact"/>
              <w:ind w:left="593" w:right="0"/>
              <w:jc w:val="left"/>
              <w:rPr>
                <w:rFonts w:ascii="宋体" w:hAnsi="宋体" w:cs="宋体" w:eastAsia="宋体" w:hint="default"/>
                <w:sz w:val="21"/>
                <w:szCs w:val="21"/>
              </w:rPr>
            </w:pPr>
            <w:r>
              <w:rPr>
                <w:rFonts w:ascii="宋体"/>
                <w:sz w:val="21"/>
              </w:rPr>
              <w:t>6.60</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 w:right="0"/>
              <w:jc w:val="left"/>
              <w:rPr>
                <w:rFonts w:ascii="宋体" w:hAnsi="宋体" w:cs="宋体" w:eastAsia="宋体" w:hint="default"/>
                <w:sz w:val="21"/>
                <w:szCs w:val="21"/>
              </w:rPr>
            </w:pPr>
            <w:r>
              <w:rPr>
                <w:rFonts w:ascii="宋体"/>
                <w:sz w:val="21"/>
              </w:rPr>
              <w:t>1,573,882,6</w:t>
            </w:r>
          </w:p>
          <w:p>
            <w:pPr>
              <w:pStyle w:val="TableParagraph"/>
              <w:spacing w:line="274" w:lineRule="exact"/>
              <w:ind w:left="717" w:right="0"/>
              <w:jc w:val="left"/>
              <w:rPr>
                <w:rFonts w:ascii="宋体" w:hAnsi="宋体" w:cs="宋体" w:eastAsia="宋体" w:hint="default"/>
                <w:sz w:val="21"/>
                <w:szCs w:val="21"/>
              </w:rPr>
            </w:pPr>
            <w:r>
              <w:rPr>
                <w:rFonts w:ascii="宋体"/>
                <w:sz w:val="21"/>
              </w:rPr>
              <w:t>35.10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 w:right="0"/>
              <w:jc w:val="left"/>
              <w:rPr>
                <w:rFonts w:ascii="宋体" w:hAnsi="宋体" w:cs="宋体" w:eastAsia="宋体" w:hint="default"/>
                <w:sz w:val="21"/>
                <w:szCs w:val="21"/>
              </w:rPr>
            </w:pPr>
            <w:r>
              <w:rPr>
                <w:rFonts w:ascii="宋体"/>
                <w:sz w:val="21"/>
              </w:rPr>
              <w:t>873,052,98</w:t>
            </w:r>
          </w:p>
          <w:p>
            <w:pPr>
              <w:pStyle w:val="TableParagraph"/>
              <w:spacing w:line="274" w:lineRule="exact"/>
              <w:ind w:left="672" w:right="0"/>
              <w:jc w:val="left"/>
              <w:rPr>
                <w:rFonts w:ascii="宋体" w:hAnsi="宋体" w:cs="宋体" w:eastAsia="宋体" w:hint="default"/>
                <w:sz w:val="21"/>
                <w:szCs w:val="21"/>
              </w:rPr>
            </w:pPr>
            <w:r>
              <w:rPr>
                <w:rFonts w:ascii="宋体"/>
                <w:sz w:val="21"/>
              </w:rPr>
              <w:t>8.12</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sz w:val="21"/>
              </w:rPr>
              <w:t>14,894,05</w:t>
            </w:r>
          </w:p>
          <w:p>
            <w:pPr>
              <w:pStyle w:val="TableParagraph"/>
              <w:spacing w:line="274" w:lineRule="exact"/>
              <w:ind w:left="595" w:right="0"/>
              <w:jc w:val="left"/>
              <w:rPr>
                <w:rFonts w:ascii="宋体" w:hAnsi="宋体" w:cs="宋体" w:eastAsia="宋体" w:hint="default"/>
                <w:sz w:val="21"/>
                <w:szCs w:val="21"/>
              </w:rPr>
            </w:pPr>
            <w:r>
              <w:rPr>
                <w:rFonts w:ascii="宋体"/>
                <w:sz w:val="21"/>
              </w:rPr>
              <w:t>2.26</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 w:right="0"/>
              <w:jc w:val="left"/>
              <w:rPr>
                <w:rFonts w:ascii="宋体" w:hAnsi="宋体" w:cs="宋体" w:eastAsia="宋体" w:hint="default"/>
                <w:sz w:val="21"/>
                <w:szCs w:val="21"/>
              </w:rPr>
            </w:pPr>
            <w:r>
              <w:rPr>
                <w:rFonts w:ascii="宋体"/>
                <w:sz w:val="21"/>
              </w:rPr>
              <w:t>858,158,93</w:t>
            </w:r>
          </w:p>
          <w:p>
            <w:pPr>
              <w:pStyle w:val="TableParagraph"/>
              <w:spacing w:line="274" w:lineRule="exact"/>
              <w:ind w:left="669" w:right="0"/>
              <w:jc w:val="left"/>
              <w:rPr>
                <w:rFonts w:ascii="宋体" w:hAnsi="宋体" w:cs="宋体" w:eastAsia="宋体" w:hint="default"/>
                <w:sz w:val="21"/>
                <w:szCs w:val="21"/>
              </w:rPr>
            </w:pPr>
            <w:r>
              <w:rPr>
                <w:rFonts w:ascii="宋体"/>
                <w:sz w:val="21"/>
              </w:rPr>
              <w:t>5.86</w:t>
            </w:r>
          </w:p>
        </w:tc>
      </w:tr>
    </w:tbl>
    <w:p>
      <w:pPr>
        <w:spacing w:line="240" w:lineRule="auto" w:before="5"/>
        <w:rPr>
          <w:rFonts w:ascii="宋体" w:hAnsi="宋体" w:cs="宋体" w:eastAsia="宋体" w:hint="default"/>
          <w:sz w:val="15"/>
          <w:szCs w:val="15"/>
        </w:rPr>
      </w:pPr>
    </w:p>
    <w:p>
      <w:pPr>
        <w:pStyle w:val="BodyText"/>
        <w:spacing w:line="274" w:lineRule="exact" w:before="36"/>
        <w:ind w:right="2813"/>
        <w:jc w:val="left"/>
      </w:pPr>
      <w:r>
        <w:rPr/>
        <w:t>按单项计提坏账准备：</w:t>
      </w:r>
    </w:p>
    <w:p>
      <w:pPr>
        <w:pStyle w:val="BodyText"/>
        <w:spacing w:line="274" w:lineRule="exact"/>
        <w:ind w:right="2813"/>
        <w:jc w:val="left"/>
      </w:pPr>
      <w:r>
        <w:rPr/>
        <w:t>□适用√不适用</w:t>
      </w:r>
    </w:p>
    <w:p>
      <w:pPr>
        <w:spacing w:line="240" w:lineRule="auto" w:before="9"/>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580" w:right="1040"/>
        </w:sectPr>
      </w:pPr>
    </w:p>
    <w:p>
      <w:pPr>
        <w:pStyle w:val="BodyText"/>
        <w:spacing w:line="274" w:lineRule="exact" w:before="36"/>
        <w:ind w:right="0"/>
        <w:jc w:val="left"/>
      </w:pPr>
      <w:r>
        <w:rPr>
          <w:spacing w:val="-2"/>
        </w:rPr>
        <w:t>按组合计提坏账准备：</w:t>
      </w:r>
    </w:p>
    <w:p>
      <w:pPr>
        <w:pStyle w:val="BodyText"/>
        <w:spacing w:line="272" w:lineRule="exact" w:before="27"/>
        <w:ind w:right="36"/>
        <w:jc w:val="left"/>
        <w:rPr>
          <w:rFonts w:ascii="宋体" w:hAnsi="宋体" w:cs="宋体" w:eastAsia="宋体" w:hint="default"/>
        </w:rPr>
      </w:pPr>
      <w:r>
        <w:rPr/>
        <w:t>√适用□不适用</w:t>
      </w:r>
      <w:r>
        <w:rPr>
          <w:w w:val="100"/>
        </w:rPr>
        <w:t> </w:t>
      </w:r>
      <w:r>
        <w:rPr/>
        <w:t>组合计提项目：组合</w:t>
      </w:r>
      <w:r>
        <w:rPr>
          <w:spacing w:val="-54"/>
        </w:rPr>
        <w:t> </w:t>
      </w:r>
      <w:r>
        <w:rPr>
          <w:rFonts w:ascii="宋体" w:hAnsi="宋体" w:cs="宋体" w:eastAsia="宋体" w:hint="default"/>
        </w:rPr>
        <w:t>1</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21" w:space="4097"/>
            <w:col w:w="2872"/>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5"/>
        <w:gridCol w:w="2309"/>
        <w:gridCol w:w="2352"/>
        <w:gridCol w:w="2293"/>
      </w:tblGrid>
      <w:tr>
        <w:trPr>
          <w:trHeight w:val="283"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95"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个月以内</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1,246,771,151.53</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12,467,711.52</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4-12</w:t>
            </w:r>
            <w:r>
              <w:rPr>
                <w:rFonts w:ascii="宋体" w:hAnsi="宋体" w:cs="宋体" w:eastAsia="宋体" w:hint="default"/>
                <w:spacing w:val="-52"/>
                <w:sz w:val="21"/>
                <w:szCs w:val="21"/>
              </w:rPr>
              <w:t> </w:t>
            </w:r>
            <w:r>
              <w:rPr>
                <w:rFonts w:ascii="宋体" w:hAnsi="宋体" w:cs="宋体" w:eastAsia="宋体" w:hint="default"/>
                <w:sz w:val="21"/>
                <w:szCs w:val="21"/>
              </w:rPr>
              <w:t>个月</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262,306,502.87</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13,115,325.15</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5.00</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46,479,328.00</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4,647,932.80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w:t>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2,660,238.58</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798,071.57</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30.00</w:t>
            </w:r>
          </w:p>
        </w:tc>
      </w:tr>
      <w:tr>
        <w:trPr>
          <w:trHeight w:val="284"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736,420.72</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368,210.36</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1,558,953,641.70</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31,397,251.40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2.01</w:t>
            </w:r>
          </w:p>
        </w:tc>
      </w:tr>
    </w:tbl>
    <w:p>
      <w:pPr>
        <w:spacing w:line="240" w:lineRule="auto" w:before="5"/>
        <w:rPr>
          <w:rFonts w:ascii="宋体" w:hAnsi="宋体" w:cs="宋体" w:eastAsia="宋体" w:hint="default"/>
          <w:sz w:val="15"/>
          <w:szCs w:val="15"/>
        </w:rPr>
      </w:pPr>
    </w:p>
    <w:p>
      <w:pPr>
        <w:pStyle w:val="BodyText"/>
        <w:spacing w:line="274" w:lineRule="exact" w:before="36"/>
        <w:ind w:right="2813"/>
        <w:jc w:val="left"/>
      </w:pPr>
      <w:r>
        <w:rPr/>
        <w:t>按组合计提坏账的确认标准及说明：</w:t>
      </w:r>
    </w:p>
    <w:p>
      <w:pPr>
        <w:pStyle w:val="BodyText"/>
        <w:spacing w:line="272" w:lineRule="exact" w:before="27"/>
        <w:ind w:right="6323"/>
        <w:jc w:val="left"/>
      </w:pPr>
      <w:r>
        <w:rPr/>
        <w:t>√适用</w:t>
      </w:r>
      <w:r>
        <w:rPr>
          <w:spacing w:val="-2"/>
        </w:rPr>
        <w:t> </w:t>
      </w:r>
      <w:r>
        <w:rPr/>
        <w:t>□不适用</w:t>
      </w:r>
      <w:r>
        <w:rPr>
          <w:w w:val="100"/>
        </w:rPr>
        <w:t> </w:t>
      </w:r>
      <w:r>
        <w:rPr>
          <w:spacing w:val="-2"/>
        </w:rPr>
        <w:t>以账龄作为信用风险特征。</w:t>
      </w:r>
    </w:p>
    <w:p>
      <w:pPr>
        <w:spacing w:line="240" w:lineRule="auto" w:before="13"/>
        <w:rPr>
          <w:rFonts w:ascii="宋体" w:hAnsi="宋体" w:cs="宋体" w:eastAsia="宋体" w:hint="default"/>
          <w:sz w:val="15"/>
          <w:szCs w:val="15"/>
        </w:rPr>
      </w:pPr>
    </w:p>
    <w:p>
      <w:pPr>
        <w:pStyle w:val="BodyText"/>
        <w:spacing w:line="274" w:lineRule="exact" w:before="36"/>
        <w:ind w:right="2813"/>
        <w:jc w:val="left"/>
        <w:rPr>
          <w:rFonts w:ascii="宋体" w:hAnsi="宋体" w:cs="宋体" w:eastAsia="宋体" w:hint="default"/>
        </w:rPr>
      </w:pPr>
      <w:r>
        <w:rPr/>
        <w:t>组合计提项目：组合</w:t>
      </w:r>
      <w:r>
        <w:rPr>
          <w:spacing w:val="-54"/>
        </w:rPr>
        <w:t> </w:t>
      </w:r>
      <w:r>
        <w:rPr>
          <w:rFonts w:ascii="宋体" w:hAnsi="宋体" w:cs="宋体" w:eastAsia="宋体" w:hint="default"/>
        </w:rPr>
        <w:t>3</w:t>
      </w:r>
    </w:p>
    <w:p>
      <w:pPr>
        <w:pStyle w:val="BodyText"/>
        <w:tabs>
          <w:tab w:pos="1051" w:val="left" w:leader="none"/>
        </w:tabs>
        <w:spacing w:line="274" w:lineRule="exact"/>
        <w:ind w:left="0" w:right="333"/>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5"/>
        <w:gridCol w:w="2309"/>
        <w:gridCol w:w="2352"/>
        <w:gridCol w:w="2293"/>
      </w:tblGrid>
      <w:tr>
        <w:trPr>
          <w:trHeight w:val="283"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095"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正常类</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31" w:right="0"/>
              <w:jc w:val="left"/>
              <w:rPr>
                <w:rFonts w:ascii="宋体" w:hAnsi="宋体" w:cs="宋体" w:eastAsia="宋体" w:hint="default"/>
                <w:sz w:val="21"/>
                <w:szCs w:val="21"/>
              </w:rPr>
            </w:pPr>
            <w:r>
              <w:rPr>
                <w:rFonts w:ascii="宋体"/>
                <w:sz w:val="21"/>
              </w:rPr>
              <w:t>46,559,040.00</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88" w:right="0"/>
              <w:jc w:val="left"/>
              <w:rPr>
                <w:rFonts w:ascii="宋体" w:hAnsi="宋体" w:cs="宋体" w:eastAsia="宋体" w:hint="default"/>
                <w:sz w:val="21"/>
                <w:szCs w:val="21"/>
              </w:rPr>
            </w:pPr>
            <w:r>
              <w:rPr>
                <w:rFonts w:ascii="宋体"/>
                <w:sz w:val="21"/>
              </w:rPr>
              <w:t>232,795.20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0.50</w:t>
            </w:r>
          </w:p>
        </w:tc>
      </w:tr>
      <w:tr>
        <w:trPr>
          <w:trHeight w:val="284"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关注类</w:t>
            </w:r>
          </w:p>
        </w:tc>
        <w:tc>
          <w:tcPr>
            <w:tcW w:w="2309" w:type="dxa"/>
            <w:tcBorders>
              <w:top w:val="single" w:sz="4" w:space="0" w:color="000000"/>
              <w:left w:val="single" w:sz="4" w:space="0" w:color="000000"/>
              <w:bottom w:val="single" w:sz="4" w:space="0" w:color="000000"/>
              <w:right w:val="single" w:sz="4" w:space="0" w:color="000000"/>
            </w:tcBorders>
          </w:tcPr>
          <w:p>
            <w:pPr/>
          </w:p>
        </w:tc>
        <w:tc>
          <w:tcPr>
            <w:tcW w:w="2352"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次级类</w:t>
            </w:r>
          </w:p>
        </w:tc>
        <w:tc>
          <w:tcPr>
            <w:tcW w:w="2309" w:type="dxa"/>
            <w:tcBorders>
              <w:top w:val="single" w:sz="4" w:space="0" w:color="000000"/>
              <w:left w:val="single" w:sz="4" w:space="0" w:color="000000"/>
              <w:bottom w:val="single" w:sz="4" w:space="0" w:color="000000"/>
              <w:right w:val="single" w:sz="4" w:space="0" w:color="000000"/>
            </w:tcBorders>
          </w:tcPr>
          <w:p>
            <w:pPr/>
          </w:p>
        </w:tc>
        <w:tc>
          <w:tcPr>
            <w:tcW w:w="2352"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可疑类</w:t>
            </w:r>
          </w:p>
        </w:tc>
        <w:tc>
          <w:tcPr>
            <w:tcW w:w="2309" w:type="dxa"/>
            <w:tcBorders>
              <w:top w:val="single" w:sz="4" w:space="0" w:color="000000"/>
              <w:left w:val="single" w:sz="4" w:space="0" w:color="000000"/>
              <w:bottom w:val="single" w:sz="4" w:space="0" w:color="000000"/>
              <w:right w:val="single" w:sz="4" w:space="0" w:color="000000"/>
            </w:tcBorders>
          </w:tcPr>
          <w:p>
            <w:pPr/>
          </w:p>
        </w:tc>
        <w:tc>
          <w:tcPr>
            <w:tcW w:w="2352"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2095"/>
        <w:gridCol w:w="2309"/>
        <w:gridCol w:w="2352"/>
        <w:gridCol w:w="2293"/>
      </w:tblGrid>
      <w:tr>
        <w:trPr>
          <w:trHeight w:val="284"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损失类</w:t>
            </w:r>
          </w:p>
        </w:tc>
        <w:tc>
          <w:tcPr>
            <w:tcW w:w="2309" w:type="dxa"/>
            <w:tcBorders>
              <w:top w:val="single" w:sz="4" w:space="0" w:color="000000"/>
              <w:left w:val="single" w:sz="4" w:space="0" w:color="000000"/>
              <w:bottom w:val="single" w:sz="4" w:space="0" w:color="000000"/>
              <w:right w:val="single" w:sz="4" w:space="0" w:color="000000"/>
            </w:tcBorders>
          </w:tcPr>
          <w:p>
            <w:pPr/>
          </w:p>
        </w:tc>
        <w:tc>
          <w:tcPr>
            <w:tcW w:w="2352"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1" w:right="0"/>
              <w:jc w:val="left"/>
              <w:rPr>
                <w:rFonts w:ascii="宋体" w:hAnsi="宋体" w:cs="宋体" w:eastAsia="宋体" w:hint="default"/>
                <w:sz w:val="21"/>
                <w:szCs w:val="21"/>
              </w:rPr>
            </w:pPr>
            <w:r>
              <w:rPr>
                <w:rFonts w:ascii="宋体"/>
                <w:sz w:val="21"/>
              </w:rPr>
              <w:t>46,559,040.00</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88" w:right="0"/>
              <w:jc w:val="left"/>
              <w:rPr>
                <w:rFonts w:ascii="宋体" w:hAnsi="宋体" w:cs="宋体" w:eastAsia="宋体" w:hint="default"/>
                <w:sz w:val="21"/>
                <w:szCs w:val="21"/>
              </w:rPr>
            </w:pPr>
            <w:r>
              <w:rPr>
                <w:rFonts w:ascii="宋体"/>
                <w:sz w:val="21"/>
              </w:rPr>
              <w:t>232,795.20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0.50</w:t>
            </w:r>
          </w:p>
        </w:tc>
      </w:tr>
    </w:tbl>
    <w:p>
      <w:pPr>
        <w:spacing w:line="240" w:lineRule="auto" w:before="5"/>
        <w:rPr>
          <w:rFonts w:ascii="宋体" w:hAnsi="宋体" w:cs="宋体" w:eastAsia="宋体" w:hint="default"/>
          <w:sz w:val="15"/>
          <w:szCs w:val="15"/>
        </w:rPr>
      </w:pPr>
    </w:p>
    <w:p>
      <w:pPr>
        <w:pStyle w:val="BodyText"/>
        <w:spacing w:line="274" w:lineRule="exact" w:before="36"/>
        <w:ind w:left="238" w:right="0"/>
        <w:jc w:val="left"/>
      </w:pPr>
      <w:r>
        <w:rPr/>
        <w:t>按组合计提坏账的确认标准及说明：</w:t>
      </w:r>
    </w:p>
    <w:p>
      <w:pPr>
        <w:pStyle w:val="BodyText"/>
        <w:spacing w:line="272" w:lineRule="exact" w:before="27"/>
        <w:ind w:left="238" w:right="3999"/>
        <w:jc w:val="left"/>
      </w:pPr>
      <w:r>
        <w:rPr/>
        <w:t>√适用</w:t>
      </w:r>
      <w:r>
        <w:rPr>
          <w:spacing w:val="-2"/>
        </w:rPr>
        <w:t> </w:t>
      </w:r>
      <w:r>
        <w:rPr/>
        <w:t>□不适用</w:t>
      </w:r>
      <w:r>
        <w:rPr>
          <w:w w:val="100"/>
        </w:rPr>
        <w:t> </w:t>
      </w:r>
      <w:r>
        <w:rPr>
          <w:spacing w:val="-2"/>
        </w:rPr>
        <w:t>以客户的风险类型作为信用风险特征。</w:t>
      </w:r>
    </w:p>
    <w:p>
      <w:pPr>
        <w:spacing w:line="240" w:lineRule="auto" w:before="10"/>
        <w:rPr>
          <w:rFonts w:ascii="宋体" w:hAnsi="宋体" w:cs="宋体" w:eastAsia="宋体" w:hint="default"/>
          <w:sz w:val="18"/>
          <w:szCs w:val="18"/>
        </w:rPr>
      </w:pPr>
    </w:p>
    <w:p>
      <w:pPr>
        <w:pStyle w:val="BodyText"/>
        <w:spacing w:line="274" w:lineRule="exact"/>
        <w:ind w:left="238" w:right="0"/>
        <w:jc w:val="left"/>
      </w:pPr>
      <w:r>
        <w:rPr/>
        <w:t>如按预期信用损失一般模型计提坏账准备，请参照其他应收款披露：</w:t>
      </w:r>
    </w:p>
    <w:p>
      <w:pPr>
        <w:pStyle w:val="BodyText"/>
        <w:spacing w:line="274" w:lineRule="exact"/>
        <w:ind w:left="23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60" w:right="1020"/>
        </w:sectPr>
      </w:pPr>
    </w:p>
    <w:p>
      <w:pPr>
        <w:pStyle w:val="Heading2"/>
        <w:spacing w:line="240" w:lineRule="auto" w:before="36"/>
        <w:ind w:left="238" w:right="-14"/>
        <w:jc w:val="left"/>
        <w:rPr>
          <w:b w:val="0"/>
          <w:bCs w:val="0"/>
        </w:rPr>
      </w:pPr>
      <w:r>
        <w:rPr>
          <w:rFonts w:ascii="宋体" w:hAnsi="宋体" w:cs="宋体" w:eastAsia="宋体" w:hint="default"/>
        </w:rPr>
        <w:t>(3).</w:t>
      </w:r>
      <w:r>
        <w:rPr/>
        <w:t>坏账准备的情况</w:t>
      </w:r>
      <w:r>
        <w:rPr>
          <w:b w:val="0"/>
          <w:bCs w:val="0"/>
        </w:rPr>
      </w:r>
    </w:p>
    <w:p>
      <w:pPr>
        <w:pStyle w:val="BodyText"/>
        <w:spacing w:line="240" w:lineRule="auto" w:before="56"/>
        <w:ind w:left="238"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20"/>
          <w:cols w:num="2" w:equalWidth="0">
            <w:col w:w="2144" w:space="4589"/>
            <w:col w:w="2597"/>
          </w:cols>
        </w:sectPr>
      </w:pPr>
    </w:p>
    <w:p>
      <w:pPr>
        <w:spacing w:line="240" w:lineRule="auto" w:before="4"/>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574"/>
        <w:gridCol w:w="1697"/>
        <w:gridCol w:w="1592"/>
        <w:gridCol w:w="1303"/>
        <w:gridCol w:w="1304"/>
        <w:gridCol w:w="1591"/>
      </w:tblGrid>
      <w:tr>
        <w:trPr>
          <w:trHeight w:val="283" w:hRule="exact"/>
        </w:trPr>
        <w:tc>
          <w:tcPr>
            <w:tcW w:w="1574"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697" w:type="dxa"/>
            <w:vMerge w:val="restart"/>
            <w:tcBorders>
              <w:top w:val="single" w:sz="4" w:space="0" w:color="000000"/>
              <w:left w:val="single" w:sz="4" w:space="0" w:color="000000"/>
              <w:right w:val="single" w:sz="4" w:space="0" w:color="000000"/>
            </w:tcBorders>
          </w:tcPr>
          <w:p>
            <w:pPr>
              <w:pStyle w:val="TableParagraph"/>
              <w:spacing w:line="240" w:lineRule="auto" w:before="107"/>
              <w:ind w:left="42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1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本期变动金额</w:t>
            </w:r>
          </w:p>
        </w:tc>
        <w:tc>
          <w:tcPr>
            <w:tcW w:w="1591" w:type="dxa"/>
            <w:vMerge w:val="restart"/>
            <w:tcBorders>
              <w:top w:val="single" w:sz="4" w:space="0" w:color="000000"/>
              <w:left w:val="single" w:sz="4" w:space="0" w:color="000000"/>
              <w:right w:val="single" w:sz="4" w:space="0" w:color="000000"/>
            </w:tcBorders>
          </w:tcPr>
          <w:p>
            <w:pPr>
              <w:pStyle w:val="TableParagraph"/>
              <w:spacing w:line="240" w:lineRule="auto" w:before="107"/>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574" w:type="dxa"/>
            <w:vMerge/>
            <w:tcBorders>
              <w:left w:val="single" w:sz="4" w:space="0" w:color="000000"/>
              <w:bottom w:val="single" w:sz="4" w:space="0" w:color="000000"/>
              <w:right w:val="single" w:sz="4" w:space="0" w:color="000000"/>
            </w:tcBorders>
          </w:tcPr>
          <w:p>
            <w:pPr/>
          </w:p>
        </w:tc>
        <w:tc>
          <w:tcPr>
            <w:tcW w:w="1697" w:type="dxa"/>
            <w:vMerge/>
            <w:tcBorders>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收回或转回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hAnsi="宋体" w:cs="宋体" w:eastAsia="宋体" w:hint="default"/>
                <w:sz w:val="21"/>
                <w:szCs w:val="21"/>
              </w:rPr>
              <w:t>转销或核销</w:t>
            </w:r>
          </w:p>
        </w:tc>
        <w:tc>
          <w:tcPr>
            <w:tcW w:w="1591" w:type="dxa"/>
            <w:vMerge/>
            <w:tcBorders>
              <w:left w:val="single" w:sz="4" w:space="0" w:color="000000"/>
              <w:bottom w:val="single" w:sz="4" w:space="0" w:color="000000"/>
              <w:right w:val="single" w:sz="4" w:space="0" w:color="000000"/>
            </w:tcBorders>
          </w:tcPr>
          <w:p>
            <w:pPr/>
          </w:p>
        </w:tc>
      </w:tr>
      <w:tr>
        <w:trPr>
          <w:trHeight w:val="283"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12"/>
              <w:jc w:val="right"/>
              <w:rPr>
                <w:rFonts w:ascii="宋体" w:hAnsi="宋体" w:cs="宋体" w:eastAsia="宋体" w:hint="default"/>
                <w:sz w:val="21"/>
                <w:szCs w:val="21"/>
              </w:rPr>
            </w:pPr>
            <w:r>
              <w:rPr>
                <w:rFonts w:ascii="宋体" w:hAnsi="宋体" w:cs="宋体" w:eastAsia="宋体" w:hint="default"/>
                <w:spacing w:val="-1"/>
                <w:sz w:val="21"/>
                <w:szCs w:val="21"/>
              </w:rPr>
              <w:t>应收账款</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sz w:val="21"/>
              </w:rPr>
              <w:t>14,894,052.26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16,735,994.34</w:t>
            </w:r>
          </w:p>
        </w:tc>
        <w:tc>
          <w:tcPr>
            <w:tcW w:w="1303"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31,630,046.60</w:t>
            </w:r>
          </w:p>
        </w:tc>
      </w:tr>
      <w:tr>
        <w:trPr>
          <w:trHeight w:val="283"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69"/>
              <w:jc w:val="right"/>
              <w:rPr>
                <w:rFonts w:ascii="宋体" w:hAnsi="宋体" w:cs="宋体" w:eastAsia="宋体" w:hint="default"/>
                <w:sz w:val="21"/>
                <w:szCs w:val="21"/>
              </w:rPr>
            </w:pPr>
            <w:r>
              <w:rPr>
                <w:rFonts w:ascii="宋体" w:hAnsi="宋体" w:cs="宋体" w:eastAsia="宋体" w:hint="default"/>
                <w:sz w:val="21"/>
                <w:szCs w:val="21"/>
              </w:rPr>
              <w:t>合计</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sz w:val="21"/>
              </w:rPr>
              <w:t>14,894,052.26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16,735,994.34</w:t>
            </w:r>
          </w:p>
        </w:tc>
        <w:tc>
          <w:tcPr>
            <w:tcW w:w="1303"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31,630,046.60</w:t>
            </w:r>
          </w:p>
        </w:tc>
      </w:tr>
    </w:tbl>
    <w:p>
      <w:pPr>
        <w:spacing w:line="240" w:lineRule="auto" w:before="3"/>
        <w:rPr>
          <w:rFonts w:ascii="宋体" w:hAnsi="宋体" w:cs="宋体" w:eastAsia="宋体" w:hint="default"/>
          <w:sz w:val="14"/>
          <w:szCs w:val="14"/>
        </w:rPr>
      </w:pPr>
    </w:p>
    <w:p>
      <w:pPr>
        <w:pStyle w:val="BodyText"/>
        <w:spacing w:line="273" w:lineRule="exact" w:before="36"/>
        <w:ind w:left="238" w:right="0"/>
        <w:jc w:val="left"/>
      </w:pPr>
      <w:r>
        <w:rPr/>
        <w:t>其中本期坏账准备收回或转回金额重要的：</w:t>
      </w:r>
    </w:p>
    <w:p>
      <w:pPr>
        <w:pStyle w:val="BodyText"/>
        <w:spacing w:line="273" w:lineRule="exact"/>
        <w:ind w:left="2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38" w:right="0"/>
        <w:jc w:val="left"/>
        <w:rPr>
          <w:b w:val="0"/>
          <w:bCs w:val="0"/>
        </w:rPr>
      </w:pPr>
      <w:r>
        <w:rPr>
          <w:rFonts w:ascii="宋体" w:hAnsi="宋体" w:cs="宋体" w:eastAsia="宋体" w:hint="default"/>
        </w:rPr>
        <w:t>(4).</w:t>
      </w:r>
      <w:r>
        <w:rPr/>
        <w:t>本期实际核销的应收账款情况</w:t>
      </w:r>
      <w:r>
        <w:rPr>
          <w:b w:val="0"/>
          <w:bCs w:val="0"/>
        </w:rPr>
      </w:r>
    </w:p>
    <w:p>
      <w:pPr>
        <w:pStyle w:val="BodyText"/>
        <w:spacing w:line="240" w:lineRule="auto" w:before="58"/>
        <w:ind w:left="2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38" w:right="0"/>
        <w:jc w:val="left"/>
        <w:rPr>
          <w:b w:val="0"/>
          <w:bCs w:val="0"/>
        </w:rPr>
      </w:pPr>
      <w:r>
        <w:rPr>
          <w:rFonts w:ascii="宋体" w:hAnsi="宋体" w:cs="宋体" w:eastAsia="宋体" w:hint="default"/>
        </w:rPr>
        <w:t>(5).</w:t>
      </w:r>
      <w:r>
        <w:rPr/>
        <w:t>按欠款方归集的期末余额前五名的应收账款情况</w:t>
      </w:r>
      <w:r>
        <w:rPr>
          <w:b w:val="0"/>
          <w:bCs w:val="0"/>
        </w:rPr>
      </w:r>
    </w:p>
    <w:p>
      <w:pPr>
        <w:pStyle w:val="BodyText"/>
        <w:spacing w:line="240" w:lineRule="auto" w:before="56"/>
        <w:ind w:left="238" w:right="0"/>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01" w:type="dxa"/>
        <w:tblLayout w:type="fixed"/>
        <w:tblCellMar>
          <w:top w:w="0" w:type="dxa"/>
          <w:left w:w="0" w:type="dxa"/>
          <w:bottom w:w="0" w:type="dxa"/>
          <w:right w:w="0" w:type="dxa"/>
        </w:tblCellMar>
        <w:tblLook w:val="01E0"/>
      </w:tblPr>
      <w:tblGrid>
        <w:gridCol w:w="3646"/>
        <w:gridCol w:w="1762"/>
        <w:gridCol w:w="1971"/>
        <w:gridCol w:w="1685"/>
      </w:tblGrid>
      <w:tr>
        <w:trPr>
          <w:trHeight w:val="835" w:hRule="exact"/>
        </w:trPr>
        <w:tc>
          <w:tcPr>
            <w:tcW w:w="364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390"/>
              <w:jc w:val="right"/>
              <w:rPr>
                <w:rFonts w:ascii="宋体" w:hAnsi="宋体" w:cs="宋体" w:eastAsia="宋体" w:hint="default"/>
                <w:sz w:val="21"/>
                <w:szCs w:val="21"/>
              </w:rPr>
            </w:pPr>
            <w:r>
              <w:rPr>
                <w:rFonts w:ascii="宋体" w:hAnsi="宋体" w:cs="宋体" w:eastAsia="宋体" w:hint="default"/>
                <w:spacing w:val="-1"/>
                <w:sz w:val="21"/>
                <w:szCs w:val="21"/>
              </w:rPr>
              <w:t>单位名称</w:t>
            </w:r>
          </w:p>
        </w:tc>
        <w:tc>
          <w:tcPr>
            <w:tcW w:w="176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971"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占应收账款期末余</w:t>
            </w:r>
          </w:p>
          <w:p>
            <w:pPr>
              <w:pStyle w:val="TableParagraph"/>
              <w:spacing w:line="272" w:lineRule="exact" w:before="27"/>
              <w:ind w:left="244" w:right="245"/>
              <w:jc w:val="center"/>
              <w:rPr>
                <w:rFonts w:ascii="宋体" w:hAnsi="宋体" w:cs="宋体" w:eastAsia="宋体" w:hint="default"/>
                <w:sz w:val="21"/>
                <w:szCs w:val="21"/>
              </w:rPr>
            </w:pPr>
            <w:r>
              <w:rPr>
                <w:rFonts w:ascii="宋体" w:hAnsi="宋体" w:cs="宋体" w:eastAsia="宋体" w:hint="default"/>
                <w:spacing w:val="-1"/>
                <w:sz w:val="21"/>
                <w:szCs w:val="21"/>
              </w:rPr>
              <w:t>额合计数的比例</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w:t>
            </w:r>
          </w:p>
        </w:tc>
        <w:tc>
          <w:tcPr>
            <w:tcW w:w="168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2"/>
              <w:ind w:left="731" w:right="103" w:hanging="629"/>
              <w:jc w:val="left"/>
              <w:rPr>
                <w:rFonts w:ascii="宋体" w:hAnsi="宋体" w:cs="宋体" w:eastAsia="宋体" w:hint="default"/>
                <w:sz w:val="21"/>
                <w:szCs w:val="21"/>
              </w:rPr>
            </w:pPr>
            <w:r>
              <w:rPr>
                <w:rFonts w:ascii="宋体" w:hAnsi="宋体" w:cs="宋体" w:eastAsia="宋体" w:hint="default"/>
                <w:spacing w:val="-1"/>
                <w:sz w:val="21"/>
                <w:szCs w:val="21"/>
              </w:rPr>
              <w:t>坏账准备期末余</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额</w:t>
            </w:r>
          </w:p>
        </w:tc>
      </w:tr>
      <w:tr>
        <w:trPr>
          <w:trHeight w:val="401" w:hRule="exact"/>
        </w:trPr>
        <w:tc>
          <w:tcPr>
            <w:tcW w:w="36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right="1416"/>
              <w:jc w:val="right"/>
              <w:rPr>
                <w:rFonts w:ascii="宋体" w:hAnsi="宋体" w:cs="宋体" w:eastAsia="宋体" w:hint="default"/>
                <w:sz w:val="21"/>
                <w:szCs w:val="21"/>
              </w:rPr>
            </w:pPr>
            <w:r>
              <w:rPr>
                <w:rFonts w:ascii="宋体" w:hAnsi="宋体" w:cs="宋体" w:eastAsia="宋体" w:hint="default"/>
                <w:spacing w:val="-2"/>
                <w:sz w:val="21"/>
                <w:szCs w:val="21"/>
              </w:rPr>
              <w:t>天津荣达物流有限公司</w:t>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left="76" w:right="0"/>
              <w:jc w:val="center"/>
              <w:rPr>
                <w:rFonts w:ascii="宋体" w:hAnsi="宋体" w:cs="宋体" w:eastAsia="宋体" w:hint="default"/>
                <w:sz w:val="21"/>
                <w:szCs w:val="21"/>
              </w:rPr>
            </w:pPr>
            <w:r>
              <w:rPr>
                <w:rFonts w:ascii="宋体"/>
                <w:sz w:val="21"/>
              </w:rPr>
              <w:t>138,932,607.50</w:t>
            </w:r>
          </w:p>
        </w:tc>
        <w:tc>
          <w:tcPr>
            <w:tcW w:w="19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sz w:val="21"/>
              </w:rPr>
              <w:t>8.65</w:t>
            </w:r>
          </w:p>
        </w:tc>
        <w:tc>
          <w:tcPr>
            <w:tcW w:w="16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8"/>
              <w:ind w:right="103"/>
              <w:jc w:val="right"/>
              <w:rPr>
                <w:rFonts w:ascii="宋体" w:hAnsi="宋体" w:cs="宋体" w:eastAsia="宋体" w:hint="default"/>
                <w:sz w:val="21"/>
                <w:szCs w:val="21"/>
              </w:rPr>
            </w:pPr>
            <w:r>
              <w:rPr>
                <w:rFonts w:ascii="宋体"/>
                <w:spacing w:val="-1"/>
                <w:sz w:val="21"/>
              </w:rPr>
              <w:t>1,389,326.08</w:t>
            </w:r>
          </w:p>
        </w:tc>
      </w:tr>
      <w:tr>
        <w:trPr>
          <w:trHeight w:val="403" w:hRule="exact"/>
        </w:trPr>
        <w:tc>
          <w:tcPr>
            <w:tcW w:w="36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right="1416"/>
              <w:jc w:val="right"/>
              <w:rPr>
                <w:rFonts w:ascii="宋体" w:hAnsi="宋体" w:cs="宋体" w:eastAsia="宋体" w:hint="default"/>
                <w:sz w:val="21"/>
                <w:szCs w:val="21"/>
              </w:rPr>
            </w:pPr>
            <w:r>
              <w:rPr>
                <w:rFonts w:ascii="宋体" w:hAnsi="宋体" w:cs="宋体" w:eastAsia="宋体" w:hint="default"/>
                <w:spacing w:val="-2"/>
                <w:sz w:val="21"/>
                <w:szCs w:val="21"/>
              </w:rPr>
              <w:t>天津腾俊物流有限公司</w:t>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left="182" w:right="0"/>
              <w:jc w:val="center"/>
              <w:rPr>
                <w:rFonts w:ascii="宋体" w:hAnsi="宋体" w:cs="宋体" w:eastAsia="宋体" w:hint="default"/>
                <w:sz w:val="21"/>
                <w:szCs w:val="21"/>
              </w:rPr>
            </w:pPr>
            <w:r>
              <w:rPr>
                <w:rFonts w:ascii="宋体"/>
                <w:sz w:val="21"/>
              </w:rPr>
              <w:t>48,285,998.54</w:t>
            </w:r>
          </w:p>
        </w:tc>
        <w:tc>
          <w:tcPr>
            <w:tcW w:w="19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sz w:val="21"/>
              </w:rPr>
              <w:t>3.01</w:t>
            </w:r>
          </w:p>
        </w:tc>
        <w:tc>
          <w:tcPr>
            <w:tcW w:w="16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8"/>
              <w:ind w:right="103"/>
              <w:jc w:val="right"/>
              <w:rPr>
                <w:rFonts w:ascii="宋体" w:hAnsi="宋体" w:cs="宋体" w:eastAsia="宋体" w:hint="default"/>
                <w:sz w:val="21"/>
                <w:szCs w:val="21"/>
              </w:rPr>
            </w:pPr>
            <w:r>
              <w:rPr>
                <w:rFonts w:ascii="宋体"/>
                <w:spacing w:val="-1"/>
                <w:sz w:val="21"/>
              </w:rPr>
              <w:t>1,095,811.19</w:t>
            </w:r>
          </w:p>
        </w:tc>
      </w:tr>
      <w:tr>
        <w:trPr>
          <w:trHeight w:val="401" w:hRule="exact"/>
        </w:trPr>
        <w:tc>
          <w:tcPr>
            <w:tcW w:w="36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right="1416"/>
              <w:jc w:val="right"/>
              <w:rPr>
                <w:rFonts w:ascii="宋体" w:hAnsi="宋体" w:cs="宋体" w:eastAsia="宋体" w:hint="default"/>
                <w:sz w:val="21"/>
                <w:szCs w:val="21"/>
              </w:rPr>
            </w:pPr>
            <w:r>
              <w:rPr>
                <w:rFonts w:ascii="宋体" w:hAnsi="宋体" w:cs="宋体" w:eastAsia="宋体" w:hint="default"/>
                <w:spacing w:val="-2"/>
                <w:sz w:val="21"/>
                <w:szCs w:val="21"/>
              </w:rPr>
              <w:t>营口永祥物流有限公司</w:t>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left="182" w:right="0"/>
              <w:jc w:val="center"/>
              <w:rPr>
                <w:rFonts w:ascii="宋体" w:hAnsi="宋体" w:cs="宋体" w:eastAsia="宋体" w:hint="default"/>
                <w:sz w:val="21"/>
                <w:szCs w:val="21"/>
              </w:rPr>
            </w:pPr>
            <w:r>
              <w:rPr>
                <w:rFonts w:ascii="宋体"/>
                <w:sz w:val="21"/>
              </w:rPr>
              <w:t>44,007,941.20</w:t>
            </w:r>
          </w:p>
        </w:tc>
        <w:tc>
          <w:tcPr>
            <w:tcW w:w="19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sz w:val="21"/>
              </w:rPr>
              <w:t>2.74</w:t>
            </w:r>
          </w:p>
        </w:tc>
        <w:tc>
          <w:tcPr>
            <w:tcW w:w="16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8"/>
              <w:ind w:right="103"/>
              <w:jc w:val="right"/>
              <w:rPr>
                <w:rFonts w:ascii="宋体" w:hAnsi="宋体" w:cs="宋体" w:eastAsia="宋体" w:hint="default"/>
                <w:sz w:val="21"/>
                <w:szCs w:val="21"/>
              </w:rPr>
            </w:pPr>
            <w:r>
              <w:rPr>
                <w:rFonts w:ascii="宋体"/>
                <w:spacing w:val="-1"/>
                <w:sz w:val="21"/>
              </w:rPr>
              <w:t>440,079.41</w:t>
            </w:r>
          </w:p>
        </w:tc>
      </w:tr>
      <w:tr>
        <w:trPr>
          <w:trHeight w:val="550" w:hRule="exact"/>
        </w:trPr>
        <w:tc>
          <w:tcPr>
            <w:tcW w:w="3646"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厦门象屿速传供应链发展股份有限公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left="182" w:right="0"/>
              <w:jc w:val="center"/>
              <w:rPr>
                <w:rFonts w:ascii="宋体" w:hAnsi="宋体" w:cs="宋体" w:eastAsia="宋体" w:hint="default"/>
                <w:sz w:val="21"/>
                <w:szCs w:val="21"/>
              </w:rPr>
            </w:pPr>
            <w:r>
              <w:rPr>
                <w:rFonts w:ascii="宋体"/>
                <w:sz w:val="21"/>
              </w:rPr>
              <w:t>41,615,255.90</w:t>
            </w:r>
          </w:p>
        </w:tc>
        <w:tc>
          <w:tcPr>
            <w:tcW w:w="19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104"/>
              <w:jc w:val="right"/>
              <w:rPr>
                <w:rFonts w:ascii="宋体" w:hAnsi="宋体" w:cs="宋体" w:eastAsia="宋体" w:hint="default"/>
                <w:sz w:val="21"/>
                <w:szCs w:val="21"/>
              </w:rPr>
            </w:pPr>
            <w:r>
              <w:rPr>
                <w:rFonts w:ascii="宋体"/>
                <w:sz w:val="21"/>
              </w:rPr>
              <w:t>2.59</w:t>
            </w:r>
          </w:p>
        </w:tc>
        <w:tc>
          <w:tcPr>
            <w:tcW w:w="16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3"/>
              <w:ind w:right="103"/>
              <w:jc w:val="right"/>
              <w:rPr>
                <w:rFonts w:ascii="宋体" w:hAnsi="宋体" w:cs="宋体" w:eastAsia="宋体" w:hint="default"/>
                <w:sz w:val="21"/>
                <w:szCs w:val="21"/>
              </w:rPr>
            </w:pPr>
            <w:r>
              <w:rPr>
                <w:rFonts w:ascii="宋体"/>
                <w:spacing w:val="-1"/>
                <w:sz w:val="21"/>
              </w:rPr>
              <w:t>1,491,443.99</w:t>
            </w:r>
          </w:p>
        </w:tc>
      </w:tr>
      <w:tr>
        <w:trPr>
          <w:trHeight w:val="403" w:hRule="exact"/>
        </w:trPr>
        <w:tc>
          <w:tcPr>
            <w:tcW w:w="36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right="1416"/>
              <w:jc w:val="right"/>
              <w:rPr>
                <w:rFonts w:ascii="宋体" w:hAnsi="宋体" w:cs="宋体" w:eastAsia="宋体" w:hint="default"/>
                <w:sz w:val="21"/>
                <w:szCs w:val="21"/>
              </w:rPr>
            </w:pPr>
            <w:r>
              <w:rPr>
                <w:rFonts w:ascii="宋体" w:hAnsi="宋体" w:cs="宋体" w:eastAsia="宋体" w:hint="default"/>
                <w:spacing w:val="-2"/>
                <w:sz w:val="21"/>
                <w:szCs w:val="21"/>
              </w:rPr>
              <w:t>天津广现物流有限公司</w:t>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left="182" w:right="0"/>
              <w:jc w:val="center"/>
              <w:rPr>
                <w:rFonts w:ascii="宋体" w:hAnsi="宋体" w:cs="宋体" w:eastAsia="宋体" w:hint="default"/>
                <w:sz w:val="21"/>
                <w:szCs w:val="21"/>
              </w:rPr>
            </w:pPr>
            <w:r>
              <w:rPr>
                <w:rFonts w:ascii="宋体"/>
                <w:sz w:val="21"/>
              </w:rPr>
              <w:t>33,457,313.67</w:t>
            </w:r>
          </w:p>
        </w:tc>
        <w:tc>
          <w:tcPr>
            <w:tcW w:w="19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sz w:val="21"/>
              </w:rPr>
              <w:t>2.08</w:t>
            </w:r>
          </w:p>
        </w:tc>
        <w:tc>
          <w:tcPr>
            <w:tcW w:w="16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8"/>
              <w:ind w:right="103"/>
              <w:jc w:val="right"/>
              <w:rPr>
                <w:rFonts w:ascii="宋体" w:hAnsi="宋体" w:cs="宋体" w:eastAsia="宋体" w:hint="default"/>
                <w:sz w:val="21"/>
                <w:szCs w:val="21"/>
              </w:rPr>
            </w:pPr>
            <w:r>
              <w:rPr>
                <w:rFonts w:ascii="宋体"/>
                <w:spacing w:val="-1"/>
                <w:sz w:val="21"/>
              </w:rPr>
              <w:t>1,037,178.56</w:t>
            </w:r>
          </w:p>
        </w:tc>
      </w:tr>
      <w:tr>
        <w:trPr>
          <w:trHeight w:val="415" w:hRule="exact"/>
        </w:trPr>
        <w:tc>
          <w:tcPr>
            <w:tcW w:w="36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8"/>
              <w:ind w:left="76" w:right="0"/>
              <w:jc w:val="center"/>
              <w:rPr>
                <w:rFonts w:ascii="宋体" w:hAnsi="宋体" w:cs="宋体" w:eastAsia="宋体" w:hint="default"/>
                <w:sz w:val="21"/>
                <w:szCs w:val="21"/>
              </w:rPr>
            </w:pPr>
            <w:r>
              <w:rPr>
                <w:rFonts w:ascii="宋体"/>
                <w:sz w:val="21"/>
              </w:rPr>
              <w:t>306,299,116.81</w:t>
            </w:r>
          </w:p>
        </w:tc>
        <w:tc>
          <w:tcPr>
            <w:tcW w:w="19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sz w:val="21"/>
              </w:rPr>
              <w:t>19.07</w:t>
            </w:r>
          </w:p>
        </w:tc>
        <w:tc>
          <w:tcPr>
            <w:tcW w:w="168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8"/>
              <w:ind w:right="103"/>
              <w:jc w:val="right"/>
              <w:rPr>
                <w:rFonts w:ascii="宋体" w:hAnsi="宋体" w:cs="宋体" w:eastAsia="宋体" w:hint="default"/>
                <w:sz w:val="21"/>
                <w:szCs w:val="21"/>
              </w:rPr>
            </w:pPr>
            <w:r>
              <w:rPr>
                <w:rFonts w:ascii="宋体"/>
                <w:spacing w:val="-1"/>
                <w:sz w:val="21"/>
              </w:rPr>
              <w:t>5,453,839.23</w:t>
            </w:r>
          </w:p>
        </w:tc>
      </w:tr>
    </w:tbl>
    <w:p>
      <w:pPr>
        <w:spacing w:line="240" w:lineRule="auto" w:before="12"/>
        <w:rPr>
          <w:rFonts w:ascii="宋体" w:hAnsi="宋体" w:cs="宋体" w:eastAsia="宋体" w:hint="default"/>
          <w:sz w:val="19"/>
          <w:szCs w:val="19"/>
        </w:rPr>
      </w:pPr>
    </w:p>
    <w:p>
      <w:pPr>
        <w:pStyle w:val="Heading2"/>
        <w:spacing w:line="240" w:lineRule="auto" w:before="36"/>
        <w:ind w:left="238" w:right="0"/>
        <w:jc w:val="left"/>
        <w:rPr>
          <w:b w:val="0"/>
          <w:bCs w:val="0"/>
        </w:rPr>
      </w:pPr>
      <w:r>
        <w:rPr>
          <w:rFonts w:ascii="宋体" w:hAnsi="宋体" w:cs="宋体" w:eastAsia="宋体" w:hint="default"/>
        </w:rPr>
        <w:t>(6).</w:t>
      </w:r>
      <w:r>
        <w:rPr/>
        <w:t>因金融资产转移而终止确认的应收账款</w:t>
      </w:r>
      <w:r>
        <w:rPr>
          <w:b w:val="0"/>
          <w:bCs w:val="0"/>
        </w:rPr>
      </w:r>
    </w:p>
    <w:p>
      <w:pPr>
        <w:pStyle w:val="BodyText"/>
        <w:spacing w:line="240" w:lineRule="auto" w:before="58"/>
        <w:ind w:left="238" w:right="0"/>
        <w:jc w:val="left"/>
      </w:pPr>
      <w:r>
        <w:rPr/>
        <w:t>□适用</w:t>
      </w:r>
      <w:r>
        <w:rPr>
          <w:spacing w:val="-1"/>
        </w:rPr>
        <w:t> </w:t>
      </w:r>
      <w:r>
        <w:rPr/>
        <w:t>√不适用</w:t>
      </w:r>
    </w:p>
    <w:p>
      <w:pPr>
        <w:spacing w:line="240" w:lineRule="auto" w:before="11"/>
        <w:rPr>
          <w:rFonts w:ascii="宋体" w:hAnsi="宋体" w:cs="宋体" w:eastAsia="宋体" w:hint="default"/>
          <w:sz w:val="22"/>
          <w:szCs w:val="22"/>
        </w:rPr>
      </w:pPr>
    </w:p>
    <w:p>
      <w:pPr>
        <w:pStyle w:val="Heading2"/>
        <w:spacing w:line="240" w:lineRule="auto"/>
        <w:ind w:left="238" w:right="0"/>
        <w:jc w:val="left"/>
        <w:rPr>
          <w:b w:val="0"/>
          <w:bCs w:val="0"/>
        </w:rPr>
      </w:pPr>
      <w:r>
        <w:rPr>
          <w:rFonts w:ascii="宋体" w:hAnsi="宋体" w:cs="宋体" w:eastAsia="宋体" w:hint="default"/>
        </w:rPr>
        <w:t>(7).</w:t>
      </w:r>
      <w:r>
        <w:rPr/>
        <w:t>转移应收账款且继续涉入形成的资产、负债金额</w:t>
      </w:r>
      <w:r>
        <w:rPr>
          <w:b w:val="0"/>
          <w:bCs w:val="0"/>
        </w:rPr>
      </w:r>
    </w:p>
    <w:p>
      <w:pPr>
        <w:pStyle w:val="BodyText"/>
        <w:spacing w:line="240" w:lineRule="auto" w:before="56"/>
        <w:ind w:left="238" w:right="0"/>
        <w:jc w:val="left"/>
      </w:pPr>
      <w:r>
        <w:rPr/>
        <w:t>□适用</w:t>
      </w:r>
      <w:r>
        <w:rPr>
          <w:spacing w:val="-1"/>
        </w:rPr>
        <w:t> </w:t>
      </w:r>
      <w:r>
        <w:rPr/>
        <w:t>√不适用</w:t>
      </w:r>
    </w:p>
    <w:p>
      <w:pPr>
        <w:spacing w:line="240" w:lineRule="auto" w:before="6"/>
        <w:rPr>
          <w:rFonts w:ascii="宋体" w:hAnsi="宋体" w:cs="宋体" w:eastAsia="宋体" w:hint="default"/>
          <w:sz w:val="18"/>
          <w:szCs w:val="18"/>
        </w:rPr>
      </w:pPr>
    </w:p>
    <w:p>
      <w:pPr>
        <w:pStyle w:val="BodyText"/>
        <w:spacing w:line="273" w:lineRule="exact"/>
        <w:ind w:left="238" w:right="0"/>
        <w:jc w:val="left"/>
      </w:pPr>
      <w:r>
        <w:rPr/>
        <w:t>其他说明：</w:t>
      </w:r>
    </w:p>
    <w:p>
      <w:pPr>
        <w:pStyle w:val="BodyText"/>
        <w:spacing w:line="273" w:lineRule="exact"/>
        <w:ind w:left="238" w:right="0"/>
        <w:jc w:val="left"/>
      </w:pPr>
      <w:r>
        <w:rPr/>
        <w:t>□适用</w:t>
      </w:r>
      <w:r>
        <w:rPr>
          <w:spacing w:val="-1"/>
        </w:rPr>
        <w:t> </w:t>
      </w:r>
      <w:r>
        <w:rPr/>
        <w:t>√不适用</w:t>
      </w:r>
    </w:p>
    <w:p>
      <w:pPr>
        <w:spacing w:after="0" w:line="273" w:lineRule="exact"/>
        <w:jc w:val="left"/>
        <w:sectPr>
          <w:type w:val="continuous"/>
          <w:pgSz w:w="11910" w:h="16840"/>
          <w:pgMar w:top="1120" w:bottom="1380" w:left="1560" w:right="10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60" w:right="1020"/>
        </w:sectPr>
      </w:pPr>
    </w:p>
    <w:p>
      <w:pPr>
        <w:pStyle w:val="Heading2"/>
        <w:spacing w:line="290" w:lineRule="auto" w:before="36"/>
        <w:ind w:left="238" w:right="-13"/>
        <w:jc w:val="left"/>
        <w:rPr>
          <w:b w:val="0"/>
          <w:bCs w:val="0"/>
        </w:rPr>
      </w:pPr>
      <w:r>
        <w:rPr>
          <w:rFonts w:ascii="宋体" w:hAnsi="宋体" w:cs="宋体" w:eastAsia="宋体" w:hint="default"/>
        </w:rPr>
        <w:t>5</w:t>
      </w:r>
      <w:r>
        <w:rPr/>
        <w:t>、</w:t>
      </w:r>
      <w:r>
        <w:rPr>
          <w:spacing w:val="-3"/>
        </w:rPr>
        <w:t> </w:t>
      </w:r>
      <w:r>
        <w:rPr/>
        <w:t>预付款项</w:t>
      </w:r>
      <w:r>
        <w:rPr>
          <w:w w:val="100"/>
        </w:rPr>
        <w:t> </w:t>
      </w:r>
      <w:r>
        <w:rPr>
          <w:rFonts w:ascii="宋体" w:hAnsi="宋体" w:cs="宋体" w:eastAsia="宋体" w:hint="default"/>
        </w:rPr>
        <w:t>(1).</w:t>
      </w:r>
      <w:r>
        <w:rPr/>
        <w:t>预付款项按账龄列示</w:t>
      </w:r>
      <w:r>
        <w:rPr>
          <w:b w:val="0"/>
          <w:bCs w:val="0"/>
        </w:rPr>
      </w:r>
    </w:p>
    <w:p>
      <w:pPr>
        <w:pStyle w:val="BodyText"/>
        <w:spacing w:line="240" w:lineRule="auto" w:before="12"/>
        <w:ind w:left="238" w:right="-13"/>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20"/>
          <w:cols w:num="2" w:equalWidth="0">
            <w:col w:w="2567" w:space="3955"/>
            <w:col w:w="2808"/>
          </w:cols>
        </w:sectPr>
      </w:pPr>
    </w:p>
    <w:p>
      <w:pPr>
        <w:spacing w:line="240" w:lineRule="auto" w:before="4"/>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385"/>
        <w:gridCol w:w="1928"/>
        <w:gridCol w:w="1911"/>
        <w:gridCol w:w="1910"/>
        <w:gridCol w:w="1928"/>
      </w:tblGrid>
      <w:tr>
        <w:trPr>
          <w:trHeight w:val="283"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金额</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201,061,858.67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80.84</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197,013,760.89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89.07</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46,430,575.58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18.67</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24,165,297.52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10.93</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1,216,008.32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0.49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248,708,442.57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100.00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221,179,058.41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100.00</w:t>
            </w:r>
          </w:p>
        </w:tc>
      </w:tr>
    </w:tbl>
    <w:p>
      <w:pPr>
        <w:spacing w:line="240" w:lineRule="auto" w:before="8"/>
        <w:rPr>
          <w:rFonts w:ascii="宋体" w:hAnsi="宋体" w:cs="宋体" w:eastAsia="宋体" w:hint="default"/>
          <w:sz w:val="15"/>
          <w:szCs w:val="15"/>
        </w:rPr>
      </w:pPr>
    </w:p>
    <w:p>
      <w:pPr>
        <w:pStyle w:val="BodyText"/>
        <w:spacing w:line="272" w:lineRule="exact" w:before="64"/>
        <w:ind w:left="238" w:right="3401"/>
        <w:jc w:val="left"/>
      </w:pPr>
      <w:r>
        <w:rPr/>
        <w:t>账龄超过</w:t>
      </w:r>
      <w:r>
        <w:rPr>
          <w:spacing w:val="-53"/>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r>
        <w:rPr>
          <w:w w:val="100"/>
        </w:rPr>
        <w:t> </w:t>
      </w:r>
      <w:r>
        <w:rPr/>
        <w:t>不适用</w:t>
      </w:r>
    </w:p>
    <w:p>
      <w:pPr>
        <w:spacing w:line="240" w:lineRule="auto" w:before="4"/>
        <w:rPr>
          <w:rFonts w:ascii="宋体" w:hAnsi="宋体" w:cs="宋体" w:eastAsia="宋体" w:hint="default"/>
          <w:sz w:val="23"/>
          <w:szCs w:val="23"/>
        </w:rPr>
      </w:pPr>
    </w:p>
    <w:p>
      <w:pPr>
        <w:pStyle w:val="Heading2"/>
        <w:spacing w:line="240" w:lineRule="auto"/>
        <w:ind w:left="238" w:right="0"/>
        <w:jc w:val="left"/>
        <w:rPr>
          <w:b w:val="0"/>
          <w:bCs w:val="0"/>
        </w:rPr>
      </w:pPr>
      <w:r>
        <w:rPr>
          <w:rFonts w:ascii="宋体" w:hAnsi="宋体" w:cs="宋体" w:eastAsia="宋体" w:hint="default"/>
        </w:rPr>
        <w:t>(2).</w:t>
      </w:r>
      <w:r>
        <w:rPr/>
        <w:t>按预付对象归集的期末余额前五名的预付款情况</w:t>
      </w:r>
      <w:r>
        <w:rPr>
          <w:b w:val="0"/>
          <w:bCs w:val="0"/>
        </w:rPr>
      </w:r>
    </w:p>
    <w:p>
      <w:pPr>
        <w:pStyle w:val="BodyText"/>
        <w:spacing w:line="240" w:lineRule="auto" w:before="58"/>
        <w:ind w:left="238" w:right="0"/>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01" w:type="dxa"/>
        <w:tblLayout w:type="fixed"/>
        <w:tblCellMar>
          <w:top w:w="0" w:type="dxa"/>
          <w:left w:w="0" w:type="dxa"/>
          <w:bottom w:w="0" w:type="dxa"/>
          <w:right w:w="0" w:type="dxa"/>
        </w:tblCellMar>
        <w:tblLook w:val="01E0"/>
      </w:tblPr>
      <w:tblGrid>
        <w:gridCol w:w="4323"/>
        <w:gridCol w:w="2038"/>
        <w:gridCol w:w="2703"/>
      </w:tblGrid>
      <w:tr>
        <w:trPr>
          <w:trHeight w:val="485" w:hRule="exact"/>
        </w:trPr>
        <w:tc>
          <w:tcPr>
            <w:tcW w:w="432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7"/>
              <w:ind w:left="1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03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7"/>
              <w:ind w:left="65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703" w:type="dxa"/>
            <w:tcBorders>
              <w:top w:val="single" w:sz="12" w:space="0" w:color="000000"/>
              <w:left w:val="single" w:sz="2" w:space="0" w:color="000000"/>
              <w:bottom w:val="single" w:sz="2" w:space="0" w:color="000000"/>
              <w:right w:val="nil" w:sz="6" w:space="0" w:color="auto"/>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占预付账款期末余额</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合计数的比例</w:t>
            </w:r>
            <w:r>
              <w:rPr>
                <w:rFonts w:ascii="宋体" w:hAnsi="宋体" w:cs="宋体" w:eastAsia="宋体" w:hint="default"/>
                <w:sz w:val="18"/>
                <w:szCs w:val="18"/>
              </w:rPr>
              <w:t>(%)</w:t>
            </w:r>
          </w:p>
        </w:tc>
      </w:tr>
      <w:tr>
        <w:trPr>
          <w:trHeight w:val="401" w:hRule="exact"/>
        </w:trPr>
        <w:tc>
          <w:tcPr>
            <w:tcW w:w="43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泉州太平洋集装箱码头有限公司</w:t>
            </w:r>
          </w:p>
        </w:tc>
        <w:tc>
          <w:tcPr>
            <w:tcW w:w="2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79,517,101.14</w:t>
            </w:r>
          </w:p>
        </w:tc>
        <w:tc>
          <w:tcPr>
            <w:tcW w:w="27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31.97</w:t>
            </w:r>
          </w:p>
        </w:tc>
      </w:tr>
      <w:tr>
        <w:trPr>
          <w:trHeight w:val="403" w:hRule="exact"/>
        </w:trPr>
        <w:tc>
          <w:tcPr>
            <w:tcW w:w="43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海口港集装箱码头有限公司</w:t>
            </w:r>
          </w:p>
        </w:tc>
        <w:tc>
          <w:tcPr>
            <w:tcW w:w="2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34,889,545.49</w:t>
            </w:r>
          </w:p>
        </w:tc>
        <w:tc>
          <w:tcPr>
            <w:tcW w:w="27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14.03</w:t>
            </w:r>
          </w:p>
        </w:tc>
      </w:tr>
      <w:tr>
        <w:trPr>
          <w:trHeight w:val="401" w:hRule="exact"/>
        </w:trPr>
        <w:tc>
          <w:tcPr>
            <w:tcW w:w="43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广州港股份有限公司南沙集装箱码头分公司</w:t>
            </w:r>
          </w:p>
        </w:tc>
        <w:tc>
          <w:tcPr>
            <w:tcW w:w="2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15,930,060.71</w:t>
            </w:r>
          </w:p>
        </w:tc>
        <w:tc>
          <w:tcPr>
            <w:tcW w:w="27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6.41</w:t>
            </w:r>
          </w:p>
        </w:tc>
      </w:tr>
      <w:tr>
        <w:trPr>
          <w:trHeight w:val="403" w:hRule="exact"/>
        </w:trPr>
        <w:tc>
          <w:tcPr>
            <w:tcW w:w="43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青岛前湾联合集装箱码头有限责任公司</w:t>
            </w:r>
          </w:p>
        </w:tc>
        <w:tc>
          <w:tcPr>
            <w:tcW w:w="2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12,860,690.95</w:t>
            </w:r>
          </w:p>
        </w:tc>
        <w:tc>
          <w:tcPr>
            <w:tcW w:w="27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5.17</w:t>
            </w:r>
          </w:p>
        </w:tc>
      </w:tr>
      <w:tr>
        <w:trPr>
          <w:trHeight w:val="401" w:hRule="exact"/>
        </w:trPr>
        <w:tc>
          <w:tcPr>
            <w:tcW w:w="43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唐山三旺国际物流有限公司</w:t>
            </w:r>
          </w:p>
        </w:tc>
        <w:tc>
          <w:tcPr>
            <w:tcW w:w="2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9,627,075.50</w:t>
            </w:r>
          </w:p>
        </w:tc>
        <w:tc>
          <w:tcPr>
            <w:tcW w:w="27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3.87</w:t>
            </w:r>
          </w:p>
        </w:tc>
      </w:tr>
      <w:tr>
        <w:trPr>
          <w:trHeight w:val="415" w:hRule="exact"/>
        </w:trPr>
        <w:tc>
          <w:tcPr>
            <w:tcW w:w="43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107"/>
              <w:jc w:val="right"/>
              <w:rPr>
                <w:rFonts w:ascii="宋体" w:hAnsi="宋体" w:cs="宋体" w:eastAsia="宋体" w:hint="default"/>
                <w:sz w:val="18"/>
                <w:szCs w:val="18"/>
              </w:rPr>
            </w:pPr>
            <w:r>
              <w:rPr>
                <w:rFonts w:ascii="宋体"/>
                <w:spacing w:val="-1"/>
                <w:sz w:val="18"/>
              </w:rPr>
              <w:t>152,824,473.79</w:t>
            </w:r>
          </w:p>
        </w:tc>
        <w:tc>
          <w:tcPr>
            <w:tcW w:w="270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61.45</w:t>
            </w:r>
          </w:p>
        </w:tc>
      </w:tr>
    </w:tbl>
    <w:p>
      <w:pPr>
        <w:spacing w:line="240" w:lineRule="auto" w:before="7"/>
        <w:rPr>
          <w:rFonts w:ascii="宋体" w:hAnsi="宋体" w:cs="宋体" w:eastAsia="宋体" w:hint="default"/>
          <w:sz w:val="15"/>
          <w:szCs w:val="15"/>
        </w:rPr>
      </w:pPr>
    </w:p>
    <w:p>
      <w:pPr>
        <w:pStyle w:val="BodyText"/>
        <w:spacing w:line="273" w:lineRule="exact" w:before="36"/>
        <w:ind w:left="238" w:right="0"/>
        <w:jc w:val="left"/>
      </w:pPr>
      <w:r>
        <w:rPr/>
        <w:t>其他说明</w:t>
      </w:r>
    </w:p>
    <w:p>
      <w:pPr>
        <w:pStyle w:val="BodyText"/>
        <w:spacing w:line="273" w:lineRule="exact"/>
        <w:ind w:left="23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60" w:right="1020"/>
        </w:sectPr>
      </w:pPr>
    </w:p>
    <w:p>
      <w:pPr>
        <w:pStyle w:val="Heading2"/>
        <w:spacing w:line="290" w:lineRule="auto" w:before="36"/>
        <w:ind w:left="238" w:right="81"/>
        <w:jc w:val="left"/>
        <w:rPr>
          <w:b w:val="0"/>
          <w:bCs w:val="0"/>
        </w:rPr>
      </w:pPr>
      <w:r>
        <w:rPr>
          <w:rFonts w:ascii="宋体" w:hAnsi="宋体" w:cs="宋体" w:eastAsia="宋体" w:hint="default"/>
        </w:rPr>
        <w:t>6</w:t>
      </w:r>
      <w:r>
        <w:rPr/>
        <w:t>、</w:t>
      </w:r>
      <w:r>
        <w:rPr>
          <w:spacing w:val="-1"/>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4"/>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20"/>
          <w:cols w:num="2" w:equalWidth="0">
            <w:col w:w="1815" w:space="4706"/>
            <w:col w:w="2809"/>
          </w:cols>
        </w:sectPr>
      </w:pP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197"/>
        <w:gridCol w:w="2938"/>
        <w:gridCol w:w="2926"/>
      </w:tblGrid>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spacing w:val="-1"/>
                <w:sz w:val="21"/>
              </w:rPr>
              <w:t>1,656,987,923.36</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spacing w:val="-1"/>
                <w:sz w:val="21"/>
              </w:rPr>
              <w:t>418,778,852.17</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1,656,987,923.36</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418,778,852.17</w:t>
            </w:r>
          </w:p>
        </w:tc>
      </w:tr>
    </w:tbl>
    <w:p>
      <w:pPr>
        <w:spacing w:line="240" w:lineRule="auto" w:before="5"/>
        <w:rPr>
          <w:rFonts w:ascii="宋体" w:hAnsi="宋体" w:cs="宋体" w:eastAsia="宋体" w:hint="default"/>
          <w:sz w:val="15"/>
          <w:szCs w:val="15"/>
        </w:rPr>
      </w:pPr>
    </w:p>
    <w:p>
      <w:pPr>
        <w:pStyle w:val="BodyText"/>
        <w:spacing w:line="274" w:lineRule="exact" w:before="36"/>
        <w:ind w:left="238" w:right="0"/>
        <w:jc w:val="left"/>
      </w:pPr>
      <w:r>
        <w:rPr/>
        <w:t>其他说明：</w:t>
      </w:r>
    </w:p>
    <w:p>
      <w:pPr>
        <w:pStyle w:val="BodyText"/>
        <w:spacing w:line="274" w:lineRule="exact"/>
        <w:ind w:left="238" w:right="0"/>
        <w:jc w:val="left"/>
      </w:pPr>
      <w:r>
        <w:rPr/>
        <w:t>□适用</w:t>
      </w:r>
      <w:r>
        <w:rPr>
          <w:spacing w:val="-1"/>
        </w:rPr>
        <w:t> </w:t>
      </w:r>
      <w:r>
        <w:rPr/>
        <w:t>√不适用</w:t>
      </w:r>
    </w:p>
    <w:p>
      <w:pPr>
        <w:spacing w:after="0" w:line="274" w:lineRule="exact"/>
        <w:jc w:val="left"/>
        <w:sectPr>
          <w:type w:val="continuous"/>
          <w:pgSz w:w="11910" w:h="16840"/>
          <w:pgMar w:top="1120" w:bottom="1380" w:left="1560" w:right="1020"/>
        </w:sectPr>
      </w:pPr>
    </w:p>
    <w:p>
      <w:pPr>
        <w:spacing w:line="240" w:lineRule="auto" w:before="1"/>
        <w:rPr>
          <w:rFonts w:ascii="宋体" w:hAnsi="宋体" w:cs="宋体" w:eastAsia="宋体" w:hint="default"/>
          <w:sz w:val="25"/>
          <w:szCs w:val="25"/>
        </w:rPr>
      </w:pPr>
    </w:p>
    <w:p>
      <w:pPr>
        <w:pStyle w:val="Heading2"/>
        <w:spacing w:line="290" w:lineRule="auto" w:before="36"/>
        <w:ind w:right="7360"/>
        <w:jc w:val="left"/>
        <w:rPr>
          <w:b w:val="0"/>
          <w:bCs w:val="0"/>
        </w:rPr>
      </w:pPr>
      <w:r>
        <w:rPr/>
        <w:t>应收利息</w:t>
      </w:r>
      <w:r>
        <w:rPr>
          <w:w w:val="100"/>
        </w:rPr>
        <w:t> </w:t>
      </w:r>
      <w:r>
        <w:rPr>
          <w:rFonts w:ascii="宋体" w:hAnsi="宋体" w:cs="宋体" w:eastAsia="宋体" w:hint="default"/>
        </w:rPr>
        <w:t>(1).</w:t>
      </w:r>
      <w:r>
        <w:rPr/>
        <w:t>应收利息分类</w:t>
      </w:r>
      <w:r>
        <w:rPr>
          <w:b w:val="0"/>
          <w:bCs w:val="0"/>
        </w:rPr>
      </w:r>
    </w:p>
    <w:p>
      <w:pPr>
        <w:spacing w:line="290" w:lineRule="auto" w:before="12"/>
        <w:ind w:left="218" w:right="736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sz w:val="21"/>
          <w:szCs w:val="21"/>
        </w:rPr>
      </w:r>
    </w:p>
    <w:p>
      <w:pPr>
        <w:spacing w:line="290" w:lineRule="auto" w:before="12"/>
        <w:ind w:left="218" w:right="693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pStyle w:val="BodyText"/>
        <w:spacing w:line="240" w:lineRule="auto" w:before="12"/>
        <w:ind w:right="2813"/>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right="2813"/>
        <w:jc w:val="left"/>
      </w:pPr>
      <w:r>
        <w:rPr/>
        <w:t>其他说明：</w:t>
      </w:r>
    </w:p>
    <w:p>
      <w:pPr>
        <w:pStyle w:val="BodyText"/>
        <w:spacing w:line="274" w:lineRule="exact"/>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right="7781"/>
        <w:jc w:val="left"/>
        <w:rPr>
          <w:b w:val="0"/>
          <w:bCs w:val="0"/>
        </w:rPr>
      </w:pPr>
      <w:r>
        <w:rPr/>
        <w:t>应收股利</w:t>
      </w:r>
      <w:r>
        <w:rPr>
          <w:w w:val="100"/>
        </w:rPr>
        <w:t> </w:t>
      </w:r>
      <w:r>
        <w:rPr>
          <w:rFonts w:ascii="宋体" w:hAnsi="宋体" w:cs="宋体" w:eastAsia="宋体" w:hint="default"/>
        </w:rPr>
        <w:t>(1).</w:t>
      </w:r>
      <w:r>
        <w:rPr/>
        <w:t>应收股利</w:t>
      </w:r>
      <w:r>
        <w:rPr>
          <w:b w:val="0"/>
          <w:bCs w:val="0"/>
        </w:rPr>
      </w:r>
    </w:p>
    <w:p>
      <w:pPr>
        <w:spacing w:line="290" w:lineRule="auto" w:before="14"/>
        <w:ind w:left="218" w:right="567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2"/>
          <w:sz w:val="21"/>
          <w:szCs w:val="21"/>
        </w:rPr>
        <w:t> </w:t>
      </w:r>
      <w:r>
        <w:rPr>
          <w:rFonts w:ascii="宋体" w:hAnsi="宋体" w:cs="宋体" w:eastAsia="宋体" w:hint="default"/>
          <w:b/>
          <w:bCs/>
          <w:sz w:val="21"/>
          <w:szCs w:val="21"/>
        </w:rPr>
        <w:t>1</w:t>
      </w:r>
      <w:r>
        <w:rPr>
          <w:rFonts w:ascii="宋体" w:hAnsi="宋体" w:cs="宋体" w:eastAsia="宋体" w:hint="default"/>
          <w:b/>
          <w:bCs/>
          <w:spacing w:val="-51"/>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spacing w:line="290" w:lineRule="auto" w:before="14"/>
        <w:ind w:left="218" w:right="693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pStyle w:val="BodyText"/>
        <w:spacing w:line="240" w:lineRule="auto" w:before="14"/>
        <w:ind w:right="2813"/>
        <w:jc w:val="left"/>
      </w:pPr>
      <w:r>
        <w:rPr/>
        <w:t>□适用</w:t>
      </w:r>
      <w:r>
        <w:rPr>
          <w:spacing w:val="-1"/>
        </w:rPr>
        <w:t> </w:t>
      </w:r>
      <w:r>
        <w:rPr/>
        <w:t>√不适用</w:t>
      </w:r>
    </w:p>
    <w:p>
      <w:pPr>
        <w:spacing w:line="240" w:lineRule="auto" w:before="6"/>
        <w:rPr>
          <w:rFonts w:ascii="宋体" w:hAnsi="宋体" w:cs="宋体" w:eastAsia="宋体" w:hint="default"/>
          <w:sz w:val="20"/>
          <w:szCs w:val="20"/>
        </w:rPr>
      </w:pPr>
    </w:p>
    <w:p>
      <w:pPr>
        <w:pStyle w:val="BodyText"/>
        <w:spacing w:line="274" w:lineRule="exact"/>
        <w:ind w:right="2813"/>
        <w:jc w:val="left"/>
      </w:pPr>
      <w:r>
        <w:rPr/>
        <w:t>其他说明：</w:t>
      </w:r>
    </w:p>
    <w:p>
      <w:pPr>
        <w:pStyle w:val="BodyText"/>
        <w:spacing w:line="274" w:lineRule="exact"/>
        <w:ind w:right="2813"/>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90" w:lineRule="auto" w:before="36"/>
        <w:ind w:right="79"/>
        <w:jc w:val="left"/>
        <w:rPr>
          <w:b w:val="0"/>
          <w:bCs w:val="0"/>
        </w:rPr>
      </w:pPr>
      <w:r>
        <w:rPr/>
        <w:t>其他应收款</w:t>
      </w:r>
      <w:r>
        <w:rPr>
          <w:w w:val="100"/>
        </w:rPr>
        <w:t> </w:t>
      </w:r>
      <w:r>
        <w:rPr>
          <w:rFonts w:ascii="宋体" w:hAnsi="宋体" w:cs="宋体" w:eastAsia="宋体" w:hint="default"/>
        </w:rPr>
        <w:t>(1).</w:t>
      </w:r>
      <w:r>
        <w:rPr/>
        <w:t>按账龄披露</w:t>
      </w:r>
      <w:r>
        <w:rPr>
          <w:b w:val="0"/>
          <w:bCs w:val="0"/>
        </w:rPr>
      </w:r>
    </w:p>
    <w:p>
      <w:pPr>
        <w:pStyle w:val="BodyText"/>
        <w:spacing w:line="240" w:lineRule="auto" w:before="14"/>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616"/>
        <w:gridCol w:w="4446"/>
      </w:tblGrid>
      <w:tr>
        <w:trPr>
          <w:trHeight w:val="554"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90"/>
              <w:jc w:val="right"/>
              <w:rPr>
                <w:rFonts w:ascii="宋体" w:hAnsi="宋体" w:cs="宋体" w:eastAsia="宋体" w:hint="default"/>
                <w:sz w:val="21"/>
                <w:szCs w:val="21"/>
              </w:rPr>
            </w:pPr>
            <w:r>
              <w:rPr>
                <w:rFonts w:ascii="宋体" w:hAnsi="宋体" w:cs="宋体" w:eastAsia="宋体" w:hint="default"/>
                <w:sz w:val="21"/>
                <w:szCs w:val="21"/>
              </w:rPr>
              <w:t>账龄</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283"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1,252,724,106.29</w:t>
            </w:r>
          </w:p>
        </w:tc>
      </w:tr>
      <w:tr>
        <w:trPr>
          <w:trHeight w:val="283"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1,252,724,106.29</w:t>
            </w:r>
          </w:p>
        </w:tc>
      </w:tr>
      <w:tr>
        <w:trPr>
          <w:trHeight w:val="281"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11,905,519.96</w:t>
            </w:r>
          </w:p>
        </w:tc>
      </w:tr>
      <w:tr>
        <w:trPr>
          <w:trHeight w:val="283"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6,115,038.91</w:t>
            </w:r>
          </w:p>
        </w:tc>
      </w:tr>
      <w:tr>
        <w:trPr>
          <w:trHeight w:val="281"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1,865,917.02</w:t>
            </w:r>
          </w:p>
        </w:tc>
      </w:tr>
      <w:tr>
        <w:trPr>
          <w:trHeight w:val="283"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1,157,843.49</w:t>
            </w:r>
          </w:p>
        </w:tc>
      </w:tr>
      <w:tr>
        <w:trPr>
          <w:trHeight w:val="281"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2,486,328.00</w:t>
            </w:r>
          </w:p>
        </w:tc>
      </w:tr>
      <w:tr>
        <w:trPr>
          <w:trHeight w:val="283"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90"/>
              <w:jc w:val="right"/>
              <w:rPr>
                <w:rFonts w:ascii="宋体" w:hAnsi="宋体" w:cs="宋体" w:eastAsia="宋体" w:hint="default"/>
                <w:sz w:val="21"/>
                <w:szCs w:val="21"/>
              </w:rPr>
            </w:pPr>
            <w:r>
              <w:rPr>
                <w:rFonts w:ascii="宋体" w:hAnsi="宋体" w:cs="宋体" w:eastAsia="宋体" w:hint="default"/>
                <w:sz w:val="21"/>
                <w:szCs w:val="21"/>
              </w:rPr>
              <w:t>合计</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1,276,254,753.67</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before="36"/>
        <w:ind w:right="-13"/>
        <w:jc w:val="left"/>
        <w:rPr>
          <w:b w:val="0"/>
          <w:bCs w:val="0"/>
        </w:rPr>
      </w:pPr>
      <w:r>
        <w:rPr>
          <w:rFonts w:ascii="宋体" w:hAnsi="宋体" w:cs="宋体" w:eastAsia="宋体" w:hint="default"/>
        </w:rPr>
        <w:t>(2).</w:t>
      </w:r>
      <w:r>
        <w:rPr/>
        <w:t>按款项性质分类情况</w:t>
      </w:r>
      <w:r>
        <w:rPr>
          <w:b w:val="0"/>
          <w:bCs w:val="0"/>
        </w:rPr>
      </w:r>
    </w:p>
    <w:p>
      <w:pPr>
        <w:pStyle w:val="BodyText"/>
        <w:spacing w:line="240" w:lineRule="auto" w:before="56"/>
        <w:ind w:right="-13"/>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47" w:space="3966"/>
            <w:col w:w="277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1,130,775,538.30</w:t>
            </w: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融资租赁保证金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450,740,000.00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07" w:right="0"/>
              <w:jc w:val="left"/>
              <w:rPr>
                <w:rFonts w:ascii="宋体" w:hAnsi="宋体" w:cs="宋体" w:eastAsia="宋体" w:hint="default"/>
                <w:sz w:val="21"/>
                <w:szCs w:val="21"/>
              </w:rPr>
            </w:pPr>
            <w:r>
              <w:rPr>
                <w:rFonts w:ascii="宋体"/>
                <w:sz w:val="21"/>
              </w:rPr>
              <w:t>349,379,961.50</w:t>
            </w:r>
          </w:p>
        </w:tc>
      </w:tr>
    </w:tbl>
    <w:p>
      <w:pPr>
        <w:spacing w:after="0" w:line="243"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75,717,650.04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25,350,640.67</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船舶处置款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54,167,785.99</w:t>
            </w: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10,967,125.21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17,934,568.71</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保险理赔</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1,861,023.38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2,785,967.49</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29,029,605.00</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2,765,630.75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2,812,251.26</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1,726,994,753.67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427,292,994.63</w:t>
            </w:r>
          </w:p>
        </w:tc>
      </w:tr>
    </w:tbl>
    <w:p>
      <w:pPr>
        <w:spacing w:line="240" w:lineRule="auto" w:before="2"/>
        <w:rPr>
          <w:rFonts w:ascii="宋体" w:hAnsi="宋体" w:cs="宋体" w:eastAsia="宋体" w:hint="default"/>
          <w:sz w:val="20"/>
          <w:szCs w:val="20"/>
        </w:rPr>
      </w:pPr>
    </w:p>
    <w:p>
      <w:pPr>
        <w:pStyle w:val="Heading2"/>
        <w:spacing w:line="240" w:lineRule="auto" w:before="36"/>
        <w:ind w:right="2813"/>
        <w:jc w:val="left"/>
        <w:rPr>
          <w:b w:val="0"/>
          <w:bCs w:val="0"/>
        </w:rPr>
      </w:pPr>
      <w:r>
        <w:rPr>
          <w:rFonts w:ascii="宋体" w:hAnsi="宋体" w:cs="宋体" w:eastAsia="宋体" w:hint="default"/>
        </w:rPr>
        <w:t>(3).</w:t>
      </w:r>
      <w:r>
        <w:rPr/>
        <w:t>坏账准备计提情况</w:t>
      </w:r>
      <w:r>
        <w:rPr>
          <w:b w:val="0"/>
          <w:bCs w:val="0"/>
        </w:rPr>
      </w:r>
    </w:p>
    <w:p>
      <w:pPr>
        <w:pStyle w:val="BodyText"/>
        <w:spacing w:line="240" w:lineRule="auto" w:before="56"/>
        <w:ind w:right="2813"/>
        <w:jc w:val="left"/>
      </w:pPr>
      <w:r>
        <w:rPr/>
        <w:t>□适用</w:t>
      </w:r>
      <w:r>
        <w:rPr>
          <w:spacing w:val="-1"/>
        </w:rPr>
        <w:t> </w:t>
      </w:r>
      <w:r>
        <w:rPr/>
        <w:t>√不适用</w:t>
      </w:r>
    </w:p>
    <w:p>
      <w:pPr>
        <w:spacing w:line="240" w:lineRule="auto" w:before="9"/>
        <w:rPr>
          <w:rFonts w:ascii="宋体" w:hAnsi="宋体" w:cs="宋体" w:eastAsia="宋体" w:hint="default"/>
          <w:sz w:val="20"/>
          <w:szCs w:val="20"/>
        </w:rPr>
      </w:pPr>
    </w:p>
    <w:p>
      <w:pPr>
        <w:pStyle w:val="BodyText"/>
        <w:spacing w:line="273" w:lineRule="exact"/>
        <w:ind w:right="227"/>
        <w:jc w:val="left"/>
      </w:pPr>
      <w:r>
        <w:rPr/>
        <w:t>本期坏账准备计提金额以及评估金融工具的信用风险是否显著增加的采用依据：</w:t>
      </w:r>
    </w:p>
    <w:p>
      <w:pPr>
        <w:pStyle w:val="BodyText"/>
        <w:spacing w:line="273" w:lineRule="exact"/>
        <w:ind w:right="2813"/>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before="36"/>
        <w:ind w:right="-14"/>
        <w:jc w:val="left"/>
        <w:rPr>
          <w:b w:val="0"/>
          <w:bCs w:val="0"/>
        </w:rPr>
      </w:pPr>
      <w:r>
        <w:rPr>
          <w:rFonts w:ascii="宋体" w:hAnsi="宋体" w:cs="宋体" w:eastAsia="宋体" w:hint="default"/>
        </w:rPr>
        <w:t>(4).</w:t>
      </w:r>
      <w:r>
        <w:rPr/>
        <w:t>坏账准备的情况</w:t>
      </w:r>
      <w:r>
        <w:rPr>
          <w:b w:val="0"/>
          <w:bCs w:val="0"/>
        </w:rPr>
      </w:r>
    </w:p>
    <w:p>
      <w:pPr>
        <w:pStyle w:val="BodyText"/>
        <w:spacing w:line="240" w:lineRule="auto" w:before="58"/>
        <w:ind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124" w:space="4609"/>
            <w:col w:w="255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702"/>
        <w:gridCol w:w="1486"/>
        <w:gridCol w:w="1592"/>
        <w:gridCol w:w="1342"/>
        <w:gridCol w:w="1349"/>
        <w:gridCol w:w="1591"/>
      </w:tblGrid>
      <w:tr>
        <w:trPr>
          <w:trHeight w:val="281" w:hRule="exact"/>
        </w:trPr>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486" w:type="dxa"/>
            <w:vMerge w:val="restart"/>
            <w:tcBorders>
              <w:top w:val="single" w:sz="4" w:space="0" w:color="000000"/>
              <w:left w:val="single" w:sz="4" w:space="0" w:color="000000"/>
              <w:right w:val="single" w:sz="4" w:space="0" w:color="000000"/>
            </w:tcBorders>
          </w:tcPr>
          <w:p>
            <w:pPr>
              <w:pStyle w:val="TableParagraph"/>
              <w:spacing w:line="240" w:lineRule="auto" w:before="107"/>
              <w:ind w:left="31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2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本期变动金额</w:t>
            </w:r>
          </w:p>
        </w:tc>
        <w:tc>
          <w:tcPr>
            <w:tcW w:w="1591" w:type="dxa"/>
            <w:vMerge w:val="restart"/>
            <w:tcBorders>
              <w:top w:val="single" w:sz="4" w:space="0" w:color="000000"/>
              <w:left w:val="single" w:sz="4" w:space="0" w:color="000000"/>
              <w:right w:val="single" w:sz="4" w:space="0" w:color="000000"/>
            </w:tcBorders>
          </w:tcPr>
          <w:p>
            <w:pPr>
              <w:pStyle w:val="TableParagraph"/>
              <w:spacing w:line="240" w:lineRule="auto" w:before="107"/>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702" w:type="dxa"/>
            <w:vMerge/>
            <w:tcBorders>
              <w:left w:val="single" w:sz="4" w:space="0" w:color="000000"/>
              <w:bottom w:val="single" w:sz="4" w:space="0" w:color="000000"/>
              <w:right w:val="single" w:sz="4" w:space="0" w:color="000000"/>
            </w:tcBorders>
          </w:tcPr>
          <w:p>
            <w:pPr/>
          </w:p>
        </w:tc>
        <w:tc>
          <w:tcPr>
            <w:tcW w:w="1486" w:type="dxa"/>
            <w:vMerge/>
            <w:tcBorders>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9" w:right="0"/>
              <w:jc w:val="left"/>
              <w:rPr>
                <w:rFonts w:ascii="宋体" w:hAnsi="宋体" w:cs="宋体" w:eastAsia="宋体" w:hint="default"/>
                <w:sz w:val="21"/>
                <w:szCs w:val="21"/>
              </w:rPr>
            </w:pPr>
            <w:r>
              <w:rPr>
                <w:rFonts w:ascii="宋体" w:hAnsi="宋体" w:cs="宋体" w:eastAsia="宋体" w:hint="default"/>
                <w:sz w:val="21"/>
                <w:szCs w:val="21"/>
              </w:rPr>
              <w:t>收回或转回</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1" w:right="0"/>
              <w:jc w:val="left"/>
              <w:rPr>
                <w:rFonts w:ascii="宋体" w:hAnsi="宋体" w:cs="宋体" w:eastAsia="宋体" w:hint="default"/>
                <w:sz w:val="21"/>
                <w:szCs w:val="21"/>
              </w:rPr>
            </w:pPr>
            <w:r>
              <w:rPr>
                <w:rFonts w:ascii="宋体" w:hAnsi="宋体" w:cs="宋体" w:eastAsia="宋体" w:hint="default"/>
                <w:sz w:val="21"/>
                <w:szCs w:val="21"/>
              </w:rPr>
              <w:t>转销或核销</w:t>
            </w:r>
          </w:p>
        </w:tc>
        <w:tc>
          <w:tcPr>
            <w:tcW w:w="1591" w:type="dxa"/>
            <w:vMerge/>
            <w:tcBorders>
              <w:left w:val="single" w:sz="4" w:space="0" w:color="000000"/>
              <w:bottom w:val="single" w:sz="4" w:space="0" w:color="000000"/>
              <w:right w:val="single" w:sz="4" w:space="0" w:color="000000"/>
            </w:tcBorders>
          </w:tcPr>
          <w:p>
            <w:pPr/>
          </w:p>
        </w:tc>
      </w:tr>
      <w:tr>
        <w:trPr>
          <w:trHeight w:val="28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8,514,142.46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61,492,687.85</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70,006,830.31</w:t>
            </w:r>
          </w:p>
        </w:tc>
      </w:tr>
      <w:tr>
        <w:trPr>
          <w:trHeight w:val="28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8,514,142.46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61,492,687.85</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70,006,830.31</w:t>
            </w:r>
          </w:p>
        </w:tc>
      </w:tr>
    </w:tbl>
    <w:p>
      <w:pPr>
        <w:spacing w:line="240" w:lineRule="auto" w:before="5"/>
        <w:rPr>
          <w:rFonts w:ascii="宋体" w:hAnsi="宋体" w:cs="宋体" w:eastAsia="宋体" w:hint="default"/>
          <w:sz w:val="15"/>
          <w:szCs w:val="15"/>
        </w:rPr>
      </w:pPr>
    </w:p>
    <w:p>
      <w:pPr>
        <w:pStyle w:val="BodyText"/>
        <w:spacing w:line="274" w:lineRule="exact" w:before="36"/>
        <w:ind w:right="2813"/>
        <w:jc w:val="left"/>
      </w:pPr>
      <w:r>
        <w:rPr/>
        <w:t>其中本期坏账准备转回或收回金额重要的：</w:t>
      </w:r>
    </w:p>
    <w:p>
      <w:pPr>
        <w:spacing w:line="290" w:lineRule="auto" w:before="0"/>
        <w:ind w:left="218" w:right="567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pStyle w:val="BodyText"/>
        <w:spacing w:line="240" w:lineRule="auto" w:before="12"/>
        <w:ind w:right="2813"/>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before="36"/>
        <w:ind w:right="0"/>
        <w:jc w:val="left"/>
        <w:rPr>
          <w:b w:val="0"/>
          <w:bCs w:val="0"/>
        </w:rPr>
      </w:pPr>
      <w:r>
        <w:rPr>
          <w:rFonts w:ascii="宋体" w:hAnsi="宋体" w:cs="宋体" w:eastAsia="宋体" w:hint="default"/>
          <w:spacing w:val="-1"/>
        </w:rPr>
        <w:t>(6).</w:t>
      </w:r>
      <w:r>
        <w:rPr>
          <w:spacing w:val="-1"/>
        </w:rPr>
        <w:t>按欠款方归集的期末余额前五名的其他应收款情况</w:t>
      </w:r>
      <w:r>
        <w:rPr>
          <w:b w:val="0"/>
          <w:bCs w:val="0"/>
          <w:spacing w:val="-1"/>
        </w:rPr>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285" w:space="1237"/>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21"/>
        <w:gridCol w:w="1239"/>
        <w:gridCol w:w="1814"/>
        <w:gridCol w:w="1215"/>
        <w:gridCol w:w="1647"/>
        <w:gridCol w:w="1560"/>
      </w:tblGrid>
      <w:tr>
        <w:trPr>
          <w:trHeight w:val="826"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25"/>
              <w:jc w:val="right"/>
              <w:rPr>
                <w:rFonts w:ascii="宋体" w:hAnsi="宋体" w:cs="宋体" w:eastAsia="宋体" w:hint="default"/>
                <w:sz w:val="21"/>
                <w:szCs w:val="21"/>
              </w:rPr>
            </w:pPr>
            <w:r>
              <w:rPr>
                <w:rFonts w:ascii="宋体" w:hAnsi="宋体" w:cs="宋体" w:eastAsia="宋体" w:hint="default"/>
                <w:sz w:val="21"/>
                <w:szCs w:val="21"/>
              </w:rPr>
              <w:t>账龄</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7"/>
              <w:ind w:left="448" w:right="82" w:hanging="370"/>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55" w:right="35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829"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泉州仁建安</w:t>
            </w:r>
          </w:p>
          <w:p>
            <w:pPr>
              <w:pStyle w:val="TableParagraph"/>
              <w:spacing w:line="240" w:lineRule="auto"/>
              <w:ind w:left="26" w:right="329"/>
              <w:jc w:val="left"/>
              <w:rPr>
                <w:rFonts w:ascii="宋体" w:hAnsi="宋体" w:cs="宋体" w:eastAsia="宋体" w:hint="default"/>
                <w:sz w:val="21"/>
                <w:szCs w:val="21"/>
              </w:rPr>
            </w:pPr>
            <w:r>
              <w:rPr>
                <w:rFonts w:ascii="宋体" w:hAnsi="宋体" w:cs="宋体" w:eastAsia="宋体" w:hint="default"/>
                <w:sz w:val="21"/>
                <w:szCs w:val="21"/>
              </w:rPr>
              <w:t>通集装箱有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1,130,775,538.30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86"/>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z w:val="21"/>
              </w:rPr>
              <w:t>65.48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56,538,776.92</w:t>
            </w:r>
          </w:p>
        </w:tc>
      </w:tr>
      <w:tr>
        <w:trPr>
          <w:trHeight w:val="554"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信达金融租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赁有限公司</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融资租赁保</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证金</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181,196,000.00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6"/>
              <w:jc w:val="righ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10.49</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民生金融租</w:t>
            </w:r>
          </w:p>
          <w:p>
            <w:pPr>
              <w:pStyle w:val="TableParagraph"/>
              <w:spacing w:line="272" w:lineRule="exact" w:before="27"/>
              <w:ind w:left="26" w:right="329"/>
              <w:jc w:val="left"/>
              <w:rPr>
                <w:rFonts w:ascii="宋体" w:hAnsi="宋体" w:cs="宋体" w:eastAsia="宋体" w:hint="default"/>
                <w:sz w:val="21"/>
                <w:szCs w:val="21"/>
              </w:rPr>
            </w:pPr>
            <w:r>
              <w:rPr>
                <w:rFonts w:ascii="宋体" w:hAnsi="宋体" w:cs="宋体" w:eastAsia="宋体" w:hint="default"/>
                <w:sz w:val="21"/>
                <w:szCs w:val="21"/>
              </w:rPr>
              <w:t>赁股份有限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融资租赁保</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证金</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102,580,000.00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6"/>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5.94</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泉州兴达船</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船舶处置款</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54,167,785.99</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6"/>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3.14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2,708,389.30</w:t>
            </w:r>
          </w:p>
        </w:tc>
      </w:tr>
      <w:tr>
        <w:trPr>
          <w:trHeight w:val="554"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中航国际租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赁有限公司</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融资租赁保</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证金</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40,700,000.00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6"/>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2.36</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1239"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1,509,419,324.29</w:t>
            </w:r>
          </w:p>
        </w:tc>
        <w:tc>
          <w:tcPr>
            <w:tcW w:w="121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87.41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59,247,166.22</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before="36"/>
        <w:ind w:left="138" w:right="0"/>
        <w:jc w:val="left"/>
        <w:rPr>
          <w:b w:val="0"/>
          <w:bCs w:val="0"/>
        </w:rPr>
      </w:pPr>
      <w:r>
        <w:rPr>
          <w:rFonts w:ascii="宋体" w:hAnsi="宋体" w:cs="宋体" w:eastAsia="宋体" w:hint="default"/>
        </w:rPr>
        <w:t>(7).</w:t>
      </w:r>
      <w:r>
        <w:rPr/>
        <w:t>涉及政府补助的应收款项</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11"/>
        <w:rPr>
          <w:rFonts w:ascii="宋体" w:hAnsi="宋体" w:cs="宋体" w:eastAsia="宋体" w:hint="default"/>
          <w:sz w:val="22"/>
          <w:szCs w:val="22"/>
        </w:rPr>
      </w:pPr>
    </w:p>
    <w:p>
      <w:pPr>
        <w:pStyle w:val="Heading2"/>
        <w:spacing w:line="240" w:lineRule="auto"/>
        <w:ind w:left="138" w:right="0"/>
        <w:jc w:val="left"/>
        <w:rPr>
          <w:b w:val="0"/>
          <w:bCs w:val="0"/>
        </w:rPr>
      </w:pPr>
      <w:r>
        <w:rPr>
          <w:rFonts w:ascii="宋体" w:hAnsi="宋体" w:cs="宋体" w:eastAsia="宋体" w:hint="default"/>
        </w:rPr>
        <w:t>(8).</w:t>
      </w:r>
      <w:r>
        <w:rPr/>
        <w:t>因金融资产转移而终止确认的其他应收款</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(9).</w:t>
      </w:r>
      <w:r>
        <w:rPr/>
        <w:t>转移其他应收款且继续涉入形成的资产、负债的金额</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138" w:right="0"/>
        <w:jc w:val="left"/>
      </w:pPr>
      <w:r>
        <w:rPr/>
        <w:t>其他说明：</w:t>
      </w:r>
    </w:p>
    <w:p>
      <w:pPr>
        <w:pStyle w:val="BodyText"/>
        <w:spacing w:line="273" w:lineRule="exact"/>
        <w:ind w:left="13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660" w:right="1120"/>
        </w:sectPr>
      </w:pPr>
    </w:p>
    <w:p>
      <w:pPr>
        <w:pStyle w:val="Heading2"/>
        <w:spacing w:line="290" w:lineRule="auto" w:before="36"/>
        <w:ind w:left="138" w:right="290"/>
        <w:jc w:val="left"/>
        <w:rPr>
          <w:b w:val="0"/>
          <w:bCs w:val="0"/>
        </w:rPr>
      </w:pPr>
      <w:r>
        <w:rPr>
          <w:rFonts w:ascii="宋体" w:hAnsi="宋体" w:cs="宋体" w:eastAsia="宋体" w:hint="default"/>
        </w:rPr>
        <w:t>7</w:t>
      </w:r>
      <w:r>
        <w:rPr/>
        <w:t>、</w:t>
      </w:r>
      <w:r>
        <w:rPr>
          <w:spacing w:val="-3"/>
        </w:rPr>
        <w:t> </w:t>
      </w:r>
      <w:r>
        <w:rPr/>
        <w:t>存货</w:t>
      </w:r>
      <w:r>
        <w:rPr>
          <w:w w:val="100"/>
        </w:rPr>
        <w:t> </w:t>
      </w:r>
      <w:r>
        <w:rPr>
          <w:rFonts w:ascii="宋体" w:hAnsi="宋体" w:cs="宋体" w:eastAsia="宋体" w:hint="default"/>
        </w:rPr>
        <w:t>(1).</w:t>
      </w:r>
      <w:r>
        <w:rPr/>
        <w:t>存货分类</w:t>
      </w:r>
      <w:r>
        <w:rPr>
          <w:b w:val="0"/>
          <w:bCs w:val="0"/>
        </w:rPr>
      </w:r>
    </w:p>
    <w:p>
      <w:pPr>
        <w:pStyle w:val="BodyText"/>
        <w:spacing w:line="240" w:lineRule="auto" w:before="12"/>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1715" w:space="4806"/>
            <w:col w:w="260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188"/>
        <w:gridCol w:w="1431"/>
        <w:gridCol w:w="1003"/>
        <w:gridCol w:w="1433"/>
        <w:gridCol w:w="1433"/>
        <w:gridCol w:w="977"/>
        <w:gridCol w:w="1430"/>
      </w:tblGrid>
      <w:tr>
        <w:trPr>
          <w:trHeight w:val="283" w:hRule="exact"/>
        </w:trPr>
        <w:tc>
          <w:tcPr>
            <w:tcW w:w="11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8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370" w:hRule="exact"/>
        </w:trPr>
        <w:tc>
          <w:tcPr>
            <w:tcW w:w="1188" w:type="dxa"/>
            <w:vMerge/>
            <w:tcBorders>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存货跌价</w:t>
            </w:r>
          </w:p>
          <w:p>
            <w:pPr>
              <w:pStyle w:val="TableParagraph"/>
              <w:spacing w:line="237" w:lineRule="auto"/>
              <w:ind w:left="74" w:right="74" w:hanging="1"/>
              <w:jc w:val="center"/>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同履约成</w:t>
            </w:r>
            <w:r>
              <w:rPr>
                <w:rFonts w:ascii="宋体" w:hAnsi="宋体" w:cs="宋体" w:eastAsia="宋体" w:hint="default"/>
                <w:w w:val="100"/>
                <w:sz w:val="21"/>
                <w:szCs w:val="21"/>
              </w:rPr>
              <w:t> </w:t>
            </w:r>
            <w:r>
              <w:rPr>
                <w:rFonts w:ascii="宋体" w:hAnsi="宋体" w:cs="宋体" w:eastAsia="宋体" w:hint="default"/>
                <w:sz w:val="21"/>
                <w:szCs w:val="21"/>
              </w:rPr>
              <w:t>本减值准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8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8" w:right="65" w:hanging="212"/>
              <w:jc w:val="left"/>
              <w:rPr>
                <w:rFonts w:ascii="宋体" w:hAnsi="宋体" w:cs="宋体" w:eastAsia="宋体" w:hint="default"/>
                <w:sz w:val="21"/>
                <w:szCs w:val="21"/>
              </w:rPr>
            </w:pPr>
            <w:r>
              <w:rPr>
                <w:rFonts w:ascii="宋体" w:hAnsi="宋体" w:cs="宋体" w:eastAsia="宋体" w:hint="default"/>
                <w:sz w:val="21"/>
                <w:szCs w:val="21"/>
              </w:rPr>
              <w:t>存货跌价</w:t>
            </w:r>
            <w:r>
              <w:rPr>
                <w:rFonts w:ascii="宋体" w:hAnsi="宋体" w:cs="宋体" w:eastAsia="宋体" w:hint="default"/>
                <w:w w:val="100"/>
                <w:sz w:val="21"/>
                <w:szCs w:val="21"/>
              </w:rPr>
              <w:t> </w:t>
            </w:r>
            <w:r>
              <w:rPr>
                <w:rFonts w:ascii="宋体" w:hAnsi="宋体" w:cs="宋体" w:eastAsia="宋体" w:hint="default"/>
                <w:sz w:val="21"/>
                <w:szCs w:val="21"/>
              </w:rPr>
              <w:t>准备</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7"/>
              <w:jc w:val="right"/>
              <w:rPr>
                <w:rFonts w:ascii="宋体" w:hAnsi="宋体" w:cs="宋体" w:eastAsia="宋体" w:hint="default"/>
                <w:sz w:val="21"/>
                <w:szCs w:val="21"/>
              </w:rPr>
            </w:pPr>
            <w:r>
              <w:rPr>
                <w:rFonts w:ascii="宋体"/>
                <w:spacing w:val="-1"/>
                <w:sz w:val="21"/>
              </w:rPr>
              <w:t>88,598,475.40</w:t>
            </w:r>
          </w:p>
        </w:tc>
        <w:tc>
          <w:tcPr>
            <w:tcW w:w="100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7"/>
              <w:jc w:val="right"/>
              <w:rPr>
                <w:rFonts w:ascii="宋体" w:hAnsi="宋体" w:cs="宋体" w:eastAsia="宋体" w:hint="default"/>
                <w:sz w:val="21"/>
                <w:szCs w:val="21"/>
              </w:rPr>
            </w:pPr>
            <w:r>
              <w:rPr>
                <w:rFonts w:ascii="宋体"/>
                <w:spacing w:val="-1"/>
                <w:sz w:val="21"/>
              </w:rPr>
              <w:t>88,598,475.40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sz w:val="21"/>
              </w:rPr>
              <w:t>51,948,794.52</w:t>
            </w:r>
          </w:p>
        </w:tc>
        <w:tc>
          <w:tcPr>
            <w:tcW w:w="977"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center"/>
              <w:rPr>
                <w:rFonts w:ascii="宋体" w:hAnsi="宋体" w:cs="宋体" w:eastAsia="宋体" w:hint="default"/>
                <w:sz w:val="21"/>
                <w:szCs w:val="21"/>
              </w:rPr>
            </w:pPr>
            <w:r>
              <w:rPr>
                <w:rFonts w:ascii="宋体"/>
                <w:sz w:val="21"/>
              </w:rPr>
              <w:t>51,948,794.52</w:t>
            </w:r>
          </w:p>
        </w:tc>
      </w:tr>
      <w:tr>
        <w:trPr>
          <w:trHeight w:val="283"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43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732,041.03</w:t>
            </w:r>
          </w:p>
        </w:tc>
        <w:tc>
          <w:tcPr>
            <w:tcW w:w="100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732,041.03</w:t>
            </w:r>
          </w:p>
        </w:tc>
        <w:tc>
          <w:tcPr>
            <w:tcW w:w="143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43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消耗性生物</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43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合同履约成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143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89,330,516.43</w:t>
            </w:r>
          </w:p>
        </w:tc>
        <w:tc>
          <w:tcPr>
            <w:tcW w:w="100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89,330,516.43</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51,948,794.52</w:t>
            </w:r>
          </w:p>
        </w:tc>
        <w:tc>
          <w:tcPr>
            <w:tcW w:w="977"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51,948,794.52</w:t>
            </w:r>
          </w:p>
        </w:tc>
      </w:tr>
    </w:tbl>
    <w:p>
      <w:pPr>
        <w:spacing w:line="240" w:lineRule="auto" w:before="12"/>
        <w:rPr>
          <w:rFonts w:ascii="宋体" w:hAnsi="宋体" w:cs="宋体" w:eastAsia="宋体" w:hint="default"/>
          <w:sz w:val="19"/>
          <w:szCs w:val="19"/>
        </w:rPr>
      </w:pPr>
    </w:p>
    <w:p>
      <w:pPr>
        <w:pStyle w:val="Heading2"/>
        <w:spacing w:line="240" w:lineRule="auto" w:before="36"/>
        <w:ind w:left="138" w:right="0"/>
        <w:jc w:val="left"/>
        <w:rPr>
          <w:b w:val="0"/>
          <w:bCs w:val="0"/>
        </w:rPr>
      </w:pPr>
      <w:r>
        <w:rPr>
          <w:rFonts w:ascii="宋体" w:hAnsi="宋体" w:cs="宋体" w:eastAsia="宋体" w:hint="default"/>
        </w:rPr>
        <w:t>(2).</w:t>
      </w:r>
      <w:r>
        <w:rPr/>
        <w:t>存货跌价准备及合同履约成本减值准备</w:t>
      </w:r>
      <w:r>
        <w:rPr>
          <w:b w:val="0"/>
          <w:bCs w:val="0"/>
        </w:rPr>
      </w:r>
    </w:p>
    <w:p>
      <w:pPr>
        <w:spacing w:line="290" w:lineRule="auto" w:before="58"/>
        <w:ind w:left="138" w:right="432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存货期末余额含有借款费用资本化金额的说明</w:t>
      </w:r>
      <w:r>
        <w:rPr>
          <w:rFonts w:ascii="宋体" w:hAnsi="宋体" w:cs="宋体" w:eastAsia="宋体" w:hint="default"/>
          <w:sz w:val="21"/>
          <w:szCs w:val="21"/>
        </w:rPr>
      </w:r>
    </w:p>
    <w:p>
      <w:pPr>
        <w:pStyle w:val="BodyText"/>
        <w:spacing w:line="240" w:lineRule="auto" w:before="14"/>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(4).</w:t>
      </w:r>
      <w:r>
        <w:rPr/>
        <w:t>合同履约成本本期摊销金额的说明</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138" w:right="0"/>
        <w:jc w:val="left"/>
      </w:pPr>
      <w:r>
        <w:rPr/>
        <w:t>其他说明</w:t>
      </w:r>
    </w:p>
    <w:p>
      <w:pPr>
        <w:pStyle w:val="BodyText"/>
        <w:spacing w:line="272" w:lineRule="exact"/>
        <w:ind w:left="138" w:right="0"/>
        <w:jc w:val="left"/>
      </w:pPr>
      <w:r>
        <w:rPr/>
        <w:t>√适用</w:t>
      </w:r>
      <w:r>
        <w:rPr>
          <w:spacing w:val="-1"/>
        </w:rPr>
        <w:t> </w:t>
      </w:r>
      <w:r>
        <w:rPr/>
        <w:t>□不适用</w:t>
      </w:r>
    </w:p>
    <w:p>
      <w:pPr>
        <w:pStyle w:val="BodyText"/>
        <w:spacing w:line="273" w:lineRule="exact"/>
        <w:ind w:left="138" w:right="0"/>
        <w:jc w:val="left"/>
      </w:pPr>
      <w:r>
        <w:rPr>
          <w:spacing w:val="-2"/>
        </w:rPr>
        <w:t>存货期末账面价值较期初增长</w:t>
      </w:r>
      <w:r>
        <w:rPr>
          <w:spacing w:val="12"/>
        </w:rPr>
        <w:t> </w:t>
      </w:r>
      <w:r>
        <w:rPr>
          <w:rFonts w:ascii="宋体" w:hAnsi="宋体" w:cs="宋体" w:eastAsia="宋体" w:hint="default"/>
          <w:spacing w:val="-2"/>
        </w:rPr>
        <w:t>71.96%</w:t>
      </w:r>
      <w:r>
        <w:rPr>
          <w:spacing w:val="-2"/>
        </w:rPr>
        <w:t>，主要系期末结存的船舶燃料增加所致。</w:t>
      </w:r>
    </w:p>
    <w:p>
      <w:pPr>
        <w:spacing w:line="240" w:lineRule="auto" w:before="11"/>
        <w:rPr>
          <w:rFonts w:ascii="宋体" w:hAnsi="宋体" w:cs="宋体" w:eastAsia="宋体" w:hint="default"/>
          <w:sz w:val="22"/>
          <w:szCs w:val="22"/>
        </w:rPr>
      </w:pPr>
    </w:p>
    <w:p>
      <w:pPr>
        <w:pStyle w:val="Heading2"/>
        <w:spacing w:line="290" w:lineRule="auto"/>
        <w:ind w:left="138" w:right="7280"/>
        <w:jc w:val="left"/>
        <w:rPr>
          <w:b w:val="0"/>
          <w:bCs w:val="0"/>
        </w:rPr>
      </w:pPr>
      <w:r>
        <w:rPr>
          <w:rFonts w:ascii="宋体" w:hAnsi="宋体" w:cs="宋体" w:eastAsia="宋体" w:hint="default"/>
        </w:rPr>
        <w:t>8</w:t>
      </w:r>
      <w:r>
        <w:rPr/>
        <w:t>、</w:t>
      </w:r>
      <w:r>
        <w:rPr>
          <w:spacing w:val="-3"/>
        </w:rPr>
        <w:t> </w:t>
      </w:r>
      <w:r>
        <w:rPr/>
        <w:t>合同资产</w:t>
      </w:r>
      <w:r>
        <w:rPr>
          <w:w w:val="100"/>
        </w:rPr>
        <w:t> </w:t>
      </w:r>
      <w:r>
        <w:rPr>
          <w:rFonts w:ascii="宋体" w:hAnsi="宋体" w:cs="宋体" w:eastAsia="宋体" w:hint="default"/>
        </w:rPr>
        <w:t>(1).</w:t>
      </w:r>
      <w:r>
        <w:rPr/>
        <w:t>合同资产情况</w:t>
      </w:r>
      <w:r>
        <w:rPr>
          <w:b w:val="0"/>
          <w:bCs w:val="0"/>
        </w:rPr>
      </w:r>
    </w:p>
    <w:p>
      <w:pPr>
        <w:pStyle w:val="BodyText"/>
        <w:spacing w:line="240" w:lineRule="auto" w:before="12"/>
        <w:ind w:left="138" w:right="0"/>
        <w:jc w:val="left"/>
      </w:pPr>
      <w:r>
        <w:rPr/>
        <w:t>□适用</w:t>
      </w:r>
      <w:r>
        <w:rPr>
          <w:spacing w:val="-1"/>
        </w:rPr>
        <w:t> </w:t>
      </w:r>
      <w:r>
        <w:rPr/>
        <w:t>√不适用</w:t>
      </w:r>
    </w:p>
    <w:p>
      <w:pPr>
        <w:spacing w:after="0" w:line="240" w:lineRule="auto"/>
        <w:jc w:val="left"/>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pStyle w:val="Heading2"/>
        <w:spacing w:line="240" w:lineRule="auto" w:before="36"/>
        <w:ind w:right="2813"/>
        <w:jc w:val="left"/>
        <w:rPr>
          <w:b w:val="0"/>
          <w:bCs w:val="0"/>
        </w:rPr>
      </w:pPr>
      <w:r>
        <w:rPr>
          <w:rFonts w:ascii="宋体" w:hAnsi="宋体" w:cs="宋体" w:eastAsia="宋体" w:hint="default"/>
        </w:rPr>
        <w:t>(2).</w:t>
      </w:r>
      <w:r>
        <w:rPr/>
        <w:t>报告期内账面价值发生重大变动的金额和原因</w:t>
      </w:r>
      <w:r>
        <w:rPr>
          <w:b w:val="0"/>
          <w:bCs w:val="0"/>
        </w:rPr>
      </w:r>
    </w:p>
    <w:p>
      <w:pPr>
        <w:spacing w:line="290" w:lineRule="auto" w:before="58"/>
        <w:ind w:left="218" w:right="567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本期合同资产计提减值准备情况</w:t>
      </w:r>
      <w:r>
        <w:rPr>
          <w:rFonts w:ascii="宋体" w:hAnsi="宋体" w:cs="宋体" w:eastAsia="宋体" w:hint="default"/>
          <w:sz w:val="21"/>
          <w:szCs w:val="21"/>
        </w:rPr>
      </w:r>
    </w:p>
    <w:p>
      <w:pPr>
        <w:pStyle w:val="BodyText"/>
        <w:spacing w:line="272" w:lineRule="exact" w:before="42"/>
        <w:ind w:right="1378"/>
        <w:jc w:val="left"/>
      </w:pPr>
      <w:r>
        <w:rPr/>
        <w:t>□适用</w:t>
      </w:r>
      <w:r>
        <w:rPr>
          <w:spacing w:val="-2"/>
        </w:rPr>
        <w:t> </w:t>
      </w:r>
      <w:r>
        <w:rPr/>
        <w:t>√不适用</w:t>
      </w:r>
      <w:r>
        <w:rPr>
          <w:w w:val="100"/>
        </w:rPr>
        <w:t> </w:t>
      </w:r>
      <w:r>
        <w:rPr>
          <w:spacing w:val="-2"/>
        </w:rPr>
        <w:t>如按预期信用损失一般模型计提坏账准备，请参照其他应收款披露：</w:t>
      </w:r>
    </w:p>
    <w:p>
      <w:pPr>
        <w:pStyle w:val="BodyText"/>
        <w:spacing w:line="249" w:lineRule="exact"/>
        <w:ind w:right="2813"/>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2813"/>
        <w:jc w:val="left"/>
      </w:pPr>
      <w:r>
        <w:rPr/>
        <w:t>其他说明：</w:t>
      </w:r>
    </w:p>
    <w:p>
      <w:pPr>
        <w:pStyle w:val="BodyText"/>
        <w:spacing w:line="273" w:lineRule="exact"/>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rFonts w:ascii="宋体" w:hAnsi="宋体" w:cs="宋体" w:eastAsia="宋体" w:hint="default"/>
        </w:rPr>
        <w:t>9</w:t>
      </w:r>
      <w:r>
        <w:rPr/>
        <w:t>、</w:t>
      </w:r>
      <w:r>
        <w:rPr>
          <w:spacing w:val="-1"/>
        </w:rPr>
        <w:t> </w:t>
      </w:r>
      <w:r>
        <w:rPr/>
        <w:t>持有待售资产</w:t>
      </w:r>
      <w:r>
        <w:rPr>
          <w:b w:val="0"/>
          <w:bCs w:val="0"/>
        </w:rPr>
      </w:r>
    </w:p>
    <w:p>
      <w:pPr>
        <w:pStyle w:val="BodyText"/>
        <w:spacing w:line="240" w:lineRule="auto" w:before="59"/>
        <w:ind w:right="2813"/>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45"/>
          <w:pgSz w:w="11910" w:h="16840"/>
          <w:pgMar w:footer="1195" w:header="882" w:top="1120" w:bottom="1380" w:left="1580" w:right="1040"/>
          <w:pgNumType w:start="140"/>
        </w:sectPr>
      </w:pPr>
    </w:p>
    <w:p>
      <w:pPr>
        <w:pStyle w:val="Heading2"/>
        <w:spacing w:line="240" w:lineRule="auto" w:before="36"/>
        <w:ind w:right="-18"/>
        <w:jc w:val="left"/>
        <w:rPr>
          <w:b w:val="0"/>
          <w:bCs w:val="0"/>
        </w:rPr>
      </w:pPr>
      <w:r>
        <w:rPr>
          <w:rFonts w:ascii="宋体" w:hAnsi="宋体" w:cs="宋体" w:eastAsia="宋体" w:hint="default"/>
        </w:rPr>
        <w:t>10</w:t>
      </w:r>
      <w:r>
        <w:rPr/>
        <w:t>、</w:t>
      </w:r>
      <w:r>
        <w:rPr>
          <w:spacing w:val="-25"/>
        </w:rPr>
        <w:t> </w:t>
      </w:r>
      <w:r>
        <w:rPr/>
        <w:t>一年内到期的非流动资产</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043" w:space="3270"/>
            <w:col w:w="297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2897"/>
        <w:gridCol w:w="2864"/>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一年内到期的债权投资</w:t>
            </w:r>
          </w:p>
        </w:tc>
        <w:tc>
          <w:tcPr>
            <w:tcW w:w="2897" w:type="dxa"/>
            <w:tcBorders>
              <w:top w:val="single" w:sz="4" w:space="0" w:color="000000"/>
              <w:left w:val="single" w:sz="4" w:space="0" w:color="000000"/>
              <w:bottom w:val="single" w:sz="4" w:space="0" w:color="000000"/>
              <w:right w:val="single" w:sz="4" w:space="0" w:color="000000"/>
            </w:tcBorders>
          </w:tcPr>
          <w:p>
            <w:pPr/>
          </w:p>
        </w:tc>
        <w:tc>
          <w:tcPr>
            <w:tcW w:w="28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一年内到期的其他债权投资</w:t>
            </w:r>
          </w:p>
        </w:tc>
        <w:tc>
          <w:tcPr>
            <w:tcW w:w="2897" w:type="dxa"/>
            <w:tcBorders>
              <w:top w:val="single" w:sz="4" w:space="0" w:color="000000"/>
              <w:left w:val="single" w:sz="4" w:space="0" w:color="000000"/>
              <w:bottom w:val="single" w:sz="4" w:space="0" w:color="000000"/>
              <w:right w:val="single" w:sz="4" w:space="0" w:color="000000"/>
            </w:tcBorders>
          </w:tcPr>
          <w:p>
            <w:pPr/>
          </w:p>
        </w:tc>
        <w:tc>
          <w:tcPr>
            <w:tcW w:w="28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售后回租形成的递延收益</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32,653,934.40</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20,320,605.04</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32,653,934.40</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20,320,605.04</w:t>
            </w:r>
          </w:p>
        </w:tc>
      </w:tr>
    </w:tbl>
    <w:p>
      <w:pPr>
        <w:spacing w:line="240" w:lineRule="auto" w:before="7"/>
        <w:rPr>
          <w:rFonts w:ascii="宋体" w:hAnsi="宋体" w:cs="宋体" w:eastAsia="宋体" w:hint="default"/>
          <w:sz w:val="15"/>
          <w:szCs w:val="15"/>
        </w:rPr>
      </w:pPr>
    </w:p>
    <w:p>
      <w:pPr>
        <w:pStyle w:val="BodyText"/>
        <w:spacing w:line="273" w:lineRule="exact" w:before="36"/>
        <w:ind w:right="2813"/>
        <w:jc w:val="left"/>
      </w:pPr>
      <w:r>
        <w:rPr/>
        <w:t>期末重要的债权投资和其他债权投资：</w:t>
      </w:r>
    </w:p>
    <w:p>
      <w:pPr>
        <w:pStyle w:val="BodyText"/>
        <w:spacing w:line="240" w:lineRule="auto"/>
        <w:ind w:right="7474"/>
        <w:jc w:val="left"/>
      </w:pPr>
      <w:r>
        <w:rPr/>
        <w:t>□适用</w:t>
      </w:r>
      <w:r>
        <w:rPr>
          <w:spacing w:val="-1"/>
        </w:rPr>
        <w:t> </w:t>
      </w:r>
      <w:r>
        <w:rPr/>
        <w:t>√不适用</w:t>
      </w:r>
      <w:r>
        <w:rPr>
          <w:w w:val="100"/>
        </w:rPr>
        <w:t> </w:t>
      </w:r>
      <w:r>
        <w:rPr/>
        <w:t>其他说明</w:t>
      </w:r>
    </w:p>
    <w:p>
      <w:pPr>
        <w:pStyle w:val="BodyText"/>
        <w:spacing w:line="271" w:lineRule="exact"/>
        <w:ind w:right="227"/>
        <w:jc w:val="left"/>
      </w:pPr>
      <w:r>
        <w:rPr>
          <w:spacing w:val="-2"/>
        </w:rPr>
        <w:t>一年内到期的非流动资产期末余额较期初增长</w:t>
      </w:r>
      <w:r>
        <w:rPr>
          <w:spacing w:val="23"/>
        </w:rPr>
        <w:t> </w:t>
      </w:r>
      <w:r>
        <w:rPr>
          <w:rFonts w:ascii="宋体" w:hAnsi="宋体" w:cs="宋体" w:eastAsia="宋体" w:hint="default"/>
          <w:spacing w:val="-2"/>
        </w:rPr>
        <w:t>60.69%</w:t>
      </w:r>
      <w:r>
        <w:rPr>
          <w:spacing w:val="-2"/>
        </w:rPr>
        <w:t>，主要系本期新增售后回租所致。</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11</w:t>
      </w:r>
      <w:r>
        <w:rPr/>
        <w:t>、</w:t>
      </w:r>
      <w:r>
        <w:rPr>
          <w:spacing w:val="-24"/>
        </w:rPr>
        <w:t> </w:t>
      </w:r>
      <w:r>
        <w:rPr/>
        <w:t>其他流动资产</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合同取得成本</w:t>
            </w: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应收退货成本</w:t>
            </w: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待抵扣进项税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439,979,112.96</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343,628,814.24</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17,040,668.92</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15,673,666.07</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4,000,000.00</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901,092.19</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310,460.66</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9"/>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461,920,874.07</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359,612,940.97</w:t>
            </w:r>
          </w:p>
        </w:tc>
      </w:tr>
    </w:tbl>
    <w:p>
      <w:pPr>
        <w:spacing w:line="240" w:lineRule="auto" w:before="7"/>
        <w:rPr>
          <w:rFonts w:ascii="宋体" w:hAnsi="宋体" w:cs="宋体" w:eastAsia="宋体" w:hint="default"/>
          <w:sz w:val="15"/>
          <w:szCs w:val="15"/>
        </w:rPr>
      </w:pPr>
    </w:p>
    <w:p>
      <w:pPr>
        <w:pStyle w:val="BodyText"/>
        <w:spacing w:line="272" w:lineRule="exact" w:before="64"/>
        <w:ind w:right="8208"/>
        <w:jc w:val="left"/>
      </w:pPr>
      <w:r>
        <w:rPr/>
        <w:t>其他说明</w:t>
      </w:r>
      <w:r>
        <w:rPr>
          <w:w w:val="100"/>
        </w:rPr>
        <w:t> </w:t>
      </w:r>
      <w:r>
        <w:rPr/>
        <w:t>无</w:t>
      </w:r>
    </w:p>
    <w:p>
      <w:pPr>
        <w:spacing w:line="240" w:lineRule="auto" w:before="4"/>
        <w:rPr>
          <w:rFonts w:ascii="宋体" w:hAnsi="宋体" w:cs="宋体" w:eastAsia="宋体" w:hint="default"/>
          <w:sz w:val="23"/>
          <w:szCs w:val="23"/>
        </w:rPr>
      </w:pPr>
    </w:p>
    <w:p>
      <w:pPr>
        <w:pStyle w:val="Heading2"/>
        <w:spacing w:line="290" w:lineRule="auto"/>
        <w:ind w:right="7360"/>
        <w:jc w:val="left"/>
        <w:rPr>
          <w:b w:val="0"/>
          <w:bCs w:val="0"/>
        </w:rPr>
      </w:pPr>
      <w:r>
        <w:rPr>
          <w:rFonts w:ascii="宋体" w:hAnsi="宋体" w:cs="宋体" w:eastAsia="宋体" w:hint="default"/>
        </w:rPr>
        <w:t>12</w:t>
      </w:r>
      <w:r>
        <w:rPr/>
        <w:t>、</w:t>
      </w:r>
      <w:r>
        <w:rPr>
          <w:spacing w:val="-25"/>
        </w:rPr>
        <w:t> </w:t>
      </w:r>
      <w:r>
        <w:rPr/>
        <w:t>债权投资</w:t>
      </w:r>
      <w:r>
        <w:rPr>
          <w:w w:val="100"/>
        </w:rPr>
        <w:t> </w:t>
      </w:r>
      <w:r>
        <w:rPr>
          <w:rFonts w:ascii="宋体" w:hAnsi="宋体" w:cs="宋体" w:eastAsia="宋体" w:hint="default"/>
        </w:rPr>
        <w:t>(1).</w:t>
      </w:r>
      <w:r>
        <w:rPr/>
        <w:t>债权投资情况</w:t>
      </w:r>
      <w:r>
        <w:rPr>
          <w:b w:val="0"/>
          <w:bCs w:val="0"/>
        </w:rPr>
      </w:r>
    </w:p>
    <w:p>
      <w:pPr>
        <w:spacing w:line="290" w:lineRule="auto" w:before="14"/>
        <w:ind w:left="218" w:right="672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期末重要的债权投资</w:t>
      </w:r>
      <w:r>
        <w:rPr>
          <w:rFonts w:ascii="宋体" w:hAnsi="宋体" w:cs="宋体" w:eastAsia="宋体" w:hint="default"/>
          <w:sz w:val="21"/>
          <w:szCs w:val="21"/>
        </w:rPr>
      </w:r>
    </w:p>
    <w:p>
      <w:pPr>
        <w:pStyle w:val="BodyText"/>
        <w:spacing w:line="240" w:lineRule="auto" w:before="14"/>
        <w:ind w:right="2813"/>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before="36"/>
        <w:ind w:right="2813"/>
        <w:jc w:val="left"/>
        <w:rPr>
          <w:b w:val="0"/>
          <w:bCs w:val="0"/>
        </w:rPr>
      </w:pPr>
      <w:r>
        <w:rPr>
          <w:rFonts w:ascii="宋体" w:hAnsi="宋体" w:cs="宋体" w:eastAsia="宋体" w:hint="default"/>
        </w:rPr>
        <w:t>(3).</w:t>
      </w:r>
      <w:r>
        <w:rPr/>
        <w:t>减值准备计提情况</w:t>
      </w:r>
      <w:r>
        <w:rPr>
          <w:b w:val="0"/>
          <w:bCs w:val="0"/>
        </w:rPr>
      </w:r>
    </w:p>
    <w:p>
      <w:pPr>
        <w:pStyle w:val="BodyText"/>
        <w:spacing w:line="240" w:lineRule="auto" w:before="58"/>
        <w:ind w:right="2813"/>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227"/>
        <w:jc w:val="left"/>
      </w:pPr>
      <w:r>
        <w:rPr/>
        <w:t>本期减值准备计提金额以及评估金融工具的信用风险是否显著增加的采用依据</w:t>
      </w:r>
    </w:p>
    <w:p>
      <w:pPr>
        <w:pStyle w:val="BodyText"/>
        <w:spacing w:line="273" w:lineRule="exact"/>
        <w:ind w:right="2813"/>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right="2813"/>
        <w:jc w:val="left"/>
      </w:pPr>
      <w:r>
        <w:rPr/>
        <w:t>其他说明</w:t>
      </w:r>
    </w:p>
    <w:p>
      <w:pPr>
        <w:pStyle w:val="BodyText"/>
        <w:spacing w:line="274" w:lineRule="exact"/>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right="6938"/>
        <w:jc w:val="left"/>
        <w:rPr>
          <w:b w:val="0"/>
          <w:bCs w:val="0"/>
        </w:rPr>
      </w:pPr>
      <w:r>
        <w:rPr>
          <w:rFonts w:ascii="宋体" w:hAnsi="宋体" w:cs="宋体" w:eastAsia="宋体" w:hint="default"/>
        </w:rPr>
        <w:t>13</w:t>
      </w:r>
      <w:r>
        <w:rPr/>
        <w:t>、</w:t>
      </w:r>
      <w:r>
        <w:rPr>
          <w:spacing w:val="-25"/>
        </w:rPr>
        <w:t> </w:t>
      </w:r>
      <w:r>
        <w:rPr/>
        <w:t>其他债权投资</w:t>
      </w:r>
      <w:r>
        <w:rPr>
          <w:w w:val="100"/>
        </w:rPr>
        <w:t> </w:t>
      </w:r>
      <w:r>
        <w:rPr>
          <w:rFonts w:ascii="宋体" w:hAnsi="宋体" w:cs="宋体" w:eastAsia="宋体" w:hint="default"/>
        </w:rPr>
        <w:t>(1).</w:t>
      </w:r>
      <w:r>
        <w:rPr/>
        <w:t>其他债权投资情况</w:t>
      </w:r>
      <w:r>
        <w:rPr>
          <w:b w:val="0"/>
          <w:bCs w:val="0"/>
        </w:rPr>
      </w:r>
    </w:p>
    <w:p>
      <w:pPr>
        <w:spacing w:line="290" w:lineRule="auto" w:before="15"/>
        <w:ind w:left="218" w:right="630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期末重要的其他债权投资</w:t>
      </w:r>
      <w:r>
        <w:rPr>
          <w:rFonts w:ascii="宋体" w:hAnsi="宋体" w:cs="宋体" w:eastAsia="宋体" w:hint="default"/>
          <w:sz w:val="21"/>
          <w:szCs w:val="21"/>
        </w:rPr>
      </w:r>
    </w:p>
    <w:p>
      <w:pPr>
        <w:spacing w:line="290" w:lineRule="auto" w:before="14"/>
        <w:ind w:left="218" w:right="693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减值准备计提情况</w:t>
      </w:r>
      <w:r>
        <w:rPr>
          <w:rFonts w:ascii="宋体" w:hAnsi="宋体" w:cs="宋体" w:eastAsia="宋体" w:hint="default"/>
          <w:sz w:val="21"/>
          <w:szCs w:val="21"/>
        </w:rPr>
      </w:r>
    </w:p>
    <w:p>
      <w:pPr>
        <w:pStyle w:val="BodyText"/>
        <w:spacing w:line="240" w:lineRule="auto" w:before="14"/>
        <w:ind w:right="2813"/>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227"/>
        <w:jc w:val="left"/>
      </w:pPr>
      <w:r>
        <w:rPr/>
        <w:t>本期减值准备计提金额以及评估金融工具的信用风险是否显著增加的采用依据</w:t>
      </w:r>
    </w:p>
    <w:p>
      <w:pPr>
        <w:pStyle w:val="BodyText"/>
        <w:spacing w:line="273" w:lineRule="exact"/>
        <w:ind w:right="2813"/>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2813"/>
        <w:jc w:val="left"/>
      </w:pPr>
      <w:r>
        <w:rPr/>
        <w:t>其他说明：</w:t>
      </w:r>
    </w:p>
    <w:p>
      <w:pPr>
        <w:pStyle w:val="BodyText"/>
        <w:spacing w:line="273" w:lineRule="exact"/>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right="7149"/>
        <w:jc w:val="left"/>
        <w:rPr>
          <w:b w:val="0"/>
          <w:bCs w:val="0"/>
        </w:rPr>
      </w:pPr>
      <w:r>
        <w:rPr>
          <w:rFonts w:ascii="宋体" w:hAnsi="宋体" w:cs="宋体" w:eastAsia="宋体" w:hint="default"/>
        </w:rPr>
        <w:t>14</w:t>
      </w:r>
      <w:r>
        <w:rPr/>
        <w:t>、</w:t>
      </w:r>
      <w:r>
        <w:rPr>
          <w:spacing w:val="-25"/>
        </w:rPr>
        <w:t> </w:t>
      </w:r>
      <w:r>
        <w:rPr/>
        <w:t>长期应收款</w:t>
      </w:r>
      <w:r>
        <w:rPr>
          <w:w w:val="100"/>
        </w:rPr>
        <w:t> </w:t>
      </w:r>
      <w:r>
        <w:rPr>
          <w:rFonts w:ascii="宋体" w:hAnsi="宋体" w:cs="宋体" w:eastAsia="宋体" w:hint="default"/>
        </w:rPr>
        <w:t>(1).</w:t>
      </w:r>
      <w:r>
        <w:rPr/>
        <w:t>长期应收款情况</w:t>
      </w:r>
      <w:r>
        <w:rPr>
          <w:b w:val="0"/>
          <w:bCs w:val="0"/>
        </w:rPr>
      </w:r>
    </w:p>
    <w:p>
      <w:pPr>
        <w:spacing w:line="290" w:lineRule="auto" w:before="12"/>
        <w:ind w:left="218" w:right="693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pStyle w:val="BodyText"/>
        <w:spacing w:line="240" w:lineRule="auto" w:before="12"/>
        <w:ind w:right="2813"/>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right="227"/>
        <w:jc w:val="left"/>
      </w:pPr>
      <w:r>
        <w:rPr/>
        <w:t>本期坏账准备计提金额以及评估金融工具的信用风险是否显著增加的采用依据</w:t>
      </w:r>
    </w:p>
    <w:p>
      <w:pPr>
        <w:pStyle w:val="BodyText"/>
        <w:spacing w:line="274" w:lineRule="exact"/>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rFonts w:ascii="宋体" w:hAnsi="宋体" w:cs="宋体" w:eastAsia="宋体" w:hint="default"/>
        </w:rPr>
        <w:t>(3).</w:t>
      </w:r>
      <w:r>
        <w:rPr/>
        <w:t>因金融资产转移而终止确认的长期应收款</w:t>
      </w:r>
      <w:r>
        <w:rPr>
          <w:b w:val="0"/>
          <w:bCs w:val="0"/>
        </w:rPr>
      </w:r>
    </w:p>
    <w:p>
      <w:pPr>
        <w:pStyle w:val="BodyText"/>
        <w:spacing w:line="240" w:lineRule="auto" w:before="57"/>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rFonts w:ascii="宋体" w:hAnsi="宋体" w:cs="宋体" w:eastAsia="宋体" w:hint="default"/>
        </w:rPr>
        <w:t>(4).</w:t>
      </w:r>
      <w:r>
        <w:rPr/>
        <w:t>转移长期应收款且继续涉入形成的资产、负债金额</w:t>
      </w:r>
      <w:r>
        <w:rPr>
          <w:b w:val="0"/>
          <w:bCs w:val="0"/>
        </w:rPr>
      </w:r>
    </w:p>
    <w:p>
      <w:pPr>
        <w:pStyle w:val="BodyText"/>
        <w:spacing w:line="240" w:lineRule="auto" w:before="58"/>
        <w:ind w:right="2813"/>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2813"/>
        <w:jc w:val="left"/>
      </w:pPr>
      <w:r>
        <w:rPr/>
        <w:t>其他说明</w:t>
      </w:r>
    </w:p>
    <w:p>
      <w:pPr>
        <w:pStyle w:val="BodyText"/>
        <w:spacing w:line="273" w:lineRule="exact"/>
        <w:ind w:right="2813"/>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15</w:t>
      </w:r>
      <w:r>
        <w:rPr/>
        <w:t>、</w:t>
      </w:r>
      <w:r>
        <w:rPr>
          <w:spacing w:val="-24"/>
        </w:rPr>
        <w:t> </w:t>
      </w:r>
      <w:r>
        <w:rPr/>
        <w:t>长期股权投资</w:t>
      </w:r>
      <w:r>
        <w:rPr>
          <w:b w:val="0"/>
          <w:bCs w:val="0"/>
        </w:rPr>
      </w:r>
    </w:p>
    <w:p>
      <w:pPr>
        <w:pStyle w:val="BodyText"/>
        <w:spacing w:line="240" w:lineRule="auto" w:before="56"/>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23"/>
        <w:gridCol w:w="758"/>
        <w:gridCol w:w="759"/>
        <w:gridCol w:w="672"/>
        <w:gridCol w:w="787"/>
        <w:gridCol w:w="706"/>
        <w:gridCol w:w="711"/>
        <w:gridCol w:w="785"/>
        <w:gridCol w:w="775"/>
        <w:gridCol w:w="757"/>
        <w:gridCol w:w="770"/>
        <w:gridCol w:w="746"/>
      </w:tblGrid>
      <w:tr>
        <w:trPr>
          <w:trHeight w:val="283" w:hRule="exact"/>
        </w:trPr>
        <w:tc>
          <w:tcPr>
            <w:tcW w:w="823" w:type="dxa"/>
            <w:vMerge w:val="restart"/>
            <w:tcBorders>
              <w:top w:val="single" w:sz="4" w:space="0" w:color="000000"/>
              <w:left w:val="single" w:sz="4" w:space="0" w:color="000000"/>
              <w:right w:val="single" w:sz="4" w:space="0" w:color="000000"/>
            </w:tcBorders>
          </w:tcPr>
          <w:p>
            <w:pPr>
              <w:pStyle w:val="TableParagraph"/>
              <w:spacing w:line="272" w:lineRule="exact"/>
              <w:ind w:left="196" w:right="192"/>
              <w:jc w:val="left"/>
              <w:rPr>
                <w:rFonts w:ascii="宋体" w:hAnsi="宋体" w:cs="宋体" w:eastAsia="宋体" w:hint="default"/>
                <w:sz w:val="21"/>
                <w:szCs w:val="21"/>
              </w:rPr>
            </w:pPr>
            <w:r>
              <w:rPr>
                <w:rFonts w:ascii="宋体" w:hAnsi="宋体" w:cs="宋体" w:eastAsia="宋体" w:hint="default"/>
                <w:sz w:val="21"/>
                <w:szCs w:val="21"/>
              </w:rPr>
              <w:t>被投</w:t>
            </w:r>
            <w:r>
              <w:rPr>
                <w:rFonts w:ascii="宋体" w:hAnsi="宋体" w:cs="宋体" w:eastAsia="宋体" w:hint="default"/>
                <w:spacing w:val="-103"/>
                <w:sz w:val="21"/>
                <w:szCs w:val="21"/>
              </w:rPr>
              <w:t> </w:t>
            </w:r>
            <w:r>
              <w:rPr>
                <w:rFonts w:ascii="宋体" w:hAnsi="宋体" w:cs="宋体" w:eastAsia="宋体" w:hint="default"/>
                <w:sz w:val="21"/>
                <w:szCs w:val="21"/>
              </w:rPr>
              <w:t>资单</w:t>
            </w:r>
          </w:p>
        </w:tc>
        <w:tc>
          <w:tcPr>
            <w:tcW w:w="758" w:type="dxa"/>
            <w:vMerge w:val="restart"/>
            <w:tcBorders>
              <w:top w:val="single" w:sz="4" w:space="0" w:color="000000"/>
              <w:left w:val="single" w:sz="4" w:space="0" w:color="000000"/>
              <w:right w:val="single" w:sz="4" w:space="0" w:color="000000"/>
            </w:tcBorders>
          </w:tcPr>
          <w:p>
            <w:pPr>
              <w:pStyle w:val="TableParagraph"/>
              <w:spacing w:line="272" w:lineRule="exact"/>
              <w:ind w:left="163" w:right="161"/>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95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70" w:type="dxa"/>
            <w:vMerge w:val="restart"/>
            <w:tcBorders>
              <w:top w:val="single" w:sz="4" w:space="0" w:color="000000"/>
              <w:left w:val="single" w:sz="4" w:space="0" w:color="000000"/>
              <w:right w:val="single" w:sz="4" w:space="0" w:color="000000"/>
            </w:tcBorders>
          </w:tcPr>
          <w:p>
            <w:pPr>
              <w:pStyle w:val="TableParagraph"/>
              <w:spacing w:line="272" w:lineRule="exact"/>
              <w:ind w:left="170" w:right="167"/>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746" w:type="dxa"/>
            <w:vMerge w:val="restart"/>
            <w:tcBorders>
              <w:top w:val="single" w:sz="4" w:space="0" w:color="000000"/>
              <w:left w:val="single" w:sz="4" w:space="0" w:color="000000"/>
              <w:right w:val="single" w:sz="4" w:space="0" w:color="000000"/>
            </w:tcBorders>
          </w:tcPr>
          <w:p>
            <w:pPr>
              <w:pStyle w:val="TableParagraph"/>
              <w:spacing w:line="272" w:lineRule="exact"/>
              <w:ind w:left="158" w:right="155"/>
              <w:jc w:val="left"/>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r>
      <w:tr>
        <w:trPr>
          <w:trHeight w:val="283" w:hRule="exact"/>
        </w:trPr>
        <w:tc>
          <w:tcPr>
            <w:tcW w:w="823" w:type="dxa"/>
            <w:vMerge/>
            <w:tcBorders>
              <w:left w:val="single" w:sz="4" w:space="0" w:color="000000"/>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hAnsi="宋体" w:cs="宋体" w:eastAsia="宋体" w:hint="default"/>
                <w:sz w:val="21"/>
                <w:szCs w:val="21"/>
              </w:rPr>
              <w:t>追加</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hAnsi="宋体" w:cs="宋体" w:eastAsia="宋体" w:hint="default"/>
                <w:sz w:val="21"/>
                <w:szCs w:val="21"/>
              </w:rPr>
              <w:t>减少</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权益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宣告</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70" w:type="dxa"/>
            <w:vMerge/>
            <w:tcBorders>
              <w:left w:val="single" w:sz="4" w:space="0" w:color="000000"/>
              <w:bottom w:val="single" w:sz="4" w:space="0" w:color="000000"/>
              <w:right w:val="single" w:sz="4" w:space="0" w:color="000000"/>
            </w:tcBorders>
          </w:tcPr>
          <w:p>
            <w:pPr/>
          </w:p>
        </w:tc>
        <w:tc>
          <w:tcPr>
            <w:tcW w:w="746"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823"/>
        <w:gridCol w:w="758"/>
        <w:gridCol w:w="759"/>
        <w:gridCol w:w="672"/>
        <w:gridCol w:w="787"/>
        <w:gridCol w:w="706"/>
        <w:gridCol w:w="711"/>
        <w:gridCol w:w="785"/>
        <w:gridCol w:w="775"/>
        <w:gridCol w:w="757"/>
        <w:gridCol w:w="770"/>
        <w:gridCol w:w="746"/>
      </w:tblGrid>
      <w:tr>
        <w:trPr>
          <w:trHeight w:val="1373"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位</w:t>
            </w:r>
          </w:p>
        </w:tc>
        <w:tc>
          <w:tcPr>
            <w:tcW w:w="75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63"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19"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7" w:right="0"/>
              <w:jc w:val="both"/>
              <w:rPr>
                <w:rFonts w:ascii="宋体" w:hAnsi="宋体" w:cs="宋体" w:eastAsia="宋体" w:hint="default"/>
                <w:sz w:val="21"/>
                <w:szCs w:val="21"/>
              </w:rPr>
            </w:pPr>
            <w:r>
              <w:rPr>
                <w:rFonts w:ascii="宋体" w:hAnsi="宋体" w:cs="宋体" w:eastAsia="宋体" w:hint="default"/>
                <w:sz w:val="21"/>
                <w:szCs w:val="21"/>
              </w:rPr>
              <w:t>法下</w:t>
            </w:r>
          </w:p>
          <w:p>
            <w:pPr>
              <w:pStyle w:val="TableParagraph"/>
              <w:spacing w:line="237" w:lineRule="auto"/>
              <w:ind w:left="177" w:right="175"/>
              <w:jc w:val="both"/>
              <w:rPr>
                <w:rFonts w:ascii="宋体" w:hAnsi="宋体" w:cs="宋体" w:eastAsia="宋体" w:hint="default"/>
                <w:sz w:val="21"/>
                <w:szCs w:val="21"/>
              </w:rPr>
            </w:pP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的投</w:t>
            </w:r>
            <w:r>
              <w:rPr>
                <w:rFonts w:ascii="宋体" w:hAnsi="宋体" w:cs="宋体" w:eastAsia="宋体" w:hint="default"/>
                <w:spacing w:val="-103"/>
                <w:sz w:val="21"/>
                <w:szCs w:val="21"/>
              </w:rPr>
              <w:t> </w:t>
            </w:r>
            <w:r>
              <w:rPr>
                <w:rFonts w:ascii="宋体" w:hAnsi="宋体" w:cs="宋体" w:eastAsia="宋体" w:hint="default"/>
                <w:sz w:val="21"/>
                <w:szCs w:val="21"/>
              </w:rPr>
              <w:t>资损</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6" w:right="0"/>
              <w:jc w:val="left"/>
              <w:rPr>
                <w:rFonts w:ascii="宋体" w:hAnsi="宋体" w:cs="宋体" w:eastAsia="宋体" w:hint="default"/>
                <w:sz w:val="21"/>
                <w:szCs w:val="21"/>
              </w:rPr>
            </w:pPr>
            <w:r>
              <w:rPr>
                <w:rFonts w:ascii="宋体" w:hAnsi="宋体" w:cs="宋体" w:eastAsia="宋体" w:hint="default"/>
                <w:sz w:val="21"/>
                <w:szCs w:val="21"/>
              </w:rPr>
              <w:t>综合</w:t>
            </w:r>
          </w:p>
          <w:p>
            <w:pPr>
              <w:pStyle w:val="TableParagraph"/>
              <w:spacing w:line="240" w:lineRule="auto"/>
              <w:ind w:left="136" w:right="134"/>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9" w:right="0"/>
              <w:jc w:val="left"/>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变动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7" w:right="0"/>
              <w:jc w:val="both"/>
              <w:rPr>
                <w:rFonts w:ascii="宋体" w:hAnsi="宋体" w:cs="宋体" w:eastAsia="宋体" w:hint="default"/>
                <w:sz w:val="21"/>
                <w:szCs w:val="21"/>
              </w:rPr>
            </w:pPr>
            <w:r>
              <w:rPr>
                <w:rFonts w:ascii="宋体" w:hAnsi="宋体" w:cs="宋体" w:eastAsia="宋体" w:hint="default"/>
                <w:sz w:val="21"/>
                <w:szCs w:val="21"/>
              </w:rPr>
              <w:t>发放</w:t>
            </w:r>
          </w:p>
          <w:p>
            <w:pPr>
              <w:pStyle w:val="TableParagraph"/>
              <w:spacing w:line="237" w:lineRule="auto"/>
              <w:ind w:left="177" w:right="173"/>
              <w:jc w:val="both"/>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2"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172"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8" w:right="0"/>
              <w:jc w:val="left"/>
              <w:rPr>
                <w:rFonts w:ascii="宋体" w:hAnsi="宋体" w:cs="宋体" w:eastAsia="宋体" w:hint="default"/>
                <w:sz w:val="21"/>
                <w:szCs w:val="21"/>
              </w:rPr>
            </w:pPr>
            <w:r>
              <w:rPr>
                <w:rFonts w:ascii="宋体" w:hAnsi="宋体" w:cs="宋体" w:eastAsia="宋体" w:hint="default"/>
                <w:sz w:val="21"/>
                <w:szCs w:val="21"/>
              </w:rPr>
              <w:t>期末</w:t>
            </w:r>
          </w:p>
          <w:p>
            <w:pPr>
              <w:pStyle w:val="TableParagraph"/>
              <w:spacing w:line="273" w:lineRule="exact"/>
              <w:ind w:left="158" w:right="0"/>
              <w:jc w:val="left"/>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905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281" w:hRule="exact"/>
        </w:trPr>
        <w:tc>
          <w:tcPr>
            <w:tcW w:w="82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2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5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2189"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37" w:lineRule="auto" w:before="2"/>
              <w:ind w:left="103" w:right="285"/>
              <w:jc w:val="both"/>
              <w:rPr>
                <w:rFonts w:ascii="宋体" w:hAnsi="宋体" w:cs="宋体" w:eastAsia="宋体" w:hint="default"/>
                <w:sz w:val="21"/>
                <w:szCs w:val="21"/>
              </w:rPr>
            </w:pPr>
            <w:r>
              <w:rPr>
                <w:rFonts w:ascii="宋体" w:hAnsi="宋体" w:cs="宋体" w:eastAsia="宋体" w:hint="default"/>
                <w:sz w:val="21"/>
                <w:szCs w:val="21"/>
              </w:rPr>
              <w:t>安铁</w:t>
            </w:r>
            <w:r>
              <w:rPr>
                <w:rFonts w:ascii="宋体" w:hAnsi="宋体" w:cs="宋体" w:eastAsia="宋体" w:hint="default"/>
                <w:spacing w:val="-103"/>
                <w:sz w:val="21"/>
                <w:szCs w:val="21"/>
              </w:rPr>
              <w:t> </w:t>
            </w:r>
            <w:r>
              <w:rPr>
                <w:rFonts w:ascii="宋体" w:hAnsi="宋体" w:cs="宋体" w:eastAsia="宋体" w:hint="default"/>
                <w:sz w:val="21"/>
                <w:szCs w:val="21"/>
              </w:rPr>
              <w:t>供应</w:t>
            </w:r>
            <w:r>
              <w:rPr>
                <w:rFonts w:ascii="宋体" w:hAnsi="宋体" w:cs="宋体" w:eastAsia="宋体" w:hint="default"/>
                <w:spacing w:val="-103"/>
                <w:sz w:val="21"/>
                <w:szCs w:val="21"/>
              </w:rPr>
              <w:t> </w:t>
            </w:r>
            <w:r>
              <w:rPr>
                <w:rFonts w:ascii="宋体" w:hAnsi="宋体" w:cs="宋体" w:eastAsia="宋体" w:hint="default"/>
                <w:sz w:val="21"/>
                <w:szCs w:val="21"/>
              </w:rPr>
              <w:t>链管</w:t>
            </w:r>
            <w:r>
              <w:rPr>
                <w:rFonts w:ascii="宋体" w:hAnsi="宋体" w:cs="宋体" w:eastAsia="宋体" w:hint="default"/>
                <w:spacing w:val="-103"/>
                <w:sz w:val="21"/>
                <w:szCs w:val="21"/>
              </w:rPr>
              <w:t> </w:t>
            </w:r>
            <w:r>
              <w:rPr>
                <w:rFonts w:ascii="宋体" w:hAnsi="宋体" w:cs="宋体" w:eastAsia="宋体" w:hint="default"/>
                <w:sz w:val="21"/>
                <w:szCs w:val="21"/>
              </w:rPr>
              <w:t>理有</w:t>
            </w:r>
            <w:r>
              <w:rPr>
                <w:rFonts w:ascii="宋体" w:hAnsi="宋体" w:cs="宋体" w:eastAsia="宋体" w:hint="default"/>
                <w:spacing w:val="-103"/>
                <w:sz w:val="21"/>
                <w:szCs w:val="21"/>
              </w:rPr>
              <w:t> </w:t>
            </w:r>
            <w:r>
              <w:rPr>
                <w:rFonts w:ascii="宋体" w:hAnsi="宋体" w:cs="宋体" w:eastAsia="宋体" w:hint="default"/>
                <w:sz w:val="21"/>
                <w:szCs w:val="21"/>
              </w:rPr>
              <w:t>限责</w:t>
            </w:r>
            <w:r>
              <w:rPr>
                <w:rFonts w:ascii="宋体" w:hAnsi="宋体" w:cs="宋体" w:eastAsia="宋体" w:hint="default"/>
                <w:spacing w:val="-103"/>
                <w:sz w:val="21"/>
                <w:szCs w:val="21"/>
              </w:rPr>
              <w:t> </w:t>
            </w:r>
            <w:r>
              <w:rPr>
                <w:rFonts w:ascii="宋体" w:hAnsi="宋体" w:cs="宋体" w:eastAsia="宋体" w:hint="default"/>
                <w:sz w:val="21"/>
                <w:szCs w:val="21"/>
              </w:rPr>
              <w:t>任公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16,06</w:t>
            </w:r>
          </w:p>
          <w:p>
            <w:pPr>
              <w:pStyle w:val="TableParagraph"/>
              <w:spacing w:line="273" w:lineRule="exact"/>
              <w:ind w:left="117" w:right="0"/>
              <w:jc w:val="left"/>
              <w:rPr>
                <w:rFonts w:ascii="宋体" w:hAnsi="宋体" w:cs="宋体" w:eastAsia="宋体" w:hint="default"/>
                <w:sz w:val="21"/>
                <w:szCs w:val="21"/>
              </w:rPr>
            </w:pPr>
            <w:r>
              <w:rPr>
                <w:rFonts w:ascii="宋体"/>
                <w:sz w:val="21"/>
              </w:rPr>
              <w:t>1,933</w:t>
            </w:r>
          </w:p>
          <w:p>
            <w:pPr>
              <w:pStyle w:val="TableParagraph"/>
              <w:spacing w:line="273" w:lineRule="exact"/>
              <w:ind w:left="328" w:right="0"/>
              <w:jc w:val="left"/>
              <w:rPr>
                <w:rFonts w:ascii="宋体" w:hAnsi="宋体" w:cs="宋体" w:eastAsia="宋体" w:hint="default"/>
                <w:sz w:val="21"/>
                <w:szCs w:val="21"/>
              </w:rPr>
            </w:pPr>
            <w:r>
              <w:rPr>
                <w:rFonts w:ascii="宋体"/>
                <w:sz w:val="21"/>
              </w:rPr>
              <w:t>.53</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348,1</w:t>
            </w:r>
          </w:p>
          <w:p>
            <w:pPr>
              <w:pStyle w:val="TableParagraph"/>
              <w:spacing w:line="274" w:lineRule="exact"/>
              <w:ind w:left="148" w:right="0"/>
              <w:jc w:val="left"/>
              <w:rPr>
                <w:rFonts w:ascii="宋体" w:hAnsi="宋体" w:cs="宋体" w:eastAsia="宋体" w:hint="default"/>
                <w:sz w:val="21"/>
                <w:szCs w:val="21"/>
              </w:rPr>
            </w:pPr>
            <w:r>
              <w:rPr>
                <w:rFonts w:ascii="宋体"/>
                <w:sz w:val="21"/>
              </w:rPr>
              <w:t>38.36</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16,41</w:t>
            </w:r>
          </w:p>
          <w:p>
            <w:pPr>
              <w:pStyle w:val="TableParagraph"/>
              <w:spacing w:line="273" w:lineRule="exact"/>
              <w:ind w:left="131" w:right="0"/>
              <w:jc w:val="left"/>
              <w:rPr>
                <w:rFonts w:ascii="宋体" w:hAnsi="宋体" w:cs="宋体" w:eastAsia="宋体" w:hint="default"/>
                <w:sz w:val="21"/>
                <w:szCs w:val="21"/>
              </w:rPr>
            </w:pPr>
            <w:r>
              <w:rPr>
                <w:rFonts w:ascii="宋体"/>
                <w:sz w:val="21"/>
              </w:rPr>
              <w:t>0,071</w:t>
            </w:r>
          </w:p>
          <w:p>
            <w:pPr>
              <w:pStyle w:val="TableParagraph"/>
              <w:spacing w:line="273" w:lineRule="exact"/>
              <w:ind w:left="343" w:right="0"/>
              <w:jc w:val="left"/>
              <w:rPr>
                <w:rFonts w:ascii="宋体" w:hAnsi="宋体" w:cs="宋体" w:eastAsia="宋体" w:hint="default"/>
                <w:sz w:val="21"/>
                <w:szCs w:val="21"/>
              </w:rPr>
            </w:pPr>
            <w:r>
              <w:rPr>
                <w:rFonts w:ascii="宋体"/>
                <w:sz w:val="21"/>
              </w:rPr>
              <w:t>.89</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2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16,06</w:t>
            </w:r>
          </w:p>
          <w:p>
            <w:pPr>
              <w:pStyle w:val="TableParagraph"/>
              <w:spacing w:line="272" w:lineRule="exact"/>
              <w:ind w:left="117" w:right="0"/>
              <w:jc w:val="left"/>
              <w:rPr>
                <w:rFonts w:ascii="宋体" w:hAnsi="宋体" w:cs="宋体" w:eastAsia="宋体" w:hint="default"/>
                <w:sz w:val="21"/>
                <w:szCs w:val="21"/>
              </w:rPr>
            </w:pPr>
            <w:r>
              <w:rPr>
                <w:rFonts w:ascii="宋体"/>
                <w:sz w:val="21"/>
              </w:rPr>
              <w:t>1,933</w:t>
            </w:r>
          </w:p>
          <w:p>
            <w:pPr>
              <w:pStyle w:val="TableParagraph"/>
              <w:spacing w:line="274" w:lineRule="exact"/>
              <w:ind w:left="328" w:right="0"/>
              <w:jc w:val="left"/>
              <w:rPr>
                <w:rFonts w:ascii="宋体" w:hAnsi="宋体" w:cs="宋体" w:eastAsia="宋体" w:hint="default"/>
                <w:sz w:val="21"/>
                <w:szCs w:val="21"/>
              </w:rPr>
            </w:pPr>
            <w:r>
              <w:rPr>
                <w:rFonts w:ascii="宋体"/>
                <w:sz w:val="21"/>
              </w:rPr>
              <w:t>.53</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348,1</w:t>
            </w:r>
          </w:p>
          <w:p>
            <w:pPr>
              <w:pStyle w:val="TableParagraph"/>
              <w:spacing w:line="273" w:lineRule="exact"/>
              <w:ind w:left="148" w:right="0"/>
              <w:jc w:val="left"/>
              <w:rPr>
                <w:rFonts w:ascii="宋体" w:hAnsi="宋体" w:cs="宋体" w:eastAsia="宋体" w:hint="default"/>
                <w:sz w:val="21"/>
                <w:szCs w:val="21"/>
              </w:rPr>
            </w:pPr>
            <w:r>
              <w:rPr>
                <w:rFonts w:ascii="宋体"/>
                <w:sz w:val="21"/>
              </w:rPr>
              <w:t>38.36</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sz w:val="21"/>
              </w:rPr>
              <w:t>16,41</w:t>
            </w:r>
          </w:p>
          <w:p>
            <w:pPr>
              <w:pStyle w:val="TableParagraph"/>
              <w:spacing w:line="272" w:lineRule="exact"/>
              <w:ind w:left="131" w:right="0"/>
              <w:jc w:val="left"/>
              <w:rPr>
                <w:rFonts w:ascii="宋体" w:hAnsi="宋体" w:cs="宋体" w:eastAsia="宋体" w:hint="default"/>
                <w:sz w:val="21"/>
                <w:szCs w:val="21"/>
              </w:rPr>
            </w:pPr>
            <w:r>
              <w:rPr>
                <w:rFonts w:ascii="宋体"/>
                <w:sz w:val="21"/>
              </w:rPr>
              <w:t>0,071</w:t>
            </w:r>
          </w:p>
          <w:p>
            <w:pPr>
              <w:pStyle w:val="TableParagraph"/>
              <w:spacing w:line="274" w:lineRule="exact"/>
              <w:ind w:left="343" w:right="0"/>
              <w:jc w:val="left"/>
              <w:rPr>
                <w:rFonts w:ascii="宋体" w:hAnsi="宋体" w:cs="宋体" w:eastAsia="宋体" w:hint="default"/>
                <w:sz w:val="21"/>
                <w:szCs w:val="21"/>
              </w:rPr>
            </w:pPr>
            <w:r>
              <w:rPr>
                <w:rFonts w:ascii="宋体"/>
                <w:sz w:val="21"/>
              </w:rPr>
              <w:t>.89</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16,06</w:t>
            </w:r>
          </w:p>
          <w:p>
            <w:pPr>
              <w:pStyle w:val="TableParagraph"/>
              <w:spacing w:line="273" w:lineRule="exact"/>
              <w:ind w:left="117" w:right="0"/>
              <w:jc w:val="left"/>
              <w:rPr>
                <w:rFonts w:ascii="宋体" w:hAnsi="宋体" w:cs="宋体" w:eastAsia="宋体" w:hint="default"/>
                <w:sz w:val="21"/>
                <w:szCs w:val="21"/>
              </w:rPr>
            </w:pPr>
            <w:r>
              <w:rPr>
                <w:rFonts w:ascii="宋体"/>
                <w:sz w:val="21"/>
              </w:rPr>
              <w:t>1,933</w:t>
            </w:r>
          </w:p>
          <w:p>
            <w:pPr>
              <w:pStyle w:val="TableParagraph"/>
              <w:spacing w:line="274" w:lineRule="exact"/>
              <w:ind w:left="328" w:right="0"/>
              <w:jc w:val="left"/>
              <w:rPr>
                <w:rFonts w:ascii="宋体" w:hAnsi="宋体" w:cs="宋体" w:eastAsia="宋体" w:hint="default"/>
                <w:sz w:val="21"/>
                <w:szCs w:val="21"/>
              </w:rPr>
            </w:pPr>
            <w:r>
              <w:rPr>
                <w:rFonts w:ascii="宋体"/>
                <w:sz w:val="21"/>
              </w:rPr>
              <w:t>.53</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348,1</w:t>
            </w:r>
          </w:p>
          <w:p>
            <w:pPr>
              <w:pStyle w:val="TableParagraph"/>
              <w:spacing w:line="273" w:lineRule="exact"/>
              <w:ind w:left="148" w:right="0"/>
              <w:jc w:val="left"/>
              <w:rPr>
                <w:rFonts w:ascii="宋体" w:hAnsi="宋体" w:cs="宋体" w:eastAsia="宋体" w:hint="default"/>
                <w:sz w:val="21"/>
                <w:szCs w:val="21"/>
              </w:rPr>
            </w:pPr>
            <w:r>
              <w:rPr>
                <w:rFonts w:ascii="宋体"/>
                <w:sz w:val="21"/>
              </w:rPr>
              <w:t>38.36</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sz w:val="21"/>
              </w:rPr>
              <w:t>16,41</w:t>
            </w:r>
          </w:p>
          <w:p>
            <w:pPr>
              <w:pStyle w:val="TableParagraph"/>
              <w:spacing w:line="273" w:lineRule="exact"/>
              <w:ind w:left="131" w:right="0"/>
              <w:jc w:val="left"/>
              <w:rPr>
                <w:rFonts w:ascii="宋体" w:hAnsi="宋体" w:cs="宋体" w:eastAsia="宋体" w:hint="default"/>
                <w:sz w:val="21"/>
                <w:szCs w:val="21"/>
              </w:rPr>
            </w:pPr>
            <w:r>
              <w:rPr>
                <w:rFonts w:ascii="宋体"/>
                <w:sz w:val="21"/>
              </w:rPr>
              <w:t>0,071</w:t>
            </w:r>
          </w:p>
          <w:p>
            <w:pPr>
              <w:pStyle w:val="TableParagraph"/>
              <w:spacing w:line="274" w:lineRule="exact"/>
              <w:ind w:left="343" w:right="0"/>
              <w:jc w:val="left"/>
              <w:rPr>
                <w:rFonts w:ascii="宋体" w:hAnsi="宋体" w:cs="宋体" w:eastAsia="宋体" w:hint="default"/>
                <w:sz w:val="21"/>
                <w:szCs w:val="21"/>
              </w:rPr>
            </w:pPr>
            <w:r>
              <w:rPr>
                <w:rFonts w:ascii="宋体"/>
                <w:sz w:val="21"/>
              </w:rPr>
              <w:t>.89</w:t>
            </w:r>
          </w:p>
        </w:tc>
        <w:tc>
          <w:tcPr>
            <w:tcW w:w="7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2" w:lineRule="exact" w:before="64"/>
        <w:ind w:right="8208"/>
        <w:jc w:val="left"/>
      </w:pPr>
      <w:r>
        <w:rPr/>
        <w:t>其他说明</w:t>
      </w:r>
      <w:r>
        <w:rPr>
          <w:w w:val="100"/>
        </w:rPr>
        <w:t> </w:t>
      </w:r>
      <w:r>
        <w:rPr/>
        <w:t>无</w:t>
      </w:r>
    </w:p>
    <w:p>
      <w:pPr>
        <w:spacing w:line="240" w:lineRule="auto" w:before="4"/>
        <w:rPr>
          <w:rFonts w:ascii="宋体" w:hAnsi="宋体" w:cs="宋体" w:eastAsia="宋体" w:hint="default"/>
          <w:sz w:val="23"/>
          <w:szCs w:val="23"/>
        </w:rPr>
      </w:pPr>
    </w:p>
    <w:p>
      <w:pPr>
        <w:pStyle w:val="Heading2"/>
        <w:spacing w:line="290" w:lineRule="auto"/>
        <w:ind w:right="6516"/>
        <w:jc w:val="left"/>
        <w:rPr>
          <w:b w:val="0"/>
          <w:bCs w:val="0"/>
        </w:rPr>
      </w:pPr>
      <w:r>
        <w:rPr>
          <w:rFonts w:ascii="宋体" w:hAnsi="宋体" w:cs="宋体" w:eastAsia="宋体" w:hint="default"/>
        </w:rPr>
        <w:t>16</w:t>
      </w:r>
      <w:r>
        <w:rPr/>
        <w:t>、</w:t>
      </w:r>
      <w:r>
        <w:rPr>
          <w:spacing w:val="-25"/>
        </w:rPr>
        <w:t> </w:t>
      </w:r>
      <w:r>
        <w:rPr/>
        <w:t>其他权益工具投资</w:t>
      </w:r>
      <w:r>
        <w:rPr>
          <w:w w:val="100"/>
        </w:rPr>
        <w:t> </w:t>
      </w:r>
      <w:r>
        <w:rPr>
          <w:rFonts w:ascii="宋体" w:hAnsi="宋体" w:cs="宋体" w:eastAsia="宋体" w:hint="default"/>
        </w:rPr>
        <w:t>(1).</w:t>
      </w:r>
      <w:r>
        <w:rPr/>
        <w:t>其他权益工具投资情况</w:t>
      </w:r>
      <w:r>
        <w:rPr>
          <w:b w:val="0"/>
          <w:bCs w:val="0"/>
        </w:rPr>
      </w:r>
    </w:p>
    <w:p>
      <w:pPr>
        <w:spacing w:line="290" w:lineRule="auto" w:before="12"/>
        <w:ind w:left="218" w:right="588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非交易性权益工具投资的情况</w:t>
      </w:r>
      <w:r>
        <w:rPr>
          <w:rFonts w:ascii="宋体" w:hAnsi="宋体" w:cs="宋体" w:eastAsia="宋体" w:hint="default"/>
          <w:sz w:val="21"/>
          <w:szCs w:val="21"/>
        </w:rPr>
      </w:r>
    </w:p>
    <w:p>
      <w:pPr>
        <w:pStyle w:val="BodyText"/>
        <w:spacing w:line="272" w:lineRule="exact" w:before="40"/>
        <w:ind w:right="7474"/>
        <w:jc w:val="left"/>
      </w:pPr>
      <w:r>
        <w:rPr/>
        <w:t>□适用</w:t>
      </w:r>
      <w:r>
        <w:rPr>
          <w:spacing w:val="-1"/>
        </w:rPr>
        <w:t> </w:t>
      </w:r>
      <w:r>
        <w:rPr/>
        <w:t>√不适用</w:t>
      </w:r>
      <w:r>
        <w:rPr>
          <w:w w:val="100"/>
        </w:rPr>
        <w:t> </w:t>
      </w:r>
      <w:r>
        <w:rPr/>
        <w:t>其他说明：</w:t>
      </w:r>
    </w:p>
    <w:p>
      <w:pPr>
        <w:pStyle w:val="BodyText"/>
        <w:spacing w:line="249" w:lineRule="exact"/>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rFonts w:ascii="宋体" w:hAnsi="宋体" w:cs="宋体" w:eastAsia="宋体" w:hint="default"/>
        </w:rPr>
        <w:t>17</w:t>
      </w:r>
      <w:r>
        <w:rPr/>
        <w:t>、</w:t>
      </w:r>
      <w:r>
        <w:rPr>
          <w:spacing w:val="-23"/>
        </w:rPr>
        <w:t> </w:t>
      </w:r>
      <w:r>
        <w:rPr/>
        <w:t>其他非流动金融资产</w:t>
      </w:r>
      <w:r>
        <w:rPr>
          <w:b w:val="0"/>
          <w:bCs w:val="0"/>
        </w:rPr>
      </w:r>
    </w:p>
    <w:p>
      <w:pPr>
        <w:pStyle w:val="BodyText"/>
        <w:spacing w:line="240" w:lineRule="auto" w:before="56"/>
        <w:ind w:right="7474"/>
        <w:jc w:val="left"/>
      </w:pPr>
      <w:r>
        <w:rPr/>
        <w:t>□适用</w:t>
      </w:r>
      <w:r>
        <w:rPr>
          <w:spacing w:val="-1"/>
        </w:rPr>
        <w:t> </w:t>
      </w:r>
      <w:r>
        <w:rPr/>
        <w:t>√不适用</w:t>
      </w:r>
      <w:r>
        <w:rPr>
          <w:w w:val="100"/>
        </w:rPr>
        <w:t> </w:t>
      </w:r>
      <w:r>
        <w:rPr/>
        <w:t>其他说明：</w:t>
      </w:r>
    </w:p>
    <w:p>
      <w:pPr>
        <w:pStyle w:val="BodyText"/>
        <w:spacing w:line="271" w:lineRule="exact"/>
        <w:ind w:right="2813"/>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spacing w:line="290" w:lineRule="auto" w:before="36"/>
        <w:ind w:left="218" w:right="-16" w:firstLine="0"/>
        <w:jc w:val="left"/>
        <w:rPr>
          <w:rFonts w:ascii="宋体" w:hAnsi="宋体" w:cs="宋体" w:eastAsia="宋体" w:hint="default"/>
          <w:sz w:val="21"/>
          <w:szCs w:val="21"/>
        </w:rPr>
      </w:pPr>
      <w:r>
        <w:rPr>
          <w:rFonts w:ascii="宋体" w:hAnsi="宋体" w:cs="宋体" w:eastAsia="宋体" w:hint="default"/>
          <w:b/>
          <w:bCs/>
          <w:sz w:val="21"/>
          <w:szCs w:val="21"/>
        </w:rPr>
        <w:t>18</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z w:val="21"/>
          <w:szCs w:val="21"/>
        </w:rPr>
        <w:t>投资性房地产计量模式</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9" w:space="271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94"/>
        <w:gridCol w:w="1567"/>
        <w:gridCol w:w="1582"/>
        <w:gridCol w:w="1527"/>
        <w:gridCol w:w="1579"/>
      </w:tblGrid>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794"/>
        <w:gridCol w:w="1567"/>
        <w:gridCol w:w="1582"/>
        <w:gridCol w:w="1527"/>
        <w:gridCol w:w="1579"/>
      </w:tblGrid>
      <w:tr>
        <w:trPr>
          <w:trHeight w:val="28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36,432,984.87</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36,432,984.87</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）存货</w:t>
            </w:r>
            <w:r>
              <w:rPr>
                <w:rFonts w:ascii="宋体" w:hAnsi="宋体" w:cs="宋体" w:eastAsia="宋体" w:hint="default"/>
                <w:sz w:val="21"/>
                <w:szCs w:val="21"/>
              </w:rPr>
              <w:t>\</w:t>
            </w: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建工程转入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36,432,984.87</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36,432,984.87</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3,303,777.16</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3,303,777.16</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759,118.80</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759,118.80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759,118.80</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759,118.80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4,062,895.96</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4,062,895.96</w:t>
            </w: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32,370,088.91</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32,370,088.91</w:t>
            </w:r>
          </w:p>
        </w:tc>
      </w:tr>
      <w:tr>
        <w:trPr>
          <w:trHeight w:val="300"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33,129,207.71</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33,129,207.71</w:t>
            </w:r>
          </w:p>
        </w:tc>
      </w:tr>
    </w:tbl>
    <w:p>
      <w:pPr>
        <w:spacing w:line="240" w:lineRule="auto" w:before="2"/>
        <w:rPr>
          <w:rFonts w:ascii="宋体" w:hAnsi="宋体" w:cs="宋体" w:eastAsia="宋体" w:hint="default"/>
          <w:sz w:val="20"/>
          <w:szCs w:val="20"/>
        </w:rPr>
      </w:pPr>
    </w:p>
    <w:p>
      <w:pPr>
        <w:pStyle w:val="Heading2"/>
        <w:spacing w:line="240" w:lineRule="auto" w:before="36"/>
        <w:ind w:right="2813"/>
        <w:jc w:val="left"/>
        <w:rPr>
          <w:b w:val="0"/>
          <w:bCs w:val="0"/>
        </w:rPr>
      </w:pPr>
      <w:r>
        <w:rPr>
          <w:rFonts w:ascii="宋体" w:hAnsi="宋体" w:cs="宋体" w:eastAsia="宋体" w:hint="default"/>
        </w:rPr>
        <w:t>(2).</w:t>
      </w:r>
      <w:r>
        <w:rPr/>
        <w:t>未办妥产权证书的投资性房地产情况</w:t>
      </w:r>
      <w:r>
        <w:rPr>
          <w:b w:val="0"/>
          <w:bCs w:val="0"/>
        </w:rPr>
      </w:r>
    </w:p>
    <w:p>
      <w:pPr>
        <w:pStyle w:val="BodyText"/>
        <w:spacing w:line="240" w:lineRule="auto" w:before="56"/>
        <w:ind w:left="174" w:right="7475" w:firstLine="43"/>
        <w:jc w:val="left"/>
      </w:pPr>
      <w:r>
        <w:rPr/>
        <w:t>□适用</w:t>
      </w:r>
      <w:r>
        <w:rPr>
          <w:spacing w:val="-1"/>
        </w:rPr>
        <w:t> </w:t>
      </w:r>
      <w:r>
        <w:rPr/>
        <w:t>√不适用</w:t>
      </w:r>
      <w:r>
        <w:rPr>
          <w:w w:val="100"/>
        </w:rPr>
        <w:t> </w:t>
      </w:r>
      <w:r>
        <w:rPr/>
        <w:t>其他说明</w:t>
      </w:r>
    </w:p>
    <w:p>
      <w:pPr>
        <w:pStyle w:val="BodyText"/>
        <w:spacing w:line="274" w:lineRule="exact" w:before="22"/>
        <w:ind w:right="4753"/>
        <w:jc w:val="left"/>
      </w:pPr>
      <w:r>
        <w:rPr/>
        <w:t>√适用</w:t>
      </w:r>
      <w:r>
        <w:rPr>
          <w:spacing w:val="10"/>
        </w:rPr>
        <w:t> </w:t>
      </w:r>
      <w:r>
        <w:rPr/>
        <w:t>□不适用</w:t>
      </w:r>
      <w:r>
        <w:rPr>
          <w:w w:val="100"/>
        </w:rPr>
        <w:t> </w:t>
      </w:r>
      <w:r>
        <w:rPr/>
        <w:t>投资性房地产本期摊销金额为</w:t>
      </w:r>
      <w:r>
        <w:rPr>
          <w:spacing w:val="-55"/>
        </w:rPr>
        <w:t> </w:t>
      </w:r>
      <w:r>
        <w:rPr>
          <w:rFonts w:ascii="宋体" w:hAnsi="宋体" w:cs="宋体" w:eastAsia="宋体" w:hint="default"/>
        </w:rPr>
        <w:t>759,118.80</w:t>
      </w:r>
      <w:r>
        <w:rPr>
          <w:rFonts w:ascii="宋体" w:hAnsi="宋体" w:cs="宋体" w:eastAsia="宋体" w:hint="default"/>
          <w:spacing w:val="-55"/>
        </w:rPr>
        <w:t> </w:t>
      </w:r>
      <w:r>
        <w:rPr/>
        <w:t>元。</w:t>
      </w:r>
    </w:p>
    <w:p>
      <w:pPr>
        <w:spacing w:after="0" w:line="274" w:lineRule="exact"/>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spacing w:line="290" w:lineRule="auto" w:before="36"/>
        <w:ind w:right="210"/>
        <w:jc w:val="left"/>
        <w:rPr>
          <w:b w:val="0"/>
          <w:bCs w:val="0"/>
        </w:rPr>
      </w:pPr>
      <w:r>
        <w:rPr>
          <w:rFonts w:ascii="宋体" w:hAnsi="宋体" w:cs="宋体" w:eastAsia="宋体" w:hint="default"/>
        </w:rPr>
        <w:t>19</w:t>
      </w:r>
      <w:r>
        <w:rPr/>
        <w:t>、</w:t>
      </w:r>
      <w:r>
        <w:rPr>
          <w:spacing w:val="-25"/>
        </w:rPr>
        <w:t> </w:t>
      </w:r>
      <w:r>
        <w:rPr/>
        <w:t>固定资产</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4"/>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0" w:right="0"/>
              <w:jc w:val="left"/>
              <w:rPr>
                <w:rFonts w:ascii="宋体" w:hAnsi="宋体" w:cs="宋体" w:eastAsia="宋体" w:hint="default"/>
                <w:sz w:val="21"/>
                <w:szCs w:val="21"/>
              </w:rPr>
            </w:pPr>
            <w:r>
              <w:rPr>
                <w:rFonts w:ascii="宋体"/>
                <w:sz w:val="21"/>
              </w:rPr>
              <w:t>4,967,557,176.24</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4,527,103,270.66</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0" w:right="0"/>
              <w:jc w:val="left"/>
              <w:rPr>
                <w:rFonts w:ascii="宋体" w:hAnsi="宋体" w:cs="宋体" w:eastAsia="宋体" w:hint="default"/>
                <w:sz w:val="21"/>
                <w:szCs w:val="21"/>
              </w:rPr>
            </w:pPr>
            <w:r>
              <w:rPr>
                <w:rFonts w:ascii="宋体"/>
                <w:sz w:val="21"/>
              </w:rPr>
              <w:t>4,967,557,176.24</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4,527,103,270.66</w:t>
            </w:r>
          </w:p>
        </w:tc>
      </w:tr>
    </w:tbl>
    <w:p>
      <w:pPr>
        <w:spacing w:line="240" w:lineRule="auto" w:before="5"/>
        <w:rPr>
          <w:rFonts w:ascii="宋体" w:hAnsi="宋体" w:cs="宋体" w:eastAsia="宋体" w:hint="default"/>
          <w:sz w:val="15"/>
          <w:szCs w:val="15"/>
        </w:rPr>
      </w:pPr>
    </w:p>
    <w:p>
      <w:pPr>
        <w:pStyle w:val="BodyText"/>
        <w:spacing w:line="273" w:lineRule="exact" w:before="36"/>
        <w:ind w:right="2813"/>
        <w:jc w:val="left"/>
      </w:pPr>
      <w:r>
        <w:rPr/>
        <w:t>其他说明：</w:t>
      </w:r>
    </w:p>
    <w:p>
      <w:pPr>
        <w:pStyle w:val="BodyText"/>
        <w:spacing w:line="273" w:lineRule="exact"/>
        <w:ind w:right="2813"/>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90" w:lineRule="auto" w:before="36"/>
        <w:ind w:right="-14"/>
        <w:jc w:val="left"/>
        <w:rPr>
          <w:b w:val="0"/>
          <w:bCs w:val="0"/>
        </w:rPr>
      </w:pPr>
      <w:r>
        <w:rPr/>
        <w:t>固定资产</w:t>
      </w:r>
      <w:r>
        <w:rPr>
          <w:w w:val="100"/>
        </w:rPr>
        <w:t> </w:t>
      </w:r>
      <w:r>
        <w:rPr>
          <w:rFonts w:ascii="宋体" w:hAnsi="宋体" w:cs="宋体" w:eastAsia="宋体" w:hint="default"/>
        </w:rPr>
        <w:t>(1).</w:t>
      </w:r>
      <w:r>
        <w:rPr/>
        <w:t>固定资产情况</w:t>
      </w:r>
      <w:r>
        <w:rPr>
          <w:b w:val="0"/>
          <w:bCs w:val="0"/>
        </w:rPr>
      </w:r>
    </w:p>
    <w:p>
      <w:pPr>
        <w:pStyle w:val="BodyText"/>
        <w:spacing w:line="240" w:lineRule="auto" w:before="12"/>
        <w:ind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3" w:space="4609"/>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965"/>
        <w:gridCol w:w="1246"/>
        <w:gridCol w:w="1514"/>
        <w:gridCol w:w="1272"/>
        <w:gridCol w:w="1274"/>
        <w:gridCol w:w="1273"/>
        <w:gridCol w:w="1517"/>
      </w:tblGrid>
      <w:tr>
        <w:trPr>
          <w:trHeight w:val="55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5" w:right="0"/>
              <w:jc w:val="left"/>
              <w:rPr>
                <w:rFonts w:ascii="宋体" w:hAnsi="宋体" w:cs="宋体" w:eastAsia="宋体" w:hint="default"/>
                <w:sz w:val="21"/>
                <w:szCs w:val="21"/>
              </w:rPr>
            </w:pPr>
            <w:r>
              <w:rPr>
                <w:rFonts w:ascii="宋体" w:hAnsi="宋体" w:cs="宋体" w:eastAsia="宋体" w:hint="default"/>
                <w:sz w:val="21"/>
                <w:szCs w:val="21"/>
              </w:rPr>
              <w:t>船舶</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6" w:right="0"/>
              <w:jc w:val="left"/>
              <w:rPr>
                <w:rFonts w:ascii="宋体" w:hAnsi="宋体" w:cs="宋体" w:eastAsia="宋体" w:hint="default"/>
                <w:sz w:val="21"/>
                <w:szCs w:val="21"/>
              </w:rPr>
            </w:pPr>
            <w:r>
              <w:rPr>
                <w:rFonts w:ascii="宋体" w:hAnsi="宋体" w:cs="宋体" w:eastAsia="宋体" w:hint="default"/>
                <w:sz w:val="21"/>
                <w:szCs w:val="21"/>
              </w:rPr>
              <w:t>集装箱</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建筑物及</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557"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一</w:t>
            </w:r>
            <w:r>
              <w:rPr>
                <w:rFonts w:ascii="宋体" w:hAnsi="宋体" w:cs="宋体" w:eastAsia="宋体" w:hint="default"/>
                <w:spacing w:val="-104"/>
                <w:w w:val="100"/>
                <w:sz w:val="21"/>
                <w:szCs w:val="21"/>
              </w:rPr>
              <w:t>、</w:t>
            </w:r>
            <w:r>
              <w:rPr>
                <w:rFonts w:ascii="宋体" w:hAnsi="宋体" w:cs="宋体" w:eastAsia="宋体" w:hint="default"/>
                <w:w w:val="100"/>
                <w:sz w:val="21"/>
                <w:szCs w:val="21"/>
              </w:rPr>
              <w:t>账面</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原值：</w:t>
            </w:r>
          </w:p>
        </w:tc>
        <w:tc>
          <w:tcPr>
            <w:tcW w:w="1246"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7" w:right="0"/>
              <w:jc w:val="left"/>
              <w:rPr>
                <w:rFonts w:ascii="宋体" w:hAnsi="宋体" w:cs="宋体" w:eastAsia="宋体" w:hint="default"/>
                <w:sz w:val="21"/>
                <w:szCs w:val="21"/>
              </w:rPr>
            </w:pPr>
            <w:r>
              <w:rPr>
                <w:rFonts w:ascii="宋体"/>
                <w:sz w:val="21"/>
              </w:rPr>
              <w:t>1.</w:t>
            </w:r>
          </w:p>
          <w:p>
            <w:pPr>
              <w:pStyle w:val="TableParagraph"/>
              <w:spacing w:line="240" w:lineRule="auto"/>
              <w:ind w:left="107" w:right="211"/>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5"/>
              <w:ind w:left="134" w:right="0"/>
              <w:jc w:val="left"/>
              <w:rPr>
                <w:rFonts w:ascii="宋体" w:hAnsi="宋体" w:cs="宋体" w:eastAsia="宋体" w:hint="default"/>
                <w:sz w:val="18"/>
                <w:szCs w:val="18"/>
              </w:rPr>
            </w:pPr>
            <w:r>
              <w:rPr>
                <w:rFonts w:ascii="宋体"/>
                <w:sz w:val="18"/>
              </w:rPr>
              <w:t>3,658,894,2</w:t>
            </w:r>
          </w:p>
          <w:p>
            <w:pPr>
              <w:pStyle w:val="TableParagraph"/>
              <w:spacing w:line="234" w:lineRule="exact"/>
              <w:ind w:left="674" w:right="0"/>
              <w:jc w:val="left"/>
              <w:rPr>
                <w:rFonts w:ascii="宋体" w:hAnsi="宋体" w:cs="宋体" w:eastAsia="宋体" w:hint="default"/>
                <w:sz w:val="18"/>
                <w:szCs w:val="18"/>
              </w:rPr>
            </w:pPr>
            <w:r>
              <w:rPr>
                <w:rFonts w:ascii="宋体"/>
                <w:sz w:val="18"/>
              </w:rPr>
              <w:t>13.32</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5"/>
              <w:ind w:right="107"/>
              <w:jc w:val="right"/>
              <w:rPr>
                <w:rFonts w:ascii="宋体" w:hAnsi="宋体" w:cs="宋体" w:eastAsia="宋体" w:hint="default"/>
                <w:sz w:val="18"/>
                <w:szCs w:val="18"/>
              </w:rPr>
            </w:pPr>
            <w:r>
              <w:rPr>
                <w:rFonts w:ascii="宋体"/>
                <w:spacing w:val="-1"/>
                <w:sz w:val="18"/>
              </w:rPr>
              <w:t>1,464,284,113.</w:t>
            </w:r>
          </w:p>
          <w:p>
            <w:pPr>
              <w:pStyle w:val="TableParagraph"/>
              <w:spacing w:line="234" w:lineRule="exact"/>
              <w:ind w:right="103"/>
              <w:jc w:val="right"/>
              <w:rPr>
                <w:rFonts w:ascii="宋体" w:hAnsi="宋体" w:cs="宋体" w:eastAsia="宋体" w:hint="default"/>
                <w:sz w:val="18"/>
                <w:szCs w:val="18"/>
              </w:rPr>
            </w:pPr>
            <w:r>
              <w:rPr>
                <w:rFonts w:ascii="宋体"/>
                <w:sz w:val="18"/>
              </w:rPr>
              <w:t>14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5"/>
              <w:ind w:right="106"/>
              <w:jc w:val="right"/>
              <w:rPr>
                <w:rFonts w:ascii="宋体" w:hAnsi="宋体" w:cs="宋体" w:eastAsia="宋体" w:hint="default"/>
                <w:sz w:val="18"/>
                <w:szCs w:val="18"/>
              </w:rPr>
            </w:pPr>
            <w:r>
              <w:rPr>
                <w:rFonts w:ascii="宋体"/>
                <w:spacing w:val="-1"/>
                <w:sz w:val="18"/>
              </w:rPr>
              <w:t>40,445,203.</w:t>
            </w:r>
          </w:p>
          <w:p>
            <w:pPr>
              <w:pStyle w:val="TableParagraph"/>
              <w:spacing w:line="234" w:lineRule="exact"/>
              <w:ind w:right="103"/>
              <w:jc w:val="right"/>
              <w:rPr>
                <w:rFonts w:ascii="宋体" w:hAnsi="宋体" w:cs="宋体" w:eastAsia="宋体" w:hint="default"/>
                <w:sz w:val="18"/>
                <w:szCs w:val="18"/>
              </w:rPr>
            </w:pPr>
            <w:r>
              <w:rPr>
                <w:rFonts w:ascii="宋体"/>
                <w:sz w:val="18"/>
              </w:rPr>
              <w:t>78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5"/>
              <w:ind w:right="108"/>
              <w:jc w:val="right"/>
              <w:rPr>
                <w:rFonts w:ascii="宋体" w:hAnsi="宋体" w:cs="宋体" w:eastAsia="宋体" w:hint="default"/>
                <w:sz w:val="18"/>
                <w:szCs w:val="18"/>
              </w:rPr>
            </w:pPr>
            <w:r>
              <w:rPr>
                <w:rFonts w:ascii="宋体"/>
                <w:spacing w:val="-1"/>
                <w:sz w:val="18"/>
              </w:rPr>
              <w:t>20,027,903.</w:t>
            </w:r>
          </w:p>
          <w:p>
            <w:pPr>
              <w:pStyle w:val="TableParagraph"/>
              <w:spacing w:line="234" w:lineRule="exact"/>
              <w:ind w:right="107"/>
              <w:jc w:val="right"/>
              <w:rPr>
                <w:rFonts w:ascii="宋体" w:hAnsi="宋体" w:cs="宋体" w:eastAsia="宋体" w:hint="default"/>
                <w:sz w:val="18"/>
                <w:szCs w:val="18"/>
              </w:rPr>
            </w:pPr>
            <w:r>
              <w:rPr>
                <w:rFonts w:ascii="宋体"/>
                <w:sz w:val="18"/>
              </w:rPr>
              <w:t>30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5"/>
              <w:ind w:right="106"/>
              <w:jc w:val="right"/>
              <w:rPr>
                <w:rFonts w:ascii="宋体" w:hAnsi="宋体" w:cs="宋体" w:eastAsia="宋体" w:hint="default"/>
                <w:sz w:val="18"/>
                <w:szCs w:val="18"/>
              </w:rPr>
            </w:pPr>
            <w:r>
              <w:rPr>
                <w:rFonts w:ascii="宋体"/>
                <w:spacing w:val="-1"/>
                <w:sz w:val="18"/>
              </w:rPr>
              <w:t>1,173,511.7</w:t>
            </w:r>
          </w:p>
          <w:p>
            <w:pPr>
              <w:pStyle w:val="TableParagraph"/>
              <w:spacing w:line="234" w:lineRule="exact"/>
              <w:ind w:right="107"/>
              <w:jc w:val="right"/>
              <w:rPr>
                <w:rFonts w:ascii="宋体" w:hAnsi="宋体" w:cs="宋体" w:eastAsia="宋体" w:hint="default"/>
                <w:sz w:val="18"/>
                <w:szCs w:val="18"/>
              </w:rPr>
            </w:pPr>
            <w:r>
              <w:rPr>
                <w:rFonts w:ascii="宋体"/>
                <w:sz w:val="18"/>
              </w:rPr>
              <w:t>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5"/>
              <w:ind w:right="108"/>
              <w:jc w:val="right"/>
              <w:rPr>
                <w:rFonts w:ascii="宋体" w:hAnsi="宋体" w:cs="宋体" w:eastAsia="宋体" w:hint="default"/>
                <w:sz w:val="18"/>
                <w:szCs w:val="18"/>
              </w:rPr>
            </w:pPr>
            <w:r>
              <w:rPr>
                <w:rFonts w:ascii="宋体"/>
                <w:spacing w:val="-1"/>
                <w:sz w:val="18"/>
              </w:rPr>
              <w:t>5,184,824,945.</w:t>
            </w:r>
          </w:p>
          <w:p>
            <w:pPr>
              <w:pStyle w:val="TableParagraph"/>
              <w:spacing w:line="234" w:lineRule="exact"/>
              <w:ind w:right="107"/>
              <w:jc w:val="right"/>
              <w:rPr>
                <w:rFonts w:ascii="宋体" w:hAnsi="宋体" w:cs="宋体" w:eastAsia="宋体" w:hint="default"/>
                <w:sz w:val="18"/>
                <w:szCs w:val="18"/>
              </w:rPr>
            </w:pPr>
            <w:r>
              <w:rPr>
                <w:rFonts w:ascii="宋体"/>
                <w:sz w:val="18"/>
              </w:rPr>
              <w:t>29</w:t>
            </w:r>
          </w:p>
        </w:tc>
      </w:tr>
      <w:tr>
        <w:trPr>
          <w:trHeight w:val="828"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7" w:right="0"/>
              <w:jc w:val="left"/>
              <w:rPr>
                <w:rFonts w:ascii="宋体" w:hAnsi="宋体" w:cs="宋体" w:eastAsia="宋体" w:hint="default"/>
                <w:sz w:val="21"/>
                <w:szCs w:val="21"/>
              </w:rPr>
            </w:pPr>
            <w:r>
              <w:rPr>
                <w:rFonts w:ascii="宋体"/>
                <w:sz w:val="21"/>
              </w:rPr>
              <w:t>2.</w:t>
            </w:r>
          </w:p>
          <w:p>
            <w:pPr>
              <w:pStyle w:val="TableParagraph"/>
              <w:spacing w:line="272" w:lineRule="exact" w:before="27"/>
              <w:ind w:left="107" w:right="211"/>
              <w:jc w:val="left"/>
              <w:rPr>
                <w:rFonts w:ascii="宋体" w:hAnsi="宋体" w:cs="宋体" w:eastAsia="宋体" w:hint="default"/>
                <w:sz w:val="21"/>
                <w:szCs w:val="21"/>
              </w:rPr>
            </w:pPr>
            <w:r>
              <w:rPr>
                <w:rFonts w:ascii="宋体" w:hAnsi="宋体" w:cs="宋体" w:eastAsia="宋体" w:hint="default"/>
                <w:sz w:val="21"/>
                <w:szCs w:val="21"/>
              </w:rPr>
              <w:t>本期增</w:t>
            </w:r>
            <w:r>
              <w:rPr>
                <w:rFonts w:ascii="宋体" w:hAnsi="宋体" w:cs="宋体" w:eastAsia="宋体" w:hint="default"/>
                <w:spacing w:val="-102"/>
                <w:sz w:val="21"/>
                <w:szCs w:val="21"/>
              </w:rPr>
              <w:t> </w:t>
            </w:r>
            <w:r>
              <w:rPr>
                <w:rFonts w:ascii="宋体" w:hAnsi="宋体" w:cs="宋体" w:eastAsia="宋体" w:hint="default"/>
                <w:sz w:val="21"/>
                <w:szCs w:val="21"/>
              </w:rPr>
              <w:t>加金额</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45"/>
              <w:ind w:left="134" w:right="0"/>
              <w:jc w:val="left"/>
              <w:rPr>
                <w:rFonts w:ascii="宋体" w:hAnsi="宋体" w:cs="宋体" w:eastAsia="宋体" w:hint="default"/>
                <w:sz w:val="18"/>
                <w:szCs w:val="18"/>
              </w:rPr>
            </w:pPr>
            <w:r>
              <w:rPr>
                <w:rFonts w:ascii="宋体"/>
                <w:sz w:val="18"/>
              </w:rPr>
              <w:t>1,785,532,7</w:t>
            </w:r>
          </w:p>
          <w:p>
            <w:pPr>
              <w:pStyle w:val="TableParagraph"/>
              <w:spacing w:line="240" w:lineRule="auto"/>
              <w:ind w:left="674" w:right="0"/>
              <w:jc w:val="left"/>
              <w:rPr>
                <w:rFonts w:ascii="宋体" w:hAnsi="宋体" w:cs="宋体" w:eastAsia="宋体" w:hint="default"/>
                <w:sz w:val="18"/>
                <w:szCs w:val="18"/>
              </w:rPr>
            </w:pPr>
            <w:r>
              <w:rPr>
                <w:rFonts w:ascii="宋体"/>
                <w:sz w:val="18"/>
              </w:rPr>
              <w:t>48.51</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659,007,830.04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45"/>
              <w:ind w:right="106"/>
              <w:jc w:val="right"/>
              <w:rPr>
                <w:rFonts w:ascii="宋体" w:hAnsi="宋体" w:cs="宋体" w:eastAsia="宋体" w:hint="default"/>
                <w:sz w:val="18"/>
                <w:szCs w:val="18"/>
              </w:rPr>
            </w:pPr>
            <w:r>
              <w:rPr>
                <w:rFonts w:ascii="宋体"/>
                <w:spacing w:val="-1"/>
                <w:sz w:val="18"/>
              </w:rPr>
              <w:t>5,054,268.4</w:t>
            </w:r>
          </w:p>
          <w:p>
            <w:pPr>
              <w:pStyle w:val="TableParagraph"/>
              <w:spacing w:line="240" w:lineRule="auto"/>
              <w:ind w:right="107"/>
              <w:jc w:val="right"/>
              <w:rPr>
                <w:rFonts w:ascii="宋体" w:hAnsi="宋体" w:cs="宋体" w:eastAsia="宋体" w:hint="default"/>
                <w:sz w:val="18"/>
                <w:szCs w:val="18"/>
              </w:rPr>
            </w:pPr>
            <w:r>
              <w:rPr>
                <w:rFonts w:ascii="宋体"/>
                <w:sz w:val="18"/>
              </w:rPr>
              <w:t>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45"/>
              <w:ind w:right="108"/>
              <w:jc w:val="right"/>
              <w:rPr>
                <w:rFonts w:ascii="宋体" w:hAnsi="宋体" w:cs="宋体" w:eastAsia="宋体" w:hint="default"/>
                <w:sz w:val="18"/>
                <w:szCs w:val="18"/>
              </w:rPr>
            </w:pPr>
            <w:r>
              <w:rPr>
                <w:rFonts w:ascii="宋体"/>
                <w:spacing w:val="-1"/>
                <w:sz w:val="18"/>
              </w:rPr>
              <w:t>14,891,185.</w:t>
            </w:r>
          </w:p>
          <w:p>
            <w:pPr>
              <w:pStyle w:val="TableParagraph"/>
              <w:spacing w:line="240" w:lineRule="auto"/>
              <w:ind w:right="107"/>
              <w:jc w:val="right"/>
              <w:rPr>
                <w:rFonts w:ascii="宋体" w:hAnsi="宋体" w:cs="宋体" w:eastAsia="宋体" w:hint="default"/>
                <w:sz w:val="18"/>
                <w:szCs w:val="18"/>
              </w:rPr>
            </w:pPr>
            <w:r>
              <w:rPr>
                <w:rFonts w:ascii="宋体"/>
                <w:sz w:val="18"/>
              </w:rPr>
              <w:t>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45"/>
              <w:ind w:right="106"/>
              <w:jc w:val="right"/>
              <w:rPr>
                <w:rFonts w:ascii="宋体" w:hAnsi="宋体" w:cs="宋体" w:eastAsia="宋体" w:hint="default"/>
                <w:sz w:val="18"/>
                <w:szCs w:val="18"/>
              </w:rPr>
            </w:pPr>
            <w:r>
              <w:rPr>
                <w:rFonts w:ascii="宋体"/>
                <w:spacing w:val="-1"/>
                <w:sz w:val="18"/>
              </w:rPr>
              <w:t>20,165,053.</w:t>
            </w:r>
          </w:p>
          <w:p>
            <w:pPr>
              <w:pStyle w:val="TableParagraph"/>
              <w:spacing w:line="240" w:lineRule="auto"/>
              <w:ind w:right="103"/>
              <w:jc w:val="right"/>
              <w:rPr>
                <w:rFonts w:ascii="宋体" w:hAnsi="宋体" w:cs="宋体" w:eastAsia="宋体" w:hint="default"/>
                <w:sz w:val="18"/>
                <w:szCs w:val="18"/>
              </w:rPr>
            </w:pPr>
            <w:r>
              <w:rPr>
                <w:rFonts w:ascii="宋体"/>
                <w:sz w:val="18"/>
              </w:rPr>
              <w:t>70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45"/>
              <w:ind w:right="108"/>
              <w:jc w:val="right"/>
              <w:rPr>
                <w:rFonts w:ascii="宋体" w:hAnsi="宋体" w:cs="宋体" w:eastAsia="宋体" w:hint="default"/>
                <w:sz w:val="18"/>
                <w:szCs w:val="18"/>
              </w:rPr>
            </w:pPr>
            <w:r>
              <w:rPr>
                <w:rFonts w:ascii="宋体"/>
                <w:spacing w:val="-1"/>
                <w:sz w:val="18"/>
              </w:rPr>
              <w:t>2,484,651,085.</w:t>
            </w:r>
          </w:p>
          <w:p>
            <w:pPr>
              <w:pStyle w:val="TableParagraph"/>
              <w:spacing w:line="240" w:lineRule="auto"/>
              <w:ind w:right="107"/>
              <w:jc w:val="right"/>
              <w:rPr>
                <w:rFonts w:ascii="宋体" w:hAnsi="宋体" w:cs="宋体" w:eastAsia="宋体" w:hint="default"/>
                <w:sz w:val="18"/>
                <w:szCs w:val="18"/>
              </w:rPr>
            </w:pPr>
            <w:r>
              <w:rPr>
                <w:rFonts w:ascii="宋体"/>
                <w:sz w:val="18"/>
              </w:rPr>
              <w:t>70</w:t>
            </w:r>
          </w:p>
        </w:tc>
      </w:tr>
      <w:tr>
        <w:trPr>
          <w:trHeight w:val="55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9"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right="108"/>
              <w:jc w:val="right"/>
              <w:rPr>
                <w:rFonts w:ascii="宋体" w:hAnsi="宋体" w:cs="宋体" w:eastAsia="宋体" w:hint="default"/>
                <w:sz w:val="18"/>
                <w:szCs w:val="18"/>
              </w:rPr>
            </w:pPr>
            <w:r>
              <w:rPr>
                <w:rFonts w:ascii="宋体"/>
                <w:spacing w:val="-1"/>
                <w:sz w:val="18"/>
              </w:rPr>
              <w:t>15,346,431.</w:t>
            </w:r>
          </w:p>
          <w:p>
            <w:pPr>
              <w:pStyle w:val="TableParagraph"/>
              <w:spacing w:line="234" w:lineRule="exact"/>
              <w:ind w:right="106"/>
              <w:jc w:val="right"/>
              <w:rPr>
                <w:rFonts w:ascii="宋体" w:hAnsi="宋体" w:cs="宋体" w:eastAsia="宋体" w:hint="default"/>
                <w:sz w:val="18"/>
                <w:szCs w:val="18"/>
              </w:rPr>
            </w:pPr>
            <w:r>
              <w:rPr>
                <w:rFonts w:ascii="宋体"/>
                <w:sz w:val="18"/>
              </w:rPr>
              <w:t>43</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5"/>
              <w:jc w:val="right"/>
              <w:rPr>
                <w:rFonts w:ascii="宋体" w:hAnsi="宋体" w:cs="宋体" w:eastAsia="宋体" w:hint="default"/>
                <w:sz w:val="18"/>
                <w:szCs w:val="18"/>
              </w:rPr>
            </w:pPr>
            <w:r>
              <w:rPr>
                <w:rFonts w:ascii="宋体"/>
                <w:spacing w:val="-1"/>
                <w:sz w:val="18"/>
              </w:rPr>
              <w:t>99,007,830.04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right="106"/>
              <w:jc w:val="right"/>
              <w:rPr>
                <w:rFonts w:ascii="宋体" w:hAnsi="宋体" w:cs="宋体" w:eastAsia="宋体" w:hint="default"/>
                <w:sz w:val="18"/>
                <w:szCs w:val="18"/>
              </w:rPr>
            </w:pPr>
            <w:r>
              <w:rPr>
                <w:rFonts w:ascii="宋体"/>
                <w:spacing w:val="-1"/>
                <w:sz w:val="18"/>
              </w:rPr>
              <w:t>5,054,268.4</w:t>
            </w:r>
          </w:p>
          <w:p>
            <w:pPr>
              <w:pStyle w:val="TableParagraph"/>
              <w:spacing w:line="234" w:lineRule="exact"/>
              <w:ind w:right="107"/>
              <w:jc w:val="right"/>
              <w:rPr>
                <w:rFonts w:ascii="宋体" w:hAnsi="宋体" w:cs="宋体" w:eastAsia="宋体" w:hint="default"/>
                <w:sz w:val="18"/>
                <w:szCs w:val="18"/>
              </w:rPr>
            </w:pPr>
            <w:r>
              <w:rPr>
                <w:rFonts w:ascii="宋体"/>
                <w:sz w:val="18"/>
              </w:rPr>
              <w:t>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right="108"/>
              <w:jc w:val="right"/>
              <w:rPr>
                <w:rFonts w:ascii="宋体" w:hAnsi="宋体" w:cs="宋体" w:eastAsia="宋体" w:hint="default"/>
                <w:sz w:val="18"/>
                <w:szCs w:val="18"/>
              </w:rPr>
            </w:pPr>
            <w:r>
              <w:rPr>
                <w:rFonts w:ascii="宋体"/>
                <w:spacing w:val="-1"/>
                <w:sz w:val="18"/>
              </w:rPr>
              <w:t>14,891,185.</w:t>
            </w:r>
          </w:p>
          <w:p>
            <w:pPr>
              <w:pStyle w:val="TableParagraph"/>
              <w:spacing w:line="234" w:lineRule="exact"/>
              <w:ind w:right="107"/>
              <w:jc w:val="right"/>
              <w:rPr>
                <w:rFonts w:ascii="宋体" w:hAnsi="宋体" w:cs="宋体" w:eastAsia="宋体" w:hint="default"/>
                <w:sz w:val="18"/>
                <w:szCs w:val="18"/>
              </w:rPr>
            </w:pPr>
            <w:r>
              <w:rPr>
                <w:rFonts w:ascii="宋体"/>
                <w:sz w:val="18"/>
              </w:rPr>
              <w:t>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right="106"/>
              <w:jc w:val="right"/>
              <w:rPr>
                <w:rFonts w:ascii="宋体" w:hAnsi="宋体" w:cs="宋体" w:eastAsia="宋体" w:hint="default"/>
                <w:sz w:val="18"/>
                <w:szCs w:val="18"/>
              </w:rPr>
            </w:pPr>
            <w:r>
              <w:rPr>
                <w:rFonts w:ascii="宋体"/>
                <w:spacing w:val="-1"/>
                <w:sz w:val="18"/>
              </w:rPr>
              <w:t>20,165,053.</w:t>
            </w:r>
          </w:p>
          <w:p>
            <w:pPr>
              <w:pStyle w:val="TableParagraph"/>
              <w:spacing w:line="234" w:lineRule="exact"/>
              <w:ind w:right="103"/>
              <w:jc w:val="right"/>
              <w:rPr>
                <w:rFonts w:ascii="宋体" w:hAnsi="宋体" w:cs="宋体" w:eastAsia="宋体" w:hint="default"/>
                <w:sz w:val="18"/>
                <w:szCs w:val="18"/>
              </w:rPr>
            </w:pPr>
            <w:r>
              <w:rPr>
                <w:rFonts w:ascii="宋体"/>
                <w:sz w:val="18"/>
              </w:rPr>
              <w:t>70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center"/>
              <w:rPr>
                <w:rFonts w:ascii="宋体" w:hAnsi="宋体" w:cs="宋体" w:eastAsia="宋体" w:hint="default"/>
                <w:sz w:val="18"/>
                <w:szCs w:val="18"/>
              </w:rPr>
            </w:pPr>
            <w:r>
              <w:rPr>
                <w:rFonts w:ascii="宋体"/>
                <w:sz w:val="18"/>
              </w:rPr>
              <w:t>154,464,768.62</w:t>
            </w:r>
          </w:p>
        </w:tc>
      </w:tr>
      <w:tr>
        <w:trPr>
          <w:trHeight w:val="1099"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9"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37" w:lineRule="auto" w:before="2"/>
              <w:ind w:left="107" w:right="108"/>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）在建</w:t>
            </w:r>
            <w:r>
              <w:rPr>
                <w:rFonts w:ascii="宋体" w:hAnsi="宋体" w:cs="宋体" w:eastAsia="宋体" w:hint="default"/>
                <w:w w:val="100"/>
                <w:sz w:val="21"/>
                <w:szCs w:val="21"/>
              </w:rPr>
              <w:t> </w:t>
            </w:r>
            <w:r>
              <w:rPr>
                <w:rFonts w:ascii="宋体" w:hAnsi="宋体" w:cs="宋体" w:eastAsia="宋体" w:hint="default"/>
                <w:sz w:val="21"/>
                <w:szCs w:val="21"/>
              </w:rPr>
              <w:t>工程转</w:t>
            </w:r>
            <w:r>
              <w:rPr>
                <w:rFonts w:ascii="宋体" w:hAnsi="宋体" w:cs="宋体" w:eastAsia="宋体" w:hint="default"/>
                <w:spacing w:val="-102"/>
                <w:sz w:val="21"/>
                <w:szCs w:val="21"/>
              </w:rPr>
              <w:t> </w:t>
            </w:r>
            <w:r>
              <w:rPr>
                <w:rFonts w:ascii="宋体" w:hAnsi="宋体" w:cs="宋体" w:eastAsia="宋体" w:hint="default"/>
                <w:sz w:val="21"/>
                <w:szCs w:val="21"/>
              </w:rPr>
              <w:t>入</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34" w:lineRule="exact"/>
              <w:ind w:left="134" w:right="0"/>
              <w:jc w:val="left"/>
              <w:rPr>
                <w:rFonts w:ascii="宋体" w:hAnsi="宋体" w:cs="宋体" w:eastAsia="宋体" w:hint="default"/>
                <w:sz w:val="18"/>
                <w:szCs w:val="18"/>
              </w:rPr>
            </w:pPr>
            <w:r>
              <w:rPr>
                <w:rFonts w:ascii="宋体"/>
                <w:sz w:val="18"/>
              </w:rPr>
              <w:t>1,062,044,4</w:t>
            </w:r>
          </w:p>
          <w:p>
            <w:pPr>
              <w:pStyle w:val="TableParagraph"/>
              <w:spacing w:line="234" w:lineRule="exact"/>
              <w:ind w:left="674" w:right="0"/>
              <w:jc w:val="left"/>
              <w:rPr>
                <w:rFonts w:ascii="宋体" w:hAnsi="宋体" w:cs="宋体" w:eastAsia="宋体" w:hint="default"/>
                <w:sz w:val="18"/>
                <w:szCs w:val="18"/>
              </w:rPr>
            </w:pPr>
            <w:r>
              <w:rPr>
                <w:rFonts w:ascii="宋体"/>
                <w:sz w:val="18"/>
              </w:rPr>
              <w:t>71.42</w:t>
            </w:r>
          </w:p>
        </w:tc>
        <w:tc>
          <w:tcPr>
            <w:tcW w:w="151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34" w:lineRule="exact"/>
              <w:ind w:right="108"/>
              <w:jc w:val="right"/>
              <w:rPr>
                <w:rFonts w:ascii="宋体" w:hAnsi="宋体" w:cs="宋体" w:eastAsia="宋体" w:hint="default"/>
                <w:sz w:val="18"/>
                <w:szCs w:val="18"/>
              </w:rPr>
            </w:pPr>
            <w:r>
              <w:rPr>
                <w:rFonts w:ascii="宋体"/>
                <w:spacing w:val="-1"/>
                <w:sz w:val="18"/>
              </w:rPr>
              <w:t>1,062,044,471.</w:t>
            </w:r>
          </w:p>
          <w:p>
            <w:pPr>
              <w:pStyle w:val="TableParagraph"/>
              <w:spacing w:line="234" w:lineRule="exact"/>
              <w:ind w:right="107"/>
              <w:jc w:val="right"/>
              <w:rPr>
                <w:rFonts w:ascii="宋体" w:hAnsi="宋体" w:cs="宋体" w:eastAsia="宋体" w:hint="default"/>
                <w:sz w:val="18"/>
                <w:szCs w:val="18"/>
              </w:rPr>
            </w:pPr>
            <w:r>
              <w:rPr>
                <w:rFonts w:ascii="宋体"/>
                <w:sz w:val="18"/>
              </w:rPr>
              <w:t>42</w:t>
            </w:r>
          </w:p>
        </w:tc>
      </w:tr>
      <w:tr>
        <w:trPr>
          <w:trHeight w:val="1100"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9"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37" w:lineRule="auto" w:before="2"/>
              <w:ind w:left="107" w:right="108"/>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w:t>
            </w:r>
            <w:r>
              <w:rPr>
                <w:rFonts w:ascii="宋体" w:hAnsi="宋体" w:cs="宋体" w:eastAsia="宋体" w:hint="default"/>
                <w:w w:val="100"/>
                <w:sz w:val="21"/>
                <w:szCs w:val="21"/>
              </w:rPr>
              <w:t> </w:t>
            </w:r>
            <w:r>
              <w:rPr>
                <w:rFonts w:ascii="宋体" w:hAnsi="宋体" w:cs="宋体" w:eastAsia="宋体" w:hint="default"/>
                <w:sz w:val="21"/>
                <w:szCs w:val="21"/>
              </w:rPr>
              <w:t>合并增</w:t>
            </w:r>
            <w:r>
              <w:rPr>
                <w:rFonts w:ascii="宋体" w:hAnsi="宋体" w:cs="宋体" w:eastAsia="宋体" w:hint="default"/>
                <w:spacing w:val="-102"/>
                <w:sz w:val="21"/>
                <w:szCs w:val="21"/>
              </w:rPr>
              <w:t> </w:t>
            </w:r>
            <w:r>
              <w:rPr>
                <w:rFonts w:ascii="宋体" w:hAnsi="宋体" w:cs="宋体" w:eastAsia="宋体" w:hint="default"/>
                <w:sz w:val="21"/>
                <w:szCs w:val="21"/>
              </w:rPr>
              <w:t>加</w:t>
            </w:r>
          </w:p>
        </w:tc>
        <w:tc>
          <w:tcPr>
            <w:tcW w:w="1246"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9"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37" w:lineRule="auto" w:before="2"/>
              <w:ind w:left="107" w:right="108"/>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）售后</w:t>
            </w:r>
            <w:r>
              <w:rPr>
                <w:rFonts w:ascii="宋体" w:hAnsi="宋体" w:cs="宋体" w:eastAsia="宋体" w:hint="default"/>
                <w:w w:val="100"/>
                <w:sz w:val="21"/>
                <w:szCs w:val="21"/>
              </w:rPr>
              <w:t> </w:t>
            </w:r>
            <w:r>
              <w:rPr>
                <w:rFonts w:ascii="宋体" w:hAnsi="宋体" w:cs="宋体" w:eastAsia="宋体" w:hint="default"/>
                <w:sz w:val="21"/>
                <w:szCs w:val="21"/>
              </w:rPr>
              <w:t>回租增</w:t>
            </w:r>
            <w:r>
              <w:rPr>
                <w:rFonts w:ascii="宋体" w:hAnsi="宋体" w:cs="宋体" w:eastAsia="宋体" w:hint="default"/>
                <w:spacing w:val="-102"/>
                <w:sz w:val="21"/>
                <w:szCs w:val="21"/>
              </w:rPr>
              <w:t> </w:t>
            </w:r>
            <w:r>
              <w:rPr>
                <w:rFonts w:ascii="宋体" w:hAnsi="宋体" w:cs="宋体" w:eastAsia="宋体" w:hint="default"/>
                <w:sz w:val="21"/>
                <w:szCs w:val="21"/>
              </w:rPr>
              <w:t>加</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34" w:lineRule="exact"/>
              <w:ind w:right="108"/>
              <w:jc w:val="right"/>
              <w:rPr>
                <w:rFonts w:ascii="宋体" w:hAnsi="宋体" w:cs="宋体" w:eastAsia="宋体" w:hint="default"/>
                <w:sz w:val="18"/>
                <w:szCs w:val="18"/>
              </w:rPr>
            </w:pPr>
            <w:r>
              <w:rPr>
                <w:rFonts w:ascii="宋体"/>
                <w:spacing w:val="-1"/>
                <w:sz w:val="18"/>
              </w:rPr>
              <w:t>708,141,845</w:t>
            </w:r>
          </w:p>
          <w:p>
            <w:pPr>
              <w:pStyle w:val="TableParagraph"/>
              <w:spacing w:line="234" w:lineRule="exact"/>
              <w:ind w:right="106"/>
              <w:jc w:val="right"/>
              <w:rPr>
                <w:rFonts w:ascii="宋体" w:hAnsi="宋体" w:cs="宋体" w:eastAsia="宋体" w:hint="default"/>
                <w:sz w:val="18"/>
                <w:szCs w:val="18"/>
              </w:rPr>
            </w:pPr>
            <w:r>
              <w:rPr>
                <w:rFonts w:ascii="宋体"/>
                <w:sz w:val="18"/>
              </w:rPr>
              <w:t>.66</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560,000,000.00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34" w:lineRule="exact"/>
              <w:ind w:right="108"/>
              <w:jc w:val="right"/>
              <w:rPr>
                <w:rFonts w:ascii="宋体" w:hAnsi="宋体" w:cs="宋体" w:eastAsia="宋体" w:hint="default"/>
                <w:sz w:val="18"/>
                <w:szCs w:val="18"/>
              </w:rPr>
            </w:pPr>
            <w:r>
              <w:rPr>
                <w:rFonts w:ascii="宋体"/>
                <w:spacing w:val="-1"/>
                <w:sz w:val="18"/>
              </w:rPr>
              <w:t>1,268,141,845.</w:t>
            </w:r>
          </w:p>
          <w:p>
            <w:pPr>
              <w:pStyle w:val="TableParagraph"/>
              <w:spacing w:line="234" w:lineRule="exact"/>
              <w:ind w:right="107"/>
              <w:jc w:val="right"/>
              <w:rPr>
                <w:rFonts w:ascii="宋体" w:hAnsi="宋体" w:cs="宋体" w:eastAsia="宋体" w:hint="default"/>
                <w:sz w:val="18"/>
                <w:szCs w:val="18"/>
              </w:rPr>
            </w:pPr>
            <w:r>
              <w:rPr>
                <w:rFonts w:ascii="宋体"/>
                <w:sz w:val="18"/>
              </w:rPr>
              <w:t>66</w:t>
            </w:r>
          </w:p>
        </w:tc>
      </w:tr>
      <w:tr>
        <w:trPr>
          <w:trHeight w:val="828"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32" w:right="0"/>
              <w:jc w:val="left"/>
              <w:rPr>
                <w:rFonts w:ascii="宋体" w:hAnsi="宋体" w:cs="宋体" w:eastAsia="宋体" w:hint="default"/>
                <w:sz w:val="21"/>
                <w:szCs w:val="21"/>
              </w:rPr>
            </w:pPr>
            <w:r>
              <w:rPr>
                <w:rFonts w:ascii="宋体"/>
                <w:sz w:val="21"/>
              </w:rPr>
              <w:t>3.</w:t>
            </w:r>
          </w:p>
          <w:p>
            <w:pPr>
              <w:pStyle w:val="TableParagraph"/>
              <w:spacing w:line="272" w:lineRule="exact" w:before="27"/>
              <w:ind w:left="107" w:right="211"/>
              <w:jc w:val="left"/>
              <w:rPr>
                <w:rFonts w:ascii="宋体" w:hAnsi="宋体" w:cs="宋体" w:eastAsia="宋体" w:hint="default"/>
                <w:sz w:val="21"/>
                <w:szCs w:val="21"/>
              </w:rPr>
            </w:pPr>
            <w:r>
              <w:rPr>
                <w:rFonts w:ascii="宋体" w:hAnsi="宋体" w:cs="宋体" w:eastAsia="宋体" w:hint="default"/>
                <w:sz w:val="21"/>
                <w:szCs w:val="21"/>
              </w:rPr>
              <w:t>本期减</w:t>
            </w:r>
            <w:r>
              <w:rPr>
                <w:rFonts w:ascii="宋体" w:hAnsi="宋体" w:cs="宋体" w:eastAsia="宋体" w:hint="default"/>
                <w:spacing w:val="-102"/>
                <w:sz w:val="21"/>
                <w:szCs w:val="21"/>
              </w:rPr>
              <w:t> </w:t>
            </w:r>
            <w:r>
              <w:rPr>
                <w:rFonts w:ascii="宋体" w:hAnsi="宋体" w:cs="宋体" w:eastAsia="宋体" w:hint="default"/>
                <w:sz w:val="21"/>
                <w:szCs w:val="21"/>
              </w:rPr>
              <w:t>少金额</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45"/>
              <w:ind w:left="134" w:right="0"/>
              <w:jc w:val="left"/>
              <w:rPr>
                <w:rFonts w:ascii="宋体" w:hAnsi="宋体" w:cs="宋体" w:eastAsia="宋体" w:hint="default"/>
                <w:sz w:val="18"/>
                <w:szCs w:val="18"/>
              </w:rPr>
            </w:pPr>
            <w:r>
              <w:rPr>
                <w:rFonts w:ascii="宋体"/>
                <w:sz w:val="18"/>
              </w:rPr>
              <w:t>1,396,571,8</w:t>
            </w:r>
          </w:p>
          <w:p>
            <w:pPr>
              <w:pStyle w:val="TableParagraph"/>
              <w:spacing w:line="240" w:lineRule="auto"/>
              <w:ind w:left="674" w:right="0"/>
              <w:jc w:val="left"/>
              <w:rPr>
                <w:rFonts w:ascii="宋体" w:hAnsi="宋体" w:cs="宋体" w:eastAsia="宋体" w:hint="default"/>
                <w:sz w:val="18"/>
                <w:szCs w:val="18"/>
              </w:rPr>
            </w:pPr>
            <w:r>
              <w:rPr>
                <w:rFonts w:ascii="宋体"/>
                <w:sz w:val="18"/>
              </w:rPr>
              <w:t>84.44</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685,994,132.98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45"/>
              <w:ind w:right="106"/>
              <w:jc w:val="right"/>
              <w:rPr>
                <w:rFonts w:ascii="宋体" w:hAnsi="宋体" w:cs="宋体" w:eastAsia="宋体" w:hint="default"/>
                <w:sz w:val="18"/>
                <w:szCs w:val="18"/>
              </w:rPr>
            </w:pPr>
            <w:r>
              <w:rPr>
                <w:rFonts w:ascii="宋体"/>
                <w:spacing w:val="-1"/>
                <w:sz w:val="18"/>
              </w:rPr>
              <w:t>11,388,050.</w:t>
            </w:r>
          </w:p>
          <w:p>
            <w:pPr>
              <w:pStyle w:val="TableParagraph"/>
              <w:spacing w:line="240" w:lineRule="auto"/>
              <w:ind w:right="103"/>
              <w:jc w:val="right"/>
              <w:rPr>
                <w:rFonts w:ascii="宋体" w:hAnsi="宋体" w:cs="宋体" w:eastAsia="宋体" w:hint="default"/>
                <w:sz w:val="18"/>
                <w:szCs w:val="18"/>
              </w:rPr>
            </w:pPr>
            <w:r>
              <w:rPr>
                <w:rFonts w:ascii="宋体"/>
                <w:sz w:val="18"/>
              </w:rPr>
              <w:t>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54" w:right="0"/>
              <w:jc w:val="left"/>
              <w:rPr>
                <w:rFonts w:ascii="宋体" w:hAnsi="宋体" w:cs="宋体" w:eastAsia="宋体" w:hint="default"/>
                <w:sz w:val="18"/>
                <w:szCs w:val="18"/>
              </w:rPr>
            </w:pPr>
            <w:r>
              <w:rPr>
                <w:rFonts w:ascii="宋体"/>
                <w:sz w:val="18"/>
              </w:rPr>
              <w:t>169,681.65</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3,742.62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45"/>
              <w:ind w:right="108"/>
              <w:jc w:val="right"/>
              <w:rPr>
                <w:rFonts w:ascii="宋体" w:hAnsi="宋体" w:cs="宋体" w:eastAsia="宋体" w:hint="default"/>
                <w:sz w:val="18"/>
                <w:szCs w:val="18"/>
              </w:rPr>
            </w:pPr>
            <w:r>
              <w:rPr>
                <w:rFonts w:ascii="宋体"/>
                <w:spacing w:val="-1"/>
                <w:sz w:val="18"/>
              </w:rPr>
              <w:t>2,094,127,492.</w:t>
            </w:r>
          </w:p>
          <w:p>
            <w:pPr>
              <w:pStyle w:val="TableParagraph"/>
              <w:spacing w:line="240" w:lineRule="auto"/>
              <w:ind w:right="107"/>
              <w:jc w:val="right"/>
              <w:rPr>
                <w:rFonts w:ascii="宋体" w:hAnsi="宋体" w:cs="宋体" w:eastAsia="宋体" w:hint="default"/>
                <w:sz w:val="18"/>
                <w:szCs w:val="18"/>
              </w:rPr>
            </w:pPr>
            <w:r>
              <w:rPr>
                <w:rFonts w:ascii="宋体"/>
                <w:sz w:val="18"/>
              </w:rPr>
              <w:t>19</w:t>
            </w:r>
          </w:p>
        </w:tc>
      </w:tr>
      <w:tr>
        <w:trPr>
          <w:trHeight w:val="826"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9"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40" w:lineRule="auto"/>
              <w:ind w:left="107" w:right="108"/>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w w:val="100"/>
                <w:sz w:val="21"/>
                <w:szCs w:val="21"/>
              </w:rPr>
              <w:t> </w:t>
            </w:r>
            <w:r>
              <w:rPr>
                <w:rFonts w:ascii="宋体" w:hAnsi="宋体" w:cs="宋体" w:eastAsia="宋体" w:hint="default"/>
                <w:sz w:val="21"/>
                <w:szCs w:val="21"/>
              </w:rPr>
              <w:t>或报废</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5"/>
              <w:ind w:right="108"/>
              <w:jc w:val="right"/>
              <w:rPr>
                <w:rFonts w:ascii="宋体" w:hAnsi="宋体" w:cs="宋体" w:eastAsia="宋体" w:hint="default"/>
                <w:sz w:val="18"/>
                <w:szCs w:val="18"/>
              </w:rPr>
            </w:pPr>
            <w:r>
              <w:rPr>
                <w:rFonts w:ascii="宋体"/>
                <w:spacing w:val="-1"/>
                <w:sz w:val="18"/>
              </w:rPr>
              <w:t>398,626,360</w:t>
            </w:r>
          </w:p>
          <w:p>
            <w:pPr>
              <w:pStyle w:val="TableParagraph"/>
              <w:spacing w:line="234" w:lineRule="exact"/>
              <w:ind w:right="106"/>
              <w:jc w:val="right"/>
              <w:rPr>
                <w:rFonts w:ascii="宋体" w:hAnsi="宋体" w:cs="宋体" w:eastAsia="宋体" w:hint="default"/>
                <w:sz w:val="18"/>
                <w:szCs w:val="18"/>
              </w:rPr>
            </w:pPr>
            <w:r>
              <w:rPr>
                <w:rFonts w:ascii="宋体"/>
                <w:sz w:val="18"/>
              </w:rPr>
              <w:t>.30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1,524,351.75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5"/>
              <w:ind w:right="106"/>
              <w:jc w:val="right"/>
              <w:rPr>
                <w:rFonts w:ascii="宋体" w:hAnsi="宋体" w:cs="宋体" w:eastAsia="宋体" w:hint="default"/>
                <w:sz w:val="18"/>
                <w:szCs w:val="18"/>
              </w:rPr>
            </w:pPr>
            <w:r>
              <w:rPr>
                <w:rFonts w:ascii="宋体"/>
                <w:spacing w:val="-1"/>
                <w:sz w:val="18"/>
              </w:rPr>
              <w:t>11,388,050.</w:t>
            </w:r>
          </w:p>
          <w:p>
            <w:pPr>
              <w:pStyle w:val="TableParagraph"/>
              <w:spacing w:line="234" w:lineRule="exact"/>
              <w:ind w:right="103"/>
              <w:jc w:val="right"/>
              <w:rPr>
                <w:rFonts w:ascii="宋体" w:hAnsi="宋体" w:cs="宋体" w:eastAsia="宋体" w:hint="default"/>
                <w:sz w:val="18"/>
                <w:szCs w:val="18"/>
              </w:rPr>
            </w:pPr>
            <w:r>
              <w:rPr>
                <w:rFonts w:ascii="宋体"/>
                <w:sz w:val="18"/>
              </w:rPr>
              <w:t>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54" w:right="0"/>
              <w:jc w:val="left"/>
              <w:rPr>
                <w:rFonts w:ascii="宋体" w:hAnsi="宋体" w:cs="宋体" w:eastAsia="宋体" w:hint="default"/>
                <w:sz w:val="18"/>
                <w:szCs w:val="18"/>
              </w:rPr>
            </w:pPr>
            <w:r>
              <w:rPr>
                <w:rFonts w:ascii="宋体"/>
                <w:sz w:val="18"/>
              </w:rPr>
              <w:t>169,681.65</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3,742.62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6" w:right="0"/>
              <w:jc w:val="center"/>
              <w:rPr>
                <w:rFonts w:ascii="宋体" w:hAnsi="宋体" w:cs="宋体" w:eastAsia="宋体" w:hint="default"/>
                <w:sz w:val="18"/>
                <w:szCs w:val="18"/>
              </w:rPr>
            </w:pPr>
            <w:r>
              <w:rPr>
                <w:rFonts w:ascii="宋体"/>
                <w:sz w:val="18"/>
              </w:rPr>
              <w:t>411,712,186.82</w:t>
            </w:r>
          </w:p>
        </w:tc>
      </w:tr>
      <w:tr>
        <w:trPr>
          <w:trHeight w:val="478"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997,945,524</w:t>
            </w:r>
          </w:p>
          <w:p>
            <w:pPr>
              <w:pStyle w:val="TableParagraph"/>
              <w:spacing w:line="240" w:lineRule="auto"/>
              <w:ind w:right="106"/>
              <w:jc w:val="right"/>
              <w:rPr>
                <w:rFonts w:ascii="宋体" w:hAnsi="宋体" w:cs="宋体" w:eastAsia="宋体" w:hint="default"/>
                <w:sz w:val="18"/>
                <w:szCs w:val="18"/>
              </w:rPr>
            </w:pPr>
            <w:r>
              <w:rPr>
                <w:rFonts w:ascii="宋体"/>
                <w:sz w:val="18"/>
              </w:rPr>
              <w:t>.14</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7"/>
              <w:jc w:val="right"/>
              <w:rPr>
                <w:rFonts w:ascii="宋体" w:hAnsi="宋体" w:cs="宋体" w:eastAsia="宋体" w:hint="default"/>
                <w:sz w:val="18"/>
                <w:szCs w:val="18"/>
              </w:rPr>
            </w:pPr>
            <w:r>
              <w:rPr>
                <w:rFonts w:ascii="宋体"/>
                <w:spacing w:val="-1"/>
                <w:sz w:val="18"/>
              </w:rPr>
              <w:t>684,469,781.23</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1,682,415,305.</w:t>
            </w:r>
          </w:p>
          <w:p>
            <w:pPr>
              <w:pStyle w:val="TableParagraph"/>
              <w:spacing w:line="240" w:lineRule="auto"/>
              <w:ind w:right="107"/>
              <w:jc w:val="right"/>
              <w:rPr>
                <w:rFonts w:ascii="宋体" w:hAnsi="宋体" w:cs="宋体" w:eastAsia="宋体" w:hint="default"/>
                <w:sz w:val="18"/>
                <w:szCs w:val="18"/>
              </w:rPr>
            </w:pPr>
            <w:r>
              <w:rPr>
                <w:rFonts w:ascii="宋体"/>
                <w:sz w:val="18"/>
              </w:rPr>
              <w:t>37</w:t>
            </w:r>
          </w:p>
        </w:tc>
      </w:tr>
    </w:tbl>
    <w:p>
      <w:pPr>
        <w:spacing w:after="0" w:line="240" w:lineRule="auto"/>
        <w:jc w:val="righ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965"/>
        <w:gridCol w:w="1246"/>
        <w:gridCol w:w="1514"/>
        <w:gridCol w:w="1272"/>
        <w:gridCol w:w="1274"/>
        <w:gridCol w:w="1273"/>
        <w:gridCol w:w="1517"/>
      </w:tblGrid>
      <w:tr>
        <w:trPr>
          <w:trHeight w:val="828"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）售后</w:t>
            </w:r>
          </w:p>
          <w:p>
            <w:pPr>
              <w:pStyle w:val="TableParagraph"/>
              <w:spacing w:line="240" w:lineRule="auto"/>
              <w:ind w:left="107" w:right="211"/>
              <w:jc w:val="left"/>
              <w:rPr>
                <w:rFonts w:ascii="宋体" w:hAnsi="宋体" w:cs="宋体" w:eastAsia="宋体" w:hint="default"/>
                <w:sz w:val="21"/>
                <w:szCs w:val="21"/>
              </w:rPr>
            </w:pPr>
            <w:r>
              <w:rPr>
                <w:rFonts w:ascii="宋体" w:hAnsi="宋体" w:cs="宋体" w:eastAsia="宋体" w:hint="default"/>
                <w:sz w:val="21"/>
                <w:szCs w:val="21"/>
              </w:rPr>
              <w:t>回租减</w:t>
            </w:r>
            <w:r>
              <w:rPr>
                <w:rFonts w:ascii="宋体" w:hAnsi="宋体" w:cs="宋体" w:eastAsia="宋体" w:hint="default"/>
                <w:spacing w:val="-102"/>
                <w:sz w:val="21"/>
                <w:szCs w:val="21"/>
              </w:rPr>
              <w:t> </w:t>
            </w:r>
            <w:r>
              <w:rPr>
                <w:rFonts w:ascii="宋体" w:hAnsi="宋体" w:cs="宋体" w:eastAsia="宋体" w:hint="default"/>
                <w:sz w:val="21"/>
                <w:szCs w:val="21"/>
              </w:rPr>
              <w:t>少</w:t>
            </w:r>
          </w:p>
        </w:tc>
        <w:tc>
          <w:tcPr>
            <w:tcW w:w="1246"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7" w:right="0"/>
              <w:jc w:val="left"/>
              <w:rPr>
                <w:rFonts w:ascii="宋体" w:hAnsi="宋体" w:cs="宋体" w:eastAsia="宋体" w:hint="default"/>
                <w:sz w:val="21"/>
                <w:szCs w:val="21"/>
              </w:rPr>
            </w:pPr>
            <w:r>
              <w:rPr>
                <w:rFonts w:ascii="宋体"/>
                <w:sz w:val="21"/>
              </w:rPr>
              <w:t>4.</w:t>
            </w:r>
          </w:p>
          <w:p>
            <w:pPr>
              <w:pStyle w:val="TableParagraph"/>
              <w:spacing w:line="272" w:lineRule="exact" w:before="27"/>
              <w:ind w:left="107" w:right="211"/>
              <w:jc w:val="left"/>
              <w:rPr>
                <w:rFonts w:ascii="宋体" w:hAnsi="宋体" w:cs="宋体" w:eastAsia="宋体" w:hint="default"/>
                <w:sz w:val="21"/>
                <w:szCs w:val="21"/>
              </w:rPr>
            </w:pPr>
            <w:r>
              <w:rPr>
                <w:rFonts w:ascii="宋体" w:hAnsi="宋体" w:cs="宋体" w:eastAsia="宋体" w:hint="default"/>
                <w:sz w:val="21"/>
                <w:szCs w:val="21"/>
              </w:rPr>
              <w:t>期末余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5"/>
              <w:ind w:left="134" w:right="0"/>
              <w:jc w:val="left"/>
              <w:rPr>
                <w:rFonts w:ascii="宋体" w:hAnsi="宋体" w:cs="宋体" w:eastAsia="宋体" w:hint="default"/>
                <w:sz w:val="18"/>
                <w:szCs w:val="18"/>
              </w:rPr>
            </w:pPr>
            <w:r>
              <w:rPr>
                <w:rFonts w:ascii="宋体"/>
                <w:sz w:val="18"/>
              </w:rPr>
              <w:t>4,047,855,0</w:t>
            </w:r>
          </w:p>
          <w:p>
            <w:pPr>
              <w:pStyle w:val="TableParagraph"/>
              <w:spacing w:line="234" w:lineRule="exact"/>
              <w:ind w:left="674" w:right="0"/>
              <w:jc w:val="left"/>
              <w:rPr>
                <w:rFonts w:ascii="宋体" w:hAnsi="宋体" w:cs="宋体" w:eastAsia="宋体" w:hint="default"/>
                <w:sz w:val="18"/>
                <w:szCs w:val="18"/>
              </w:rPr>
            </w:pPr>
            <w:r>
              <w:rPr>
                <w:rFonts w:ascii="宋体"/>
                <w:sz w:val="18"/>
              </w:rPr>
              <w:t>77.39</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5"/>
              <w:ind w:right="107"/>
              <w:jc w:val="right"/>
              <w:rPr>
                <w:rFonts w:ascii="宋体" w:hAnsi="宋体" w:cs="宋体" w:eastAsia="宋体" w:hint="default"/>
                <w:sz w:val="18"/>
                <w:szCs w:val="18"/>
              </w:rPr>
            </w:pPr>
            <w:r>
              <w:rPr>
                <w:rFonts w:ascii="宋体"/>
                <w:spacing w:val="-1"/>
                <w:sz w:val="18"/>
              </w:rPr>
              <w:t>1,437,297,810.</w:t>
            </w:r>
          </w:p>
          <w:p>
            <w:pPr>
              <w:pStyle w:val="TableParagraph"/>
              <w:spacing w:line="234" w:lineRule="exact"/>
              <w:ind w:right="103"/>
              <w:jc w:val="right"/>
              <w:rPr>
                <w:rFonts w:ascii="宋体" w:hAnsi="宋体" w:cs="宋体" w:eastAsia="宋体" w:hint="default"/>
                <w:sz w:val="18"/>
                <w:szCs w:val="18"/>
              </w:rPr>
            </w:pPr>
            <w:r>
              <w:rPr>
                <w:rFonts w:ascii="宋体"/>
                <w:sz w:val="18"/>
              </w:rPr>
              <w:t>20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5"/>
              <w:ind w:right="106"/>
              <w:jc w:val="right"/>
              <w:rPr>
                <w:rFonts w:ascii="宋体" w:hAnsi="宋体" w:cs="宋体" w:eastAsia="宋体" w:hint="default"/>
                <w:sz w:val="18"/>
                <w:szCs w:val="18"/>
              </w:rPr>
            </w:pPr>
            <w:r>
              <w:rPr>
                <w:rFonts w:ascii="宋体"/>
                <w:spacing w:val="-1"/>
                <w:sz w:val="18"/>
              </w:rPr>
              <w:t>34,111,421.</w:t>
            </w:r>
          </w:p>
          <w:p>
            <w:pPr>
              <w:pStyle w:val="TableParagraph"/>
              <w:spacing w:line="234" w:lineRule="exact"/>
              <w:ind w:right="103"/>
              <w:jc w:val="right"/>
              <w:rPr>
                <w:rFonts w:ascii="宋体" w:hAnsi="宋体" w:cs="宋体" w:eastAsia="宋体" w:hint="default"/>
                <w:sz w:val="18"/>
                <w:szCs w:val="18"/>
              </w:rPr>
            </w:pPr>
            <w:r>
              <w:rPr>
                <w:rFonts w:ascii="宋体"/>
                <w:sz w:val="18"/>
              </w:rPr>
              <w:t>73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5"/>
              <w:ind w:right="108"/>
              <w:jc w:val="right"/>
              <w:rPr>
                <w:rFonts w:ascii="宋体" w:hAnsi="宋体" w:cs="宋体" w:eastAsia="宋体" w:hint="default"/>
                <w:sz w:val="18"/>
                <w:szCs w:val="18"/>
              </w:rPr>
            </w:pPr>
            <w:r>
              <w:rPr>
                <w:rFonts w:ascii="宋体"/>
                <w:spacing w:val="-1"/>
                <w:sz w:val="18"/>
              </w:rPr>
              <w:t>34,749,406.</w:t>
            </w:r>
          </w:p>
          <w:p>
            <w:pPr>
              <w:pStyle w:val="TableParagraph"/>
              <w:spacing w:line="234" w:lineRule="exact"/>
              <w:ind w:right="107"/>
              <w:jc w:val="right"/>
              <w:rPr>
                <w:rFonts w:ascii="宋体" w:hAnsi="宋体" w:cs="宋体" w:eastAsia="宋体" w:hint="default"/>
                <w:sz w:val="18"/>
                <w:szCs w:val="18"/>
              </w:rPr>
            </w:pPr>
            <w:r>
              <w:rPr>
                <w:rFonts w:ascii="宋体"/>
                <w:sz w:val="18"/>
              </w:rPr>
              <w:t>65</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5"/>
              <w:ind w:right="106"/>
              <w:jc w:val="right"/>
              <w:rPr>
                <w:rFonts w:ascii="宋体" w:hAnsi="宋体" w:cs="宋体" w:eastAsia="宋体" w:hint="default"/>
                <w:sz w:val="18"/>
                <w:szCs w:val="18"/>
              </w:rPr>
            </w:pPr>
            <w:r>
              <w:rPr>
                <w:rFonts w:ascii="宋体"/>
                <w:spacing w:val="-1"/>
                <w:sz w:val="18"/>
              </w:rPr>
              <w:t>21,334,822.</w:t>
            </w:r>
          </w:p>
          <w:p>
            <w:pPr>
              <w:pStyle w:val="TableParagraph"/>
              <w:spacing w:line="234" w:lineRule="exact"/>
              <w:ind w:right="103"/>
              <w:jc w:val="right"/>
              <w:rPr>
                <w:rFonts w:ascii="宋体" w:hAnsi="宋体" w:cs="宋体" w:eastAsia="宋体" w:hint="default"/>
                <w:sz w:val="18"/>
                <w:szCs w:val="18"/>
              </w:rPr>
            </w:pPr>
            <w:r>
              <w:rPr>
                <w:rFonts w:ascii="宋体"/>
                <w:sz w:val="18"/>
              </w:rPr>
              <w:t>83</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5"/>
              <w:ind w:right="108"/>
              <w:jc w:val="right"/>
              <w:rPr>
                <w:rFonts w:ascii="宋体" w:hAnsi="宋体" w:cs="宋体" w:eastAsia="宋体" w:hint="default"/>
                <w:sz w:val="18"/>
                <w:szCs w:val="18"/>
              </w:rPr>
            </w:pPr>
            <w:r>
              <w:rPr>
                <w:rFonts w:ascii="宋体"/>
                <w:spacing w:val="-1"/>
                <w:sz w:val="18"/>
              </w:rPr>
              <w:t>5,575,348,538.</w:t>
            </w:r>
          </w:p>
          <w:p>
            <w:pPr>
              <w:pStyle w:val="TableParagraph"/>
              <w:spacing w:line="234" w:lineRule="exact"/>
              <w:ind w:right="107"/>
              <w:jc w:val="right"/>
              <w:rPr>
                <w:rFonts w:ascii="宋体" w:hAnsi="宋体" w:cs="宋体" w:eastAsia="宋体" w:hint="default"/>
                <w:sz w:val="18"/>
                <w:szCs w:val="18"/>
              </w:rPr>
            </w:pPr>
            <w:r>
              <w:rPr>
                <w:rFonts w:ascii="宋体"/>
                <w:sz w:val="18"/>
              </w:rPr>
              <w:t>80</w:t>
            </w:r>
          </w:p>
        </w:tc>
      </w:tr>
      <w:tr>
        <w:trPr>
          <w:trHeight w:val="55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104"/>
                <w:w w:val="100"/>
                <w:sz w:val="21"/>
                <w:szCs w:val="21"/>
              </w:rPr>
              <w:t>、</w:t>
            </w:r>
            <w:r>
              <w:rPr>
                <w:rFonts w:ascii="宋体" w:hAnsi="宋体" w:cs="宋体" w:eastAsia="宋体" w:hint="default"/>
                <w:w w:val="100"/>
                <w:sz w:val="21"/>
                <w:szCs w:val="21"/>
              </w:rPr>
              <w:t>累计</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1246"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7" w:right="0"/>
              <w:jc w:val="left"/>
              <w:rPr>
                <w:rFonts w:ascii="宋体" w:hAnsi="宋体" w:cs="宋体" w:eastAsia="宋体" w:hint="default"/>
                <w:sz w:val="21"/>
                <w:szCs w:val="21"/>
              </w:rPr>
            </w:pPr>
            <w:r>
              <w:rPr>
                <w:rFonts w:ascii="宋体"/>
                <w:sz w:val="21"/>
              </w:rPr>
              <w:t>1.</w:t>
            </w:r>
          </w:p>
          <w:p>
            <w:pPr>
              <w:pStyle w:val="TableParagraph"/>
              <w:spacing w:line="240" w:lineRule="auto"/>
              <w:ind w:left="107" w:right="211"/>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5"/>
              <w:ind w:right="108"/>
              <w:jc w:val="right"/>
              <w:rPr>
                <w:rFonts w:ascii="宋体" w:hAnsi="宋体" w:cs="宋体" w:eastAsia="宋体" w:hint="default"/>
                <w:sz w:val="18"/>
                <w:szCs w:val="18"/>
              </w:rPr>
            </w:pPr>
            <w:r>
              <w:rPr>
                <w:rFonts w:ascii="宋体"/>
                <w:spacing w:val="-1"/>
                <w:sz w:val="18"/>
              </w:rPr>
              <w:t>425,844,433</w:t>
            </w:r>
          </w:p>
          <w:p>
            <w:pPr>
              <w:pStyle w:val="TableParagraph"/>
              <w:spacing w:line="234" w:lineRule="exact"/>
              <w:ind w:right="106"/>
              <w:jc w:val="right"/>
              <w:rPr>
                <w:rFonts w:ascii="宋体" w:hAnsi="宋体" w:cs="宋体" w:eastAsia="宋体" w:hint="default"/>
                <w:sz w:val="18"/>
                <w:szCs w:val="18"/>
              </w:rPr>
            </w:pPr>
            <w:r>
              <w:rPr>
                <w:rFonts w:ascii="宋体"/>
                <w:sz w:val="18"/>
              </w:rPr>
              <w:t>.06</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195,788,946.93</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5"/>
              <w:ind w:right="106"/>
              <w:jc w:val="right"/>
              <w:rPr>
                <w:rFonts w:ascii="宋体" w:hAnsi="宋体" w:cs="宋体" w:eastAsia="宋体" w:hint="default"/>
                <w:sz w:val="18"/>
                <w:szCs w:val="18"/>
              </w:rPr>
            </w:pPr>
            <w:r>
              <w:rPr>
                <w:rFonts w:ascii="宋体"/>
                <w:spacing w:val="-1"/>
                <w:sz w:val="18"/>
              </w:rPr>
              <w:t>26,702,680.</w:t>
            </w:r>
          </w:p>
          <w:p>
            <w:pPr>
              <w:pStyle w:val="TableParagraph"/>
              <w:spacing w:line="234" w:lineRule="exact"/>
              <w:ind w:right="103"/>
              <w:jc w:val="right"/>
              <w:rPr>
                <w:rFonts w:ascii="宋体" w:hAnsi="宋体" w:cs="宋体" w:eastAsia="宋体" w:hint="default"/>
                <w:sz w:val="18"/>
                <w:szCs w:val="18"/>
              </w:rPr>
            </w:pPr>
            <w:r>
              <w:rPr>
                <w:rFonts w:ascii="宋体"/>
                <w:sz w:val="18"/>
              </w:rPr>
              <w:t>54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5"/>
              <w:ind w:right="108"/>
              <w:jc w:val="right"/>
              <w:rPr>
                <w:rFonts w:ascii="宋体" w:hAnsi="宋体" w:cs="宋体" w:eastAsia="宋体" w:hint="default"/>
                <w:sz w:val="18"/>
                <w:szCs w:val="18"/>
              </w:rPr>
            </w:pPr>
            <w:r>
              <w:rPr>
                <w:rFonts w:ascii="宋体"/>
                <w:spacing w:val="-1"/>
                <w:sz w:val="18"/>
              </w:rPr>
              <w:t>9,032,465.5</w:t>
            </w:r>
          </w:p>
          <w:p>
            <w:pPr>
              <w:pStyle w:val="TableParagraph"/>
              <w:spacing w:line="234" w:lineRule="exact"/>
              <w:ind w:right="109"/>
              <w:jc w:val="right"/>
              <w:rPr>
                <w:rFonts w:ascii="宋体" w:hAnsi="宋体" w:cs="宋体" w:eastAsia="宋体" w:hint="default"/>
                <w:sz w:val="18"/>
                <w:szCs w:val="18"/>
              </w:rPr>
            </w:pPr>
            <w:r>
              <w:rPr>
                <w:rFonts w:ascii="宋体"/>
                <w:sz w:val="18"/>
              </w:rPr>
              <w:t>9</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353,148.51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657,721,674.63</w:t>
            </w:r>
          </w:p>
        </w:tc>
      </w:tr>
      <w:tr>
        <w:trPr>
          <w:trHeight w:val="829"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7" w:right="0"/>
              <w:jc w:val="left"/>
              <w:rPr>
                <w:rFonts w:ascii="宋体" w:hAnsi="宋体" w:cs="宋体" w:eastAsia="宋体" w:hint="default"/>
                <w:sz w:val="21"/>
                <w:szCs w:val="21"/>
              </w:rPr>
            </w:pPr>
            <w:r>
              <w:rPr>
                <w:rFonts w:ascii="宋体"/>
                <w:sz w:val="21"/>
              </w:rPr>
              <w:t>2.</w:t>
            </w:r>
          </w:p>
          <w:p>
            <w:pPr>
              <w:pStyle w:val="TableParagraph"/>
              <w:spacing w:line="272" w:lineRule="exact" w:before="27"/>
              <w:ind w:left="107" w:right="211"/>
              <w:jc w:val="left"/>
              <w:rPr>
                <w:rFonts w:ascii="宋体" w:hAnsi="宋体" w:cs="宋体" w:eastAsia="宋体" w:hint="default"/>
                <w:sz w:val="21"/>
                <w:szCs w:val="21"/>
              </w:rPr>
            </w:pPr>
            <w:r>
              <w:rPr>
                <w:rFonts w:ascii="宋体" w:hAnsi="宋体" w:cs="宋体" w:eastAsia="宋体" w:hint="default"/>
                <w:sz w:val="21"/>
                <w:szCs w:val="21"/>
              </w:rPr>
              <w:t>本期增</w:t>
            </w:r>
            <w:r>
              <w:rPr>
                <w:rFonts w:ascii="宋体" w:hAnsi="宋体" w:cs="宋体" w:eastAsia="宋体" w:hint="default"/>
                <w:spacing w:val="-102"/>
                <w:sz w:val="21"/>
                <w:szCs w:val="21"/>
              </w:rPr>
              <w:t> </w:t>
            </w:r>
            <w:r>
              <w:rPr>
                <w:rFonts w:ascii="宋体" w:hAnsi="宋体" w:cs="宋体" w:eastAsia="宋体" w:hint="default"/>
                <w:sz w:val="21"/>
                <w:szCs w:val="21"/>
              </w:rPr>
              <w:t>加金额</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45"/>
              <w:ind w:right="108"/>
              <w:jc w:val="right"/>
              <w:rPr>
                <w:rFonts w:ascii="宋体" w:hAnsi="宋体" w:cs="宋体" w:eastAsia="宋体" w:hint="default"/>
                <w:sz w:val="18"/>
                <w:szCs w:val="18"/>
              </w:rPr>
            </w:pPr>
            <w:r>
              <w:rPr>
                <w:rFonts w:ascii="宋体"/>
                <w:spacing w:val="-1"/>
                <w:sz w:val="18"/>
              </w:rPr>
              <w:t>139,237,947</w:t>
            </w:r>
          </w:p>
          <w:p>
            <w:pPr>
              <w:pStyle w:val="TableParagraph"/>
              <w:spacing w:line="240" w:lineRule="auto"/>
              <w:ind w:right="106"/>
              <w:jc w:val="right"/>
              <w:rPr>
                <w:rFonts w:ascii="宋体" w:hAnsi="宋体" w:cs="宋体" w:eastAsia="宋体" w:hint="default"/>
                <w:sz w:val="18"/>
                <w:szCs w:val="18"/>
              </w:rPr>
            </w:pPr>
            <w:r>
              <w:rPr>
                <w:rFonts w:ascii="宋体"/>
                <w:sz w:val="18"/>
              </w:rPr>
              <w:t>.82</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84,500,070.44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45"/>
              <w:ind w:right="106"/>
              <w:jc w:val="right"/>
              <w:rPr>
                <w:rFonts w:ascii="宋体" w:hAnsi="宋体" w:cs="宋体" w:eastAsia="宋体" w:hint="default"/>
                <w:sz w:val="18"/>
                <w:szCs w:val="18"/>
              </w:rPr>
            </w:pPr>
            <w:r>
              <w:rPr>
                <w:rFonts w:ascii="宋体"/>
                <w:spacing w:val="-1"/>
                <w:sz w:val="18"/>
              </w:rPr>
              <w:t>4,105,055.2</w:t>
            </w:r>
          </w:p>
          <w:p>
            <w:pPr>
              <w:pStyle w:val="TableParagraph"/>
              <w:spacing w:line="240" w:lineRule="auto"/>
              <w:ind w:right="107"/>
              <w:jc w:val="right"/>
              <w:rPr>
                <w:rFonts w:ascii="宋体" w:hAnsi="宋体" w:cs="宋体" w:eastAsia="宋体" w:hint="default"/>
                <w:sz w:val="18"/>
                <w:szCs w:val="18"/>
              </w:rPr>
            </w:pPr>
            <w:r>
              <w:rPr>
                <w:rFonts w:ascii="宋体"/>
                <w:sz w:val="18"/>
              </w:rPr>
              <w:t>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45"/>
              <w:ind w:right="108"/>
              <w:jc w:val="right"/>
              <w:rPr>
                <w:rFonts w:ascii="宋体" w:hAnsi="宋体" w:cs="宋体" w:eastAsia="宋体" w:hint="default"/>
                <w:sz w:val="18"/>
                <w:szCs w:val="18"/>
              </w:rPr>
            </w:pPr>
            <w:r>
              <w:rPr>
                <w:rFonts w:ascii="宋体"/>
                <w:spacing w:val="-1"/>
                <w:sz w:val="18"/>
              </w:rPr>
              <w:t>6,361,819.4</w:t>
            </w:r>
          </w:p>
          <w:p>
            <w:pPr>
              <w:pStyle w:val="TableParagraph"/>
              <w:spacing w:line="240" w:lineRule="auto"/>
              <w:ind w:right="109"/>
              <w:jc w:val="right"/>
              <w:rPr>
                <w:rFonts w:ascii="宋体" w:hAnsi="宋体" w:cs="宋体" w:eastAsia="宋体" w:hint="default"/>
                <w:sz w:val="18"/>
                <w:szCs w:val="18"/>
              </w:rPr>
            </w:pPr>
            <w:r>
              <w:rPr>
                <w:rFonts w:ascii="宋体"/>
                <w:sz w:val="18"/>
              </w:rPr>
              <w:t>7</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409,038.90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234,613,931.90</w:t>
            </w:r>
          </w:p>
        </w:tc>
      </w:tr>
      <w:tr>
        <w:trPr>
          <w:trHeight w:val="55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9"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）计提</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
              <w:ind w:right="108"/>
              <w:jc w:val="right"/>
              <w:rPr>
                <w:rFonts w:ascii="宋体" w:hAnsi="宋体" w:cs="宋体" w:eastAsia="宋体" w:hint="default"/>
                <w:sz w:val="18"/>
                <w:szCs w:val="18"/>
              </w:rPr>
            </w:pPr>
            <w:r>
              <w:rPr>
                <w:rFonts w:ascii="宋体"/>
                <w:spacing w:val="-1"/>
                <w:sz w:val="18"/>
              </w:rPr>
              <w:t>139,237,947</w:t>
            </w:r>
          </w:p>
          <w:p>
            <w:pPr>
              <w:pStyle w:val="TableParagraph"/>
              <w:spacing w:line="240" w:lineRule="auto"/>
              <w:ind w:right="106"/>
              <w:jc w:val="right"/>
              <w:rPr>
                <w:rFonts w:ascii="宋体" w:hAnsi="宋体" w:cs="宋体" w:eastAsia="宋体" w:hint="default"/>
                <w:sz w:val="18"/>
                <w:szCs w:val="18"/>
              </w:rPr>
            </w:pPr>
            <w:r>
              <w:rPr>
                <w:rFonts w:ascii="宋体"/>
                <w:sz w:val="18"/>
              </w:rPr>
              <w:t>.82</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5"/>
              <w:jc w:val="right"/>
              <w:rPr>
                <w:rFonts w:ascii="宋体" w:hAnsi="宋体" w:cs="宋体" w:eastAsia="宋体" w:hint="default"/>
                <w:sz w:val="18"/>
                <w:szCs w:val="18"/>
              </w:rPr>
            </w:pPr>
            <w:r>
              <w:rPr>
                <w:rFonts w:ascii="宋体"/>
                <w:spacing w:val="-1"/>
                <w:sz w:val="18"/>
              </w:rPr>
              <w:t>84,500,070.44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
              <w:ind w:right="106"/>
              <w:jc w:val="right"/>
              <w:rPr>
                <w:rFonts w:ascii="宋体" w:hAnsi="宋体" w:cs="宋体" w:eastAsia="宋体" w:hint="default"/>
                <w:sz w:val="18"/>
                <w:szCs w:val="18"/>
              </w:rPr>
            </w:pPr>
            <w:r>
              <w:rPr>
                <w:rFonts w:ascii="宋体"/>
                <w:spacing w:val="-1"/>
                <w:sz w:val="18"/>
              </w:rPr>
              <w:t>4,105,055.2</w:t>
            </w:r>
          </w:p>
          <w:p>
            <w:pPr>
              <w:pStyle w:val="TableParagraph"/>
              <w:spacing w:line="240" w:lineRule="auto"/>
              <w:ind w:right="107"/>
              <w:jc w:val="right"/>
              <w:rPr>
                <w:rFonts w:ascii="宋体" w:hAnsi="宋体" w:cs="宋体" w:eastAsia="宋体" w:hint="default"/>
                <w:sz w:val="18"/>
                <w:szCs w:val="18"/>
              </w:rPr>
            </w:pPr>
            <w:r>
              <w:rPr>
                <w:rFonts w:ascii="宋体"/>
                <w:sz w:val="18"/>
              </w:rPr>
              <w:t>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
              <w:ind w:right="108"/>
              <w:jc w:val="right"/>
              <w:rPr>
                <w:rFonts w:ascii="宋体" w:hAnsi="宋体" w:cs="宋体" w:eastAsia="宋体" w:hint="default"/>
                <w:sz w:val="18"/>
                <w:szCs w:val="18"/>
              </w:rPr>
            </w:pPr>
            <w:r>
              <w:rPr>
                <w:rFonts w:ascii="宋体"/>
                <w:spacing w:val="-1"/>
                <w:sz w:val="18"/>
              </w:rPr>
              <w:t>6,361,819.4</w:t>
            </w:r>
          </w:p>
          <w:p>
            <w:pPr>
              <w:pStyle w:val="TableParagraph"/>
              <w:spacing w:line="240" w:lineRule="auto"/>
              <w:ind w:right="109"/>
              <w:jc w:val="right"/>
              <w:rPr>
                <w:rFonts w:ascii="宋体" w:hAnsi="宋体" w:cs="宋体" w:eastAsia="宋体" w:hint="default"/>
                <w:sz w:val="18"/>
                <w:szCs w:val="18"/>
              </w:rPr>
            </w:pPr>
            <w:r>
              <w:rPr>
                <w:rFonts w:ascii="宋体"/>
                <w:sz w:val="18"/>
              </w:rPr>
              <w:t>7</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6"/>
              <w:jc w:val="right"/>
              <w:rPr>
                <w:rFonts w:ascii="宋体" w:hAnsi="宋体" w:cs="宋体" w:eastAsia="宋体" w:hint="default"/>
                <w:sz w:val="18"/>
                <w:szCs w:val="18"/>
              </w:rPr>
            </w:pPr>
            <w:r>
              <w:rPr>
                <w:rFonts w:ascii="宋体"/>
                <w:spacing w:val="-1"/>
                <w:sz w:val="18"/>
              </w:rPr>
              <w:t>409,038.90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8"/>
              <w:jc w:val="right"/>
              <w:rPr>
                <w:rFonts w:ascii="宋体" w:hAnsi="宋体" w:cs="宋体" w:eastAsia="宋体" w:hint="default"/>
                <w:sz w:val="18"/>
                <w:szCs w:val="18"/>
              </w:rPr>
            </w:pPr>
            <w:r>
              <w:rPr>
                <w:rFonts w:ascii="宋体"/>
                <w:spacing w:val="-1"/>
                <w:sz w:val="18"/>
              </w:rPr>
              <w:t>234,613,931.90</w:t>
            </w:r>
          </w:p>
        </w:tc>
      </w:tr>
      <w:tr>
        <w:trPr>
          <w:trHeight w:val="828"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9"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72" w:lineRule="exact" w:before="27"/>
              <w:ind w:left="107" w:right="108"/>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）售后</w:t>
            </w:r>
            <w:r>
              <w:rPr>
                <w:rFonts w:ascii="宋体" w:hAnsi="宋体" w:cs="宋体" w:eastAsia="宋体" w:hint="default"/>
                <w:w w:val="100"/>
                <w:sz w:val="21"/>
                <w:szCs w:val="21"/>
              </w:rPr>
              <w:t> </w:t>
            </w:r>
            <w:r>
              <w:rPr>
                <w:rFonts w:ascii="宋体" w:hAnsi="宋体" w:cs="宋体" w:eastAsia="宋体" w:hint="default"/>
                <w:sz w:val="21"/>
                <w:szCs w:val="21"/>
              </w:rPr>
              <w:t>回租</w:t>
            </w:r>
          </w:p>
        </w:tc>
        <w:tc>
          <w:tcPr>
            <w:tcW w:w="1246"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7" w:right="0"/>
              <w:jc w:val="left"/>
              <w:rPr>
                <w:rFonts w:ascii="宋体" w:hAnsi="宋体" w:cs="宋体" w:eastAsia="宋体" w:hint="default"/>
                <w:sz w:val="21"/>
                <w:szCs w:val="21"/>
              </w:rPr>
            </w:pPr>
            <w:r>
              <w:rPr>
                <w:rFonts w:ascii="宋体"/>
                <w:sz w:val="21"/>
              </w:rPr>
              <w:t>3.</w:t>
            </w:r>
          </w:p>
          <w:p>
            <w:pPr>
              <w:pStyle w:val="TableParagraph"/>
              <w:spacing w:line="240" w:lineRule="auto"/>
              <w:ind w:left="107" w:right="211"/>
              <w:jc w:val="left"/>
              <w:rPr>
                <w:rFonts w:ascii="宋体" w:hAnsi="宋体" w:cs="宋体" w:eastAsia="宋体" w:hint="default"/>
                <w:sz w:val="21"/>
                <w:szCs w:val="21"/>
              </w:rPr>
            </w:pPr>
            <w:r>
              <w:rPr>
                <w:rFonts w:ascii="宋体" w:hAnsi="宋体" w:cs="宋体" w:eastAsia="宋体" w:hint="default"/>
                <w:sz w:val="21"/>
                <w:szCs w:val="21"/>
              </w:rPr>
              <w:t>本期减</w:t>
            </w:r>
            <w:r>
              <w:rPr>
                <w:rFonts w:ascii="宋体" w:hAnsi="宋体" w:cs="宋体" w:eastAsia="宋体" w:hint="default"/>
                <w:spacing w:val="-102"/>
                <w:sz w:val="21"/>
                <w:szCs w:val="21"/>
              </w:rPr>
              <w:t> </w:t>
            </w:r>
            <w:r>
              <w:rPr>
                <w:rFonts w:ascii="宋体" w:hAnsi="宋体" w:cs="宋体" w:eastAsia="宋体" w:hint="default"/>
                <w:sz w:val="21"/>
                <w:szCs w:val="21"/>
              </w:rPr>
              <w:t>少金额</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5"/>
              <w:ind w:right="108"/>
              <w:jc w:val="right"/>
              <w:rPr>
                <w:rFonts w:ascii="宋体" w:hAnsi="宋体" w:cs="宋体" w:eastAsia="宋体" w:hint="default"/>
                <w:sz w:val="18"/>
                <w:szCs w:val="18"/>
              </w:rPr>
            </w:pPr>
            <w:r>
              <w:rPr>
                <w:rFonts w:ascii="宋体"/>
                <w:spacing w:val="-1"/>
                <w:sz w:val="18"/>
              </w:rPr>
              <w:t>163,475,602</w:t>
            </w:r>
          </w:p>
          <w:p>
            <w:pPr>
              <w:pStyle w:val="TableParagraph"/>
              <w:spacing w:line="234" w:lineRule="exact"/>
              <w:ind w:right="106"/>
              <w:jc w:val="right"/>
              <w:rPr>
                <w:rFonts w:ascii="宋体" w:hAnsi="宋体" w:cs="宋体" w:eastAsia="宋体" w:hint="default"/>
                <w:sz w:val="18"/>
                <w:szCs w:val="18"/>
              </w:rPr>
            </w:pPr>
            <w:r>
              <w:rPr>
                <w:rFonts w:ascii="宋体"/>
                <w:sz w:val="18"/>
              </w:rPr>
              <w:t>.82</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111,418,479.43</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5"/>
              <w:ind w:right="106"/>
              <w:jc w:val="right"/>
              <w:rPr>
                <w:rFonts w:ascii="宋体" w:hAnsi="宋体" w:cs="宋体" w:eastAsia="宋体" w:hint="default"/>
                <w:sz w:val="18"/>
                <w:szCs w:val="18"/>
              </w:rPr>
            </w:pPr>
            <w:r>
              <w:rPr>
                <w:rFonts w:ascii="宋体"/>
                <w:spacing w:val="-1"/>
                <w:sz w:val="18"/>
              </w:rPr>
              <w:t>9,607,996.4</w:t>
            </w:r>
          </w:p>
          <w:p>
            <w:pPr>
              <w:pStyle w:val="TableParagraph"/>
              <w:spacing w:line="234" w:lineRule="exact"/>
              <w:ind w:right="107"/>
              <w:jc w:val="right"/>
              <w:rPr>
                <w:rFonts w:ascii="宋体" w:hAnsi="宋体" w:cs="宋体" w:eastAsia="宋体" w:hint="default"/>
                <w:sz w:val="18"/>
                <w:szCs w:val="18"/>
              </w:rPr>
            </w:pPr>
            <w:r>
              <w:rPr>
                <w:rFonts w:ascii="宋体"/>
                <w:sz w:val="18"/>
              </w:rPr>
              <w:t>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41,750.42</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414.82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284,544,243.97</w:t>
            </w:r>
          </w:p>
        </w:tc>
      </w:tr>
      <w:tr>
        <w:trPr>
          <w:trHeight w:val="828"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9"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72" w:lineRule="exact" w:before="27"/>
              <w:ind w:left="107" w:right="108"/>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w w:val="100"/>
                <w:sz w:val="21"/>
                <w:szCs w:val="21"/>
              </w:rPr>
              <w:t> </w:t>
            </w:r>
            <w:r>
              <w:rPr>
                <w:rFonts w:ascii="宋体" w:hAnsi="宋体" w:cs="宋体" w:eastAsia="宋体" w:hint="default"/>
                <w:sz w:val="21"/>
                <w:szCs w:val="21"/>
              </w:rPr>
              <w:t>或报废</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8"/>
              <w:jc w:val="right"/>
              <w:rPr>
                <w:rFonts w:ascii="宋体" w:hAnsi="宋体" w:cs="宋体" w:eastAsia="宋体" w:hint="default"/>
                <w:sz w:val="18"/>
                <w:szCs w:val="18"/>
              </w:rPr>
            </w:pPr>
            <w:r>
              <w:rPr>
                <w:rFonts w:ascii="宋体"/>
                <w:spacing w:val="-1"/>
                <w:sz w:val="18"/>
              </w:rPr>
              <w:t>143,711,431</w:t>
            </w:r>
          </w:p>
          <w:p>
            <w:pPr>
              <w:pStyle w:val="TableParagraph"/>
              <w:spacing w:line="240" w:lineRule="auto"/>
              <w:ind w:right="106"/>
              <w:jc w:val="right"/>
              <w:rPr>
                <w:rFonts w:ascii="宋体" w:hAnsi="宋体" w:cs="宋体" w:eastAsia="宋体" w:hint="default"/>
                <w:sz w:val="18"/>
                <w:szCs w:val="18"/>
              </w:rPr>
            </w:pPr>
            <w:r>
              <w:rPr>
                <w:rFonts w:ascii="宋体"/>
                <w:sz w:val="18"/>
              </w:rPr>
              <w:t>.91</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220,964.54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6"/>
              <w:jc w:val="right"/>
              <w:rPr>
                <w:rFonts w:ascii="宋体" w:hAnsi="宋体" w:cs="宋体" w:eastAsia="宋体" w:hint="default"/>
                <w:sz w:val="18"/>
                <w:szCs w:val="18"/>
              </w:rPr>
            </w:pPr>
            <w:r>
              <w:rPr>
                <w:rFonts w:ascii="宋体"/>
                <w:spacing w:val="-1"/>
                <w:sz w:val="18"/>
              </w:rPr>
              <w:t>9,607,996.4</w:t>
            </w:r>
          </w:p>
          <w:p>
            <w:pPr>
              <w:pStyle w:val="TableParagraph"/>
              <w:spacing w:line="240" w:lineRule="auto"/>
              <w:ind w:right="107"/>
              <w:jc w:val="right"/>
              <w:rPr>
                <w:rFonts w:ascii="宋体" w:hAnsi="宋体" w:cs="宋体" w:eastAsia="宋体" w:hint="default"/>
                <w:sz w:val="18"/>
                <w:szCs w:val="18"/>
              </w:rPr>
            </w:pPr>
            <w:r>
              <w:rPr>
                <w:rFonts w:ascii="宋体"/>
                <w:sz w:val="18"/>
              </w:rPr>
              <w:t>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41,750.42</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414.82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153,582,558.17</w:t>
            </w:r>
          </w:p>
        </w:tc>
      </w:tr>
      <w:tr>
        <w:trPr>
          <w:trHeight w:val="826"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9"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40" w:lineRule="auto"/>
              <w:ind w:left="107" w:right="108"/>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）售后</w:t>
            </w:r>
            <w:r>
              <w:rPr>
                <w:rFonts w:ascii="宋体" w:hAnsi="宋体" w:cs="宋体" w:eastAsia="宋体" w:hint="default"/>
                <w:w w:val="100"/>
                <w:sz w:val="21"/>
                <w:szCs w:val="21"/>
              </w:rPr>
              <w:t> </w:t>
            </w:r>
            <w:r>
              <w:rPr>
                <w:rFonts w:ascii="宋体" w:hAnsi="宋体" w:cs="宋体" w:eastAsia="宋体" w:hint="default"/>
                <w:sz w:val="21"/>
                <w:szCs w:val="21"/>
              </w:rPr>
              <w:t>回租</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8"/>
              <w:jc w:val="right"/>
              <w:rPr>
                <w:rFonts w:ascii="宋体" w:hAnsi="宋体" w:cs="宋体" w:eastAsia="宋体" w:hint="default"/>
                <w:sz w:val="18"/>
                <w:szCs w:val="18"/>
              </w:rPr>
            </w:pPr>
            <w:r>
              <w:rPr>
                <w:rFonts w:ascii="宋体"/>
                <w:spacing w:val="-1"/>
                <w:sz w:val="18"/>
              </w:rPr>
              <w:t>19,764,170.</w:t>
            </w:r>
          </w:p>
          <w:p>
            <w:pPr>
              <w:pStyle w:val="TableParagraph"/>
              <w:spacing w:line="234" w:lineRule="exact"/>
              <w:ind w:right="106"/>
              <w:jc w:val="right"/>
              <w:rPr>
                <w:rFonts w:ascii="宋体" w:hAnsi="宋体" w:cs="宋体" w:eastAsia="宋体" w:hint="default"/>
                <w:sz w:val="18"/>
                <w:szCs w:val="18"/>
              </w:rPr>
            </w:pPr>
            <w:r>
              <w:rPr>
                <w:rFonts w:ascii="宋体"/>
                <w:sz w:val="18"/>
              </w:rPr>
              <w:t>91</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pacing w:val="-1"/>
                <w:sz w:val="18"/>
              </w:rPr>
              <w:t>111,197,514.89</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130,961,685.80</w:t>
            </w:r>
          </w:p>
        </w:tc>
      </w:tr>
      <w:tr>
        <w:trPr>
          <w:trHeight w:val="828"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sz w:val="21"/>
              </w:rPr>
              <w:t>4.</w:t>
            </w:r>
          </w:p>
          <w:p>
            <w:pPr>
              <w:pStyle w:val="TableParagraph"/>
              <w:spacing w:line="240" w:lineRule="auto"/>
              <w:ind w:left="107" w:right="211"/>
              <w:jc w:val="left"/>
              <w:rPr>
                <w:rFonts w:ascii="宋体" w:hAnsi="宋体" w:cs="宋体" w:eastAsia="宋体" w:hint="default"/>
                <w:sz w:val="21"/>
                <w:szCs w:val="21"/>
              </w:rPr>
            </w:pPr>
            <w:r>
              <w:rPr>
                <w:rFonts w:ascii="宋体" w:hAnsi="宋体" w:cs="宋体" w:eastAsia="宋体" w:hint="default"/>
                <w:sz w:val="21"/>
                <w:szCs w:val="21"/>
              </w:rPr>
              <w:t>期末余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7"/>
              <w:ind w:right="108"/>
              <w:jc w:val="right"/>
              <w:rPr>
                <w:rFonts w:ascii="宋体" w:hAnsi="宋体" w:cs="宋体" w:eastAsia="宋体" w:hint="default"/>
                <w:sz w:val="18"/>
                <w:szCs w:val="18"/>
              </w:rPr>
            </w:pPr>
            <w:r>
              <w:rPr>
                <w:rFonts w:ascii="宋体"/>
                <w:spacing w:val="-1"/>
                <w:sz w:val="18"/>
              </w:rPr>
              <w:t>401,606,778</w:t>
            </w:r>
          </w:p>
          <w:p>
            <w:pPr>
              <w:pStyle w:val="TableParagraph"/>
              <w:spacing w:line="234" w:lineRule="exact"/>
              <w:ind w:right="106"/>
              <w:jc w:val="right"/>
              <w:rPr>
                <w:rFonts w:ascii="宋体" w:hAnsi="宋体" w:cs="宋体" w:eastAsia="宋体" w:hint="default"/>
                <w:sz w:val="18"/>
                <w:szCs w:val="18"/>
              </w:rPr>
            </w:pPr>
            <w:r>
              <w:rPr>
                <w:rFonts w:ascii="宋体"/>
                <w:sz w:val="18"/>
              </w:rPr>
              <w:t>.06</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168,870,537.94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7"/>
              <w:ind w:right="106"/>
              <w:jc w:val="right"/>
              <w:rPr>
                <w:rFonts w:ascii="宋体" w:hAnsi="宋体" w:cs="宋体" w:eastAsia="宋体" w:hint="default"/>
                <w:sz w:val="18"/>
                <w:szCs w:val="18"/>
              </w:rPr>
            </w:pPr>
            <w:r>
              <w:rPr>
                <w:rFonts w:ascii="宋体"/>
                <w:spacing w:val="-1"/>
                <w:sz w:val="18"/>
              </w:rPr>
              <w:t>21,199,739.</w:t>
            </w:r>
          </w:p>
          <w:p>
            <w:pPr>
              <w:pStyle w:val="TableParagraph"/>
              <w:spacing w:line="234" w:lineRule="exact"/>
              <w:ind w:right="103"/>
              <w:jc w:val="right"/>
              <w:rPr>
                <w:rFonts w:ascii="宋体" w:hAnsi="宋体" w:cs="宋体" w:eastAsia="宋体" w:hint="default"/>
                <w:sz w:val="18"/>
                <w:szCs w:val="18"/>
              </w:rPr>
            </w:pPr>
            <w:r>
              <w:rPr>
                <w:rFonts w:ascii="宋体"/>
                <w:sz w:val="18"/>
              </w:rPr>
              <w:t>33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7"/>
              <w:ind w:right="108"/>
              <w:jc w:val="right"/>
              <w:rPr>
                <w:rFonts w:ascii="宋体" w:hAnsi="宋体" w:cs="宋体" w:eastAsia="宋体" w:hint="default"/>
                <w:sz w:val="18"/>
                <w:szCs w:val="18"/>
              </w:rPr>
            </w:pPr>
            <w:r>
              <w:rPr>
                <w:rFonts w:ascii="宋体"/>
                <w:spacing w:val="-1"/>
                <w:sz w:val="18"/>
              </w:rPr>
              <w:t>15,352,534.</w:t>
            </w:r>
          </w:p>
          <w:p>
            <w:pPr>
              <w:pStyle w:val="TableParagraph"/>
              <w:spacing w:line="234" w:lineRule="exact"/>
              <w:ind w:right="107"/>
              <w:jc w:val="right"/>
              <w:rPr>
                <w:rFonts w:ascii="宋体" w:hAnsi="宋体" w:cs="宋体" w:eastAsia="宋体" w:hint="default"/>
                <w:sz w:val="18"/>
                <w:szCs w:val="18"/>
              </w:rPr>
            </w:pPr>
            <w:r>
              <w:rPr>
                <w:rFonts w:ascii="宋体"/>
                <w:sz w:val="18"/>
              </w:rPr>
              <w:t>64</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761,772.59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607,791,362.56</w:t>
            </w:r>
          </w:p>
        </w:tc>
      </w:tr>
      <w:tr>
        <w:trPr>
          <w:trHeight w:val="55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104"/>
                <w:w w:val="100"/>
                <w:sz w:val="21"/>
                <w:szCs w:val="21"/>
              </w:rPr>
              <w:t>、</w:t>
            </w:r>
            <w:r>
              <w:rPr>
                <w:rFonts w:ascii="宋体" w:hAnsi="宋体" w:cs="宋体" w:eastAsia="宋体" w:hint="default"/>
                <w:w w:val="100"/>
                <w:sz w:val="21"/>
                <w:szCs w:val="21"/>
              </w:rPr>
              <w:t>减值</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246"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7" w:right="0"/>
              <w:jc w:val="left"/>
              <w:rPr>
                <w:rFonts w:ascii="宋体" w:hAnsi="宋体" w:cs="宋体" w:eastAsia="宋体" w:hint="default"/>
                <w:sz w:val="21"/>
                <w:szCs w:val="21"/>
              </w:rPr>
            </w:pPr>
            <w:r>
              <w:rPr>
                <w:rFonts w:ascii="宋体"/>
                <w:sz w:val="21"/>
              </w:rPr>
              <w:t>1.</w:t>
            </w:r>
          </w:p>
          <w:p>
            <w:pPr>
              <w:pStyle w:val="TableParagraph"/>
              <w:spacing w:line="272" w:lineRule="exact" w:before="27"/>
              <w:ind w:left="107" w:right="211"/>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1246"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7" w:right="0"/>
              <w:jc w:val="left"/>
              <w:rPr>
                <w:rFonts w:ascii="宋体" w:hAnsi="宋体" w:cs="宋体" w:eastAsia="宋体" w:hint="default"/>
                <w:sz w:val="21"/>
                <w:szCs w:val="21"/>
              </w:rPr>
            </w:pPr>
            <w:r>
              <w:rPr>
                <w:rFonts w:ascii="宋体"/>
                <w:sz w:val="21"/>
              </w:rPr>
              <w:t>2.</w:t>
            </w:r>
          </w:p>
          <w:p>
            <w:pPr>
              <w:pStyle w:val="TableParagraph"/>
              <w:spacing w:line="240" w:lineRule="auto"/>
              <w:ind w:left="107" w:right="211"/>
              <w:jc w:val="left"/>
              <w:rPr>
                <w:rFonts w:ascii="宋体" w:hAnsi="宋体" w:cs="宋体" w:eastAsia="宋体" w:hint="default"/>
                <w:sz w:val="21"/>
                <w:szCs w:val="21"/>
              </w:rPr>
            </w:pPr>
            <w:r>
              <w:rPr>
                <w:rFonts w:ascii="宋体" w:hAnsi="宋体" w:cs="宋体" w:eastAsia="宋体" w:hint="default"/>
                <w:sz w:val="21"/>
                <w:szCs w:val="21"/>
              </w:rPr>
              <w:t>本期增</w:t>
            </w:r>
            <w:r>
              <w:rPr>
                <w:rFonts w:ascii="宋体" w:hAnsi="宋体" w:cs="宋体" w:eastAsia="宋体" w:hint="default"/>
                <w:spacing w:val="-102"/>
                <w:sz w:val="21"/>
                <w:szCs w:val="21"/>
              </w:rPr>
              <w:t> </w:t>
            </w:r>
            <w:r>
              <w:rPr>
                <w:rFonts w:ascii="宋体" w:hAnsi="宋体" w:cs="宋体" w:eastAsia="宋体" w:hint="default"/>
                <w:sz w:val="21"/>
                <w:szCs w:val="21"/>
              </w:rPr>
              <w:t>加金额</w:t>
            </w:r>
          </w:p>
        </w:tc>
        <w:tc>
          <w:tcPr>
            <w:tcW w:w="1246"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）计提</w:t>
            </w:r>
          </w:p>
        </w:tc>
        <w:tc>
          <w:tcPr>
            <w:tcW w:w="1246"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sz w:val="21"/>
              </w:rPr>
              <w:t>3.</w:t>
            </w:r>
          </w:p>
          <w:p>
            <w:pPr>
              <w:pStyle w:val="TableParagraph"/>
              <w:spacing w:line="240" w:lineRule="auto"/>
              <w:ind w:left="107" w:right="211"/>
              <w:jc w:val="left"/>
              <w:rPr>
                <w:rFonts w:ascii="宋体" w:hAnsi="宋体" w:cs="宋体" w:eastAsia="宋体" w:hint="default"/>
                <w:sz w:val="21"/>
                <w:szCs w:val="21"/>
              </w:rPr>
            </w:pPr>
            <w:r>
              <w:rPr>
                <w:rFonts w:ascii="宋体" w:hAnsi="宋体" w:cs="宋体" w:eastAsia="宋体" w:hint="default"/>
                <w:sz w:val="21"/>
                <w:szCs w:val="21"/>
              </w:rPr>
              <w:t>本期减</w:t>
            </w:r>
            <w:r>
              <w:rPr>
                <w:rFonts w:ascii="宋体" w:hAnsi="宋体" w:cs="宋体" w:eastAsia="宋体" w:hint="default"/>
                <w:spacing w:val="-102"/>
                <w:sz w:val="21"/>
                <w:szCs w:val="21"/>
              </w:rPr>
              <w:t> </w:t>
            </w:r>
            <w:r>
              <w:rPr>
                <w:rFonts w:ascii="宋体" w:hAnsi="宋体" w:cs="宋体" w:eastAsia="宋体" w:hint="default"/>
                <w:sz w:val="21"/>
                <w:szCs w:val="21"/>
              </w:rPr>
              <w:t>少金额</w:t>
            </w:r>
          </w:p>
        </w:tc>
        <w:tc>
          <w:tcPr>
            <w:tcW w:w="1246"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9"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72" w:lineRule="exact" w:before="27"/>
              <w:ind w:left="107" w:right="108"/>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w w:val="100"/>
                <w:sz w:val="21"/>
                <w:szCs w:val="21"/>
              </w:rPr>
              <w:t> </w:t>
            </w:r>
            <w:r>
              <w:rPr>
                <w:rFonts w:ascii="宋体" w:hAnsi="宋体" w:cs="宋体" w:eastAsia="宋体" w:hint="default"/>
                <w:sz w:val="21"/>
                <w:szCs w:val="21"/>
              </w:rPr>
              <w:t>或报废</w:t>
            </w:r>
          </w:p>
        </w:tc>
        <w:tc>
          <w:tcPr>
            <w:tcW w:w="1246"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7" w:right="0"/>
              <w:jc w:val="left"/>
              <w:rPr>
                <w:rFonts w:ascii="宋体" w:hAnsi="宋体" w:cs="宋体" w:eastAsia="宋体" w:hint="default"/>
                <w:sz w:val="21"/>
                <w:szCs w:val="21"/>
              </w:rPr>
            </w:pPr>
            <w:r>
              <w:rPr>
                <w:rFonts w:ascii="宋体"/>
                <w:sz w:val="21"/>
              </w:rPr>
              <w:t>4.</w:t>
            </w:r>
          </w:p>
          <w:p>
            <w:pPr>
              <w:pStyle w:val="TableParagraph"/>
              <w:spacing w:line="240" w:lineRule="auto"/>
              <w:ind w:left="107" w:right="211"/>
              <w:jc w:val="left"/>
              <w:rPr>
                <w:rFonts w:ascii="宋体" w:hAnsi="宋体" w:cs="宋体" w:eastAsia="宋体" w:hint="default"/>
                <w:sz w:val="21"/>
                <w:szCs w:val="21"/>
              </w:rPr>
            </w:pPr>
            <w:r>
              <w:rPr>
                <w:rFonts w:ascii="宋体" w:hAnsi="宋体" w:cs="宋体" w:eastAsia="宋体" w:hint="default"/>
                <w:sz w:val="21"/>
                <w:szCs w:val="21"/>
              </w:rPr>
              <w:t>期末余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1246"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965"/>
        <w:gridCol w:w="1246"/>
        <w:gridCol w:w="1514"/>
        <w:gridCol w:w="1272"/>
        <w:gridCol w:w="1274"/>
        <w:gridCol w:w="1273"/>
        <w:gridCol w:w="1517"/>
      </w:tblGrid>
      <w:tr>
        <w:trPr>
          <w:trHeight w:val="557"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四</w:t>
            </w:r>
            <w:r>
              <w:rPr>
                <w:rFonts w:ascii="宋体" w:hAnsi="宋体" w:cs="宋体" w:eastAsia="宋体" w:hint="default"/>
                <w:spacing w:val="-104"/>
                <w:w w:val="100"/>
                <w:sz w:val="21"/>
                <w:szCs w:val="21"/>
              </w:rPr>
              <w:t>、</w:t>
            </w:r>
            <w:r>
              <w:rPr>
                <w:rFonts w:ascii="宋体" w:hAnsi="宋体" w:cs="宋体" w:eastAsia="宋体" w:hint="default"/>
                <w:w w:val="100"/>
                <w:sz w:val="21"/>
                <w:szCs w:val="21"/>
              </w:rPr>
              <w:t>账面</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246"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7" w:right="0"/>
              <w:jc w:val="left"/>
              <w:rPr>
                <w:rFonts w:ascii="宋体" w:hAnsi="宋体" w:cs="宋体" w:eastAsia="宋体" w:hint="default"/>
                <w:sz w:val="21"/>
                <w:szCs w:val="21"/>
              </w:rPr>
            </w:pPr>
            <w:r>
              <w:rPr>
                <w:rFonts w:ascii="宋体"/>
                <w:sz w:val="21"/>
              </w:rPr>
              <w:t>1.</w:t>
            </w:r>
          </w:p>
          <w:p>
            <w:pPr>
              <w:pStyle w:val="TableParagraph"/>
              <w:spacing w:line="240" w:lineRule="auto"/>
              <w:ind w:left="107" w:right="211"/>
              <w:jc w:val="left"/>
              <w:rPr>
                <w:rFonts w:ascii="宋体" w:hAnsi="宋体" w:cs="宋体" w:eastAsia="宋体" w:hint="default"/>
                <w:sz w:val="21"/>
                <w:szCs w:val="21"/>
              </w:rPr>
            </w:pPr>
            <w:r>
              <w:rPr>
                <w:rFonts w:ascii="宋体" w:hAnsi="宋体" w:cs="宋体" w:eastAsia="宋体" w:hint="default"/>
                <w:sz w:val="21"/>
                <w:szCs w:val="21"/>
              </w:rPr>
              <w:t>期末账</w:t>
            </w:r>
            <w:r>
              <w:rPr>
                <w:rFonts w:ascii="宋体" w:hAnsi="宋体" w:cs="宋体" w:eastAsia="宋体" w:hint="default"/>
                <w:spacing w:val="-102"/>
                <w:sz w:val="21"/>
                <w:szCs w:val="21"/>
              </w:rPr>
              <w:t> </w:t>
            </w:r>
            <w:r>
              <w:rPr>
                <w:rFonts w:ascii="宋体" w:hAnsi="宋体" w:cs="宋体" w:eastAsia="宋体" w:hint="default"/>
                <w:sz w:val="21"/>
                <w:szCs w:val="21"/>
              </w:rPr>
              <w:t>面价值</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5"/>
              <w:ind w:left="134" w:right="0"/>
              <w:jc w:val="left"/>
              <w:rPr>
                <w:rFonts w:ascii="宋体" w:hAnsi="宋体" w:cs="宋体" w:eastAsia="宋体" w:hint="default"/>
                <w:sz w:val="18"/>
                <w:szCs w:val="18"/>
              </w:rPr>
            </w:pPr>
            <w:r>
              <w:rPr>
                <w:rFonts w:ascii="宋体"/>
                <w:sz w:val="18"/>
              </w:rPr>
              <w:t>3,646,248,2</w:t>
            </w:r>
          </w:p>
          <w:p>
            <w:pPr>
              <w:pStyle w:val="TableParagraph"/>
              <w:spacing w:line="234" w:lineRule="exact"/>
              <w:ind w:left="674" w:right="0"/>
              <w:jc w:val="left"/>
              <w:rPr>
                <w:rFonts w:ascii="宋体" w:hAnsi="宋体" w:cs="宋体" w:eastAsia="宋体" w:hint="default"/>
                <w:sz w:val="18"/>
                <w:szCs w:val="18"/>
              </w:rPr>
            </w:pPr>
            <w:r>
              <w:rPr>
                <w:rFonts w:ascii="宋体"/>
                <w:sz w:val="18"/>
              </w:rPr>
              <w:t>99.33</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5"/>
              <w:ind w:right="107"/>
              <w:jc w:val="right"/>
              <w:rPr>
                <w:rFonts w:ascii="宋体" w:hAnsi="宋体" w:cs="宋体" w:eastAsia="宋体" w:hint="default"/>
                <w:sz w:val="18"/>
                <w:szCs w:val="18"/>
              </w:rPr>
            </w:pPr>
            <w:r>
              <w:rPr>
                <w:rFonts w:ascii="宋体"/>
                <w:spacing w:val="-1"/>
                <w:sz w:val="18"/>
              </w:rPr>
              <w:t>1,268,427,272.</w:t>
            </w:r>
          </w:p>
          <w:p>
            <w:pPr>
              <w:pStyle w:val="TableParagraph"/>
              <w:spacing w:line="234" w:lineRule="exact"/>
              <w:ind w:right="103"/>
              <w:jc w:val="right"/>
              <w:rPr>
                <w:rFonts w:ascii="宋体" w:hAnsi="宋体" w:cs="宋体" w:eastAsia="宋体" w:hint="default"/>
                <w:sz w:val="18"/>
                <w:szCs w:val="18"/>
              </w:rPr>
            </w:pPr>
            <w:r>
              <w:rPr>
                <w:rFonts w:ascii="宋体"/>
                <w:sz w:val="18"/>
              </w:rPr>
              <w:t>26</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5"/>
              <w:ind w:right="106"/>
              <w:jc w:val="right"/>
              <w:rPr>
                <w:rFonts w:ascii="宋体" w:hAnsi="宋体" w:cs="宋体" w:eastAsia="宋体" w:hint="default"/>
                <w:sz w:val="18"/>
                <w:szCs w:val="18"/>
              </w:rPr>
            </w:pPr>
            <w:r>
              <w:rPr>
                <w:rFonts w:ascii="宋体"/>
                <w:spacing w:val="-1"/>
                <w:sz w:val="18"/>
              </w:rPr>
              <w:t>12,911,682.</w:t>
            </w:r>
          </w:p>
          <w:p>
            <w:pPr>
              <w:pStyle w:val="TableParagraph"/>
              <w:spacing w:line="234" w:lineRule="exact"/>
              <w:ind w:right="103"/>
              <w:jc w:val="right"/>
              <w:rPr>
                <w:rFonts w:ascii="宋体" w:hAnsi="宋体" w:cs="宋体" w:eastAsia="宋体" w:hint="default"/>
                <w:sz w:val="18"/>
                <w:szCs w:val="18"/>
              </w:rPr>
            </w:pPr>
            <w:r>
              <w:rPr>
                <w:rFonts w:ascii="宋体"/>
                <w:sz w:val="18"/>
              </w:rPr>
              <w:t>40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5"/>
              <w:ind w:right="108"/>
              <w:jc w:val="right"/>
              <w:rPr>
                <w:rFonts w:ascii="宋体" w:hAnsi="宋体" w:cs="宋体" w:eastAsia="宋体" w:hint="default"/>
                <w:sz w:val="18"/>
                <w:szCs w:val="18"/>
              </w:rPr>
            </w:pPr>
            <w:r>
              <w:rPr>
                <w:rFonts w:ascii="宋体"/>
                <w:spacing w:val="-1"/>
                <w:sz w:val="18"/>
              </w:rPr>
              <w:t>19,396,872.</w:t>
            </w:r>
          </w:p>
          <w:p>
            <w:pPr>
              <w:pStyle w:val="TableParagraph"/>
              <w:spacing w:line="234" w:lineRule="exact"/>
              <w:ind w:right="107"/>
              <w:jc w:val="right"/>
              <w:rPr>
                <w:rFonts w:ascii="宋体" w:hAnsi="宋体" w:cs="宋体" w:eastAsia="宋体" w:hint="default"/>
                <w:sz w:val="18"/>
                <w:szCs w:val="18"/>
              </w:rPr>
            </w:pPr>
            <w:r>
              <w:rPr>
                <w:rFonts w:ascii="宋体"/>
                <w:sz w:val="18"/>
              </w:rPr>
              <w:t>01</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5"/>
              <w:ind w:right="106"/>
              <w:jc w:val="right"/>
              <w:rPr>
                <w:rFonts w:ascii="宋体" w:hAnsi="宋体" w:cs="宋体" w:eastAsia="宋体" w:hint="default"/>
                <w:sz w:val="18"/>
                <w:szCs w:val="18"/>
              </w:rPr>
            </w:pPr>
            <w:r>
              <w:rPr>
                <w:rFonts w:ascii="宋体"/>
                <w:spacing w:val="-1"/>
                <w:sz w:val="18"/>
              </w:rPr>
              <w:t>20,573,050.</w:t>
            </w:r>
          </w:p>
          <w:p>
            <w:pPr>
              <w:pStyle w:val="TableParagraph"/>
              <w:spacing w:line="234" w:lineRule="exact"/>
              <w:ind w:right="103"/>
              <w:jc w:val="right"/>
              <w:rPr>
                <w:rFonts w:ascii="宋体" w:hAnsi="宋体" w:cs="宋体" w:eastAsia="宋体" w:hint="default"/>
                <w:sz w:val="18"/>
                <w:szCs w:val="18"/>
              </w:rPr>
            </w:pPr>
            <w:r>
              <w:rPr>
                <w:rFonts w:ascii="宋体"/>
                <w:sz w:val="18"/>
              </w:rPr>
              <w:t>24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5"/>
              <w:ind w:right="108"/>
              <w:jc w:val="right"/>
              <w:rPr>
                <w:rFonts w:ascii="宋体" w:hAnsi="宋体" w:cs="宋体" w:eastAsia="宋体" w:hint="default"/>
                <w:sz w:val="18"/>
                <w:szCs w:val="18"/>
              </w:rPr>
            </w:pPr>
            <w:r>
              <w:rPr>
                <w:rFonts w:ascii="宋体"/>
                <w:spacing w:val="-1"/>
                <w:sz w:val="18"/>
              </w:rPr>
              <w:t>4,967,557,176.</w:t>
            </w:r>
          </w:p>
          <w:p>
            <w:pPr>
              <w:pStyle w:val="TableParagraph"/>
              <w:spacing w:line="234" w:lineRule="exact"/>
              <w:ind w:right="107"/>
              <w:jc w:val="right"/>
              <w:rPr>
                <w:rFonts w:ascii="宋体" w:hAnsi="宋体" w:cs="宋体" w:eastAsia="宋体" w:hint="default"/>
                <w:sz w:val="18"/>
                <w:szCs w:val="18"/>
              </w:rPr>
            </w:pPr>
            <w:r>
              <w:rPr>
                <w:rFonts w:ascii="宋体"/>
                <w:sz w:val="18"/>
              </w:rPr>
              <w:t>24</w:t>
            </w:r>
          </w:p>
        </w:tc>
      </w:tr>
      <w:tr>
        <w:trPr>
          <w:trHeight w:val="828"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7" w:right="0"/>
              <w:jc w:val="left"/>
              <w:rPr>
                <w:rFonts w:ascii="宋体" w:hAnsi="宋体" w:cs="宋体" w:eastAsia="宋体" w:hint="default"/>
                <w:sz w:val="21"/>
                <w:szCs w:val="21"/>
              </w:rPr>
            </w:pPr>
            <w:r>
              <w:rPr>
                <w:rFonts w:ascii="宋体"/>
                <w:sz w:val="21"/>
              </w:rPr>
              <w:t>2.</w:t>
            </w:r>
          </w:p>
          <w:p>
            <w:pPr>
              <w:pStyle w:val="TableParagraph"/>
              <w:spacing w:line="272" w:lineRule="exact" w:before="27"/>
              <w:ind w:left="107" w:right="211"/>
              <w:jc w:val="left"/>
              <w:rPr>
                <w:rFonts w:ascii="宋体" w:hAnsi="宋体" w:cs="宋体" w:eastAsia="宋体" w:hint="default"/>
                <w:sz w:val="21"/>
                <w:szCs w:val="21"/>
              </w:rPr>
            </w:pPr>
            <w:r>
              <w:rPr>
                <w:rFonts w:ascii="宋体" w:hAnsi="宋体" w:cs="宋体" w:eastAsia="宋体" w:hint="default"/>
                <w:sz w:val="21"/>
                <w:szCs w:val="21"/>
              </w:rPr>
              <w:t>期初账</w:t>
            </w:r>
            <w:r>
              <w:rPr>
                <w:rFonts w:ascii="宋体" w:hAnsi="宋体" w:cs="宋体" w:eastAsia="宋体" w:hint="default"/>
                <w:spacing w:val="-102"/>
                <w:sz w:val="21"/>
                <w:szCs w:val="21"/>
              </w:rPr>
              <w:t> </w:t>
            </w:r>
            <w:r>
              <w:rPr>
                <w:rFonts w:ascii="宋体" w:hAnsi="宋体" w:cs="宋体" w:eastAsia="宋体" w:hint="default"/>
                <w:sz w:val="21"/>
                <w:szCs w:val="21"/>
              </w:rPr>
              <w:t>面价值</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45"/>
              <w:ind w:left="134" w:right="0"/>
              <w:jc w:val="left"/>
              <w:rPr>
                <w:rFonts w:ascii="宋体" w:hAnsi="宋体" w:cs="宋体" w:eastAsia="宋体" w:hint="default"/>
                <w:sz w:val="18"/>
                <w:szCs w:val="18"/>
              </w:rPr>
            </w:pPr>
            <w:r>
              <w:rPr>
                <w:rFonts w:ascii="宋体"/>
                <w:sz w:val="18"/>
              </w:rPr>
              <w:t>3,233,049,7</w:t>
            </w:r>
          </w:p>
          <w:p>
            <w:pPr>
              <w:pStyle w:val="TableParagraph"/>
              <w:spacing w:line="240" w:lineRule="auto"/>
              <w:ind w:left="674" w:right="0"/>
              <w:jc w:val="left"/>
              <w:rPr>
                <w:rFonts w:ascii="宋体" w:hAnsi="宋体" w:cs="宋体" w:eastAsia="宋体" w:hint="default"/>
                <w:sz w:val="18"/>
                <w:szCs w:val="18"/>
              </w:rPr>
            </w:pPr>
            <w:r>
              <w:rPr>
                <w:rFonts w:ascii="宋体"/>
                <w:sz w:val="18"/>
              </w:rPr>
              <w:t>80.26</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45"/>
              <w:ind w:right="107"/>
              <w:jc w:val="right"/>
              <w:rPr>
                <w:rFonts w:ascii="宋体" w:hAnsi="宋体" w:cs="宋体" w:eastAsia="宋体" w:hint="default"/>
                <w:sz w:val="18"/>
                <w:szCs w:val="18"/>
              </w:rPr>
            </w:pPr>
            <w:r>
              <w:rPr>
                <w:rFonts w:ascii="宋体"/>
                <w:spacing w:val="-1"/>
                <w:sz w:val="18"/>
              </w:rPr>
              <w:t>1,268,495,166.</w:t>
            </w:r>
          </w:p>
          <w:p>
            <w:pPr>
              <w:pStyle w:val="TableParagraph"/>
              <w:spacing w:line="240" w:lineRule="auto"/>
              <w:ind w:right="103"/>
              <w:jc w:val="right"/>
              <w:rPr>
                <w:rFonts w:ascii="宋体" w:hAnsi="宋体" w:cs="宋体" w:eastAsia="宋体" w:hint="default"/>
                <w:sz w:val="18"/>
                <w:szCs w:val="18"/>
              </w:rPr>
            </w:pPr>
            <w:r>
              <w:rPr>
                <w:rFonts w:ascii="宋体"/>
                <w:sz w:val="18"/>
              </w:rPr>
              <w:t>21</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45"/>
              <w:ind w:right="106"/>
              <w:jc w:val="right"/>
              <w:rPr>
                <w:rFonts w:ascii="宋体" w:hAnsi="宋体" w:cs="宋体" w:eastAsia="宋体" w:hint="default"/>
                <w:sz w:val="18"/>
                <w:szCs w:val="18"/>
              </w:rPr>
            </w:pPr>
            <w:r>
              <w:rPr>
                <w:rFonts w:ascii="宋体"/>
                <w:spacing w:val="-1"/>
                <w:sz w:val="18"/>
              </w:rPr>
              <w:t>13,742,523.</w:t>
            </w:r>
          </w:p>
          <w:p>
            <w:pPr>
              <w:pStyle w:val="TableParagraph"/>
              <w:spacing w:line="240" w:lineRule="auto"/>
              <w:ind w:right="103"/>
              <w:jc w:val="right"/>
              <w:rPr>
                <w:rFonts w:ascii="宋体" w:hAnsi="宋体" w:cs="宋体" w:eastAsia="宋体" w:hint="default"/>
                <w:sz w:val="18"/>
                <w:szCs w:val="18"/>
              </w:rPr>
            </w:pPr>
            <w:r>
              <w:rPr>
                <w:rFonts w:ascii="宋体"/>
                <w:sz w:val="18"/>
              </w:rPr>
              <w:t>24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45"/>
              <w:ind w:right="108"/>
              <w:jc w:val="right"/>
              <w:rPr>
                <w:rFonts w:ascii="宋体" w:hAnsi="宋体" w:cs="宋体" w:eastAsia="宋体" w:hint="default"/>
                <w:sz w:val="18"/>
                <w:szCs w:val="18"/>
              </w:rPr>
            </w:pPr>
            <w:r>
              <w:rPr>
                <w:rFonts w:ascii="宋体"/>
                <w:spacing w:val="-1"/>
                <w:sz w:val="18"/>
              </w:rPr>
              <w:t>10,995,437.</w:t>
            </w:r>
          </w:p>
          <w:p>
            <w:pPr>
              <w:pStyle w:val="TableParagraph"/>
              <w:spacing w:line="240" w:lineRule="auto"/>
              <w:ind w:right="107"/>
              <w:jc w:val="right"/>
              <w:rPr>
                <w:rFonts w:ascii="宋体" w:hAnsi="宋体" w:cs="宋体" w:eastAsia="宋体" w:hint="default"/>
                <w:sz w:val="18"/>
                <w:szCs w:val="18"/>
              </w:rPr>
            </w:pPr>
            <w:r>
              <w:rPr>
                <w:rFonts w:ascii="宋体"/>
                <w:sz w:val="18"/>
              </w:rPr>
              <w:t>71</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54" w:right="0"/>
              <w:jc w:val="left"/>
              <w:rPr>
                <w:rFonts w:ascii="宋体" w:hAnsi="宋体" w:cs="宋体" w:eastAsia="宋体" w:hint="default"/>
                <w:sz w:val="18"/>
                <w:szCs w:val="18"/>
              </w:rPr>
            </w:pPr>
            <w:r>
              <w:rPr>
                <w:rFonts w:ascii="宋体"/>
                <w:sz w:val="18"/>
              </w:rPr>
              <w:t>820,363.24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45"/>
              <w:ind w:right="108"/>
              <w:jc w:val="right"/>
              <w:rPr>
                <w:rFonts w:ascii="宋体" w:hAnsi="宋体" w:cs="宋体" w:eastAsia="宋体" w:hint="default"/>
                <w:sz w:val="18"/>
                <w:szCs w:val="18"/>
              </w:rPr>
            </w:pPr>
            <w:r>
              <w:rPr>
                <w:rFonts w:ascii="宋体"/>
                <w:spacing w:val="-1"/>
                <w:sz w:val="18"/>
              </w:rPr>
              <w:t>4,527,103,270.</w:t>
            </w:r>
          </w:p>
          <w:p>
            <w:pPr>
              <w:pStyle w:val="TableParagraph"/>
              <w:spacing w:line="240" w:lineRule="auto"/>
              <w:ind w:right="107"/>
              <w:jc w:val="right"/>
              <w:rPr>
                <w:rFonts w:ascii="宋体" w:hAnsi="宋体" w:cs="宋体" w:eastAsia="宋体" w:hint="default"/>
                <w:sz w:val="18"/>
                <w:szCs w:val="18"/>
              </w:rPr>
            </w:pPr>
            <w:r>
              <w:rPr>
                <w:rFonts w:ascii="宋体"/>
                <w:sz w:val="18"/>
              </w:rPr>
              <w:t>66</w:t>
            </w:r>
          </w:p>
        </w:tc>
      </w:tr>
    </w:tbl>
    <w:p>
      <w:pPr>
        <w:spacing w:line="240" w:lineRule="auto" w:before="8"/>
        <w:rPr>
          <w:rFonts w:ascii="Times New Roman" w:hAnsi="Times New Roman" w:cs="Times New Roman" w:eastAsia="Times New Roman" w:hint="default"/>
          <w:sz w:val="22"/>
          <w:szCs w:val="22"/>
        </w:rPr>
      </w:pPr>
    </w:p>
    <w:p>
      <w:pPr>
        <w:spacing w:after="0" w:line="240" w:lineRule="auto"/>
        <w:rPr>
          <w:rFonts w:ascii="Times New Roman" w:hAnsi="Times New Roman" w:cs="Times New Roman" w:eastAsia="Times New Roman" w:hint="default"/>
          <w:sz w:val="22"/>
          <w:szCs w:val="22"/>
        </w:rPr>
        <w:sectPr>
          <w:pgSz w:w="11910" w:h="16840"/>
          <w:pgMar w:header="882" w:footer="1195" w:top="1120" w:bottom="1380" w:left="1580" w:right="1040"/>
        </w:sectPr>
      </w:pPr>
    </w:p>
    <w:p>
      <w:pPr>
        <w:pStyle w:val="Heading2"/>
        <w:spacing w:line="240" w:lineRule="auto" w:before="36"/>
        <w:ind w:right="-16"/>
        <w:jc w:val="left"/>
        <w:rPr>
          <w:b w:val="0"/>
          <w:bCs w:val="0"/>
        </w:rPr>
      </w:pPr>
      <w:r>
        <w:rPr>
          <w:rFonts w:ascii="宋体" w:hAnsi="宋体" w:cs="宋体" w:eastAsia="宋体" w:hint="default"/>
        </w:rPr>
        <w:t>(2).</w:t>
      </w:r>
      <w:r>
        <w:rPr/>
        <w:t>暂时闲置的固定资产情况</w:t>
      </w:r>
      <w:r>
        <w:rPr>
          <w:b w:val="0"/>
          <w:bCs w:val="0"/>
        </w:rPr>
      </w:r>
    </w:p>
    <w:p>
      <w:pPr>
        <w:spacing w:line="290" w:lineRule="auto" w:before="58"/>
        <w:ind w:left="218" w:right="-1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sz w:val="21"/>
          <w:szCs w:val="21"/>
        </w:rPr>
      </w:r>
    </w:p>
    <w:p>
      <w:pPr>
        <w:pStyle w:val="BodyText"/>
        <w:spacing w:line="240" w:lineRule="auto" w:before="14"/>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9" w:space="2713"/>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08"/>
        <w:gridCol w:w="1897"/>
        <w:gridCol w:w="1829"/>
        <w:gridCol w:w="1819"/>
        <w:gridCol w:w="1897"/>
      </w:tblGrid>
      <w:tr>
        <w:trPr>
          <w:trHeight w:val="281"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账面原值</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集装箱</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1,175,020,397.05</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134,629,439.96</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sz w:val="21"/>
              </w:rPr>
              <w:t>1,040,390,957.09</w:t>
            </w:r>
          </w:p>
        </w:tc>
      </w:tr>
      <w:tr>
        <w:trPr>
          <w:trHeight w:val="283"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船舶</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2,949,614,730.73</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250,493,008.20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2,699,121,722.53</w:t>
            </w:r>
          </w:p>
        </w:tc>
      </w:tr>
    </w:tbl>
    <w:p>
      <w:pPr>
        <w:spacing w:line="240" w:lineRule="auto" w:before="12"/>
        <w:rPr>
          <w:rFonts w:ascii="宋体" w:hAnsi="宋体" w:cs="宋体" w:eastAsia="宋体" w:hint="default"/>
          <w:sz w:val="19"/>
          <w:szCs w:val="19"/>
        </w:rPr>
      </w:pPr>
    </w:p>
    <w:p>
      <w:pPr>
        <w:pStyle w:val="Heading2"/>
        <w:spacing w:line="240" w:lineRule="auto" w:before="36"/>
        <w:ind w:right="2813"/>
        <w:jc w:val="left"/>
        <w:rPr>
          <w:b w:val="0"/>
          <w:bCs w:val="0"/>
        </w:rPr>
      </w:pPr>
      <w:r>
        <w:rPr>
          <w:rFonts w:ascii="宋体" w:hAnsi="宋体" w:cs="宋体" w:eastAsia="宋体" w:hint="default"/>
        </w:rPr>
        <w:t>(4).</w:t>
      </w:r>
      <w:r>
        <w:rPr/>
        <w:t>通过经营租赁租出的固定资产</w:t>
      </w:r>
      <w:r>
        <w:rPr>
          <w:b w:val="0"/>
          <w:bCs w:val="0"/>
        </w:rPr>
      </w:r>
    </w:p>
    <w:p>
      <w:pPr>
        <w:spacing w:line="290" w:lineRule="auto" w:before="58"/>
        <w:ind w:left="218" w:right="567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pStyle w:val="BodyText"/>
        <w:spacing w:line="272" w:lineRule="exact" w:before="42"/>
        <w:ind w:right="7474"/>
        <w:jc w:val="left"/>
      </w:pPr>
      <w:r>
        <w:rPr/>
        <w:t>□适用</w:t>
      </w:r>
      <w:r>
        <w:rPr>
          <w:spacing w:val="-1"/>
        </w:rPr>
        <w:t> </w:t>
      </w:r>
      <w:r>
        <w:rPr/>
        <w:t>√不适用</w:t>
      </w:r>
      <w:r>
        <w:rPr>
          <w:w w:val="100"/>
        </w:rPr>
        <w:t> </w:t>
      </w:r>
      <w:r>
        <w:rPr/>
        <w:t>其他说明：</w:t>
      </w:r>
    </w:p>
    <w:p>
      <w:pPr>
        <w:pStyle w:val="BodyText"/>
        <w:spacing w:line="249" w:lineRule="exact"/>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t>固定资产清理</w:t>
      </w:r>
      <w:r>
        <w:rPr>
          <w:b w:val="0"/>
          <w:bCs w:val="0"/>
        </w:rPr>
      </w:r>
    </w:p>
    <w:p>
      <w:pPr>
        <w:pStyle w:val="BodyText"/>
        <w:spacing w:line="240" w:lineRule="auto" w:before="56"/>
        <w:ind w:right="2813"/>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90" w:lineRule="auto" w:before="36"/>
        <w:ind w:right="210"/>
        <w:jc w:val="left"/>
        <w:rPr>
          <w:b w:val="0"/>
          <w:bCs w:val="0"/>
        </w:rPr>
      </w:pPr>
      <w:r>
        <w:rPr>
          <w:rFonts w:ascii="宋体" w:hAnsi="宋体" w:cs="宋体" w:eastAsia="宋体" w:hint="default"/>
        </w:rPr>
        <w:t>20</w:t>
      </w:r>
      <w:r>
        <w:rPr/>
        <w:t>、</w:t>
      </w:r>
      <w:r>
        <w:rPr>
          <w:spacing w:val="-25"/>
        </w:rPr>
        <w:t> </w:t>
      </w:r>
      <w:r>
        <w:rPr/>
        <w:t>在建工程</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4"/>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5"/>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365,868,949.76</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483,788,012.83</w:t>
            </w: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365,868,949.76</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spacing w:val="-1"/>
                <w:sz w:val="21"/>
              </w:rPr>
              <w:t>483,788,012.83</w:t>
            </w:r>
          </w:p>
        </w:tc>
      </w:tr>
    </w:tbl>
    <w:p>
      <w:pPr>
        <w:spacing w:line="240" w:lineRule="auto" w:before="7"/>
        <w:rPr>
          <w:rFonts w:ascii="宋体" w:hAnsi="宋体" w:cs="宋体" w:eastAsia="宋体" w:hint="default"/>
          <w:sz w:val="15"/>
          <w:szCs w:val="15"/>
        </w:rPr>
      </w:pPr>
    </w:p>
    <w:p>
      <w:pPr>
        <w:pStyle w:val="BodyText"/>
        <w:spacing w:line="273" w:lineRule="exact" w:before="36"/>
        <w:ind w:right="2813"/>
        <w:jc w:val="left"/>
      </w:pPr>
      <w:r>
        <w:rPr/>
        <w:t>其他说明：</w:t>
      </w:r>
    </w:p>
    <w:p>
      <w:pPr>
        <w:pStyle w:val="BodyText"/>
        <w:spacing w:line="273" w:lineRule="exact"/>
        <w:ind w:right="2813"/>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90" w:lineRule="auto" w:before="36"/>
        <w:ind w:right="-14"/>
        <w:jc w:val="left"/>
        <w:rPr>
          <w:b w:val="0"/>
          <w:bCs w:val="0"/>
        </w:rPr>
      </w:pPr>
      <w:r>
        <w:rPr/>
        <w:t>在建工程</w:t>
      </w:r>
      <w:r>
        <w:rPr>
          <w:w w:val="100"/>
        </w:rPr>
        <w:t> </w:t>
      </w:r>
      <w:r>
        <w:rPr>
          <w:rFonts w:ascii="宋体" w:hAnsi="宋体" w:cs="宋体" w:eastAsia="宋体" w:hint="default"/>
        </w:rPr>
        <w:t>(1).</w:t>
      </w:r>
      <w:r>
        <w:rPr/>
        <w:t>在建工程情况</w:t>
      </w:r>
      <w:r>
        <w:rPr>
          <w:b w:val="0"/>
          <w:bCs w:val="0"/>
        </w:rPr>
      </w:r>
    </w:p>
    <w:p>
      <w:pPr>
        <w:pStyle w:val="BodyText"/>
        <w:spacing w:line="240" w:lineRule="auto" w:before="12"/>
        <w:ind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3" w:space="4609"/>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313"/>
        <w:gridCol w:w="3882"/>
        <w:gridCol w:w="3701"/>
      </w:tblGrid>
      <w:tr>
        <w:trPr>
          <w:trHeight w:val="283"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313"/>
        <w:gridCol w:w="1637"/>
        <w:gridCol w:w="638"/>
        <w:gridCol w:w="1606"/>
        <w:gridCol w:w="1531"/>
        <w:gridCol w:w="639"/>
        <w:gridCol w:w="1531"/>
      </w:tblGrid>
      <w:tr>
        <w:trPr>
          <w:trHeight w:val="557" w:hRule="exact"/>
        </w:trPr>
        <w:tc>
          <w:tcPr>
            <w:tcW w:w="1313"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9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76"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4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4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1"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2"/>
              <w:jc w:val="right"/>
              <w:rPr>
                <w:rFonts w:ascii="宋体" w:hAnsi="宋体" w:cs="宋体" w:eastAsia="宋体" w:hint="default"/>
                <w:sz w:val="21"/>
                <w:szCs w:val="21"/>
              </w:rPr>
            </w:pPr>
            <w:r>
              <w:rPr>
                <w:rFonts w:ascii="宋体" w:hAnsi="宋体" w:cs="宋体" w:eastAsia="宋体" w:hint="default"/>
                <w:spacing w:val="-1"/>
                <w:sz w:val="21"/>
                <w:szCs w:val="21"/>
              </w:rPr>
              <w:t>在建船舶</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310,814,419.98</w:t>
            </w:r>
          </w:p>
        </w:tc>
        <w:tc>
          <w:tcPr>
            <w:tcW w:w="63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310,814,419.98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478,035,544.13</w:t>
            </w:r>
          </w:p>
        </w:tc>
        <w:tc>
          <w:tcPr>
            <w:tcW w:w="63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478,035,544.13</w:t>
            </w:r>
          </w:p>
        </w:tc>
      </w:tr>
      <w:tr>
        <w:trPr>
          <w:trHeight w:val="283"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2"/>
              <w:jc w:val="right"/>
              <w:rPr>
                <w:rFonts w:ascii="宋体" w:hAnsi="宋体" w:cs="宋体" w:eastAsia="宋体" w:hint="default"/>
                <w:sz w:val="21"/>
                <w:szCs w:val="21"/>
              </w:rPr>
            </w:pPr>
            <w:r>
              <w:rPr>
                <w:rFonts w:ascii="宋体" w:hAnsi="宋体" w:cs="宋体" w:eastAsia="宋体" w:hint="default"/>
                <w:spacing w:val="-1"/>
                <w:sz w:val="21"/>
                <w:szCs w:val="21"/>
              </w:rPr>
              <w:t>厂房建设</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55,054,529.78</w:t>
            </w:r>
          </w:p>
        </w:tc>
        <w:tc>
          <w:tcPr>
            <w:tcW w:w="63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55,054,529.78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5,752,468.70</w:t>
            </w:r>
          </w:p>
        </w:tc>
        <w:tc>
          <w:tcPr>
            <w:tcW w:w="63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5,752,468.70</w:t>
            </w:r>
          </w:p>
        </w:tc>
      </w:tr>
      <w:tr>
        <w:trPr>
          <w:trHeight w:val="283"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7"/>
              <w:jc w:val="right"/>
              <w:rPr>
                <w:rFonts w:ascii="宋体" w:hAnsi="宋体" w:cs="宋体" w:eastAsia="宋体" w:hint="default"/>
                <w:sz w:val="21"/>
                <w:szCs w:val="21"/>
              </w:rPr>
            </w:pPr>
            <w:r>
              <w:rPr>
                <w:rFonts w:ascii="宋体" w:hAnsi="宋体" w:cs="宋体" w:eastAsia="宋体" w:hint="default"/>
                <w:sz w:val="21"/>
                <w:szCs w:val="21"/>
              </w:rPr>
              <w:t>合计</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365,868,949.76</w:t>
            </w:r>
          </w:p>
        </w:tc>
        <w:tc>
          <w:tcPr>
            <w:tcW w:w="63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365,868,949.76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483,788,012.83</w:t>
            </w:r>
          </w:p>
        </w:tc>
        <w:tc>
          <w:tcPr>
            <w:tcW w:w="63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483,788,012.83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660" w:right="1120"/>
        </w:sectPr>
      </w:pPr>
    </w:p>
    <w:p>
      <w:pPr>
        <w:pStyle w:val="Heading2"/>
        <w:spacing w:line="240" w:lineRule="auto" w:before="36"/>
        <w:ind w:left="138" w:right="-16"/>
        <w:jc w:val="left"/>
        <w:rPr>
          <w:b w:val="0"/>
          <w:bCs w:val="0"/>
        </w:rPr>
      </w:pPr>
      <w:r>
        <w:rPr>
          <w:rFonts w:ascii="宋体" w:hAnsi="宋体" w:cs="宋体" w:eastAsia="宋体" w:hint="default"/>
        </w:rPr>
        <w:t>(2).</w:t>
      </w:r>
      <w:r>
        <w:rPr/>
        <w:t>重要在建工程项目本期变动情况</w:t>
      </w:r>
      <w:r>
        <w:rPr>
          <w:b w:val="0"/>
          <w:bCs w:val="0"/>
        </w:rPr>
      </w:r>
    </w:p>
    <w:p>
      <w:pPr>
        <w:pStyle w:val="BodyText"/>
        <w:spacing w:line="240" w:lineRule="auto" w:before="56"/>
        <w:ind w:left="13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3518" w:space="3004"/>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24"/>
        <w:gridCol w:w="322"/>
        <w:gridCol w:w="1109"/>
        <w:gridCol w:w="1169"/>
        <w:gridCol w:w="1318"/>
        <w:gridCol w:w="298"/>
        <w:gridCol w:w="1107"/>
        <w:gridCol w:w="324"/>
        <w:gridCol w:w="281"/>
        <w:gridCol w:w="1033"/>
        <w:gridCol w:w="958"/>
        <w:gridCol w:w="362"/>
        <w:gridCol w:w="293"/>
      </w:tblGrid>
      <w:tr>
        <w:trPr>
          <w:trHeight w:val="3550" w:hRule="exact"/>
        </w:trPr>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48"/>
              <w:ind w:left="26" w:right="74"/>
              <w:jc w:val="both"/>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目</w:t>
            </w:r>
            <w:r>
              <w:rPr>
                <w:rFonts w:ascii="宋体" w:hAnsi="宋体" w:cs="宋体" w:eastAsia="宋体" w:hint="default"/>
                <w:w w:val="100"/>
                <w:sz w:val="21"/>
                <w:szCs w:val="21"/>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37" w:lineRule="auto"/>
              <w:ind w:left="24" w:right="74"/>
              <w:jc w:val="both"/>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w w:val="100"/>
                <w:sz w:val="21"/>
                <w:szCs w:val="21"/>
              </w:rPr>
              <w:t> </w:t>
            </w:r>
            <w:r>
              <w:rPr>
                <w:rFonts w:ascii="宋体" w:hAnsi="宋体" w:cs="宋体" w:eastAsia="宋体" w:hint="default"/>
                <w:sz w:val="21"/>
                <w:szCs w:val="21"/>
              </w:rPr>
              <w:t>算</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285" w:right="389"/>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317" w:right="209" w:hanging="212"/>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88" w:right="163"/>
              <w:jc w:val="left"/>
              <w:rPr>
                <w:rFonts w:ascii="宋体" w:hAnsi="宋体" w:cs="宋体" w:eastAsia="宋体" w:hint="default"/>
                <w:sz w:val="21"/>
                <w:szCs w:val="21"/>
              </w:rPr>
            </w:pPr>
            <w:r>
              <w:rPr>
                <w:rFonts w:ascii="宋体" w:hAnsi="宋体" w:cs="宋体" w:eastAsia="宋体" w:hint="default"/>
                <w:sz w:val="21"/>
                <w:szCs w:val="21"/>
              </w:rPr>
              <w:t>本期转入固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定资产金额</w:t>
            </w:r>
          </w:p>
        </w:tc>
        <w:tc>
          <w:tcPr>
            <w:tcW w:w="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23" w:right="50"/>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336" w:right="336"/>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 w:right="0"/>
              <w:jc w:val="both"/>
              <w:rPr>
                <w:rFonts w:ascii="宋体" w:hAnsi="宋体" w:cs="宋体" w:eastAsia="宋体" w:hint="default"/>
                <w:sz w:val="21"/>
                <w:szCs w:val="21"/>
              </w:rPr>
            </w:pPr>
            <w:r>
              <w:rPr>
                <w:rFonts w:ascii="宋体" w:hAnsi="宋体" w:cs="宋体" w:eastAsia="宋体" w:hint="default"/>
                <w:w w:val="100"/>
                <w:sz w:val="21"/>
                <w:szCs w:val="21"/>
              </w:rPr>
              <w:t>工</w:t>
            </w:r>
          </w:p>
          <w:p>
            <w:pPr>
              <w:pStyle w:val="TableParagraph"/>
              <w:spacing w:line="237" w:lineRule="auto" w:before="2"/>
              <w:ind w:left="50" w:right="50"/>
              <w:jc w:val="both"/>
              <w:rPr>
                <w:rFonts w:ascii="宋体" w:hAnsi="宋体" w:cs="宋体" w:eastAsia="宋体" w:hint="default"/>
                <w:sz w:val="21"/>
                <w:szCs w:val="21"/>
              </w:rPr>
            </w:pP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累</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w w:val="100"/>
                <w:sz w:val="21"/>
                <w:szCs w:val="21"/>
              </w:rPr>
              <w:t> </w:t>
            </w:r>
            <w:r>
              <w:rPr>
                <w:rFonts w:ascii="宋体" w:hAnsi="宋体" w:cs="宋体" w:eastAsia="宋体" w:hint="default"/>
                <w:sz w:val="21"/>
                <w:szCs w:val="21"/>
              </w:rPr>
              <w:t>占</w:t>
            </w:r>
            <w:r>
              <w:rPr>
                <w:rFonts w:ascii="宋体" w:hAnsi="宋体" w:cs="宋体" w:eastAsia="宋体" w:hint="default"/>
                <w:w w:val="100"/>
                <w:sz w:val="21"/>
                <w:szCs w:val="21"/>
              </w:rPr>
              <w:t> </w:t>
            </w:r>
            <w:r>
              <w:rPr>
                <w:rFonts w:ascii="宋体" w:hAnsi="宋体" w:cs="宋体" w:eastAsia="宋体" w:hint="default"/>
                <w:sz w:val="21"/>
                <w:szCs w:val="21"/>
              </w:rPr>
              <w:t>预</w:t>
            </w:r>
            <w:r>
              <w:rPr>
                <w:rFonts w:ascii="宋体" w:hAnsi="宋体" w:cs="宋体" w:eastAsia="宋体" w:hint="default"/>
                <w:w w:val="100"/>
                <w:sz w:val="21"/>
                <w:szCs w:val="21"/>
              </w:rPr>
              <w:t> </w:t>
            </w:r>
            <w:r>
              <w:rPr>
                <w:rFonts w:ascii="宋体" w:hAnsi="宋体" w:cs="宋体" w:eastAsia="宋体" w:hint="default"/>
                <w:sz w:val="21"/>
                <w:szCs w:val="21"/>
              </w:rPr>
              <w:t>算</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p>
            <w:pPr>
              <w:pStyle w:val="TableParagraph"/>
              <w:spacing w:line="274" w:lineRule="exact"/>
              <w:ind w:left="103" w:right="0"/>
              <w:jc w:val="both"/>
              <w:rPr>
                <w:rFonts w:ascii="宋体" w:hAnsi="宋体" w:cs="宋体" w:eastAsia="宋体" w:hint="default"/>
                <w:sz w:val="21"/>
                <w:szCs w:val="21"/>
              </w:rPr>
            </w:pPr>
            <w:r>
              <w:rPr>
                <w:rFonts w:ascii="宋体"/>
                <w:w w:val="100"/>
                <w:sz w:val="21"/>
              </w:rPr>
              <w:t>)</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48"/>
              <w:ind w:left="26" w:right="31"/>
              <w:jc w:val="both"/>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进</w:t>
            </w:r>
            <w:r>
              <w:rPr>
                <w:rFonts w:ascii="宋体" w:hAnsi="宋体" w:cs="宋体" w:eastAsia="宋体" w:hint="default"/>
                <w:w w:val="100"/>
                <w:sz w:val="21"/>
                <w:szCs w:val="21"/>
              </w:rPr>
              <w:t> </w:t>
            </w:r>
            <w:r>
              <w:rPr>
                <w:rFonts w:ascii="宋体" w:hAnsi="宋体" w:cs="宋体" w:eastAsia="宋体" w:hint="default"/>
                <w:sz w:val="21"/>
                <w:szCs w:val="21"/>
              </w:rPr>
              <w:t>度</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37" w:lineRule="auto"/>
              <w:ind w:left="91" w:right="87"/>
              <w:jc w:val="center"/>
              <w:rPr>
                <w:rFonts w:ascii="宋体" w:hAnsi="宋体" w:cs="宋体" w:eastAsia="宋体" w:hint="default"/>
                <w:sz w:val="21"/>
                <w:szCs w:val="21"/>
              </w:rPr>
            </w:pPr>
            <w:r>
              <w:rPr>
                <w:rFonts w:ascii="宋体" w:hAnsi="宋体" w:cs="宋体" w:eastAsia="宋体" w:hint="default"/>
                <w:sz w:val="21"/>
                <w:szCs w:val="21"/>
              </w:rPr>
              <w:t>利息资本</w:t>
            </w:r>
            <w:r>
              <w:rPr>
                <w:rFonts w:ascii="宋体" w:hAnsi="宋体" w:cs="宋体" w:eastAsia="宋体" w:hint="default"/>
                <w:w w:val="100"/>
                <w:sz w:val="21"/>
                <w:szCs w:val="21"/>
              </w:rPr>
              <w:t> </w:t>
            </w:r>
            <w:r>
              <w:rPr>
                <w:rFonts w:ascii="宋体" w:hAnsi="宋体" w:cs="宋体" w:eastAsia="宋体" w:hint="default"/>
                <w:sz w:val="21"/>
                <w:szCs w:val="21"/>
              </w:rPr>
              <w:t>化累计金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37" w:lineRule="auto"/>
              <w:ind w:left="52" w:right="50"/>
              <w:jc w:val="both"/>
              <w:rPr>
                <w:rFonts w:ascii="宋体" w:hAnsi="宋体" w:cs="宋体" w:eastAsia="宋体" w:hint="default"/>
                <w:sz w:val="21"/>
                <w:szCs w:val="21"/>
              </w:rPr>
            </w:pPr>
            <w:r>
              <w:rPr>
                <w:rFonts w:ascii="宋体" w:hAnsi="宋体" w:cs="宋体" w:eastAsia="宋体" w:hint="default"/>
                <w:sz w:val="21"/>
                <w:szCs w:val="21"/>
              </w:rPr>
              <w:t>其中：本</w:t>
            </w:r>
            <w:r>
              <w:rPr>
                <w:rFonts w:ascii="宋体" w:hAnsi="宋体" w:cs="宋体" w:eastAsia="宋体" w:hint="default"/>
                <w:w w:val="100"/>
                <w:sz w:val="21"/>
                <w:szCs w:val="21"/>
              </w:rPr>
              <w:t> </w:t>
            </w:r>
            <w:r>
              <w:rPr>
                <w:rFonts w:ascii="宋体" w:hAnsi="宋体" w:cs="宋体" w:eastAsia="宋体" w:hint="default"/>
                <w:sz w:val="21"/>
                <w:szCs w:val="21"/>
              </w:rPr>
              <w:t>期利息资</w:t>
            </w:r>
            <w:r>
              <w:rPr>
                <w:rFonts w:ascii="宋体" w:hAnsi="宋体" w:cs="宋体" w:eastAsia="宋体" w:hint="default"/>
                <w:w w:val="100"/>
                <w:sz w:val="21"/>
                <w:szCs w:val="21"/>
              </w:rPr>
              <w:t> </w:t>
            </w:r>
            <w:r>
              <w:rPr>
                <w:rFonts w:ascii="宋体" w:hAnsi="宋体" w:cs="宋体" w:eastAsia="宋体" w:hint="default"/>
                <w:sz w:val="21"/>
                <w:szCs w:val="21"/>
              </w:rPr>
              <w:t>本化金额</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37" w:lineRule="auto"/>
              <w:ind w:left="69" w:right="71"/>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w w:val="100"/>
                <w:sz w:val="21"/>
                <w:szCs w:val="21"/>
              </w:rPr>
              <w:t> </w:t>
            </w:r>
            <w:r>
              <w:rPr>
                <w:rFonts w:ascii="宋体" w:hAnsi="宋体" w:cs="宋体" w:eastAsia="宋体" w:hint="default"/>
                <w:sz w:val="21"/>
                <w:szCs w:val="21"/>
              </w:rPr>
              <w:t>(%</w:t>
            </w:r>
          </w:p>
          <w:p>
            <w:pPr>
              <w:pStyle w:val="TableParagraph"/>
              <w:spacing w:line="274" w:lineRule="exact"/>
              <w:ind w:right="0"/>
              <w:jc w:val="center"/>
              <w:rPr>
                <w:rFonts w:ascii="宋体" w:hAnsi="宋体" w:cs="宋体" w:eastAsia="宋体" w:hint="default"/>
                <w:sz w:val="21"/>
                <w:szCs w:val="21"/>
              </w:rPr>
            </w:pPr>
            <w:r>
              <w:rPr>
                <w:rFonts w:ascii="宋体"/>
                <w:w w:val="100"/>
                <w:sz w:val="21"/>
              </w:rPr>
              <w:t>)</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48"/>
              <w:ind w:left="35" w:right="35"/>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源</w:t>
            </w:r>
          </w:p>
        </w:tc>
      </w:tr>
      <w:tr>
        <w:trPr>
          <w:trHeight w:val="1100" w:hRule="exact"/>
        </w:trPr>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在</w:t>
            </w:r>
          </w:p>
          <w:p>
            <w:pPr>
              <w:pStyle w:val="TableParagraph"/>
              <w:spacing w:line="237" w:lineRule="auto"/>
              <w:ind w:left="26" w:right="74"/>
              <w:jc w:val="both"/>
              <w:rPr>
                <w:rFonts w:ascii="宋体" w:hAnsi="宋体" w:cs="宋体" w:eastAsia="宋体" w:hint="default"/>
                <w:sz w:val="21"/>
                <w:szCs w:val="21"/>
              </w:rPr>
            </w:pPr>
            <w:r>
              <w:rPr>
                <w:rFonts w:ascii="宋体" w:hAnsi="宋体" w:cs="宋体" w:eastAsia="宋体" w:hint="default"/>
                <w:sz w:val="21"/>
                <w:szCs w:val="21"/>
              </w:rPr>
              <w:t>建</w:t>
            </w:r>
            <w:r>
              <w:rPr>
                <w:rFonts w:ascii="宋体" w:hAnsi="宋体" w:cs="宋体" w:eastAsia="宋体" w:hint="default"/>
                <w:w w:val="100"/>
                <w:sz w:val="21"/>
                <w:szCs w:val="21"/>
              </w:rPr>
              <w:t> </w:t>
            </w:r>
            <w:r>
              <w:rPr>
                <w:rFonts w:ascii="宋体" w:hAnsi="宋体" w:cs="宋体" w:eastAsia="宋体" w:hint="default"/>
                <w:sz w:val="21"/>
                <w:szCs w:val="21"/>
              </w:rPr>
              <w:t>船</w:t>
            </w:r>
            <w:r>
              <w:rPr>
                <w:rFonts w:ascii="宋体" w:hAnsi="宋体" w:cs="宋体" w:eastAsia="宋体" w:hint="default"/>
                <w:w w:val="100"/>
                <w:sz w:val="21"/>
                <w:szCs w:val="21"/>
              </w:rPr>
              <w:t> </w:t>
            </w:r>
            <w:r>
              <w:rPr>
                <w:rFonts w:ascii="宋体" w:hAnsi="宋体" w:cs="宋体" w:eastAsia="宋体" w:hint="default"/>
                <w:sz w:val="21"/>
                <w:szCs w:val="21"/>
              </w:rPr>
              <w:t>舶</w:t>
            </w:r>
          </w:p>
        </w:tc>
        <w:tc>
          <w:tcPr>
            <w:tcW w:w="32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pacing w:val="-1"/>
                <w:sz w:val="18"/>
              </w:rPr>
              <w:t>478,035,544</w:t>
            </w:r>
          </w:p>
          <w:p>
            <w:pPr>
              <w:pStyle w:val="TableParagraph"/>
              <w:spacing w:line="234" w:lineRule="exact"/>
              <w:ind w:right="23"/>
              <w:jc w:val="right"/>
              <w:rPr>
                <w:rFonts w:ascii="宋体" w:hAnsi="宋体" w:cs="宋体" w:eastAsia="宋体" w:hint="default"/>
                <w:sz w:val="18"/>
                <w:szCs w:val="18"/>
              </w:rPr>
            </w:pPr>
            <w:r>
              <w:rPr>
                <w:rFonts w:ascii="宋体"/>
                <w:sz w:val="18"/>
              </w:rPr>
              <w:t>.13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99"/>
              <w:jc w:val="right"/>
              <w:rPr>
                <w:rFonts w:ascii="宋体" w:hAnsi="宋体" w:cs="宋体" w:eastAsia="宋体" w:hint="default"/>
                <w:sz w:val="18"/>
                <w:szCs w:val="18"/>
              </w:rPr>
            </w:pPr>
            <w:r>
              <w:rPr>
                <w:rFonts w:ascii="宋体"/>
                <w:spacing w:val="-1"/>
                <w:sz w:val="18"/>
              </w:rPr>
              <w:t>894,823,347</w:t>
            </w:r>
          </w:p>
          <w:p>
            <w:pPr>
              <w:pStyle w:val="TableParagraph"/>
              <w:spacing w:line="234" w:lineRule="exact"/>
              <w:ind w:right="96"/>
              <w:jc w:val="right"/>
              <w:rPr>
                <w:rFonts w:ascii="宋体" w:hAnsi="宋体" w:cs="宋体" w:eastAsia="宋体" w:hint="default"/>
                <w:sz w:val="18"/>
                <w:szCs w:val="18"/>
              </w:rPr>
            </w:pPr>
            <w:r>
              <w:rPr>
                <w:rFonts w:ascii="宋体"/>
                <w:sz w:val="18"/>
              </w:rPr>
              <w:t>.27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98"/>
              <w:jc w:val="right"/>
              <w:rPr>
                <w:rFonts w:ascii="宋体" w:hAnsi="宋体" w:cs="宋体" w:eastAsia="宋体" w:hint="default"/>
                <w:sz w:val="18"/>
                <w:szCs w:val="18"/>
              </w:rPr>
            </w:pPr>
            <w:r>
              <w:rPr>
                <w:rFonts w:ascii="宋体"/>
                <w:spacing w:val="-1"/>
                <w:sz w:val="18"/>
              </w:rPr>
              <w:t>1,062,044,471</w:t>
            </w:r>
          </w:p>
          <w:p>
            <w:pPr>
              <w:pStyle w:val="TableParagraph"/>
              <w:spacing w:line="234" w:lineRule="exact"/>
              <w:ind w:right="96"/>
              <w:jc w:val="right"/>
              <w:rPr>
                <w:rFonts w:ascii="宋体" w:hAnsi="宋体" w:cs="宋体" w:eastAsia="宋体" w:hint="default"/>
                <w:sz w:val="18"/>
                <w:szCs w:val="18"/>
              </w:rPr>
            </w:pPr>
            <w:r>
              <w:rPr>
                <w:rFonts w:ascii="宋体"/>
                <w:sz w:val="18"/>
              </w:rPr>
              <w:t>.42</w:t>
            </w:r>
          </w:p>
        </w:tc>
        <w:tc>
          <w:tcPr>
            <w:tcW w:w="298"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pacing w:val="-1"/>
                <w:sz w:val="18"/>
              </w:rPr>
              <w:t>310,814,419</w:t>
            </w:r>
          </w:p>
          <w:p>
            <w:pPr>
              <w:pStyle w:val="TableParagraph"/>
              <w:spacing w:line="234" w:lineRule="exact"/>
              <w:ind w:right="23"/>
              <w:jc w:val="right"/>
              <w:rPr>
                <w:rFonts w:ascii="宋体" w:hAnsi="宋体" w:cs="宋体" w:eastAsia="宋体" w:hint="default"/>
                <w:sz w:val="18"/>
                <w:szCs w:val="18"/>
              </w:rPr>
            </w:pPr>
            <w:r>
              <w:rPr>
                <w:rFonts w:ascii="宋体"/>
                <w:sz w:val="18"/>
              </w:rPr>
              <w:t>.98</w:t>
            </w:r>
          </w:p>
        </w:tc>
        <w:tc>
          <w:tcPr>
            <w:tcW w:w="324"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2"/>
              <w:jc w:val="right"/>
              <w:rPr>
                <w:rFonts w:ascii="宋体" w:hAnsi="宋体" w:cs="宋体" w:eastAsia="宋体" w:hint="default"/>
                <w:sz w:val="18"/>
                <w:szCs w:val="18"/>
              </w:rPr>
            </w:pPr>
            <w:r>
              <w:rPr>
                <w:rFonts w:ascii="宋体"/>
                <w:spacing w:val="-1"/>
                <w:sz w:val="18"/>
              </w:rPr>
              <w:t>11,886,692</w:t>
            </w:r>
          </w:p>
          <w:p>
            <w:pPr>
              <w:pStyle w:val="TableParagraph"/>
              <w:spacing w:line="234" w:lineRule="exact"/>
              <w:ind w:right="20"/>
              <w:jc w:val="right"/>
              <w:rPr>
                <w:rFonts w:ascii="宋体" w:hAnsi="宋体" w:cs="宋体" w:eastAsia="宋体" w:hint="default"/>
                <w:sz w:val="18"/>
                <w:szCs w:val="18"/>
              </w:rPr>
            </w:pPr>
            <w:r>
              <w:rPr>
                <w:rFonts w:ascii="宋体"/>
                <w:sz w:val="18"/>
              </w:rPr>
              <w:t>.77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pacing w:val="-1"/>
                <w:sz w:val="18"/>
              </w:rPr>
              <w:t>6,625,922</w:t>
            </w:r>
          </w:p>
          <w:p>
            <w:pPr>
              <w:pStyle w:val="TableParagraph"/>
              <w:spacing w:line="234" w:lineRule="exact"/>
              <w:ind w:right="23"/>
              <w:jc w:val="right"/>
              <w:rPr>
                <w:rFonts w:ascii="宋体" w:hAnsi="宋体" w:cs="宋体" w:eastAsia="宋体" w:hint="default"/>
                <w:sz w:val="18"/>
                <w:szCs w:val="18"/>
              </w:rPr>
            </w:pPr>
            <w:r>
              <w:rPr>
                <w:rFonts w:ascii="宋体"/>
                <w:sz w:val="18"/>
              </w:rPr>
              <w:t>.22</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4.9</w:t>
            </w:r>
          </w:p>
          <w:p>
            <w:pPr>
              <w:pStyle w:val="TableParagraph"/>
              <w:spacing w:line="234" w:lineRule="exact"/>
              <w:ind w:right="25"/>
              <w:jc w:val="right"/>
              <w:rPr>
                <w:rFonts w:ascii="宋体" w:hAnsi="宋体" w:cs="宋体" w:eastAsia="宋体" w:hint="default"/>
                <w:sz w:val="18"/>
                <w:szCs w:val="18"/>
              </w:rPr>
            </w:pPr>
            <w:r>
              <w:rPr>
                <w:rFonts w:ascii="宋体"/>
                <w:sz w:val="18"/>
              </w:rPr>
              <w:t>4</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筹</w:t>
            </w:r>
          </w:p>
        </w:tc>
      </w:tr>
      <w:tr>
        <w:trPr>
          <w:trHeight w:val="1102" w:hRule="exact"/>
        </w:trPr>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厂</w:t>
            </w:r>
          </w:p>
          <w:p>
            <w:pPr>
              <w:pStyle w:val="TableParagraph"/>
              <w:spacing w:line="237" w:lineRule="auto"/>
              <w:ind w:left="26" w:right="74"/>
              <w:jc w:val="both"/>
              <w:rPr>
                <w:rFonts w:ascii="宋体" w:hAnsi="宋体" w:cs="宋体" w:eastAsia="宋体" w:hint="default"/>
                <w:sz w:val="21"/>
                <w:szCs w:val="21"/>
              </w:rPr>
            </w:pPr>
            <w:r>
              <w:rPr>
                <w:rFonts w:ascii="宋体" w:hAnsi="宋体" w:cs="宋体" w:eastAsia="宋体" w:hint="default"/>
                <w:sz w:val="21"/>
                <w:szCs w:val="21"/>
              </w:rPr>
              <w:t>房</w:t>
            </w:r>
            <w:r>
              <w:rPr>
                <w:rFonts w:ascii="宋体" w:hAnsi="宋体" w:cs="宋体" w:eastAsia="宋体" w:hint="default"/>
                <w:w w:val="100"/>
                <w:sz w:val="21"/>
                <w:szCs w:val="21"/>
              </w:rPr>
              <w:t> </w:t>
            </w:r>
            <w:r>
              <w:rPr>
                <w:rFonts w:ascii="宋体" w:hAnsi="宋体" w:cs="宋体" w:eastAsia="宋体" w:hint="default"/>
                <w:sz w:val="21"/>
                <w:szCs w:val="21"/>
              </w:rPr>
              <w:t>建</w:t>
            </w:r>
            <w:r>
              <w:rPr>
                <w:rFonts w:ascii="宋体" w:hAnsi="宋体" w:cs="宋体" w:eastAsia="宋体" w:hint="default"/>
                <w:w w:val="100"/>
                <w:sz w:val="21"/>
                <w:szCs w:val="21"/>
              </w:rPr>
              <w:t> </w:t>
            </w:r>
            <w:r>
              <w:rPr>
                <w:rFonts w:ascii="宋体" w:hAnsi="宋体" w:cs="宋体" w:eastAsia="宋体" w:hint="default"/>
                <w:sz w:val="21"/>
                <w:szCs w:val="21"/>
              </w:rPr>
              <w:t>设</w:t>
            </w:r>
          </w:p>
        </w:tc>
        <w:tc>
          <w:tcPr>
            <w:tcW w:w="32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5,752,468.7</w:t>
            </w:r>
          </w:p>
          <w:p>
            <w:pPr>
              <w:pStyle w:val="TableParagraph"/>
              <w:spacing w:line="234" w:lineRule="exact"/>
              <w:ind w:right="25"/>
              <w:jc w:val="right"/>
              <w:rPr>
                <w:rFonts w:ascii="宋体" w:hAnsi="宋体" w:cs="宋体" w:eastAsia="宋体" w:hint="default"/>
                <w:sz w:val="18"/>
                <w:szCs w:val="18"/>
              </w:rPr>
            </w:pPr>
            <w:r>
              <w:rPr>
                <w:rFonts w:ascii="宋体"/>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宋体" w:hAnsi="宋体" w:cs="宋体" w:eastAsia="宋体" w:hint="default"/>
                <w:sz w:val="18"/>
                <w:szCs w:val="18"/>
              </w:rPr>
            </w:pPr>
            <w:r>
              <w:rPr>
                <w:rFonts w:ascii="宋体"/>
                <w:spacing w:val="-1"/>
                <w:sz w:val="18"/>
              </w:rPr>
              <w:t>49,302,061.</w:t>
            </w:r>
          </w:p>
          <w:p>
            <w:pPr>
              <w:pStyle w:val="TableParagraph"/>
              <w:spacing w:line="234" w:lineRule="exact"/>
              <w:ind w:right="96"/>
              <w:jc w:val="right"/>
              <w:rPr>
                <w:rFonts w:ascii="宋体" w:hAnsi="宋体" w:cs="宋体" w:eastAsia="宋体" w:hint="default"/>
                <w:sz w:val="18"/>
                <w:szCs w:val="18"/>
              </w:rPr>
            </w:pPr>
            <w:r>
              <w:rPr>
                <w:rFonts w:ascii="宋体"/>
                <w:sz w:val="18"/>
              </w:rPr>
              <w:t>08</w:t>
            </w:r>
          </w:p>
        </w:tc>
        <w:tc>
          <w:tcPr>
            <w:tcW w:w="1318"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55,054,529.</w:t>
            </w:r>
          </w:p>
          <w:p>
            <w:pPr>
              <w:pStyle w:val="TableParagraph"/>
              <w:spacing w:line="234" w:lineRule="exact"/>
              <w:ind w:right="23"/>
              <w:jc w:val="right"/>
              <w:rPr>
                <w:rFonts w:ascii="宋体" w:hAnsi="宋体" w:cs="宋体" w:eastAsia="宋体" w:hint="default"/>
                <w:sz w:val="18"/>
                <w:szCs w:val="18"/>
              </w:rPr>
            </w:pPr>
            <w:r>
              <w:rPr>
                <w:rFonts w:ascii="宋体"/>
                <w:sz w:val="18"/>
              </w:rPr>
              <w:t>78</w:t>
            </w:r>
          </w:p>
        </w:tc>
        <w:tc>
          <w:tcPr>
            <w:tcW w:w="324"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筹</w:t>
            </w:r>
          </w:p>
        </w:tc>
      </w:tr>
      <w:tr>
        <w:trPr>
          <w:trHeight w:val="554" w:hRule="exact"/>
        </w:trPr>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32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483,788,012</w:t>
            </w:r>
          </w:p>
          <w:p>
            <w:pPr>
              <w:pStyle w:val="TableParagraph"/>
              <w:spacing w:line="234" w:lineRule="exact"/>
              <w:ind w:right="23"/>
              <w:jc w:val="right"/>
              <w:rPr>
                <w:rFonts w:ascii="宋体" w:hAnsi="宋体" w:cs="宋体" w:eastAsia="宋体" w:hint="default"/>
                <w:sz w:val="18"/>
                <w:szCs w:val="18"/>
              </w:rPr>
            </w:pPr>
            <w:r>
              <w:rPr>
                <w:rFonts w:ascii="宋体"/>
                <w:sz w:val="18"/>
              </w:rPr>
              <w:t>.83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9"/>
              <w:jc w:val="right"/>
              <w:rPr>
                <w:rFonts w:ascii="宋体" w:hAnsi="宋体" w:cs="宋体" w:eastAsia="宋体" w:hint="default"/>
                <w:sz w:val="18"/>
                <w:szCs w:val="18"/>
              </w:rPr>
            </w:pPr>
            <w:r>
              <w:rPr>
                <w:rFonts w:ascii="宋体"/>
                <w:spacing w:val="-1"/>
                <w:sz w:val="18"/>
              </w:rPr>
              <w:t>944,125,408</w:t>
            </w:r>
          </w:p>
          <w:p>
            <w:pPr>
              <w:pStyle w:val="TableParagraph"/>
              <w:spacing w:line="234" w:lineRule="exact"/>
              <w:ind w:right="96"/>
              <w:jc w:val="right"/>
              <w:rPr>
                <w:rFonts w:ascii="宋体" w:hAnsi="宋体" w:cs="宋体" w:eastAsia="宋体" w:hint="default"/>
                <w:sz w:val="18"/>
                <w:szCs w:val="18"/>
              </w:rPr>
            </w:pPr>
            <w:r>
              <w:rPr>
                <w:rFonts w:ascii="宋体"/>
                <w:sz w:val="18"/>
              </w:rPr>
              <w:t>.35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1,062,044,471</w:t>
            </w:r>
          </w:p>
          <w:p>
            <w:pPr>
              <w:pStyle w:val="TableParagraph"/>
              <w:spacing w:line="234" w:lineRule="exact"/>
              <w:ind w:right="96"/>
              <w:jc w:val="right"/>
              <w:rPr>
                <w:rFonts w:ascii="宋体" w:hAnsi="宋体" w:cs="宋体" w:eastAsia="宋体" w:hint="default"/>
                <w:sz w:val="18"/>
                <w:szCs w:val="18"/>
              </w:rPr>
            </w:pPr>
            <w:r>
              <w:rPr>
                <w:rFonts w:ascii="宋体"/>
                <w:sz w:val="18"/>
              </w:rPr>
              <w:t>.42</w:t>
            </w:r>
          </w:p>
        </w:tc>
        <w:tc>
          <w:tcPr>
            <w:tcW w:w="298"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365,868,949</w:t>
            </w:r>
          </w:p>
          <w:p>
            <w:pPr>
              <w:pStyle w:val="TableParagraph"/>
              <w:spacing w:line="234" w:lineRule="exact"/>
              <w:ind w:right="23"/>
              <w:jc w:val="right"/>
              <w:rPr>
                <w:rFonts w:ascii="宋体" w:hAnsi="宋体" w:cs="宋体" w:eastAsia="宋体" w:hint="default"/>
                <w:sz w:val="18"/>
                <w:szCs w:val="18"/>
              </w:rPr>
            </w:pPr>
            <w:r>
              <w:rPr>
                <w:rFonts w:ascii="宋体"/>
                <w:sz w:val="18"/>
              </w:rPr>
              <w:t>.76</w:t>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2"/>
              <w:jc w:val="right"/>
              <w:rPr>
                <w:rFonts w:ascii="宋体" w:hAnsi="宋体" w:cs="宋体" w:eastAsia="宋体" w:hint="default"/>
                <w:sz w:val="18"/>
                <w:szCs w:val="18"/>
              </w:rPr>
            </w:pPr>
            <w:r>
              <w:rPr>
                <w:rFonts w:ascii="宋体"/>
                <w:spacing w:val="-1"/>
                <w:sz w:val="18"/>
              </w:rPr>
              <w:t>11,886,692</w:t>
            </w:r>
          </w:p>
          <w:p>
            <w:pPr>
              <w:pStyle w:val="TableParagraph"/>
              <w:spacing w:line="234" w:lineRule="exact"/>
              <w:ind w:right="20"/>
              <w:jc w:val="right"/>
              <w:rPr>
                <w:rFonts w:ascii="宋体" w:hAnsi="宋体" w:cs="宋体" w:eastAsia="宋体" w:hint="default"/>
                <w:sz w:val="18"/>
                <w:szCs w:val="18"/>
              </w:rPr>
            </w:pPr>
            <w:r>
              <w:rPr>
                <w:rFonts w:ascii="宋体"/>
                <w:sz w:val="18"/>
              </w:rPr>
              <w:t>.77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3"/>
              <w:jc w:val="right"/>
              <w:rPr>
                <w:rFonts w:ascii="宋体" w:hAnsi="宋体" w:cs="宋体" w:eastAsia="宋体" w:hint="default"/>
                <w:sz w:val="18"/>
                <w:szCs w:val="18"/>
              </w:rPr>
            </w:pPr>
            <w:r>
              <w:rPr>
                <w:rFonts w:ascii="宋体"/>
                <w:spacing w:val="-1"/>
                <w:sz w:val="18"/>
              </w:rPr>
              <w:t>6,625,922</w:t>
            </w:r>
          </w:p>
          <w:p>
            <w:pPr>
              <w:pStyle w:val="TableParagraph"/>
              <w:spacing w:line="234" w:lineRule="exact"/>
              <w:ind w:right="23"/>
              <w:jc w:val="right"/>
              <w:rPr>
                <w:rFonts w:ascii="宋体" w:hAnsi="宋体" w:cs="宋体" w:eastAsia="宋体" w:hint="default"/>
                <w:sz w:val="18"/>
                <w:szCs w:val="18"/>
              </w:rPr>
            </w:pPr>
            <w:r>
              <w:rPr>
                <w:rFonts w:ascii="宋体"/>
                <w:sz w:val="18"/>
              </w:rPr>
              <w:t>.22</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 w:right="0"/>
              <w:jc w:val="left"/>
              <w:rPr>
                <w:rFonts w:ascii="宋体" w:hAnsi="宋体" w:cs="宋体" w:eastAsia="宋体" w:hint="default"/>
                <w:sz w:val="18"/>
                <w:szCs w:val="18"/>
              </w:rPr>
            </w:pPr>
            <w:r>
              <w:rPr>
                <w:rFonts w:ascii="宋体"/>
                <w:sz w:val="18"/>
              </w:rPr>
              <w:t>/</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pStyle w:val="Heading2"/>
        <w:spacing w:line="240" w:lineRule="auto" w:before="36"/>
        <w:ind w:left="138" w:right="0"/>
        <w:jc w:val="both"/>
        <w:rPr>
          <w:b w:val="0"/>
          <w:bCs w:val="0"/>
        </w:rPr>
      </w:pPr>
      <w:r>
        <w:rPr>
          <w:rFonts w:ascii="宋体" w:hAnsi="宋体" w:cs="宋体" w:eastAsia="宋体" w:hint="default"/>
        </w:rPr>
        <w:t>(3).</w:t>
      </w:r>
      <w:r>
        <w:rPr/>
        <w:t>本期计提在建工程减值准备情况</w:t>
      </w:r>
      <w:r>
        <w:rPr>
          <w:b w:val="0"/>
          <w:bCs w:val="0"/>
        </w:rPr>
      </w:r>
    </w:p>
    <w:p>
      <w:pPr>
        <w:pStyle w:val="BodyText"/>
        <w:spacing w:line="272" w:lineRule="exact" w:before="87"/>
        <w:ind w:left="138" w:right="7394"/>
        <w:jc w:val="left"/>
      </w:pPr>
      <w:r>
        <w:rPr/>
        <w:t>□适用</w:t>
      </w:r>
      <w:r>
        <w:rPr>
          <w:spacing w:val="-1"/>
        </w:rPr>
        <w:t> </w:t>
      </w:r>
      <w:r>
        <w:rPr/>
        <w:t>√不适用</w:t>
      </w:r>
      <w:r>
        <w:rPr>
          <w:w w:val="100"/>
        </w:rPr>
        <w:t> </w:t>
      </w:r>
      <w:r>
        <w:rPr/>
        <w:t>其他说明</w:t>
      </w:r>
    </w:p>
    <w:p>
      <w:pPr>
        <w:pStyle w:val="BodyText"/>
        <w:spacing w:line="247" w:lineRule="exact"/>
        <w:ind w:left="138" w:right="0"/>
        <w:jc w:val="both"/>
      </w:pPr>
      <w:r>
        <w:rPr/>
        <w:t>√适用</w:t>
      </w:r>
      <w:r>
        <w:rPr>
          <w:spacing w:val="-1"/>
        </w:rPr>
        <w:t> </w:t>
      </w:r>
      <w:r>
        <w:rPr/>
        <w:t>□不适用</w:t>
      </w:r>
    </w:p>
    <w:p>
      <w:pPr>
        <w:pStyle w:val="BodyText"/>
        <w:spacing w:line="273" w:lineRule="exact"/>
        <w:ind w:left="558" w:right="0"/>
        <w:jc w:val="left"/>
      </w:pPr>
      <w:r>
        <w:rPr/>
        <w:t>注</w:t>
      </w:r>
      <w:r>
        <w:rPr>
          <w:spacing w:val="16"/>
        </w:rPr>
        <w:t> </w:t>
      </w:r>
      <w:r>
        <w:rPr>
          <w:rFonts w:ascii="宋体" w:hAnsi="宋体" w:cs="宋体" w:eastAsia="宋体" w:hint="default"/>
          <w:spacing w:val="-3"/>
        </w:rPr>
        <w:t>1</w:t>
      </w:r>
      <w:r>
        <w:rPr>
          <w:spacing w:val="-3"/>
        </w:rPr>
        <w:t>：船舶建造共分设计审图、开工（分段建造）、上船台（分段合拢）、下水</w:t>
      </w:r>
      <w:r>
        <w:rPr>
          <w:rFonts w:ascii="宋体" w:hAnsi="宋体" w:cs="宋体" w:eastAsia="宋体" w:hint="default"/>
          <w:spacing w:val="-3"/>
        </w:rPr>
        <w:t>/</w:t>
      </w:r>
      <w:r>
        <w:rPr>
          <w:spacing w:val="-3"/>
        </w:rPr>
        <w:t>出坞（舾装</w:t>
      </w:r>
    </w:p>
    <w:p>
      <w:pPr>
        <w:pStyle w:val="BodyText"/>
        <w:spacing w:line="357" w:lineRule="auto" w:before="133"/>
        <w:ind w:left="138" w:right="147"/>
        <w:jc w:val="both"/>
      </w:pPr>
      <w:r>
        <w:rPr>
          <w:rFonts w:ascii="宋体" w:hAnsi="宋体" w:cs="宋体" w:eastAsia="宋体" w:hint="default"/>
          <w:spacing w:val="-3"/>
        </w:rPr>
        <w:t>/</w:t>
      </w:r>
      <w:r>
        <w:rPr>
          <w:spacing w:val="-3"/>
        </w:rPr>
        <w:t>设备调试）、航行试验、完工交付</w:t>
      </w:r>
      <w:r>
        <w:rPr>
          <w:spacing w:val="11"/>
        </w:rPr>
        <w:t> </w:t>
      </w:r>
      <w:r>
        <w:rPr>
          <w:rFonts w:ascii="宋体" w:hAnsi="宋体" w:cs="宋体" w:eastAsia="宋体" w:hint="default"/>
        </w:rPr>
        <w:t>6</w:t>
      </w:r>
      <w:r>
        <w:rPr>
          <w:rFonts w:ascii="宋体" w:hAnsi="宋体" w:cs="宋体" w:eastAsia="宋体" w:hint="default"/>
          <w:spacing w:val="-47"/>
        </w:rPr>
        <w:t> </w:t>
      </w:r>
      <w:r>
        <w:rPr>
          <w:spacing w:val="-3"/>
        </w:rPr>
        <w:t>个节点，公司在建船舶共有</w:t>
      </w:r>
      <w:r>
        <w:rPr>
          <w:spacing w:val="-47"/>
        </w:rPr>
        <w:t> </w:t>
      </w:r>
      <w:r>
        <w:rPr>
          <w:rFonts w:ascii="宋体" w:hAnsi="宋体" w:cs="宋体" w:eastAsia="宋体" w:hint="default"/>
        </w:rPr>
        <w:t>17</w:t>
      </w:r>
      <w:r>
        <w:rPr>
          <w:rFonts w:ascii="宋体" w:hAnsi="宋体" w:cs="宋体" w:eastAsia="宋体" w:hint="default"/>
          <w:spacing w:val="-47"/>
        </w:rPr>
        <w:t> </w:t>
      </w:r>
      <w:r>
        <w:rPr>
          <w:spacing w:val="-4"/>
        </w:rPr>
        <w:t>艘，其中</w:t>
      </w:r>
      <w:r>
        <w:rPr>
          <w:spacing w:val="-46"/>
        </w:rPr>
        <w:t> </w:t>
      </w:r>
      <w:r>
        <w:rPr>
          <w:rFonts w:ascii="宋体" w:hAnsi="宋体" w:cs="宋体" w:eastAsia="宋体" w:hint="default"/>
        </w:rPr>
        <w:t>1</w:t>
      </w:r>
      <w:r>
        <w:rPr>
          <w:rFonts w:ascii="宋体" w:hAnsi="宋体" w:cs="宋体" w:eastAsia="宋体" w:hint="default"/>
          <w:spacing w:val="-47"/>
        </w:rPr>
        <w:t> </w:t>
      </w:r>
      <w:r>
        <w:rPr/>
        <w:t>艘处于设计图纸</w:t>
      </w:r>
      <w:r>
        <w:rPr>
          <w:spacing w:val="-102"/>
        </w:rPr>
        <w:t> </w:t>
      </w:r>
      <w:r>
        <w:rPr>
          <w:spacing w:val="-102"/>
        </w:rPr>
      </w:r>
      <w:r>
        <w:rPr/>
        <w:t>阶段、</w:t>
      </w:r>
      <w:r>
        <w:rPr>
          <w:rFonts w:ascii="宋体" w:hAnsi="宋体" w:cs="宋体" w:eastAsia="宋体" w:hint="default"/>
        </w:rPr>
        <w:t>12</w:t>
      </w:r>
      <w:r>
        <w:rPr>
          <w:rFonts w:ascii="宋体" w:hAnsi="宋体" w:cs="宋体" w:eastAsia="宋体" w:hint="default"/>
          <w:spacing w:val="-56"/>
        </w:rPr>
        <w:t> </w:t>
      </w:r>
      <w:r>
        <w:rPr/>
        <w:t>艘处于开工（分段建造）阶段、</w:t>
      </w:r>
      <w:r>
        <w:rPr>
          <w:rFonts w:ascii="宋体" w:hAnsi="宋体" w:cs="宋体" w:eastAsia="宋体" w:hint="default"/>
        </w:rPr>
        <w:t>3</w:t>
      </w:r>
      <w:r>
        <w:rPr>
          <w:rFonts w:ascii="宋体" w:hAnsi="宋体" w:cs="宋体" w:eastAsia="宋体" w:hint="default"/>
          <w:spacing w:val="-54"/>
        </w:rPr>
        <w:t> </w:t>
      </w:r>
      <w:r>
        <w:rPr/>
        <w:t>艘处于上船台（分段合拢）阶段以及</w:t>
      </w:r>
      <w:r>
        <w:rPr>
          <w:spacing w:val="-53"/>
        </w:rPr>
        <w:t> </w:t>
      </w:r>
      <w:r>
        <w:rPr>
          <w:rFonts w:ascii="宋体" w:hAnsi="宋体" w:cs="宋体" w:eastAsia="宋体" w:hint="default"/>
        </w:rPr>
        <w:t>1</w:t>
      </w:r>
      <w:r>
        <w:rPr>
          <w:rFonts w:ascii="宋体" w:hAnsi="宋体" w:cs="宋体" w:eastAsia="宋体" w:hint="default"/>
          <w:spacing w:val="-56"/>
        </w:rPr>
        <w:t> </w:t>
      </w:r>
      <w:r>
        <w:rPr/>
        <w:t>艘处于航行试</w:t>
      </w:r>
      <w:r>
        <w:rPr>
          <w:w w:val="100"/>
        </w:rPr>
        <w:t> </w:t>
      </w:r>
      <w:r>
        <w:rPr/>
        <w:t>验阶段。</w:t>
      </w:r>
    </w:p>
    <w:p>
      <w:pPr>
        <w:pStyle w:val="BodyText"/>
        <w:spacing w:line="355" w:lineRule="auto" w:before="30"/>
        <w:ind w:left="138" w:right="0" w:firstLine="419"/>
        <w:jc w:val="left"/>
      </w:pPr>
      <w:r>
        <w:rPr/>
        <w:t>注</w:t>
      </w:r>
      <w:r>
        <w:rPr>
          <w:spacing w:val="-54"/>
        </w:rPr>
        <w:t> </w:t>
      </w:r>
      <w:r>
        <w:rPr>
          <w:rFonts w:ascii="宋体" w:hAnsi="宋体" w:cs="宋体" w:eastAsia="宋体" w:hint="default"/>
        </w:rPr>
        <w:t>2</w:t>
      </w:r>
      <w:r>
        <w:rPr/>
        <w:t>：厂房建设主要系东南冷链基地建设，截止</w:t>
      </w:r>
      <w:r>
        <w:rPr>
          <w:spacing w:val="-53"/>
        </w:rPr>
        <w:t> </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日完工进度为</w:t>
      </w:r>
      <w:r>
        <w:rPr>
          <w:spacing w:val="-53"/>
        </w:rPr>
        <w:t> </w:t>
      </w:r>
      <w:r>
        <w:rPr>
          <w:rFonts w:ascii="宋体" w:hAnsi="宋体" w:cs="宋体" w:eastAsia="宋体" w:hint="default"/>
        </w:rPr>
        <w:t>35%</w:t>
      </w:r>
      <w:r>
        <w:rPr/>
        <w:t>；其余为</w:t>
      </w:r>
      <w:r>
        <w:rPr>
          <w:w w:val="100"/>
        </w:rPr>
        <w:t> </w:t>
      </w:r>
      <w:r>
        <w:rPr/>
        <w:t>唐山多式联运基地以及泉州多式联运基地建设，皆处于图纸设计和平整阶段。</w:t>
      </w:r>
    </w:p>
    <w:p>
      <w:pPr>
        <w:spacing w:after="0" w:line="355" w:lineRule="auto"/>
        <w:jc w:val="left"/>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pStyle w:val="Heading2"/>
        <w:spacing w:line="290" w:lineRule="auto" w:before="36"/>
        <w:ind w:right="7360"/>
        <w:jc w:val="left"/>
        <w:rPr>
          <w:b w:val="0"/>
          <w:bCs w:val="0"/>
        </w:rPr>
      </w:pPr>
      <w:r>
        <w:rPr/>
        <w:t>工程物资</w:t>
      </w:r>
      <w:r>
        <w:rPr>
          <w:w w:val="100"/>
        </w:rPr>
        <w:t> </w:t>
      </w:r>
      <w:r>
        <w:rPr>
          <w:rFonts w:ascii="宋体" w:hAnsi="宋体" w:cs="宋体" w:eastAsia="宋体" w:hint="default"/>
        </w:rPr>
        <w:t>(1).</w:t>
      </w:r>
      <w:r>
        <w:rPr/>
        <w:t>工程物资情况</w:t>
      </w:r>
      <w:r>
        <w:rPr>
          <w:b w:val="0"/>
          <w:bCs w:val="0"/>
        </w:rPr>
      </w:r>
    </w:p>
    <w:p>
      <w:pPr>
        <w:pStyle w:val="BodyText"/>
        <w:spacing w:line="240" w:lineRule="auto" w:before="12"/>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right="5252"/>
        <w:jc w:val="left"/>
        <w:rPr>
          <w:b w:val="0"/>
          <w:bCs w:val="0"/>
        </w:rPr>
      </w:pPr>
      <w:r>
        <w:rPr>
          <w:rFonts w:ascii="宋体" w:hAnsi="宋体" w:cs="宋体" w:eastAsia="宋体" w:hint="default"/>
        </w:rPr>
        <w:t>21</w:t>
      </w:r>
      <w:r>
        <w:rPr/>
        <w:t>、</w:t>
      </w:r>
      <w:r>
        <w:rPr>
          <w:spacing w:val="-25"/>
        </w:rPr>
        <w:t> </w:t>
      </w:r>
      <w:r>
        <w:rPr/>
        <w:t>生产性生物资产</w:t>
      </w:r>
      <w:r>
        <w:rPr>
          <w:w w:val="100"/>
        </w:rPr>
        <w:t> </w:t>
      </w:r>
      <w:r>
        <w:rPr>
          <w:rFonts w:ascii="宋体" w:hAnsi="宋体" w:cs="宋体" w:eastAsia="宋体" w:hint="default"/>
        </w:rPr>
        <w:t>(1).</w:t>
      </w:r>
      <w:r>
        <w:rPr/>
        <w:t>采用成本计量模式的生产性生物资产</w:t>
      </w:r>
      <w:r>
        <w:rPr>
          <w:b w:val="0"/>
          <w:bCs w:val="0"/>
        </w:rPr>
      </w:r>
    </w:p>
    <w:p>
      <w:pPr>
        <w:spacing w:line="290" w:lineRule="auto" w:before="12"/>
        <w:ind w:left="218" w:right="483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sz w:val="21"/>
          <w:szCs w:val="21"/>
        </w:rPr>
      </w:r>
    </w:p>
    <w:p>
      <w:pPr>
        <w:pStyle w:val="BodyText"/>
        <w:spacing w:line="240" w:lineRule="auto" w:before="12"/>
        <w:ind w:right="7474"/>
        <w:jc w:val="left"/>
      </w:pPr>
      <w:r>
        <w:rPr/>
        <w:t>□适用</w:t>
      </w:r>
      <w:r>
        <w:rPr>
          <w:spacing w:val="-1"/>
        </w:rPr>
        <w:t> </w:t>
      </w:r>
      <w:r>
        <w:rPr/>
        <w:t>√不适用</w:t>
      </w:r>
      <w:r>
        <w:rPr>
          <w:w w:val="100"/>
        </w:rPr>
        <w:t> </w:t>
      </w:r>
      <w:r>
        <w:rPr/>
        <w:t>其他说明</w:t>
      </w:r>
    </w:p>
    <w:p>
      <w:pPr>
        <w:pStyle w:val="BodyText"/>
        <w:spacing w:line="271" w:lineRule="exact"/>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rFonts w:ascii="宋体" w:hAnsi="宋体" w:cs="宋体" w:eastAsia="宋体" w:hint="default"/>
        </w:rPr>
        <w:t>22</w:t>
      </w:r>
      <w:r>
        <w:rPr/>
        <w:t>、</w:t>
      </w:r>
      <w:r>
        <w:rPr>
          <w:spacing w:val="-25"/>
        </w:rPr>
        <w:t> </w:t>
      </w:r>
      <w:r>
        <w:rPr/>
        <w:t>油气资产</w:t>
      </w:r>
      <w:r>
        <w:rPr>
          <w:b w:val="0"/>
          <w:bCs w:val="0"/>
        </w:rPr>
      </w:r>
    </w:p>
    <w:p>
      <w:pPr>
        <w:pStyle w:val="BodyText"/>
        <w:spacing w:line="240" w:lineRule="auto" w:before="58"/>
        <w:ind w:right="2813"/>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90" w:lineRule="auto" w:before="36"/>
        <w:ind w:right="-14"/>
        <w:jc w:val="left"/>
        <w:rPr>
          <w:b w:val="0"/>
          <w:bCs w:val="0"/>
        </w:rPr>
      </w:pPr>
      <w:r>
        <w:rPr>
          <w:rFonts w:ascii="宋体" w:hAnsi="宋体" w:cs="宋体" w:eastAsia="宋体" w:hint="default"/>
        </w:rPr>
        <w:t>23</w:t>
      </w:r>
      <w:r>
        <w:rPr/>
        <w:t>、</w:t>
      </w:r>
      <w:r>
        <w:rPr>
          <w:spacing w:val="-25"/>
        </w:rPr>
        <w:t> </w:t>
      </w:r>
      <w:r>
        <w:rPr/>
        <w:t>无形资产</w:t>
      </w:r>
      <w:r>
        <w:rPr>
          <w:w w:val="100"/>
        </w:rPr>
        <w:t> </w:t>
      </w:r>
      <w:r>
        <w:rPr>
          <w:rFonts w:ascii="宋体" w:hAnsi="宋体" w:cs="宋体" w:eastAsia="宋体" w:hint="default"/>
        </w:rPr>
        <w:t>(1).</w:t>
      </w:r>
      <w:r>
        <w:rPr/>
        <w:t>无形资产情况</w:t>
      </w:r>
      <w:r>
        <w:rPr>
          <w:b w:val="0"/>
          <w:bCs w:val="0"/>
        </w:rPr>
      </w:r>
    </w:p>
    <w:p>
      <w:pPr>
        <w:pStyle w:val="BodyText"/>
        <w:spacing w:line="240" w:lineRule="auto" w:before="14"/>
        <w:ind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3" w:space="460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69"/>
        <w:gridCol w:w="2048"/>
        <w:gridCol w:w="2062"/>
        <w:gridCol w:w="2271"/>
      </w:tblGrid>
      <w:tr>
        <w:trPr>
          <w:trHeight w:val="350"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9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99" w:right="0"/>
              <w:jc w:val="left"/>
              <w:rPr>
                <w:rFonts w:ascii="宋体" w:hAnsi="宋体" w:cs="宋体" w:eastAsia="宋体" w:hint="default"/>
                <w:sz w:val="21"/>
                <w:szCs w:val="21"/>
              </w:rPr>
            </w:pPr>
            <w:r>
              <w:rPr>
                <w:rFonts w:ascii="宋体" w:hAnsi="宋体" w:cs="宋体" w:eastAsia="宋体" w:hint="default"/>
                <w:sz w:val="21"/>
                <w:szCs w:val="21"/>
              </w:rPr>
              <w:t>软件及其他</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2048"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2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30,310,600.00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11,125,260.17</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41,435,860.17</w:t>
            </w:r>
          </w:p>
        </w:tc>
      </w:tr>
      <w:tr>
        <w:trPr>
          <w:trHeight w:val="350"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84,086,338.16</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25,622,445.19</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109,708,783.35</w:t>
            </w:r>
          </w:p>
        </w:tc>
      </w:tr>
      <w:tr>
        <w:trPr>
          <w:trHeight w:val="350"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84,086,338.16</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25,622,445.19</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109,708,783.35</w:t>
            </w:r>
          </w:p>
        </w:tc>
      </w:tr>
      <w:tr>
        <w:trPr>
          <w:trHeight w:val="554"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内部研发</w:t>
            </w:r>
          </w:p>
        </w:tc>
        <w:tc>
          <w:tcPr>
            <w:tcW w:w="2048"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2048"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2048"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2048"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19"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114,396,938.16</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36,747,705.36</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151,144,643.52</w:t>
            </w:r>
          </w:p>
        </w:tc>
      </w:tr>
      <w:tr>
        <w:trPr>
          <w:trHeight w:val="351"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2048"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303,927.64</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2,434,786.37</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2,738,714.01</w:t>
            </w:r>
          </w:p>
        </w:tc>
      </w:tr>
      <w:tr>
        <w:trPr>
          <w:trHeight w:val="350"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2,292,389.60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2,187,991.63</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4,480,381.23</w:t>
            </w:r>
          </w:p>
        </w:tc>
      </w:tr>
      <w:tr>
        <w:trPr>
          <w:trHeight w:val="348"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2,292,389.60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2,187,991.63</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4,480,381.23</w:t>
            </w:r>
          </w:p>
        </w:tc>
      </w:tr>
      <w:tr>
        <w:trPr>
          <w:trHeight w:val="350"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2048"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3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2048"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2,596,317.24</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4,622,778.00</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7,219,095.24</w:t>
            </w:r>
          </w:p>
        </w:tc>
      </w:tr>
      <w:tr>
        <w:trPr>
          <w:trHeight w:val="350"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2048"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048"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2048"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2048"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2048"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669"/>
        <w:gridCol w:w="2048"/>
        <w:gridCol w:w="2062"/>
        <w:gridCol w:w="2271"/>
      </w:tblGrid>
      <w:tr>
        <w:trPr>
          <w:trHeight w:val="351"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2048"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048"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2048"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60"/>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期末账面价值</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111,800,620.92</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32,124,927.36</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143,925,548.28</w:t>
            </w:r>
          </w:p>
        </w:tc>
      </w:tr>
      <w:tr>
        <w:trPr>
          <w:trHeight w:val="350"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60"/>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期初账面价值</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30,006,672.36</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8,690,473.80</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38,697,146.16</w:t>
            </w:r>
          </w:p>
        </w:tc>
      </w:tr>
    </w:tbl>
    <w:p>
      <w:pPr>
        <w:spacing w:line="240" w:lineRule="auto" w:before="5"/>
        <w:rPr>
          <w:rFonts w:ascii="宋体" w:hAnsi="宋体" w:cs="宋体" w:eastAsia="宋体" w:hint="default"/>
          <w:sz w:val="15"/>
          <w:szCs w:val="15"/>
        </w:rPr>
      </w:pPr>
    </w:p>
    <w:p>
      <w:pPr>
        <w:pStyle w:val="BodyText"/>
        <w:spacing w:line="240" w:lineRule="auto" w:before="36"/>
        <w:ind w:right="2813"/>
        <w:jc w:val="left"/>
        <w:rPr>
          <w:rFonts w:ascii="宋体" w:hAnsi="宋体" w:cs="宋体" w:eastAsia="宋体" w:hint="default"/>
        </w:rPr>
      </w:pPr>
      <w:r>
        <w:rPr>
          <w:spacing w:val="-2"/>
        </w:rPr>
        <w:t>本期末通过公司内部研发形成的无形资产占无形资产余额的比例</w:t>
      </w:r>
      <w:r>
        <w:rPr>
          <w:spacing w:val="1"/>
        </w:rPr>
        <w:t> </w:t>
      </w:r>
      <w:r>
        <w:rPr>
          <w:rFonts w:ascii="宋体" w:hAnsi="宋体" w:cs="宋体" w:eastAsia="宋体" w:hint="default"/>
        </w:rPr>
        <w:t>0</w:t>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rFonts w:ascii="宋体" w:hAnsi="宋体" w:cs="宋体" w:eastAsia="宋体" w:hint="default"/>
        </w:rPr>
        <w:t>(2).</w:t>
      </w:r>
      <w:r>
        <w:rPr/>
        <w:t>未办妥产权证书的土地使用权情况</w:t>
      </w:r>
      <w:r>
        <w:rPr>
          <w:b w:val="0"/>
          <w:bCs w:val="0"/>
        </w:rPr>
      </w:r>
    </w:p>
    <w:p>
      <w:pPr>
        <w:pStyle w:val="BodyText"/>
        <w:spacing w:line="272" w:lineRule="exact" w:before="86"/>
        <w:ind w:right="7474"/>
        <w:jc w:val="left"/>
      </w:pPr>
      <w:r>
        <w:rPr/>
        <w:t>□适用</w:t>
      </w:r>
      <w:r>
        <w:rPr>
          <w:spacing w:val="-1"/>
        </w:rPr>
        <w:t> </w:t>
      </w:r>
      <w:r>
        <w:rPr/>
        <w:t>√不适用</w:t>
      </w:r>
      <w:r>
        <w:rPr>
          <w:w w:val="100"/>
        </w:rPr>
        <w:t> </w:t>
      </w:r>
      <w:r>
        <w:rPr/>
        <w:t>其他说明：</w:t>
      </w:r>
    </w:p>
    <w:p>
      <w:pPr>
        <w:pStyle w:val="BodyText"/>
        <w:spacing w:line="249" w:lineRule="exact"/>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rFonts w:ascii="宋体" w:hAnsi="宋体" w:cs="宋体" w:eastAsia="宋体" w:hint="default"/>
        </w:rPr>
        <w:t>24</w:t>
      </w:r>
      <w:r>
        <w:rPr/>
        <w:t>、</w:t>
      </w:r>
      <w:r>
        <w:rPr>
          <w:spacing w:val="-25"/>
        </w:rPr>
        <w:t> </w:t>
      </w:r>
      <w:r>
        <w:rPr/>
        <w:t>开发支出</w:t>
      </w:r>
      <w:r>
        <w:rPr>
          <w:b w:val="0"/>
          <w:bCs w:val="0"/>
        </w:rPr>
      </w:r>
    </w:p>
    <w:p>
      <w:pPr>
        <w:pStyle w:val="BodyText"/>
        <w:spacing w:line="240" w:lineRule="auto" w:before="56"/>
        <w:ind w:right="2813"/>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90" w:lineRule="auto" w:before="36"/>
        <w:ind w:right="-14"/>
        <w:jc w:val="left"/>
        <w:rPr>
          <w:b w:val="0"/>
          <w:bCs w:val="0"/>
        </w:rPr>
      </w:pPr>
      <w:r>
        <w:rPr>
          <w:rFonts w:ascii="宋体" w:hAnsi="宋体" w:cs="宋体" w:eastAsia="宋体" w:hint="default"/>
        </w:rPr>
        <w:t>25</w:t>
      </w:r>
      <w:r>
        <w:rPr/>
        <w:t>、</w:t>
      </w:r>
      <w:r>
        <w:rPr>
          <w:spacing w:val="-26"/>
        </w:rPr>
        <w:t> </w:t>
      </w:r>
      <w:r>
        <w:rPr/>
        <w:t>商誉</w:t>
      </w:r>
      <w:r>
        <w:rPr>
          <w:w w:val="100"/>
        </w:rPr>
        <w:t> </w:t>
      </w:r>
      <w:r>
        <w:rPr>
          <w:rFonts w:ascii="宋体" w:hAnsi="宋体" w:cs="宋体" w:eastAsia="宋体" w:hint="default"/>
        </w:rPr>
        <w:t>(1).</w:t>
      </w:r>
      <w:r>
        <w:rPr/>
        <w:t>商誉账面原值</w:t>
      </w:r>
      <w:r>
        <w:rPr>
          <w:b w:val="0"/>
          <w:bCs w:val="0"/>
        </w:rPr>
      </w:r>
    </w:p>
    <w:p>
      <w:pPr>
        <w:pStyle w:val="BodyText"/>
        <w:spacing w:line="240" w:lineRule="auto" w:before="14"/>
        <w:ind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3" w:space="460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39"/>
        <w:gridCol w:w="1177"/>
        <w:gridCol w:w="1205"/>
        <w:gridCol w:w="1179"/>
        <w:gridCol w:w="1202"/>
        <w:gridCol w:w="1191"/>
        <w:gridCol w:w="1157"/>
      </w:tblGrid>
      <w:tr>
        <w:trPr>
          <w:trHeight w:val="293" w:hRule="exact"/>
        </w:trPr>
        <w:tc>
          <w:tcPr>
            <w:tcW w:w="1939" w:type="dxa"/>
            <w:vMerge w:val="restart"/>
            <w:tcBorders>
              <w:top w:val="single" w:sz="4" w:space="0" w:color="000000"/>
              <w:left w:val="single" w:sz="4" w:space="0" w:color="000000"/>
              <w:right w:val="single" w:sz="4" w:space="0" w:color="000000"/>
            </w:tcBorders>
          </w:tcPr>
          <w:p>
            <w:pPr>
              <w:pStyle w:val="TableParagraph"/>
              <w:spacing w:line="240" w:lineRule="auto" w:before="112"/>
              <w:ind w:left="228" w:right="120" w:hanging="104"/>
              <w:jc w:val="left"/>
              <w:rPr>
                <w:rFonts w:ascii="宋体" w:hAnsi="宋体" w:cs="宋体" w:eastAsia="宋体" w:hint="default"/>
                <w:sz w:val="21"/>
                <w:szCs w:val="21"/>
              </w:rPr>
            </w:pPr>
            <w:r>
              <w:rPr>
                <w:rFonts w:ascii="宋体" w:hAnsi="宋体" w:cs="宋体" w:eastAsia="宋体" w:hint="default"/>
                <w:sz w:val="21"/>
                <w:szCs w:val="21"/>
              </w:rPr>
              <w:t>被投资单位名称或</w:t>
            </w:r>
            <w:r>
              <w:rPr>
                <w:rFonts w:ascii="宋体" w:hAnsi="宋体" w:cs="宋体" w:eastAsia="宋体" w:hint="default"/>
                <w:w w:val="100"/>
                <w:sz w:val="21"/>
                <w:szCs w:val="21"/>
              </w:rPr>
              <w:t> </w:t>
            </w:r>
            <w:r>
              <w:rPr>
                <w:rFonts w:ascii="宋体" w:hAnsi="宋体" w:cs="宋体" w:eastAsia="宋体" w:hint="default"/>
                <w:sz w:val="21"/>
                <w:szCs w:val="21"/>
              </w:rPr>
              <w:t>形成商誉的事项</w:t>
            </w:r>
          </w:p>
        </w:tc>
        <w:tc>
          <w:tcPr>
            <w:tcW w:w="117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6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15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1939" w:type="dxa"/>
            <w:vMerge/>
            <w:tcBorders>
              <w:left w:val="single" w:sz="4" w:space="0" w:color="000000"/>
              <w:bottom w:val="single" w:sz="4" w:space="0" w:color="000000"/>
              <w:right w:val="single" w:sz="4" w:space="0" w:color="000000"/>
            </w:tcBorders>
          </w:tcPr>
          <w:p>
            <w:pPr/>
          </w:p>
        </w:tc>
        <w:tc>
          <w:tcPr>
            <w:tcW w:w="1177" w:type="dxa"/>
            <w:vMerge/>
            <w:tcBorders>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企业合并</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形成的</w:t>
            </w: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86"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191" w:type="dxa"/>
            <w:tcBorders>
              <w:top w:val="single" w:sz="4" w:space="0" w:color="000000"/>
              <w:left w:val="single" w:sz="4" w:space="0" w:color="000000"/>
              <w:bottom w:val="single" w:sz="4" w:space="0" w:color="000000"/>
              <w:right w:val="single" w:sz="4" w:space="0" w:color="000000"/>
            </w:tcBorders>
          </w:tcPr>
          <w:p>
            <w:pPr/>
          </w:p>
        </w:tc>
        <w:tc>
          <w:tcPr>
            <w:tcW w:w="1157" w:type="dxa"/>
            <w:vMerge/>
            <w:tcBorders>
              <w:left w:val="single" w:sz="4" w:space="0" w:color="000000"/>
              <w:bottom w:val="single" w:sz="4" w:space="0" w:color="000000"/>
              <w:right w:val="single" w:sz="4" w:space="0" w:color="000000"/>
            </w:tcBorders>
          </w:tcPr>
          <w:p>
            <w:pPr/>
          </w:p>
        </w:tc>
      </w:tr>
      <w:tr>
        <w:trPr>
          <w:trHeight w:val="554"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收购东南冷链确认</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1,526,543</w:t>
            </w:r>
          </w:p>
          <w:p>
            <w:pPr>
              <w:pStyle w:val="TableParagraph"/>
              <w:spacing w:line="273" w:lineRule="exact"/>
              <w:ind w:left="749" w:right="0"/>
              <w:jc w:val="left"/>
              <w:rPr>
                <w:rFonts w:ascii="宋体" w:hAnsi="宋体" w:cs="宋体" w:eastAsia="宋体" w:hint="default"/>
                <w:sz w:val="21"/>
                <w:szCs w:val="21"/>
              </w:rPr>
            </w:pPr>
            <w:r>
              <w:rPr>
                <w:rFonts w:ascii="宋体"/>
                <w:sz w:val="21"/>
              </w:rPr>
              <w:t>.75</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6" w:right="0"/>
              <w:jc w:val="left"/>
              <w:rPr>
                <w:rFonts w:ascii="宋体" w:hAnsi="宋体" w:cs="宋体" w:eastAsia="宋体" w:hint="default"/>
                <w:sz w:val="21"/>
                <w:szCs w:val="21"/>
              </w:rPr>
            </w:pPr>
            <w:r>
              <w:rPr>
                <w:rFonts w:ascii="宋体"/>
                <w:sz w:val="21"/>
              </w:rPr>
              <w:t>1,526,54</w:t>
            </w:r>
          </w:p>
          <w:p>
            <w:pPr>
              <w:pStyle w:val="TableParagraph"/>
              <w:spacing w:line="273" w:lineRule="exact"/>
              <w:ind w:left="626" w:right="0"/>
              <w:jc w:val="left"/>
              <w:rPr>
                <w:rFonts w:ascii="宋体" w:hAnsi="宋体" w:cs="宋体" w:eastAsia="宋体" w:hint="default"/>
                <w:sz w:val="21"/>
                <w:szCs w:val="21"/>
              </w:rPr>
            </w:pPr>
            <w:r>
              <w:rPr>
                <w:rFonts w:ascii="宋体"/>
                <w:sz w:val="21"/>
              </w:rPr>
              <w:t>3.75</w:t>
            </w:r>
          </w:p>
        </w:tc>
      </w:tr>
      <w:tr>
        <w:trPr>
          <w:trHeight w:val="554"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收购上海奕建确认</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17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124,117.2</w:t>
            </w:r>
          </w:p>
          <w:p>
            <w:pPr>
              <w:pStyle w:val="TableParagraph"/>
              <w:spacing w:line="273" w:lineRule="exact"/>
              <w:ind w:right="101"/>
              <w:jc w:val="right"/>
              <w:rPr>
                <w:rFonts w:ascii="宋体" w:hAnsi="宋体" w:cs="宋体" w:eastAsia="宋体" w:hint="default"/>
                <w:sz w:val="21"/>
                <w:szCs w:val="21"/>
              </w:rPr>
            </w:pPr>
            <w:r>
              <w:rPr>
                <w:rFonts w:ascii="宋体"/>
                <w:w w:val="100"/>
                <w:sz w:val="21"/>
              </w:rPr>
              <w:t>8</w:t>
            </w: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124,117.</w:t>
            </w:r>
          </w:p>
          <w:p>
            <w:pPr>
              <w:pStyle w:val="TableParagraph"/>
              <w:spacing w:line="273" w:lineRule="exact"/>
              <w:ind w:right="98"/>
              <w:jc w:val="right"/>
              <w:rPr>
                <w:rFonts w:ascii="宋体" w:hAnsi="宋体" w:cs="宋体" w:eastAsia="宋体" w:hint="default"/>
                <w:sz w:val="21"/>
                <w:szCs w:val="21"/>
              </w:rPr>
            </w:pPr>
            <w:r>
              <w:rPr>
                <w:rFonts w:ascii="宋体"/>
                <w:sz w:val="21"/>
              </w:rPr>
              <w:t>28</w:t>
            </w:r>
          </w:p>
        </w:tc>
      </w:tr>
      <w:tr>
        <w:trPr>
          <w:trHeight w:val="554"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1,526,543</w:t>
            </w:r>
          </w:p>
          <w:p>
            <w:pPr>
              <w:pStyle w:val="TableParagraph"/>
              <w:spacing w:line="273" w:lineRule="exact"/>
              <w:ind w:left="749" w:right="0"/>
              <w:jc w:val="left"/>
              <w:rPr>
                <w:rFonts w:ascii="宋体" w:hAnsi="宋体" w:cs="宋体" w:eastAsia="宋体" w:hint="default"/>
                <w:sz w:val="21"/>
                <w:szCs w:val="21"/>
              </w:rPr>
            </w:pPr>
            <w:r>
              <w:rPr>
                <w:rFonts w:ascii="宋体"/>
                <w:sz w:val="21"/>
              </w:rPr>
              <w:t>.75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124,117.2</w:t>
            </w:r>
          </w:p>
          <w:p>
            <w:pPr>
              <w:pStyle w:val="TableParagraph"/>
              <w:spacing w:line="273" w:lineRule="exact"/>
              <w:ind w:right="101"/>
              <w:jc w:val="right"/>
              <w:rPr>
                <w:rFonts w:ascii="宋体" w:hAnsi="宋体" w:cs="宋体" w:eastAsia="宋体" w:hint="default"/>
                <w:sz w:val="21"/>
                <w:szCs w:val="21"/>
              </w:rPr>
            </w:pPr>
            <w:r>
              <w:rPr>
                <w:rFonts w:ascii="宋体"/>
                <w:w w:val="100"/>
                <w:sz w:val="21"/>
              </w:rPr>
              <w:t>8</w:t>
            </w: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6" w:right="0"/>
              <w:jc w:val="left"/>
              <w:rPr>
                <w:rFonts w:ascii="宋体" w:hAnsi="宋体" w:cs="宋体" w:eastAsia="宋体" w:hint="default"/>
                <w:sz w:val="21"/>
                <w:szCs w:val="21"/>
              </w:rPr>
            </w:pPr>
            <w:r>
              <w:rPr>
                <w:rFonts w:ascii="宋体"/>
                <w:sz w:val="21"/>
              </w:rPr>
              <w:t>1,650,66</w:t>
            </w:r>
          </w:p>
          <w:p>
            <w:pPr>
              <w:pStyle w:val="TableParagraph"/>
              <w:spacing w:line="273" w:lineRule="exact"/>
              <w:ind w:left="626" w:right="0"/>
              <w:jc w:val="left"/>
              <w:rPr>
                <w:rFonts w:ascii="宋体" w:hAnsi="宋体" w:cs="宋体" w:eastAsia="宋体" w:hint="default"/>
                <w:sz w:val="21"/>
                <w:szCs w:val="21"/>
              </w:rPr>
            </w:pPr>
            <w:r>
              <w:rPr>
                <w:rFonts w:ascii="宋体"/>
                <w:sz w:val="21"/>
              </w:rPr>
              <w:t>1.03</w:t>
            </w:r>
          </w:p>
        </w:tc>
      </w:tr>
    </w:tbl>
    <w:p>
      <w:pPr>
        <w:spacing w:line="240" w:lineRule="auto" w:before="2"/>
        <w:rPr>
          <w:rFonts w:ascii="宋体" w:hAnsi="宋体" w:cs="宋体" w:eastAsia="宋体" w:hint="default"/>
          <w:sz w:val="20"/>
          <w:szCs w:val="20"/>
        </w:rPr>
      </w:pPr>
    </w:p>
    <w:p>
      <w:pPr>
        <w:pStyle w:val="Heading2"/>
        <w:spacing w:line="240" w:lineRule="auto" w:before="36"/>
        <w:ind w:right="2813"/>
        <w:jc w:val="left"/>
        <w:rPr>
          <w:b w:val="0"/>
          <w:bCs w:val="0"/>
        </w:rPr>
      </w:pPr>
      <w:r>
        <w:rPr>
          <w:rFonts w:ascii="宋体" w:hAnsi="宋体" w:cs="宋体" w:eastAsia="宋体" w:hint="default"/>
        </w:rPr>
        <w:t>(2).</w:t>
      </w:r>
      <w:r>
        <w:rPr/>
        <w:t>商誉减值准备</w:t>
      </w:r>
      <w:r>
        <w:rPr>
          <w:b w:val="0"/>
          <w:bCs w:val="0"/>
        </w:rPr>
      </w:r>
    </w:p>
    <w:p>
      <w:pPr>
        <w:spacing w:line="290" w:lineRule="auto" w:before="56"/>
        <w:ind w:left="218" w:right="483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商誉所在资产组或资产组组合的相关信息</w:t>
      </w:r>
      <w:r>
        <w:rPr>
          <w:rFonts w:ascii="宋体" w:hAnsi="宋体" w:cs="宋体" w:eastAsia="宋体" w:hint="default"/>
          <w:sz w:val="21"/>
          <w:szCs w:val="21"/>
        </w:rPr>
      </w:r>
    </w:p>
    <w:p>
      <w:pPr>
        <w:pStyle w:val="BodyText"/>
        <w:spacing w:line="240" w:lineRule="auto" w:before="14"/>
        <w:ind w:right="2813"/>
        <w:jc w:val="left"/>
      </w:pPr>
      <w:r>
        <w:rPr/>
        <w:t>□适用</w:t>
      </w:r>
      <w:r>
        <w:rPr>
          <w:spacing w:val="-1"/>
        </w:rPr>
        <w:t> </w:t>
      </w:r>
      <w:r>
        <w:rPr/>
        <w:t>√不适用</w:t>
      </w:r>
    </w:p>
    <w:p>
      <w:pPr>
        <w:spacing w:line="240" w:lineRule="auto" w:before="4"/>
        <w:rPr>
          <w:rFonts w:ascii="宋体" w:hAnsi="宋体" w:cs="宋体" w:eastAsia="宋体" w:hint="default"/>
          <w:sz w:val="27"/>
          <w:szCs w:val="27"/>
        </w:rPr>
      </w:pPr>
    </w:p>
    <w:p>
      <w:pPr>
        <w:pStyle w:val="Heading2"/>
        <w:spacing w:line="272" w:lineRule="exact"/>
        <w:ind w:left="642" w:right="227" w:hanging="425"/>
        <w:jc w:val="left"/>
        <w:rPr>
          <w:b w:val="0"/>
          <w:bCs w:val="0"/>
        </w:rPr>
      </w:pPr>
      <w:r>
        <w:rPr>
          <w:rFonts w:ascii="宋体" w:hAnsi="宋体" w:cs="宋体" w:eastAsia="宋体" w:hint="default"/>
          <w:spacing w:val="-1"/>
        </w:rPr>
        <w:t>(4).</w:t>
      </w:r>
      <w:r>
        <w:rPr>
          <w:spacing w:val="-1"/>
        </w:rPr>
        <w:t>说明商誉减值测试过程、关键参数（例如预计未来现金流量现值时的预测期增长率、稳定期</w:t>
      </w:r>
      <w:r>
        <w:rPr>
          <w:spacing w:val="-87"/>
        </w:rPr>
        <w:t> </w:t>
      </w:r>
      <w:r>
        <w:rPr>
          <w:spacing w:val="-87"/>
        </w:rPr>
      </w:r>
      <w:r>
        <w:rPr/>
        <w:t>增长率、利润率、折现率、预测期等，如适用）及商誉减值损失的确认方法</w:t>
      </w:r>
      <w:r>
        <w:rPr>
          <w:b w:val="0"/>
          <w:bCs w:val="0"/>
        </w:rPr>
      </w:r>
    </w:p>
    <w:p>
      <w:pPr>
        <w:pStyle w:val="BodyText"/>
        <w:spacing w:line="240" w:lineRule="auto" w:before="34"/>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rFonts w:ascii="宋体" w:hAnsi="宋体" w:cs="宋体" w:eastAsia="宋体" w:hint="default"/>
        </w:rPr>
        <w:t>(5).</w:t>
      </w:r>
      <w:r>
        <w:rPr/>
        <w:t>商誉减值测试的影响</w:t>
      </w:r>
      <w:r>
        <w:rPr>
          <w:b w:val="0"/>
          <w:bCs w:val="0"/>
        </w:rPr>
      </w:r>
    </w:p>
    <w:p>
      <w:pPr>
        <w:pStyle w:val="BodyText"/>
        <w:spacing w:line="240" w:lineRule="auto" w:before="56"/>
        <w:ind w:right="2813"/>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right="2813"/>
        <w:jc w:val="left"/>
      </w:pPr>
      <w:r>
        <w:rPr/>
        <w:t>其他说明</w:t>
      </w:r>
    </w:p>
    <w:p>
      <w:pPr>
        <w:pStyle w:val="BodyText"/>
        <w:spacing w:line="274" w:lineRule="exact"/>
        <w:ind w:right="2813"/>
        <w:jc w:val="left"/>
      </w:pPr>
      <w:r>
        <w:rPr/>
        <w:t>□适用</w:t>
      </w:r>
      <w:r>
        <w:rPr>
          <w:spacing w:val="-1"/>
        </w:rPr>
        <w:t> </w:t>
      </w:r>
      <w:r>
        <w:rPr/>
        <w:t>√不适用</w:t>
      </w:r>
    </w:p>
    <w:p>
      <w:pPr>
        <w:spacing w:after="0" w:line="274"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46"/>
          <w:pgSz w:w="11910" w:h="16840"/>
          <w:pgMar w:footer="1195" w:header="882"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26</w:t>
      </w:r>
      <w:r>
        <w:rPr/>
        <w:t>、</w:t>
      </w:r>
      <w:r>
        <w:rPr>
          <w:spacing w:val="-24"/>
        </w:rPr>
        <w:t> </w:t>
      </w:r>
      <w:r>
        <w:rPr/>
        <w:t>长期待摊费用</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47"/>
        <w:gridCol w:w="1498"/>
        <w:gridCol w:w="1495"/>
        <w:gridCol w:w="1498"/>
        <w:gridCol w:w="1522"/>
        <w:gridCol w:w="1589"/>
      </w:tblGrid>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4"/>
              <w:jc w:val="right"/>
              <w:rPr>
                <w:rFonts w:ascii="宋体" w:hAnsi="宋体" w:cs="宋体" w:eastAsia="宋体" w:hint="default"/>
                <w:sz w:val="21"/>
                <w:szCs w:val="21"/>
              </w:rPr>
            </w:pPr>
            <w:r>
              <w:rPr>
                <w:rFonts w:ascii="宋体" w:hAnsi="宋体" w:cs="宋体" w:eastAsia="宋体" w:hint="default"/>
                <w:sz w:val="21"/>
                <w:szCs w:val="21"/>
              </w:rPr>
              <w:t>项目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hAnsi="宋体" w:cs="宋体" w:eastAsia="宋体" w:hint="default"/>
                <w:spacing w:val="-1"/>
                <w:sz w:val="21"/>
                <w:szCs w:val="21"/>
              </w:rPr>
              <w:t>本期摊销金额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坞修费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14,398,471.35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10,481,351.60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13,324,922.11</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11,554,900.84</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3,036,384.16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358,810.81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1,140,874.89</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2,254,320.08</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4"/>
              <w:jc w:val="right"/>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17,434,855.51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10,840,162.41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14,465,797.00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13,809,220.92</w:t>
            </w:r>
          </w:p>
        </w:tc>
      </w:tr>
    </w:tbl>
    <w:p>
      <w:pPr>
        <w:spacing w:line="240" w:lineRule="auto" w:before="5"/>
        <w:rPr>
          <w:rFonts w:ascii="宋体" w:hAnsi="宋体" w:cs="宋体" w:eastAsia="宋体" w:hint="default"/>
          <w:sz w:val="15"/>
          <w:szCs w:val="15"/>
        </w:rPr>
      </w:pPr>
    </w:p>
    <w:p>
      <w:pPr>
        <w:pStyle w:val="BodyText"/>
        <w:spacing w:line="240" w:lineRule="auto" w:before="36"/>
        <w:ind w:right="7998"/>
        <w:jc w:val="left"/>
      </w:pPr>
      <w:r>
        <w:rPr/>
        <w:t>其他说明：</w:t>
      </w:r>
      <w:r>
        <w:rPr>
          <w:spacing w:val="-102"/>
        </w:rPr>
        <w:t> </w:t>
      </w:r>
      <w:r>
        <w:rPr>
          <w:spacing w:val="-102"/>
        </w:rPr>
      </w:r>
      <w:r>
        <w:rPr/>
        <w:t>无</w:t>
      </w:r>
    </w:p>
    <w:p>
      <w:pPr>
        <w:spacing w:line="240" w:lineRule="auto" w:before="4"/>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90" w:lineRule="auto" w:before="36"/>
        <w:ind w:right="-18"/>
        <w:jc w:val="left"/>
        <w:rPr>
          <w:b w:val="0"/>
          <w:bCs w:val="0"/>
        </w:rPr>
      </w:pPr>
      <w:r>
        <w:rPr>
          <w:rFonts w:ascii="宋体" w:hAnsi="宋体" w:cs="宋体" w:eastAsia="宋体" w:hint="default"/>
        </w:rPr>
        <w:t>27</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w w:val="100"/>
        </w:rPr>
        <w:t> </w:t>
      </w:r>
      <w:r>
        <w:rPr>
          <w:rFonts w:ascii="宋体" w:hAnsi="宋体" w:cs="宋体" w:eastAsia="宋体" w:hint="default"/>
        </w:rPr>
        <w:t>(1).</w:t>
      </w:r>
      <w:r>
        <w:rPr/>
        <w:t>未经抵销的递延所得税资产</w:t>
      </w:r>
      <w:r>
        <w:rPr>
          <w:b w:val="0"/>
          <w:bCs w:val="0"/>
        </w:rPr>
      </w:r>
    </w:p>
    <w:p>
      <w:pPr>
        <w:pStyle w:val="BodyText"/>
        <w:spacing w:line="240" w:lineRule="auto" w:before="12"/>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89" w:space="263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25"/>
        <w:gridCol w:w="1687"/>
        <w:gridCol w:w="1628"/>
        <w:gridCol w:w="1688"/>
        <w:gridCol w:w="1625"/>
      </w:tblGrid>
      <w:tr>
        <w:trPr>
          <w:trHeight w:val="295" w:hRule="exact"/>
        </w:trPr>
        <w:tc>
          <w:tcPr>
            <w:tcW w:w="242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425" w:type="dxa"/>
            <w:vMerge/>
            <w:tcBorders>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95,153,091.44</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23,788,272.86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23,401,352.27</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5,850,338.08</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可抵扣融资租赁利息</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134,936,861.92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33,734,215.47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154,413,964.24</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38,603,491.06</w:t>
            </w:r>
          </w:p>
        </w:tc>
      </w:tr>
      <w:tr>
        <w:trPr>
          <w:trHeight w:val="296"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政府补助—递延收益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30,889,012.12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7,722,253.03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27,948,466.80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6,987,116.70</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可弥补亏损</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4,500,775.44</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1,125,193.86</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265,479,740.92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66,369,935.22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205,763,783.31</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51,440,945.84</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before="36"/>
        <w:ind w:right="-17"/>
        <w:jc w:val="left"/>
        <w:rPr>
          <w:b w:val="0"/>
          <w:bCs w:val="0"/>
        </w:rPr>
      </w:pPr>
      <w:r>
        <w:rPr>
          <w:rFonts w:ascii="宋体" w:hAnsi="宋体" w:cs="宋体" w:eastAsia="宋体" w:hint="default"/>
        </w:rPr>
        <w:t>(2).</w:t>
      </w:r>
      <w:r>
        <w:rPr/>
        <w:t>未经抵销的递延所得税负债</w:t>
      </w:r>
      <w:r>
        <w:rPr>
          <w:b w:val="0"/>
          <w:bCs w:val="0"/>
        </w:rPr>
      </w:r>
    </w:p>
    <w:p>
      <w:pPr>
        <w:pStyle w:val="BodyText"/>
        <w:spacing w:line="240" w:lineRule="auto" w:before="58"/>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175" w:space="334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72"/>
        <w:gridCol w:w="1687"/>
        <w:gridCol w:w="1661"/>
        <w:gridCol w:w="1657"/>
        <w:gridCol w:w="1673"/>
      </w:tblGrid>
      <w:tr>
        <w:trPr>
          <w:trHeight w:val="295" w:hRule="exact"/>
        </w:trPr>
        <w:tc>
          <w:tcPr>
            <w:tcW w:w="2372" w:type="dxa"/>
            <w:vMerge w:val="restart"/>
            <w:tcBorders>
              <w:top w:val="single" w:sz="4" w:space="0" w:color="000000"/>
              <w:left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372" w:type="dxa"/>
            <w:vMerge/>
            <w:tcBorders>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555"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非同一控制企业合并资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产评估增值</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7,386,286.72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6" w:right="0"/>
              <w:jc w:val="center"/>
              <w:rPr>
                <w:rFonts w:ascii="宋体" w:hAnsi="宋体" w:cs="宋体" w:eastAsia="宋体" w:hint="default"/>
                <w:sz w:val="21"/>
                <w:szCs w:val="21"/>
              </w:rPr>
            </w:pPr>
            <w:r>
              <w:rPr>
                <w:rFonts w:ascii="宋体"/>
                <w:sz w:val="21"/>
              </w:rPr>
              <w:t>1,846,571.68</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7,549,531.16</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1,887,382.79</w:t>
            </w: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一次性税前扣除的固定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125,959,449.40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 w:right="0"/>
              <w:jc w:val="center"/>
              <w:rPr>
                <w:rFonts w:ascii="宋体" w:hAnsi="宋体" w:cs="宋体" w:eastAsia="宋体" w:hint="default"/>
                <w:sz w:val="21"/>
                <w:szCs w:val="21"/>
              </w:rPr>
            </w:pPr>
            <w:r>
              <w:rPr>
                <w:rFonts w:ascii="宋体"/>
                <w:sz w:val="21"/>
              </w:rPr>
              <w:t>31,489,862.37</w:t>
            </w:r>
          </w:p>
        </w:tc>
        <w:tc>
          <w:tcPr>
            <w:tcW w:w="1657"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133,345,736.12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 w:right="0"/>
              <w:jc w:val="center"/>
              <w:rPr>
                <w:rFonts w:ascii="宋体" w:hAnsi="宋体" w:cs="宋体" w:eastAsia="宋体" w:hint="default"/>
                <w:sz w:val="21"/>
                <w:szCs w:val="21"/>
              </w:rPr>
            </w:pPr>
            <w:r>
              <w:rPr>
                <w:rFonts w:ascii="宋体"/>
                <w:sz w:val="21"/>
              </w:rPr>
              <w:t>33,336,434.05</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7,549,531.16</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1,887,382.79</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before="36"/>
        <w:ind w:right="-14"/>
        <w:jc w:val="left"/>
        <w:rPr>
          <w:b w:val="0"/>
          <w:bCs w:val="0"/>
        </w:rPr>
      </w:pPr>
      <w:r>
        <w:rPr>
          <w:rFonts w:ascii="宋体" w:hAnsi="宋体" w:cs="宋体" w:eastAsia="宋体" w:hint="default"/>
        </w:rPr>
        <w:t>(3).</w:t>
      </w:r>
      <w:r>
        <w:rPr/>
        <w:t>以抵销后净额列示的递延所得税资产或负债</w:t>
      </w:r>
      <w:r>
        <w:rPr>
          <w:b w:val="0"/>
          <w:bCs w:val="0"/>
        </w:rPr>
      </w:r>
    </w:p>
    <w:p>
      <w:pPr>
        <w:spacing w:line="290" w:lineRule="auto" w:before="56"/>
        <w:ind w:left="218" w:right="146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pStyle w:val="BodyText"/>
        <w:spacing w:line="240" w:lineRule="auto" w:before="12"/>
        <w:ind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654" w:space="186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96"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491,637,350.14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490,002,956.25</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965,612.38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6,842.45</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492,602,962.52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490,009,798.70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47"/>
          <w:pgSz w:w="11910" w:h="16840"/>
          <w:pgMar w:footer="1195" w:header="882" w:top="1120" w:bottom="1380" w:left="1580" w:right="1040"/>
          <w:pgNumType w:start="151"/>
        </w:sectPr>
      </w:pPr>
    </w:p>
    <w:p>
      <w:pPr>
        <w:pStyle w:val="Heading2"/>
        <w:spacing w:line="240" w:lineRule="auto" w:before="36"/>
        <w:ind w:right="0"/>
        <w:jc w:val="left"/>
        <w:rPr>
          <w:b w:val="0"/>
          <w:bCs w:val="0"/>
        </w:rPr>
      </w:pPr>
      <w:r>
        <w:rPr>
          <w:rFonts w:ascii="宋体" w:hAnsi="宋体" w:cs="宋体" w:eastAsia="宋体" w:hint="default"/>
          <w:spacing w:val="-1"/>
        </w:rPr>
        <w:t>(5).</w:t>
      </w:r>
      <w:r>
        <w:rPr>
          <w:spacing w:val="-1"/>
        </w:rPr>
        <w:t>未确认递延所得税资产的可抵扣亏损将于以下年度到期</w:t>
      </w:r>
      <w:r>
        <w:rPr>
          <w:b w:val="0"/>
          <w:bCs w:val="0"/>
          <w:spacing w:val="-1"/>
        </w:rPr>
      </w:r>
    </w:p>
    <w:p>
      <w:pPr>
        <w:pStyle w:val="BodyText"/>
        <w:spacing w:line="240" w:lineRule="auto" w:before="56"/>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705" w:space="761"/>
            <w:col w:w="2824"/>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3"/>
        <w:gridCol w:w="2288"/>
        <w:gridCol w:w="2324"/>
        <w:gridCol w:w="2355"/>
      </w:tblGrid>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823"/>
              <w:jc w:val="right"/>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7"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263,189,663.06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sz w:val="21"/>
              </w:rPr>
              <w:t>263,189,663.06</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226,835,897.20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sz w:val="21"/>
              </w:rPr>
              <w:t>226,813,293.19</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1,611,789.88</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823"/>
              <w:jc w:val="right"/>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491,637,350.14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sz w:val="21"/>
              </w:rPr>
              <w:t>490,002,956.25</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7"/>
        <w:rPr>
          <w:rFonts w:ascii="宋体" w:hAnsi="宋体" w:cs="宋体" w:eastAsia="宋体" w:hint="default"/>
          <w:sz w:val="15"/>
          <w:szCs w:val="15"/>
        </w:rPr>
      </w:pPr>
    </w:p>
    <w:p>
      <w:pPr>
        <w:pStyle w:val="BodyText"/>
        <w:spacing w:line="273" w:lineRule="exact" w:before="36"/>
        <w:ind w:right="2813"/>
        <w:jc w:val="left"/>
      </w:pPr>
      <w:r>
        <w:rPr/>
        <w:t>其他说明：</w:t>
      </w:r>
    </w:p>
    <w:p>
      <w:pPr>
        <w:pStyle w:val="BodyText"/>
        <w:spacing w:line="273" w:lineRule="exact"/>
        <w:ind w:right="2813"/>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28</w:t>
      </w:r>
      <w:r>
        <w:rPr/>
        <w:t>、</w:t>
      </w:r>
      <w:r>
        <w:rPr>
          <w:spacing w:val="-24"/>
        </w:rPr>
        <w:t> </w:t>
      </w:r>
      <w:r>
        <w:rPr/>
        <w:t>其他非流动资产</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01" w:space="4321"/>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694"/>
        <w:gridCol w:w="1697"/>
        <w:gridCol w:w="806"/>
        <w:gridCol w:w="1697"/>
        <w:gridCol w:w="1697"/>
        <w:gridCol w:w="773"/>
        <w:gridCol w:w="1697"/>
      </w:tblGrid>
      <w:tr>
        <w:trPr>
          <w:trHeight w:val="281" w:hRule="exact"/>
        </w:trPr>
        <w:tc>
          <w:tcPr>
            <w:tcW w:w="69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3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2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694" w:type="dxa"/>
            <w:vMerge/>
            <w:tcBorders>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189"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17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828"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合同</w:t>
            </w:r>
          </w:p>
          <w:p>
            <w:pPr>
              <w:pStyle w:val="TableParagraph"/>
              <w:spacing w:line="272" w:lineRule="exact" w:before="27"/>
              <w:ind w:left="107" w:right="151"/>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成本</w:t>
            </w:r>
          </w:p>
        </w:tc>
        <w:tc>
          <w:tcPr>
            <w:tcW w:w="1697"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合同</w:t>
            </w:r>
          </w:p>
          <w:p>
            <w:pPr>
              <w:pStyle w:val="TableParagraph"/>
              <w:spacing w:line="272" w:lineRule="exact" w:before="27"/>
              <w:ind w:left="107" w:right="151"/>
              <w:jc w:val="left"/>
              <w:rPr>
                <w:rFonts w:ascii="宋体" w:hAnsi="宋体" w:cs="宋体" w:eastAsia="宋体" w:hint="default"/>
                <w:sz w:val="21"/>
                <w:szCs w:val="21"/>
              </w:rPr>
            </w:pPr>
            <w:r>
              <w:rPr>
                <w:rFonts w:ascii="宋体" w:hAnsi="宋体" w:cs="宋体" w:eastAsia="宋体" w:hint="default"/>
                <w:sz w:val="21"/>
                <w:szCs w:val="21"/>
              </w:rPr>
              <w:t>履约</w:t>
            </w:r>
            <w:r>
              <w:rPr>
                <w:rFonts w:ascii="宋体" w:hAnsi="宋体" w:cs="宋体" w:eastAsia="宋体" w:hint="default"/>
                <w:spacing w:val="-103"/>
                <w:sz w:val="21"/>
                <w:szCs w:val="21"/>
              </w:rPr>
              <w:t> </w:t>
            </w:r>
            <w:r>
              <w:rPr>
                <w:rFonts w:ascii="宋体" w:hAnsi="宋体" w:cs="宋体" w:eastAsia="宋体" w:hint="default"/>
                <w:sz w:val="21"/>
                <w:szCs w:val="21"/>
              </w:rPr>
              <w:t>成本</w:t>
            </w:r>
          </w:p>
        </w:tc>
        <w:tc>
          <w:tcPr>
            <w:tcW w:w="1697"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w:t>
            </w:r>
          </w:p>
          <w:p>
            <w:pPr>
              <w:pStyle w:val="TableParagraph"/>
              <w:spacing w:line="240" w:lineRule="auto"/>
              <w:ind w:left="107" w:right="151"/>
              <w:jc w:val="left"/>
              <w:rPr>
                <w:rFonts w:ascii="宋体" w:hAnsi="宋体" w:cs="宋体" w:eastAsia="宋体" w:hint="default"/>
                <w:sz w:val="21"/>
                <w:szCs w:val="21"/>
              </w:rPr>
            </w:pPr>
            <w:r>
              <w:rPr>
                <w:rFonts w:ascii="宋体" w:hAnsi="宋体" w:cs="宋体" w:eastAsia="宋体" w:hint="default"/>
                <w:sz w:val="21"/>
                <w:szCs w:val="21"/>
              </w:rPr>
              <w:t>退货</w:t>
            </w:r>
            <w:r>
              <w:rPr>
                <w:rFonts w:ascii="宋体" w:hAnsi="宋体" w:cs="宋体" w:eastAsia="宋体" w:hint="default"/>
                <w:spacing w:val="-103"/>
                <w:sz w:val="21"/>
                <w:szCs w:val="21"/>
              </w:rPr>
              <w:t> </w:t>
            </w:r>
            <w:r>
              <w:rPr>
                <w:rFonts w:ascii="宋体" w:hAnsi="宋体" w:cs="宋体" w:eastAsia="宋体" w:hint="default"/>
                <w:sz w:val="21"/>
                <w:szCs w:val="21"/>
              </w:rPr>
              <w:t>成本</w:t>
            </w:r>
          </w:p>
        </w:tc>
        <w:tc>
          <w:tcPr>
            <w:tcW w:w="1697"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合同</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697"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both"/>
              <w:rPr>
                <w:rFonts w:ascii="宋体" w:hAnsi="宋体" w:cs="宋体" w:eastAsia="宋体" w:hint="default"/>
                <w:sz w:val="21"/>
                <w:szCs w:val="21"/>
              </w:rPr>
            </w:pPr>
            <w:r>
              <w:rPr>
                <w:rFonts w:ascii="宋体" w:hAnsi="宋体" w:cs="宋体" w:eastAsia="宋体" w:hint="default"/>
                <w:sz w:val="21"/>
                <w:szCs w:val="21"/>
              </w:rPr>
              <w:t>售后</w:t>
            </w:r>
          </w:p>
          <w:p>
            <w:pPr>
              <w:pStyle w:val="TableParagraph"/>
              <w:spacing w:line="237" w:lineRule="auto" w:before="2"/>
              <w:ind w:left="107" w:right="151"/>
              <w:jc w:val="both"/>
              <w:rPr>
                <w:rFonts w:ascii="宋体" w:hAnsi="宋体" w:cs="宋体" w:eastAsia="宋体" w:hint="default"/>
                <w:sz w:val="21"/>
                <w:szCs w:val="21"/>
              </w:rPr>
            </w:pPr>
            <w:r>
              <w:rPr>
                <w:rFonts w:ascii="宋体" w:hAnsi="宋体" w:cs="宋体" w:eastAsia="宋体" w:hint="default"/>
                <w:sz w:val="21"/>
                <w:szCs w:val="21"/>
              </w:rPr>
              <w:t>回租</w:t>
            </w:r>
            <w:r>
              <w:rPr>
                <w:rFonts w:ascii="宋体" w:hAnsi="宋体" w:cs="宋体" w:eastAsia="宋体" w:hint="default"/>
                <w:spacing w:val="-103"/>
                <w:sz w:val="21"/>
                <w:szCs w:val="21"/>
              </w:rPr>
              <w:t> </w:t>
            </w:r>
            <w:r>
              <w:rPr>
                <w:rFonts w:ascii="宋体" w:hAnsi="宋体" w:cs="宋体" w:eastAsia="宋体" w:hint="default"/>
                <w:sz w:val="21"/>
                <w:szCs w:val="21"/>
              </w:rPr>
              <w:t>形成</w:t>
            </w:r>
            <w:r>
              <w:rPr>
                <w:rFonts w:ascii="宋体" w:hAnsi="宋体" w:cs="宋体" w:eastAsia="宋体" w:hint="default"/>
                <w:spacing w:val="-103"/>
                <w:sz w:val="21"/>
                <w:szCs w:val="21"/>
              </w:rPr>
              <w:t> </w:t>
            </w:r>
            <w:r>
              <w:rPr>
                <w:rFonts w:ascii="宋体" w:hAnsi="宋体" w:cs="宋体" w:eastAsia="宋体" w:hint="default"/>
                <w:sz w:val="21"/>
                <w:szCs w:val="21"/>
              </w:rPr>
              <w:t>的递</w:t>
            </w:r>
            <w:r>
              <w:rPr>
                <w:rFonts w:ascii="宋体" w:hAnsi="宋体" w:cs="宋体" w:eastAsia="宋体" w:hint="default"/>
                <w:spacing w:val="-103"/>
                <w:sz w:val="21"/>
                <w:szCs w:val="21"/>
              </w:rPr>
              <w:t> </w:t>
            </w:r>
            <w:r>
              <w:rPr>
                <w:rFonts w:ascii="宋体" w:hAnsi="宋体" w:cs="宋体" w:eastAsia="宋体" w:hint="default"/>
                <w:sz w:val="21"/>
                <w:szCs w:val="21"/>
              </w:rPr>
              <w:t>延收</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296,083,907.01</w:t>
            </w:r>
          </w:p>
        </w:tc>
        <w:tc>
          <w:tcPr>
            <w:tcW w:w="80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296,083,907.01</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213,888,427.26</w:t>
            </w:r>
          </w:p>
        </w:tc>
        <w:tc>
          <w:tcPr>
            <w:tcW w:w="77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213,888,427.26</w:t>
            </w:r>
          </w:p>
        </w:tc>
      </w:tr>
      <w:tr>
        <w:trPr>
          <w:trHeight w:val="828"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待抵</w:t>
            </w:r>
          </w:p>
          <w:p>
            <w:pPr>
              <w:pStyle w:val="TableParagraph"/>
              <w:spacing w:line="272" w:lineRule="exact" w:before="27"/>
              <w:ind w:left="107" w:right="151"/>
              <w:jc w:val="left"/>
              <w:rPr>
                <w:rFonts w:ascii="宋体" w:hAnsi="宋体" w:cs="宋体" w:eastAsia="宋体" w:hint="default"/>
                <w:sz w:val="21"/>
                <w:szCs w:val="21"/>
              </w:rPr>
            </w:pPr>
            <w:r>
              <w:rPr>
                <w:rFonts w:ascii="宋体" w:hAnsi="宋体" w:cs="宋体" w:eastAsia="宋体" w:hint="default"/>
                <w:sz w:val="21"/>
                <w:szCs w:val="21"/>
              </w:rPr>
              <w:t>扣进</w:t>
            </w:r>
            <w:r>
              <w:rPr>
                <w:rFonts w:ascii="宋体" w:hAnsi="宋体" w:cs="宋体" w:eastAsia="宋体" w:hint="default"/>
                <w:spacing w:val="-103"/>
                <w:sz w:val="21"/>
                <w:szCs w:val="21"/>
              </w:rPr>
              <w:t> </w:t>
            </w:r>
            <w:r>
              <w:rPr>
                <w:rFonts w:ascii="宋体" w:hAnsi="宋体" w:cs="宋体" w:eastAsia="宋体" w:hint="default"/>
                <w:sz w:val="21"/>
                <w:szCs w:val="21"/>
              </w:rPr>
              <w:t>项税</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133,237,417.11</w:t>
            </w:r>
          </w:p>
        </w:tc>
        <w:tc>
          <w:tcPr>
            <w:tcW w:w="80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133,237,417.11</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95,897,284.45</w:t>
            </w:r>
          </w:p>
        </w:tc>
        <w:tc>
          <w:tcPr>
            <w:tcW w:w="77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95,897,284.45</w:t>
            </w:r>
          </w:p>
        </w:tc>
      </w:tr>
      <w:tr>
        <w:trPr>
          <w:trHeight w:val="826"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预付</w:t>
            </w:r>
          </w:p>
          <w:p>
            <w:pPr>
              <w:pStyle w:val="TableParagraph"/>
              <w:spacing w:line="240" w:lineRule="auto"/>
              <w:ind w:left="107" w:right="151"/>
              <w:jc w:val="left"/>
              <w:rPr>
                <w:rFonts w:ascii="宋体" w:hAnsi="宋体" w:cs="宋体" w:eastAsia="宋体" w:hint="default"/>
                <w:sz w:val="21"/>
                <w:szCs w:val="21"/>
              </w:rPr>
            </w:pPr>
            <w:r>
              <w:rPr>
                <w:rFonts w:ascii="宋体" w:hAnsi="宋体" w:cs="宋体" w:eastAsia="宋体" w:hint="default"/>
                <w:sz w:val="21"/>
                <w:szCs w:val="21"/>
              </w:rPr>
              <w:t>造船</w:t>
            </w:r>
            <w:r>
              <w:rPr>
                <w:rFonts w:ascii="宋体" w:hAnsi="宋体" w:cs="宋体" w:eastAsia="宋体" w:hint="default"/>
                <w:spacing w:val="-103"/>
                <w:sz w:val="21"/>
                <w:szCs w:val="21"/>
              </w:rPr>
              <w:t> </w:t>
            </w:r>
            <w:r>
              <w:rPr>
                <w:rFonts w:ascii="宋体" w:hAnsi="宋体" w:cs="宋体" w:eastAsia="宋体" w:hint="default"/>
                <w:sz w:val="21"/>
                <w:szCs w:val="21"/>
              </w:rPr>
              <w:t>款</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99,840,000.00</w:t>
            </w:r>
          </w:p>
        </w:tc>
        <w:tc>
          <w:tcPr>
            <w:tcW w:w="80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99,840,000.00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94,300,402.60</w:t>
            </w:r>
          </w:p>
        </w:tc>
        <w:tc>
          <w:tcPr>
            <w:tcW w:w="77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94,300,402.60</w:t>
            </w:r>
          </w:p>
        </w:tc>
      </w:tr>
      <w:tr>
        <w:trPr>
          <w:trHeight w:val="1102"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7" w:right="0"/>
              <w:jc w:val="both"/>
              <w:rPr>
                <w:rFonts w:ascii="宋体" w:hAnsi="宋体" w:cs="宋体" w:eastAsia="宋体" w:hint="default"/>
                <w:sz w:val="21"/>
                <w:szCs w:val="21"/>
              </w:rPr>
            </w:pPr>
            <w:r>
              <w:rPr>
                <w:rFonts w:ascii="宋体" w:hAnsi="宋体" w:cs="宋体" w:eastAsia="宋体" w:hint="default"/>
                <w:sz w:val="21"/>
                <w:szCs w:val="21"/>
              </w:rPr>
              <w:t>预付</w:t>
            </w:r>
          </w:p>
          <w:p>
            <w:pPr>
              <w:pStyle w:val="TableParagraph"/>
              <w:spacing w:line="237" w:lineRule="auto" w:before="1"/>
              <w:ind w:left="107" w:right="151"/>
              <w:jc w:val="both"/>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spacing w:val="-103"/>
                <w:sz w:val="21"/>
                <w:szCs w:val="21"/>
              </w:rPr>
              <w:t> </w:t>
            </w:r>
            <w:r>
              <w:rPr>
                <w:rFonts w:ascii="宋体" w:hAnsi="宋体" w:cs="宋体" w:eastAsia="宋体" w:hint="default"/>
                <w:sz w:val="21"/>
                <w:szCs w:val="21"/>
              </w:rPr>
              <w:t>及设</w:t>
            </w:r>
            <w:r>
              <w:rPr>
                <w:rFonts w:ascii="宋体" w:hAnsi="宋体" w:cs="宋体" w:eastAsia="宋体" w:hint="default"/>
                <w:spacing w:val="-103"/>
                <w:sz w:val="21"/>
                <w:szCs w:val="21"/>
              </w:rPr>
              <w:t> </w:t>
            </w:r>
            <w:r>
              <w:rPr>
                <w:rFonts w:ascii="宋体" w:hAnsi="宋体" w:cs="宋体" w:eastAsia="宋体" w:hint="default"/>
                <w:sz w:val="21"/>
                <w:szCs w:val="21"/>
              </w:rPr>
              <w:t>备款</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right"/>
              <w:rPr>
                <w:rFonts w:ascii="宋体" w:hAnsi="宋体" w:cs="宋体" w:eastAsia="宋体" w:hint="default"/>
                <w:sz w:val="21"/>
                <w:szCs w:val="21"/>
              </w:rPr>
            </w:pPr>
            <w:r>
              <w:rPr>
                <w:rFonts w:ascii="宋体"/>
                <w:spacing w:val="-1"/>
                <w:sz w:val="21"/>
              </w:rPr>
              <w:t>76,649,258.82</w:t>
            </w:r>
          </w:p>
        </w:tc>
        <w:tc>
          <w:tcPr>
            <w:tcW w:w="80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sz w:val="21"/>
              </w:rPr>
              <w:t>76,649,258.82</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76,415,188.03</w:t>
            </w:r>
          </w:p>
        </w:tc>
        <w:tc>
          <w:tcPr>
            <w:tcW w:w="77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76,415,188.03</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694"/>
        <w:gridCol w:w="1697"/>
        <w:gridCol w:w="806"/>
        <w:gridCol w:w="1697"/>
        <w:gridCol w:w="1697"/>
        <w:gridCol w:w="773"/>
        <w:gridCol w:w="1697"/>
      </w:tblGrid>
      <w:tr>
        <w:trPr>
          <w:trHeight w:val="828"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预付</w:t>
            </w:r>
          </w:p>
          <w:p>
            <w:pPr>
              <w:pStyle w:val="TableParagraph"/>
              <w:spacing w:line="240" w:lineRule="auto"/>
              <w:ind w:left="107" w:right="151"/>
              <w:jc w:val="left"/>
              <w:rPr>
                <w:rFonts w:ascii="宋体" w:hAnsi="宋体" w:cs="宋体" w:eastAsia="宋体" w:hint="default"/>
                <w:sz w:val="21"/>
                <w:szCs w:val="21"/>
              </w:rPr>
            </w:pPr>
            <w:r>
              <w:rPr>
                <w:rFonts w:ascii="宋体" w:hAnsi="宋体" w:cs="宋体" w:eastAsia="宋体" w:hint="default"/>
                <w:sz w:val="21"/>
                <w:szCs w:val="21"/>
              </w:rPr>
              <w:t>购房</w:t>
            </w:r>
            <w:r>
              <w:rPr>
                <w:rFonts w:ascii="宋体" w:hAnsi="宋体" w:cs="宋体" w:eastAsia="宋体" w:hint="default"/>
                <w:spacing w:val="-103"/>
                <w:sz w:val="21"/>
                <w:szCs w:val="21"/>
              </w:rPr>
              <w:t> </w:t>
            </w:r>
            <w:r>
              <w:rPr>
                <w:rFonts w:ascii="宋体" w:hAnsi="宋体" w:cs="宋体" w:eastAsia="宋体" w:hint="default"/>
                <w:sz w:val="21"/>
                <w:szCs w:val="21"/>
              </w:rPr>
              <w:t>款</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4"/>
              <w:jc w:val="right"/>
              <w:rPr>
                <w:rFonts w:ascii="宋体" w:hAnsi="宋体" w:cs="宋体" w:eastAsia="宋体" w:hint="default"/>
                <w:sz w:val="21"/>
                <w:szCs w:val="21"/>
              </w:rPr>
            </w:pPr>
            <w:r>
              <w:rPr>
                <w:rFonts w:ascii="宋体"/>
                <w:spacing w:val="-1"/>
                <w:sz w:val="21"/>
              </w:rPr>
              <w:t>1,600,000.00</w:t>
            </w:r>
          </w:p>
        </w:tc>
        <w:tc>
          <w:tcPr>
            <w:tcW w:w="80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13" w:right="0"/>
              <w:jc w:val="center"/>
              <w:rPr>
                <w:rFonts w:ascii="宋体" w:hAnsi="宋体" w:cs="宋体" w:eastAsia="宋体" w:hint="default"/>
                <w:sz w:val="21"/>
                <w:szCs w:val="21"/>
              </w:rPr>
            </w:pPr>
            <w:r>
              <w:rPr>
                <w:rFonts w:ascii="宋体"/>
                <w:sz w:val="21"/>
              </w:rPr>
              <w:t>1,600,000.00</w:t>
            </w:r>
          </w:p>
        </w:tc>
        <w:tc>
          <w:tcPr>
            <w:tcW w:w="169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预付</w:t>
            </w:r>
          </w:p>
          <w:p>
            <w:pPr>
              <w:pStyle w:val="TableParagraph"/>
              <w:spacing w:line="272" w:lineRule="exact" w:before="27"/>
              <w:ind w:left="107" w:right="151"/>
              <w:jc w:val="left"/>
              <w:rPr>
                <w:rFonts w:ascii="宋体" w:hAnsi="宋体" w:cs="宋体" w:eastAsia="宋体" w:hint="default"/>
                <w:sz w:val="21"/>
                <w:szCs w:val="21"/>
              </w:rPr>
            </w:pPr>
            <w:r>
              <w:rPr>
                <w:rFonts w:ascii="宋体" w:hAnsi="宋体" w:cs="宋体" w:eastAsia="宋体" w:hint="default"/>
                <w:sz w:val="21"/>
                <w:szCs w:val="21"/>
              </w:rPr>
              <w:t>土地</w:t>
            </w:r>
            <w:r>
              <w:rPr>
                <w:rFonts w:ascii="宋体" w:hAnsi="宋体" w:cs="宋体" w:eastAsia="宋体" w:hint="default"/>
                <w:spacing w:val="-103"/>
                <w:sz w:val="21"/>
                <w:szCs w:val="21"/>
              </w:rPr>
              <w:t> </w:t>
            </w:r>
            <w:r>
              <w:rPr>
                <w:rFonts w:ascii="宋体" w:hAnsi="宋体" w:cs="宋体" w:eastAsia="宋体" w:hint="default"/>
                <w:sz w:val="21"/>
                <w:szCs w:val="21"/>
              </w:rPr>
              <w:t>款</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81,340,000.00</w:t>
            </w:r>
          </w:p>
        </w:tc>
        <w:tc>
          <w:tcPr>
            <w:tcW w:w="80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81,340,000.00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162,864,604.00</w:t>
            </w:r>
          </w:p>
        </w:tc>
        <w:tc>
          <w:tcPr>
            <w:tcW w:w="77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162,864,604.00</w:t>
            </w:r>
          </w:p>
        </w:tc>
      </w:tr>
      <w:tr>
        <w:trPr>
          <w:trHeight w:val="281"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688,750,582.94</w:t>
            </w:r>
          </w:p>
        </w:tc>
        <w:tc>
          <w:tcPr>
            <w:tcW w:w="80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688,750,582.94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643,365,906.34</w:t>
            </w:r>
          </w:p>
        </w:tc>
        <w:tc>
          <w:tcPr>
            <w:tcW w:w="77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643,365,906.34</w:t>
            </w:r>
          </w:p>
        </w:tc>
      </w:tr>
    </w:tbl>
    <w:p>
      <w:pPr>
        <w:spacing w:line="240" w:lineRule="auto" w:before="7"/>
        <w:rPr>
          <w:rFonts w:ascii="宋体" w:hAnsi="宋体" w:cs="宋体" w:eastAsia="宋体" w:hint="default"/>
          <w:sz w:val="15"/>
          <w:szCs w:val="15"/>
        </w:rPr>
      </w:pPr>
    </w:p>
    <w:p>
      <w:pPr>
        <w:pStyle w:val="BodyText"/>
        <w:spacing w:line="272" w:lineRule="exact" w:before="64"/>
        <w:ind w:right="7998"/>
        <w:jc w:val="left"/>
      </w:pPr>
      <w:r>
        <w:rPr/>
        <w:t>其他说明：</w:t>
      </w:r>
      <w:r>
        <w:rPr>
          <w:spacing w:val="-102"/>
        </w:rPr>
        <w:t> </w:t>
      </w:r>
      <w:r>
        <w:rPr>
          <w:spacing w:val="-102"/>
        </w:rPr>
      </w:r>
      <w:r>
        <w:rPr/>
        <w:t>不适用</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2"/>
        <w:spacing w:line="292" w:lineRule="auto" w:before="36"/>
        <w:ind w:right="-14"/>
        <w:jc w:val="left"/>
        <w:rPr>
          <w:b w:val="0"/>
          <w:bCs w:val="0"/>
        </w:rPr>
      </w:pPr>
      <w:r>
        <w:rPr>
          <w:rFonts w:ascii="宋体" w:hAnsi="宋体" w:cs="宋体" w:eastAsia="宋体" w:hint="default"/>
        </w:rPr>
        <w:t>29</w:t>
      </w:r>
      <w:r>
        <w:rPr/>
        <w:t>、</w:t>
      </w:r>
      <w:r>
        <w:rPr>
          <w:spacing w:val="-25"/>
        </w:rPr>
        <w:t> </w:t>
      </w:r>
      <w:r>
        <w:rPr/>
        <w:t>短期借款</w:t>
      </w:r>
      <w:r>
        <w:rPr>
          <w:w w:val="100"/>
        </w:rPr>
        <w:t> </w:t>
      </w:r>
      <w:r>
        <w:rPr>
          <w:rFonts w:ascii="宋体" w:hAnsi="宋体" w:cs="宋体" w:eastAsia="宋体" w:hint="default"/>
        </w:rPr>
        <w:t>(1).</w:t>
      </w:r>
      <w:r>
        <w:rPr/>
        <w:t>短期借款分类</w:t>
      </w:r>
      <w:r>
        <w:rPr>
          <w:b w:val="0"/>
          <w:bCs w:val="0"/>
        </w:rPr>
      </w:r>
    </w:p>
    <w:p>
      <w:pPr>
        <w:pStyle w:val="BodyText"/>
        <w:spacing w:line="240" w:lineRule="auto" w:before="10"/>
        <w:ind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3" w:space="4609"/>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73"/>
        <w:gridCol w:w="3003"/>
        <w:gridCol w:w="3020"/>
      </w:tblGrid>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885,840,000.00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1"/>
              <w:jc w:val="right"/>
              <w:rPr>
                <w:rFonts w:ascii="宋体" w:hAnsi="宋体" w:cs="宋体" w:eastAsia="宋体" w:hint="default"/>
                <w:sz w:val="21"/>
                <w:szCs w:val="21"/>
              </w:rPr>
            </w:pPr>
            <w:r>
              <w:rPr>
                <w:rFonts w:ascii="宋体"/>
                <w:spacing w:val="-1"/>
                <w:sz w:val="21"/>
              </w:rPr>
              <w:t>750,000,000.00</w:t>
            </w: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640,000,000.00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1"/>
              <w:jc w:val="right"/>
              <w:rPr>
                <w:rFonts w:ascii="宋体" w:hAnsi="宋体" w:cs="宋体" w:eastAsia="宋体" w:hint="default"/>
                <w:sz w:val="21"/>
                <w:szCs w:val="21"/>
              </w:rPr>
            </w:pPr>
            <w:r>
              <w:rPr>
                <w:rFonts w:ascii="宋体"/>
                <w:spacing w:val="-1"/>
                <w:sz w:val="21"/>
              </w:rPr>
              <w:t>259,090,000.00</w:t>
            </w:r>
          </w:p>
        </w:tc>
      </w:tr>
      <w:tr>
        <w:trPr>
          <w:trHeight w:val="28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2"/>
              <w:jc w:val="right"/>
              <w:rPr>
                <w:rFonts w:ascii="宋体" w:hAnsi="宋体" w:cs="宋体" w:eastAsia="宋体" w:hint="default"/>
                <w:sz w:val="21"/>
                <w:szCs w:val="21"/>
              </w:rPr>
            </w:pPr>
            <w:r>
              <w:rPr>
                <w:rFonts w:ascii="宋体"/>
                <w:spacing w:val="-1"/>
                <w:sz w:val="21"/>
              </w:rPr>
              <w:t>1,525,840,000.00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2"/>
              <w:jc w:val="right"/>
              <w:rPr>
                <w:rFonts w:ascii="宋体" w:hAnsi="宋体" w:cs="宋体" w:eastAsia="宋体" w:hint="default"/>
                <w:sz w:val="21"/>
                <w:szCs w:val="21"/>
              </w:rPr>
            </w:pPr>
            <w:r>
              <w:rPr>
                <w:rFonts w:ascii="宋体"/>
                <w:spacing w:val="-1"/>
                <w:sz w:val="21"/>
              </w:rPr>
              <w:t>1,009,090,000.00</w:t>
            </w:r>
          </w:p>
        </w:tc>
      </w:tr>
    </w:tbl>
    <w:p>
      <w:pPr>
        <w:spacing w:line="240" w:lineRule="auto" w:before="7"/>
        <w:rPr>
          <w:rFonts w:ascii="宋体" w:hAnsi="宋体" w:cs="宋体" w:eastAsia="宋体" w:hint="default"/>
          <w:sz w:val="15"/>
          <w:szCs w:val="15"/>
        </w:rPr>
      </w:pPr>
    </w:p>
    <w:p>
      <w:pPr>
        <w:pStyle w:val="BodyText"/>
        <w:spacing w:line="273" w:lineRule="exact" w:before="36"/>
        <w:ind w:right="0"/>
        <w:jc w:val="both"/>
      </w:pPr>
      <w:r>
        <w:rPr/>
        <w:t>短期借款分类的说明：</w:t>
      </w:r>
    </w:p>
    <w:p>
      <w:pPr>
        <w:pStyle w:val="BodyText"/>
        <w:spacing w:line="273" w:lineRule="exact"/>
        <w:ind w:left="638" w:right="58"/>
        <w:jc w:val="left"/>
      </w:pPr>
      <w:r>
        <w:rPr/>
        <w:t>短期借款期末余额中保证借款</w:t>
      </w:r>
      <w:r>
        <w:rPr>
          <w:spacing w:val="-53"/>
        </w:rPr>
        <w:t> </w:t>
      </w:r>
      <w:r>
        <w:rPr>
          <w:rFonts w:ascii="宋体" w:hAnsi="宋体" w:cs="宋体" w:eastAsia="宋体" w:hint="default"/>
        </w:rPr>
        <w:t>64,000.00</w:t>
      </w:r>
      <w:r>
        <w:rPr>
          <w:rFonts w:ascii="宋体" w:hAnsi="宋体" w:cs="宋体" w:eastAsia="宋体" w:hint="default"/>
          <w:spacing w:val="-56"/>
        </w:rPr>
        <w:t> </w:t>
      </w:r>
      <w:r>
        <w:rPr/>
        <w:t>万元系由安通控股股份有限公司、泉州安盛船务有</w:t>
      </w:r>
    </w:p>
    <w:p>
      <w:pPr>
        <w:pStyle w:val="BodyText"/>
        <w:spacing w:line="240" w:lineRule="auto" w:before="133"/>
        <w:ind w:right="0"/>
        <w:jc w:val="both"/>
      </w:pPr>
      <w:r>
        <w:rPr/>
        <w:t>限公司、郭东圣、郭东泽、林丽森、林亚查等提供保证担保。抵押借款余额</w:t>
      </w:r>
      <w:r>
        <w:rPr>
          <w:spacing w:val="-56"/>
        </w:rPr>
        <w:t> </w:t>
      </w:r>
      <w:r>
        <w:rPr>
          <w:rFonts w:ascii="宋体" w:hAnsi="宋体" w:cs="宋体" w:eastAsia="宋体" w:hint="default"/>
        </w:rPr>
        <w:t>88,584.00</w:t>
      </w:r>
      <w:r>
        <w:rPr>
          <w:rFonts w:ascii="宋体" w:hAnsi="宋体" w:cs="宋体" w:eastAsia="宋体" w:hint="default"/>
          <w:spacing w:val="-56"/>
        </w:rPr>
        <w:t> </w:t>
      </w:r>
      <w:r>
        <w:rPr/>
        <w:t>万元，其</w:t>
      </w:r>
    </w:p>
    <w:p>
      <w:pPr>
        <w:pStyle w:val="BodyText"/>
        <w:spacing w:line="355" w:lineRule="auto" w:before="135"/>
        <w:ind w:right="228"/>
        <w:jc w:val="both"/>
      </w:pPr>
      <w:r>
        <w:rPr/>
        <w:t>中</w:t>
      </w:r>
      <w:r>
        <w:rPr>
          <w:spacing w:val="-55"/>
        </w:rPr>
        <w:t> </w:t>
      </w:r>
      <w:r>
        <w:rPr>
          <w:rFonts w:ascii="宋体" w:hAnsi="宋体" w:cs="宋体" w:eastAsia="宋体" w:hint="default"/>
        </w:rPr>
        <w:t>87,924.00</w:t>
      </w:r>
      <w:r>
        <w:rPr>
          <w:rFonts w:ascii="宋体" w:hAnsi="宋体" w:cs="宋体" w:eastAsia="宋体" w:hint="default"/>
          <w:spacing w:val="-55"/>
        </w:rPr>
        <w:t> </w:t>
      </w:r>
      <w:r>
        <w:rPr/>
        <w:t>万元系由本公司以自有船舶、集装箱和土地使用权提供的抵押以及泉州一洋集装箱</w:t>
      </w:r>
      <w:r>
        <w:rPr>
          <w:w w:val="100"/>
        </w:rPr>
        <w:t> </w:t>
      </w:r>
      <w:r>
        <w:rPr>
          <w:spacing w:val="-3"/>
        </w:rPr>
        <w:t>服务有限公司、石狮市明祥织造发展有限公司等公司提供的担保，</w:t>
      </w:r>
      <w:r>
        <w:rPr>
          <w:rFonts w:ascii="宋体" w:hAnsi="宋体" w:cs="宋体" w:eastAsia="宋体" w:hint="default"/>
          <w:spacing w:val="-3"/>
        </w:rPr>
        <w:t>660.00 </w:t>
      </w:r>
      <w:r>
        <w:rPr>
          <w:spacing w:val="-3"/>
        </w:rPr>
        <w:t>万元系郭东泽、林亚查</w:t>
      </w:r>
      <w:r>
        <w:rPr>
          <w:spacing w:val="-71"/>
        </w:rPr>
        <w:t> </w:t>
      </w:r>
      <w:r>
        <w:rPr>
          <w:spacing w:val="-71"/>
        </w:rPr>
      </w:r>
      <w:r>
        <w:rPr/>
        <w:t>以房屋产权及土地使用权提供的抵押。</w:t>
      </w:r>
    </w:p>
    <w:p>
      <w:pPr>
        <w:pStyle w:val="Heading2"/>
        <w:spacing w:line="240" w:lineRule="auto" w:before="92"/>
        <w:ind w:right="0"/>
        <w:jc w:val="both"/>
        <w:rPr>
          <w:b w:val="0"/>
          <w:bCs w:val="0"/>
        </w:rPr>
      </w:pPr>
      <w:r>
        <w:rPr>
          <w:rFonts w:ascii="宋体" w:hAnsi="宋体" w:cs="宋体" w:eastAsia="宋体" w:hint="default"/>
        </w:rPr>
        <w:t>(2).</w:t>
      </w:r>
      <w:r>
        <w:rPr/>
        <w:t>已逾期未偿还的短期借款情况</w:t>
      </w:r>
      <w:r>
        <w:rPr>
          <w:b w:val="0"/>
          <w:bCs w:val="0"/>
        </w:rPr>
      </w:r>
    </w:p>
    <w:p>
      <w:pPr>
        <w:pStyle w:val="BodyText"/>
        <w:spacing w:line="240" w:lineRule="auto" w:before="58"/>
        <w:ind w:right="0"/>
        <w:jc w:val="both"/>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0"/>
        <w:jc w:val="both"/>
      </w:pPr>
      <w:r>
        <w:rPr/>
        <w:t>其中重要的已逾期未偿还的短期借款情况如下：</w:t>
      </w:r>
    </w:p>
    <w:p>
      <w:pPr>
        <w:pStyle w:val="BodyText"/>
        <w:spacing w:line="240" w:lineRule="auto"/>
        <w:ind w:right="7474"/>
        <w:jc w:val="left"/>
      </w:pPr>
      <w:r>
        <w:rPr/>
        <w:t>□适用</w:t>
      </w:r>
      <w:r>
        <w:rPr>
          <w:spacing w:val="-1"/>
        </w:rPr>
        <w:t> </w:t>
      </w:r>
      <w:r>
        <w:rPr/>
        <w:t>√不适用</w:t>
      </w:r>
      <w:r>
        <w:rPr>
          <w:w w:val="100"/>
        </w:rPr>
        <w:t> </w:t>
      </w:r>
      <w:r>
        <w:rPr/>
        <w:t>其他说明</w:t>
      </w:r>
    </w:p>
    <w:p>
      <w:pPr>
        <w:pStyle w:val="BodyText"/>
        <w:spacing w:line="271" w:lineRule="exact"/>
        <w:ind w:right="0"/>
        <w:jc w:val="both"/>
      </w:pPr>
      <w:r>
        <w:rPr/>
        <w:t>√适用</w:t>
      </w:r>
      <w:r>
        <w:rPr>
          <w:spacing w:val="-1"/>
        </w:rPr>
        <w:t> </w:t>
      </w:r>
      <w:r>
        <w:rPr/>
        <w:t>□不适用</w:t>
      </w:r>
    </w:p>
    <w:p>
      <w:pPr>
        <w:pStyle w:val="BodyText"/>
        <w:spacing w:line="274" w:lineRule="exact"/>
        <w:ind w:right="0"/>
        <w:jc w:val="both"/>
      </w:pPr>
      <w:r>
        <w:rPr>
          <w:rFonts w:ascii="宋体" w:hAnsi="宋体" w:cs="宋体" w:eastAsia="宋体" w:hint="default"/>
          <w:w w:val="100"/>
        </w:rPr>
        <w:t>(1</w:t>
      </w:r>
      <w:r>
        <w:rPr>
          <w:rFonts w:ascii="宋体" w:hAnsi="宋体" w:cs="宋体" w:eastAsia="宋体" w:hint="default"/>
          <w:spacing w:val="-1"/>
          <w:w w:val="100"/>
        </w:rPr>
        <w:t>)</w:t>
      </w:r>
      <w:r>
        <w:rPr>
          <w:spacing w:val="-3"/>
          <w:w w:val="100"/>
        </w:rPr>
        <w:t>短</w:t>
      </w:r>
      <w:r>
        <w:rPr>
          <w:w w:val="100"/>
        </w:rPr>
        <w:t>期</w:t>
      </w:r>
      <w:r>
        <w:rPr>
          <w:spacing w:val="-3"/>
          <w:w w:val="100"/>
        </w:rPr>
        <w:t>借</w:t>
      </w:r>
      <w:r>
        <w:rPr>
          <w:w w:val="100"/>
        </w:rPr>
        <w:t>款</w:t>
      </w:r>
      <w:r>
        <w:rPr>
          <w:spacing w:val="-3"/>
          <w:w w:val="100"/>
        </w:rPr>
        <w:t>期</w:t>
      </w:r>
      <w:r>
        <w:rPr>
          <w:w w:val="100"/>
        </w:rPr>
        <w:t>末</w:t>
      </w:r>
      <w:r>
        <w:rPr>
          <w:spacing w:val="-3"/>
          <w:w w:val="100"/>
        </w:rPr>
        <w:t>余</w:t>
      </w:r>
      <w:r>
        <w:rPr>
          <w:w w:val="100"/>
        </w:rPr>
        <w:t>额</w:t>
      </w:r>
      <w:r>
        <w:rPr>
          <w:spacing w:val="-3"/>
          <w:w w:val="100"/>
        </w:rPr>
        <w:t>中保</w:t>
      </w:r>
      <w:r>
        <w:rPr>
          <w:w w:val="100"/>
        </w:rPr>
        <w:t>证</w:t>
      </w:r>
      <w:r>
        <w:rPr>
          <w:spacing w:val="-3"/>
          <w:w w:val="100"/>
        </w:rPr>
        <w:t>借</w:t>
      </w:r>
      <w:r>
        <w:rPr>
          <w:w w:val="100"/>
        </w:rPr>
        <w:t>款</w:t>
      </w:r>
      <w:r>
        <w:rPr>
          <w:spacing w:val="-53"/>
        </w:rPr>
        <w:t> </w:t>
      </w:r>
      <w:r>
        <w:rPr>
          <w:rFonts w:ascii="宋体" w:hAnsi="宋体" w:cs="宋体" w:eastAsia="宋体" w:hint="default"/>
          <w:w w:val="100"/>
        </w:rPr>
        <w:t>64</w:t>
      </w:r>
      <w:r>
        <w:rPr>
          <w:rFonts w:ascii="宋体" w:hAnsi="宋体" w:cs="宋体" w:eastAsia="宋体" w:hint="default"/>
          <w:spacing w:val="-3"/>
          <w:w w:val="100"/>
        </w:rPr>
        <w:t>,</w:t>
      </w:r>
      <w:r>
        <w:rPr>
          <w:rFonts w:ascii="宋体" w:hAnsi="宋体" w:cs="宋体" w:eastAsia="宋体" w:hint="default"/>
          <w:w w:val="100"/>
        </w:rPr>
        <w:t>000</w:t>
      </w:r>
      <w:r>
        <w:rPr>
          <w:rFonts w:ascii="宋体" w:hAnsi="宋体" w:cs="宋体" w:eastAsia="宋体" w:hint="default"/>
          <w:spacing w:val="-3"/>
          <w:w w:val="100"/>
        </w:rPr>
        <w:t>.</w:t>
      </w:r>
      <w:r>
        <w:rPr>
          <w:rFonts w:ascii="宋体" w:hAnsi="宋体" w:cs="宋体" w:eastAsia="宋体" w:hint="default"/>
          <w:w w:val="100"/>
        </w:rPr>
        <w:t>00</w:t>
      </w:r>
      <w:r>
        <w:rPr>
          <w:rFonts w:ascii="宋体" w:hAnsi="宋体" w:cs="宋体" w:eastAsia="宋体" w:hint="default"/>
          <w:spacing w:val="-53"/>
        </w:rPr>
        <w:t> </w:t>
      </w:r>
      <w:r>
        <w:rPr>
          <w:spacing w:val="-3"/>
          <w:w w:val="100"/>
        </w:rPr>
        <w:t>万</w:t>
      </w:r>
      <w:r>
        <w:rPr>
          <w:w w:val="100"/>
        </w:rPr>
        <w:t>元</w:t>
      </w:r>
      <w:r>
        <w:rPr>
          <w:spacing w:val="-3"/>
          <w:w w:val="100"/>
        </w:rPr>
        <w:t>系</w:t>
      </w:r>
      <w:r>
        <w:rPr>
          <w:w w:val="100"/>
        </w:rPr>
        <w:t>由安</w:t>
      </w:r>
      <w:r>
        <w:rPr>
          <w:spacing w:val="-3"/>
          <w:w w:val="100"/>
        </w:rPr>
        <w:t>通</w:t>
      </w:r>
      <w:r>
        <w:rPr>
          <w:w w:val="100"/>
        </w:rPr>
        <w:t>控</w:t>
      </w:r>
      <w:r>
        <w:rPr>
          <w:spacing w:val="-3"/>
          <w:w w:val="100"/>
        </w:rPr>
        <w:t>股</w:t>
      </w:r>
      <w:r>
        <w:rPr>
          <w:w w:val="100"/>
        </w:rPr>
        <w:t>股</w:t>
      </w:r>
      <w:r>
        <w:rPr>
          <w:spacing w:val="-3"/>
          <w:w w:val="100"/>
        </w:rPr>
        <w:t>份</w:t>
      </w:r>
      <w:r>
        <w:rPr>
          <w:w w:val="100"/>
        </w:rPr>
        <w:t>有</w:t>
      </w:r>
      <w:r>
        <w:rPr>
          <w:spacing w:val="-3"/>
          <w:w w:val="100"/>
        </w:rPr>
        <w:t>限</w:t>
      </w:r>
      <w:r>
        <w:rPr>
          <w:w w:val="100"/>
        </w:rPr>
        <w:t>公</w:t>
      </w:r>
      <w:r>
        <w:rPr>
          <w:spacing w:val="-3"/>
          <w:w w:val="100"/>
        </w:rPr>
        <w:t>司</w:t>
      </w:r>
      <w:r>
        <w:rPr>
          <w:spacing w:val="-94"/>
          <w:w w:val="100"/>
        </w:rPr>
        <w:t>、</w:t>
      </w:r>
      <w:r>
        <w:rPr>
          <w:w w:val="100"/>
        </w:rPr>
        <w:t>泉州</w:t>
      </w:r>
      <w:r>
        <w:rPr>
          <w:spacing w:val="-3"/>
          <w:w w:val="100"/>
        </w:rPr>
        <w:t>安</w:t>
      </w:r>
      <w:r>
        <w:rPr>
          <w:w w:val="100"/>
        </w:rPr>
        <w:t>盛</w:t>
      </w:r>
      <w:r>
        <w:rPr>
          <w:spacing w:val="-3"/>
          <w:w w:val="100"/>
        </w:rPr>
        <w:t>船</w:t>
      </w:r>
      <w:r>
        <w:rPr>
          <w:w w:val="100"/>
        </w:rPr>
        <w:t>务</w:t>
      </w:r>
      <w:r>
        <w:rPr>
          <w:spacing w:val="-3"/>
          <w:w w:val="100"/>
        </w:rPr>
        <w:t>有</w:t>
      </w:r>
      <w:r>
        <w:rPr>
          <w:w w:val="100"/>
        </w:rPr>
        <w:t>限</w:t>
      </w:r>
    </w:p>
    <w:p>
      <w:pPr>
        <w:pStyle w:val="BodyText"/>
        <w:spacing w:line="240" w:lineRule="auto" w:before="133"/>
        <w:ind w:right="0"/>
        <w:jc w:val="both"/>
      </w:pPr>
      <w:r>
        <w:rPr/>
        <w:t>公司、郭东圣、郭东泽、林丽森、林亚查等提供保证担保。抵押借款余额</w:t>
      </w:r>
      <w:r>
        <w:rPr>
          <w:spacing w:val="-57"/>
        </w:rPr>
        <w:t> </w:t>
      </w:r>
      <w:r>
        <w:rPr>
          <w:rFonts w:ascii="宋体" w:hAnsi="宋体" w:cs="宋体" w:eastAsia="宋体" w:hint="default"/>
        </w:rPr>
        <w:t>88,584.00</w:t>
      </w:r>
      <w:r>
        <w:rPr>
          <w:rFonts w:ascii="宋体" w:hAnsi="宋体" w:cs="宋体" w:eastAsia="宋体" w:hint="default"/>
          <w:spacing w:val="-56"/>
        </w:rPr>
        <w:t> </w:t>
      </w:r>
      <w:r>
        <w:rPr/>
        <w:t>万元，其中</w:t>
      </w:r>
    </w:p>
    <w:p>
      <w:pPr>
        <w:pStyle w:val="BodyText"/>
        <w:spacing w:line="355" w:lineRule="auto" w:before="133"/>
        <w:ind w:right="235"/>
        <w:jc w:val="left"/>
      </w:pPr>
      <w:r>
        <w:rPr>
          <w:rFonts w:ascii="宋体" w:hAnsi="宋体" w:cs="宋体" w:eastAsia="宋体" w:hint="default"/>
        </w:rPr>
        <w:t>87,924.00</w:t>
      </w:r>
      <w:r>
        <w:rPr>
          <w:rFonts w:ascii="宋体" w:hAnsi="宋体" w:cs="宋体" w:eastAsia="宋体" w:hint="default"/>
          <w:spacing w:val="-56"/>
        </w:rPr>
        <w:t> </w:t>
      </w:r>
      <w:r>
        <w:rPr/>
        <w:t>万元系由本公司以自有船舶、集装箱以及土地使用权提供的抵押，</w:t>
      </w:r>
      <w:r>
        <w:rPr>
          <w:rFonts w:ascii="宋体" w:hAnsi="宋体" w:cs="宋体" w:eastAsia="宋体" w:hint="default"/>
        </w:rPr>
        <w:t>660.00</w:t>
      </w:r>
      <w:r>
        <w:rPr>
          <w:rFonts w:ascii="宋体" w:hAnsi="宋体" w:cs="宋体" w:eastAsia="宋体" w:hint="default"/>
          <w:spacing w:val="-56"/>
        </w:rPr>
        <w:t> </w:t>
      </w:r>
      <w:r>
        <w:rPr/>
        <w:t>万元系郭东</w:t>
      </w:r>
      <w:r>
        <w:rPr>
          <w:w w:val="100"/>
        </w:rPr>
        <w:t> </w:t>
      </w:r>
      <w:r>
        <w:rPr/>
        <w:t>泽、林亚查以房屋产权及土地使用权提供的抵押。</w:t>
      </w:r>
    </w:p>
    <w:p>
      <w:pPr>
        <w:pStyle w:val="BodyText"/>
        <w:spacing w:line="240" w:lineRule="auto" w:before="32"/>
        <w:ind w:right="0"/>
        <w:jc w:val="both"/>
      </w:pPr>
      <w:r>
        <w:rPr/>
        <w:t>（</w:t>
      </w:r>
      <w:r>
        <w:rPr>
          <w:rFonts w:ascii="宋体" w:hAnsi="宋体" w:cs="宋体" w:eastAsia="宋体" w:hint="default"/>
        </w:rPr>
        <w:t>2</w:t>
      </w:r>
      <w:r>
        <w:rPr/>
        <w:t>）期末无已到期未偿还的短期借款。</w:t>
      </w:r>
    </w:p>
    <w:p>
      <w:pPr>
        <w:spacing w:line="468" w:lineRule="exact" w:before="6"/>
        <w:ind w:left="218" w:right="28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）短期借款期末余额较期初增长</w:t>
      </w:r>
      <w:r>
        <w:rPr>
          <w:rFonts w:ascii="宋体" w:hAnsi="宋体" w:cs="宋体" w:eastAsia="宋体" w:hint="default"/>
          <w:spacing w:val="-60"/>
          <w:sz w:val="21"/>
          <w:szCs w:val="21"/>
        </w:rPr>
        <w:t> </w:t>
      </w:r>
      <w:r>
        <w:rPr>
          <w:rFonts w:ascii="宋体" w:hAnsi="宋体" w:cs="宋体" w:eastAsia="宋体" w:hint="default"/>
          <w:sz w:val="21"/>
          <w:szCs w:val="21"/>
        </w:rPr>
        <w:t>51.21%</w:t>
      </w:r>
      <w:r>
        <w:rPr>
          <w:rFonts w:ascii="宋体" w:hAnsi="宋体" w:cs="宋体" w:eastAsia="宋体" w:hint="default"/>
          <w:sz w:val="21"/>
          <w:szCs w:val="21"/>
        </w:rPr>
        <w:t>，主要系新增借款所致。</w:t>
      </w:r>
      <w:r>
        <w:rPr>
          <w:rFonts w:ascii="宋体" w:hAnsi="宋体" w:cs="宋体" w:eastAsia="宋体" w:hint="default"/>
          <w:w w:val="100"/>
          <w:sz w:val="21"/>
          <w:szCs w:val="21"/>
        </w:rPr>
        <w:t> </w:t>
      </w:r>
      <w:r>
        <w:rPr>
          <w:rFonts w:ascii="宋体" w:hAnsi="宋体" w:cs="宋体" w:eastAsia="宋体" w:hint="default"/>
          <w:b/>
          <w:bCs/>
          <w:sz w:val="21"/>
          <w:szCs w:val="21"/>
        </w:rPr>
        <w:t>30</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交易性金融负债</w:t>
      </w:r>
      <w:r>
        <w:rPr>
          <w:rFonts w:ascii="宋体" w:hAnsi="宋体" w:cs="宋体" w:eastAsia="宋体" w:hint="default"/>
          <w:sz w:val="21"/>
          <w:szCs w:val="21"/>
        </w:rPr>
      </w:r>
    </w:p>
    <w:p>
      <w:pPr>
        <w:pStyle w:val="BodyText"/>
        <w:spacing w:line="267" w:lineRule="exact"/>
        <w:ind w:right="0"/>
        <w:jc w:val="both"/>
      </w:pPr>
      <w:r>
        <w:rPr/>
        <w:t>□适用</w:t>
      </w:r>
      <w:r>
        <w:rPr>
          <w:spacing w:val="-1"/>
        </w:rPr>
        <w:t> </w:t>
      </w:r>
      <w:r>
        <w:rPr/>
        <w:t>√不适用</w:t>
      </w:r>
    </w:p>
    <w:p>
      <w:pPr>
        <w:spacing w:after="0" w:line="267" w:lineRule="exact"/>
        <w:jc w:val="both"/>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before="36"/>
        <w:ind w:right="2813"/>
        <w:jc w:val="left"/>
        <w:rPr>
          <w:b w:val="0"/>
          <w:bCs w:val="0"/>
        </w:rPr>
      </w:pPr>
      <w:r>
        <w:rPr>
          <w:rFonts w:ascii="宋体" w:hAnsi="宋体" w:cs="宋体" w:eastAsia="宋体" w:hint="default"/>
        </w:rPr>
        <w:t>31</w:t>
      </w:r>
      <w:r>
        <w:rPr/>
        <w:t>、</w:t>
      </w:r>
      <w:r>
        <w:rPr>
          <w:spacing w:val="-24"/>
        </w:rPr>
        <w:t> </w:t>
      </w:r>
      <w:r>
        <w:rPr/>
        <w:t>衍生金融负债</w:t>
      </w:r>
      <w:r>
        <w:rPr>
          <w:b w:val="0"/>
          <w:bCs w:val="0"/>
        </w:rPr>
      </w:r>
    </w:p>
    <w:p>
      <w:pPr>
        <w:pStyle w:val="BodyText"/>
        <w:spacing w:line="240" w:lineRule="auto" w:before="58"/>
        <w:ind w:right="2813"/>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90" w:lineRule="auto" w:before="36"/>
        <w:ind w:right="-18"/>
        <w:jc w:val="left"/>
        <w:rPr>
          <w:b w:val="0"/>
          <w:bCs w:val="0"/>
        </w:rPr>
      </w:pPr>
      <w:r>
        <w:rPr>
          <w:rFonts w:ascii="宋体" w:hAnsi="宋体" w:cs="宋体" w:eastAsia="宋体" w:hint="default"/>
        </w:rPr>
        <w:t>32</w:t>
      </w:r>
      <w:r>
        <w:rPr/>
        <w:t>、</w:t>
      </w:r>
      <w:r>
        <w:rPr>
          <w:spacing w:val="-23"/>
        </w:rPr>
        <w:t> </w:t>
      </w:r>
      <w:r>
        <w:rPr/>
        <w:t>应付票据及应付账款</w:t>
      </w:r>
      <w:r>
        <w:rPr>
          <w:w w:val="100"/>
        </w:rPr>
        <w:t> </w:t>
      </w:r>
      <w:r>
        <w:rPr/>
        <w:t>总表情况</w:t>
      </w:r>
      <w:r>
        <w:rPr>
          <w:b w:val="0"/>
          <w:bCs w:val="0"/>
        </w:rPr>
      </w:r>
    </w:p>
    <w:p>
      <w:pPr>
        <w:pStyle w:val="Heading2"/>
        <w:spacing w:line="240" w:lineRule="auto" w:before="14"/>
        <w:ind w:right="-18"/>
        <w:jc w:val="left"/>
        <w:rPr>
          <w:b w:val="0"/>
          <w:bCs w:val="0"/>
        </w:rPr>
      </w:pPr>
      <w:r>
        <w:rPr>
          <w:rFonts w:ascii="宋体" w:hAnsi="宋体" w:cs="宋体" w:eastAsia="宋体" w:hint="default"/>
        </w:rPr>
        <w:t>(1).</w:t>
      </w:r>
      <w:r>
        <w:rPr/>
        <w:t>分类列示</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23" w:space="3898"/>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179,740,000.00</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191,420,000.00</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1,551,373,664.04</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1,030,041,757.64</w:t>
            </w:r>
          </w:p>
        </w:tc>
      </w:tr>
      <w:tr>
        <w:trPr>
          <w:trHeight w:val="28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1,731,113,664.04</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1,221,461,757.64</w:t>
            </w:r>
          </w:p>
        </w:tc>
      </w:tr>
    </w:tbl>
    <w:p>
      <w:pPr>
        <w:spacing w:line="240" w:lineRule="auto" w:before="5"/>
        <w:rPr>
          <w:rFonts w:ascii="宋体" w:hAnsi="宋体" w:cs="宋体" w:eastAsia="宋体" w:hint="default"/>
          <w:sz w:val="15"/>
          <w:szCs w:val="15"/>
        </w:rPr>
      </w:pPr>
    </w:p>
    <w:p>
      <w:pPr>
        <w:pStyle w:val="BodyText"/>
        <w:spacing w:line="274" w:lineRule="exact" w:before="36"/>
        <w:ind w:right="2813"/>
        <w:jc w:val="left"/>
      </w:pPr>
      <w:r>
        <w:rPr/>
        <w:t>其他说明：</w:t>
      </w:r>
    </w:p>
    <w:p>
      <w:pPr>
        <w:pStyle w:val="BodyText"/>
        <w:spacing w:line="274" w:lineRule="exact"/>
        <w:ind w:right="2813"/>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90" w:lineRule="auto" w:before="36"/>
        <w:ind w:right="-14"/>
        <w:jc w:val="left"/>
        <w:rPr>
          <w:b w:val="0"/>
          <w:bCs w:val="0"/>
        </w:rPr>
      </w:pPr>
      <w:r>
        <w:rPr/>
        <w:t>应付票据</w:t>
      </w:r>
      <w:r>
        <w:rPr>
          <w:w w:val="100"/>
        </w:rPr>
        <w:t> </w:t>
      </w:r>
      <w:r>
        <w:rPr>
          <w:rFonts w:ascii="宋体" w:hAnsi="宋体" w:cs="宋体" w:eastAsia="宋体" w:hint="default"/>
        </w:rPr>
        <w:t>(1).</w:t>
      </w:r>
      <w:r>
        <w:rPr/>
        <w:t>应付票据列示</w:t>
      </w:r>
      <w:r>
        <w:rPr>
          <w:b w:val="0"/>
          <w:bCs w:val="0"/>
        </w:rPr>
      </w:r>
    </w:p>
    <w:p>
      <w:pPr>
        <w:pStyle w:val="BodyText"/>
        <w:spacing w:line="240" w:lineRule="auto" w:before="14"/>
        <w:ind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3" w:space="4609"/>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353"/>
        <w:gridCol w:w="3401"/>
        <w:gridCol w:w="3308"/>
      </w:tblGrid>
      <w:tr>
        <w:trPr>
          <w:trHeight w:val="281"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58"/>
              <w:jc w:val="right"/>
              <w:rPr>
                <w:rFonts w:ascii="宋体" w:hAnsi="宋体" w:cs="宋体" w:eastAsia="宋体" w:hint="default"/>
                <w:sz w:val="21"/>
                <w:szCs w:val="21"/>
              </w:rPr>
            </w:pPr>
            <w:r>
              <w:rPr>
                <w:rFonts w:ascii="宋体" w:hAnsi="宋体" w:cs="宋体" w:eastAsia="宋体" w:hint="default"/>
                <w:sz w:val="21"/>
                <w:szCs w:val="21"/>
              </w:rPr>
              <w:t>种类</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70"/>
              <w:jc w:val="right"/>
              <w:rPr>
                <w:rFonts w:ascii="宋体" w:hAnsi="宋体" w:cs="宋体" w:eastAsia="宋体" w:hint="default"/>
                <w:sz w:val="21"/>
                <w:szCs w:val="21"/>
              </w:rPr>
            </w:pPr>
            <w:r>
              <w:rPr>
                <w:rFonts w:ascii="宋体" w:hAnsi="宋体" w:cs="宋体" w:eastAsia="宋体" w:hint="default"/>
                <w:spacing w:val="-1"/>
                <w:sz w:val="21"/>
                <w:szCs w:val="21"/>
              </w:rPr>
              <w:t>商业承兑汇票</w:t>
            </w:r>
          </w:p>
        </w:tc>
        <w:tc>
          <w:tcPr>
            <w:tcW w:w="3401" w:type="dxa"/>
            <w:tcBorders>
              <w:top w:val="single" w:sz="4" w:space="0" w:color="000000"/>
              <w:left w:val="single" w:sz="4" w:space="0" w:color="000000"/>
              <w:bottom w:val="single" w:sz="4" w:space="0" w:color="000000"/>
              <w:right w:val="single" w:sz="4" w:space="0" w:color="000000"/>
            </w:tcBorders>
          </w:tcPr>
          <w:p>
            <w:pPr/>
          </w:p>
        </w:tc>
        <w:tc>
          <w:tcPr>
            <w:tcW w:w="330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70"/>
              <w:jc w:val="right"/>
              <w:rPr>
                <w:rFonts w:ascii="宋体" w:hAnsi="宋体" w:cs="宋体" w:eastAsia="宋体" w:hint="default"/>
                <w:sz w:val="21"/>
                <w:szCs w:val="21"/>
              </w:rPr>
            </w:pPr>
            <w:r>
              <w:rPr>
                <w:rFonts w:ascii="宋体" w:hAnsi="宋体" w:cs="宋体" w:eastAsia="宋体" w:hint="default"/>
                <w:spacing w:val="-1"/>
                <w:sz w:val="21"/>
                <w:szCs w:val="21"/>
              </w:rPr>
              <w:t>银行承兑汇票</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179,740,000.00</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191,420,000.00</w:t>
            </w:r>
          </w:p>
        </w:tc>
      </w:tr>
      <w:tr>
        <w:trPr>
          <w:trHeight w:val="283"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58"/>
              <w:jc w:val="right"/>
              <w:rPr>
                <w:rFonts w:ascii="宋体" w:hAnsi="宋体" w:cs="宋体" w:eastAsia="宋体" w:hint="default"/>
                <w:sz w:val="21"/>
                <w:szCs w:val="21"/>
              </w:rPr>
            </w:pPr>
            <w:r>
              <w:rPr>
                <w:rFonts w:ascii="宋体" w:hAnsi="宋体" w:cs="宋体" w:eastAsia="宋体" w:hint="default"/>
                <w:sz w:val="21"/>
                <w:szCs w:val="21"/>
              </w:rPr>
              <w:t>合计</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179,740,000.00</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191,420,000.00</w:t>
            </w:r>
          </w:p>
        </w:tc>
      </w:tr>
    </w:tbl>
    <w:p>
      <w:pPr>
        <w:spacing w:line="240" w:lineRule="auto" w:before="5"/>
        <w:rPr>
          <w:rFonts w:ascii="宋体" w:hAnsi="宋体" w:cs="宋体" w:eastAsia="宋体" w:hint="default"/>
          <w:sz w:val="15"/>
          <w:szCs w:val="15"/>
        </w:rPr>
      </w:pPr>
    </w:p>
    <w:p>
      <w:pPr>
        <w:pStyle w:val="BodyText"/>
        <w:spacing w:line="240" w:lineRule="auto" w:before="36"/>
        <w:ind w:right="2813"/>
        <w:jc w:val="left"/>
      </w:pPr>
      <w:r>
        <w:rPr/>
        <w:t>本期末已到期未支付的应付票据总额为 </w:t>
      </w:r>
      <w:r>
        <w:rPr>
          <w:rFonts w:ascii="宋体" w:hAnsi="宋体" w:cs="宋体" w:eastAsia="宋体" w:hint="default"/>
        </w:rPr>
        <w:t>0</w:t>
      </w:r>
      <w:r>
        <w:rPr>
          <w:rFonts w:ascii="宋体" w:hAnsi="宋体" w:cs="宋体" w:eastAsia="宋体" w:hint="default"/>
          <w:spacing w:val="-53"/>
        </w:rPr>
        <w:t> </w:t>
      </w:r>
      <w:r>
        <w:rPr>
          <w:spacing w:val="-3"/>
        </w:rPr>
        <w:t>元。</w:t>
      </w:r>
      <w:r>
        <w:rPr/>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90" w:lineRule="auto" w:before="36"/>
        <w:ind w:right="-14"/>
        <w:jc w:val="left"/>
        <w:rPr>
          <w:b w:val="0"/>
          <w:bCs w:val="0"/>
        </w:rPr>
      </w:pPr>
      <w:r>
        <w:rPr/>
        <w:t>应付账款</w:t>
      </w:r>
      <w:r>
        <w:rPr>
          <w:w w:val="100"/>
        </w:rPr>
        <w:t> </w:t>
      </w:r>
      <w:r>
        <w:rPr>
          <w:rFonts w:ascii="宋体" w:hAnsi="宋体" w:cs="宋体" w:eastAsia="宋体" w:hint="default"/>
        </w:rPr>
        <w:t>(1).</w:t>
      </w:r>
      <w:r>
        <w:rPr/>
        <w:t>应付账款列示</w:t>
      </w:r>
      <w:r>
        <w:rPr>
          <w:b w:val="0"/>
          <w:bCs w:val="0"/>
        </w:rPr>
      </w:r>
    </w:p>
    <w:p>
      <w:pPr>
        <w:pStyle w:val="BodyText"/>
        <w:spacing w:line="240" w:lineRule="auto" w:before="14"/>
        <w:ind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3" w:space="460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拖车费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399,169,457.85</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335,387,495.31</w:t>
            </w:r>
          </w:p>
        </w:tc>
      </w:tr>
      <w:tr>
        <w:trPr>
          <w:trHeight w:val="28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航租款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305,693,091.13</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158,301,317.05</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码头费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267,870,034.26</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249,456,741.76</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租箱费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234,883,581.24</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70,883,050.14</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燃料款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226,784,178.19</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109,199,242.84</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船舶设备及材料款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45,270,850.29</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36,036,480.58</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19,019,528.29</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5,947,866.15</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铁路费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18,816,149.33</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45,779,173.30</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33,866,793.46</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19,050,390.51</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1,551,373,664.04</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1,030,041,757.64</w:t>
            </w:r>
          </w:p>
        </w:tc>
      </w:tr>
    </w:tbl>
    <w:p>
      <w:pPr>
        <w:spacing w:line="240" w:lineRule="auto" w:before="2"/>
        <w:rPr>
          <w:rFonts w:ascii="宋体" w:hAnsi="宋体" w:cs="宋体" w:eastAsia="宋体" w:hint="default"/>
          <w:sz w:val="20"/>
          <w:szCs w:val="20"/>
        </w:rPr>
      </w:pPr>
    </w:p>
    <w:p>
      <w:pPr>
        <w:pStyle w:val="Heading2"/>
        <w:spacing w:line="240" w:lineRule="auto" w:before="36"/>
        <w:ind w:right="2813"/>
        <w:jc w:val="left"/>
        <w:rPr>
          <w:b w:val="0"/>
          <w:bCs w:val="0"/>
        </w:rPr>
      </w:pPr>
      <w:r>
        <w:rPr>
          <w:rFonts w:ascii="宋体" w:hAnsi="宋体" w:cs="宋体" w:eastAsia="宋体" w:hint="default"/>
        </w:rPr>
        <w:t>(2).</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b w:val="0"/>
          <w:bCs w:val="0"/>
        </w:rPr>
      </w:r>
    </w:p>
    <w:p>
      <w:pPr>
        <w:pStyle w:val="BodyText"/>
        <w:spacing w:line="240" w:lineRule="auto" w:before="56"/>
        <w:ind w:right="7474"/>
        <w:jc w:val="left"/>
      </w:pPr>
      <w:r>
        <w:rPr/>
        <w:t>□适用</w:t>
      </w:r>
      <w:r>
        <w:rPr>
          <w:spacing w:val="-1"/>
        </w:rPr>
        <w:t> </w:t>
      </w:r>
      <w:r>
        <w:rPr/>
        <w:t>√不适用</w:t>
      </w:r>
      <w:r>
        <w:rPr>
          <w:w w:val="100"/>
        </w:rPr>
        <w:t> </w:t>
      </w:r>
      <w:r>
        <w:rPr/>
        <w:t>其他说明</w:t>
      </w:r>
    </w:p>
    <w:p>
      <w:pPr>
        <w:pStyle w:val="BodyText"/>
        <w:spacing w:line="271" w:lineRule="exact"/>
        <w:ind w:right="2813"/>
        <w:jc w:val="left"/>
      </w:pPr>
      <w:r>
        <w:rPr/>
        <w:t>√适用</w:t>
      </w:r>
      <w:r>
        <w:rPr>
          <w:spacing w:val="-1"/>
        </w:rPr>
        <w:t> </w:t>
      </w:r>
      <w:r>
        <w:rPr/>
        <w:t>□不适用</w:t>
      </w:r>
    </w:p>
    <w:p>
      <w:pPr>
        <w:spacing w:after="0" w:line="271"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right="58"/>
        <w:jc w:val="left"/>
      </w:pPr>
      <w:r>
        <w:rPr/>
        <w:t>应付票据及应付账款期末余额较期初增长</w:t>
      </w:r>
      <w:r>
        <w:rPr>
          <w:spacing w:val="1"/>
        </w:rPr>
        <w:t> </w:t>
      </w:r>
      <w:r>
        <w:rPr>
          <w:rFonts w:ascii="宋体" w:hAnsi="宋体" w:cs="宋体" w:eastAsia="宋体" w:hint="default"/>
        </w:rPr>
        <w:t>41.71%</w:t>
      </w:r>
      <w:r>
        <w:rPr/>
        <w:t>，主要系销售收入增加相应采购金额增加所致。</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before="36"/>
        <w:ind w:right="-19"/>
        <w:jc w:val="left"/>
        <w:rPr>
          <w:b w:val="0"/>
          <w:bCs w:val="0"/>
        </w:rPr>
      </w:pPr>
      <w:r>
        <w:rPr>
          <w:rFonts w:ascii="宋体" w:hAnsi="宋体" w:cs="宋体" w:eastAsia="宋体" w:hint="default"/>
        </w:rPr>
        <w:t>33</w:t>
      </w:r>
      <w:r>
        <w:rPr/>
        <w:t>、</w:t>
      </w:r>
      <w:r>
        <w:rPr>
          <w:spacing w:val="-25"/>
        </w:rPr>
        <w:t> </w:t>
      </w:r>
      <w:r>
        <w:rPr/>
        <w:t>预收款项</w:t>
      </w:r>
      <w:r>
        <w:rPr>
          <w:b w:val="0"/>
          <w:bCs w:val="0"/>
        </w:rPr>
      </w:r>
    </w:p>
    <w:p>
      <w:pPr>
        <w:pStyle w:val="Heading2"/>
        <w:spacing w:line="240" w:lineRule="auto" w:before="58"/>
        <w:ind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6"/>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25" w:space="4297"/>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预收物流服务业务款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98" w:right="0"/>
              <w:jc w:val="left"/>
              <w:rPr>
                <w:rFonts w:ascii="宋体" w:hAnsi="宋体" w:cs="宋体" w:eastAsia="宋体" w:hint="default"/>
                <w:sz w:val="21"/>
                <w:szCs w:val="21"/>
              </w:rPr>
            </w:pPr>
            <w:r>
              <w:rPr>
                <w:rFonts w:ascii="宋体"/>
                <w:sz w:val="21"/>
              </w:rPr>
              <w:t>50,174,982.12</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94" w:right="0"/>
              <w:jc w:val="left"/>
              <w:rPr>
                <w:rFonts w:ascii="宋体" w:hAnsi="宋体" w:cs="宋体" w:eastAsia="宋体" w:hint="default"/>
                <w:sz w:val="21"/>
                <w:szCs w:val="21"/>
              </w:rPr>
            </w:pPr>
            <w:r>
              <w:rPr>
                <w:rFonts w:ascii="宋体"/>
                <w:sz w:val="21"/>
              </w:rPr>
              <w:t>42,146,010.06</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c>
          <w:tcPr>
            <w:tcW w:w="30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50,174,982.12</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42,146,010.06</w:t>
            </w:r>
          </w:p>
        </w:tc>
      </w:tr>
    </w:tbl>
    <w:p>
      <w:pPr>
        <w:spacing w:line="240" w:lineRule="auto" w:before="13"/>
        <w:rPr>
          <w:rFonts w:ascii="宋体" w:hAnsi="宋体" w:cs="宋体" w:eastAsia="宋体" w:hint="default"/>
          <w:sz w:val="19"/>
          <w:szCs w:val="19"/>
        </w:rPr>
      </w:pPr>
    </w:p>
    <w:p>
      <w:pPr>
        <w:pStyle w:val="Heading2"/>
        <w:spacing w:line="240" w:lineRule="auto" w:before="36"/>
        <w:ind w:right="2813"/>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b w:val="0"/>
          <w:bCs w:val="0"/>
        </w:rPr>
      </w:r>
    </w:p>
    <w:p>
      <w:pPr>
        <w:pStyle w:val="BodyText"/>
        <w:spacing w:line="272" w:lineRule="exact" w:before="86"/>
        <w:ind w:right="7474"/>
        <w:jc w:val="left"/>
      </w:pPr>
      <w:r>
        <w:rPr/>
        <w:t>□适用</w:t>
      </w:r>
      <w:r>
        <w:rPr>
          <w:spacing w:val="-1"/>
        </w:rPr>
        <w:t> </w:t>
      </w:r>
      <w:r>
        <w:rPr/>
        <w:t>√不适用</w:t>
      </w:r>
      <w:r>
        <w:rPr>
          <w:w w:val="100"/>
        </w:rPr>
        <w:t> </w:t>
      </w:r>
      <w:r>
        <w:rPr/>
        <w:t>其他说明</w:t>
      </w:r>
    </w:p>
    <w:p>
      <w:pPr>
        <w:pStyle w:val="BodyText"/>
        <w:spacing w:line="249" w:lineRule="exact"/>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right="7360"/>
        <w:jc w:val="left"/>
        <w:rPr>
          <w:b w:val="0"/>
          <w:bCs w:val="0"/>
        </w:rPr>
      </w:pPr>
      <w:r>
        <w:rPr>
          <w:rFonts w:ascii="宋体" w:hAnsi="宋体" w:cs="宋体" w:eastAsia="宋体" w:hint="default"/>
        </w:rPr>
        <w:t>34</w:t>
      </w:r>
      <w:r>
        <w:rPr/>
        <w:t>、</w:t>
      </w:r>
      <w:r>
        <w:rPr>
          <w:spacing w:val="-25"/>
        </w:rPr>
        <w:t> </w:t>
      </w:r>
      <w:r>
        <w:rPr/>
        <w:t>合同负债</w:t>
      </w:r>
      <w:r>
        <w:rPr>
          <w:w w:val="100"/>
        </w:rPr>
        <w:t> </w:t>
      </w:r>
      <w:r>
        <w:rPr>
          <w:rFonts w:ascii="宋体" w:hAnsi="宋体" w:cs="宋体" w:eastAsia="宋体" w:hint="default"/>
        </w:rPr>
        <w:t>(1).</w:t>
      </w:r>
      <w:r>
        <w:rPr/>
        <w:t>合同负债情况</w:t>
      </w:r>
      <w:r>
        <w:rPr>
          <w:b w:val="0"/>
          <w:bCs w:val="0"/>
        </w:rPr>
      </w:r>
    </w:p>
    <w:p>
      <w:pPr>
        <w:spacing w:line="290" w:lineRule="auto" w:before="14"/>
        <w:ind w:left="218" w:right="440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报告期内账面价值发生重大变动的金额和原因</w:t>
      </w:r>
      <w:r>
        <w:rPr>
          <w:rFonts w:ascii="宋体" w:hAnsi="宋体" w:cs="宋体" w:eastAsia="宋体" w:hint="default"/>
          <w:sz w:val="21"/>
          <w:szCs w:val="21"/>
        </w:rPr>
      </w:r>
    </w:p>
    <w:p>
      <w:pPr>
        <w:pStyle w:val="BodyText"/>
        <w:spacing w:line="272" w:lineRule="exact" w:before="42"/>
        <w:ind w:right="7474"/>
        <w:jc w:val="left"/>
      </w:pPr>
      <w:r>
        <w:rPr/>
        <w:t>□适用</w:t>
      </w:r>
      <w:r>
        <w:rPr>
          <w:spacing w:val="-1"/>
        </w:rPr>
        <w:t> </w:t>
      </w:r>
      <w:r>
        <w:rPr/>
        <w:t>√不适用</w:t>
      </w:r>
      <w:r>
        <w:rPr>
          <w:w w:val="100"/>
        </w:rPr>
        <w:t> </w:t>
      </w:r>
      <w:r>
        <w:rPr/>
        <w:t>其他说明：</w:t>
      </w:r>
    </w:p>
    <w:p>
      <w:pPr>
        <w:pStyle w:val="BodyText"/>
        <w:spacing w:line="249" w:lineRule="exact"/>
        <w:ind w:right="2813"/>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90" w:lineRule="auto" w:before="36"/>
        <w:ind w:right="-16"/>
        <w:jc w:val="left"/>
        <w:rPr>
          <w:b w:val="0"/>
          <w:bCs w:val="0"/>
        </w:rPr>
      </w:pPr>
      <w:r>
        <w:rPr>
          <w:rFonts w:ascii="宋体" w:hAnsi="宋体" w:cs="宋体" w:eastAsia="宋体" w:hint="default"/>
        </w:rPr>
        <w:t>35</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4"/>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33" w:space="418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00"/>
        <w:gridCol w:w="1613"/>
        <w:gridCol w:w="1606"/>
        <w:gridCol w:w="1611"/>
        <w:gridCol w:w="1620"/>
      </w:tblGrid>
      <w:tr>
        <w:trPr>
          <w:trHeight w:val="28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2"/>
              <w:jc w:val="right"/>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30"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0" w:right="0"/>
              <w:jc w:val="center"/>
              <w:rPr>
                <w:rFonts w:ascii="宋体" w:hAnsi="宋体" w:cs="宋体" w:eastAsia="宋体" w:hint="default"/>
                <w:sz w:val="20"/>
                <w:szCs w:val="20"/>
              </w:rPr>
            </w:pPr>
            <w:r>
              <w:rPr>
                <w:rFonts w:ascii="宋体"/>
                <w:sz w:val="20"/>
              </w:rPr>
              <w:t>15,414,354.39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2"/>
              <w:jc w:val="right"/>
              <w:rPr>
                <w:rFonts w:ascii="宋体" w:hAnsi="宋体" w:cs="宋体" w:eastAsia="宋体" w:hint="default"/>
                <w:sz w:val="20"/>
                <w:szCs w:val="20"/>
              </w:rPr>
            </w:pPr>
            <w:r>
              <w:rPr>
                <w:rFonts w:ascii="宋体"/>
                <w:w w:val="95"/>
                <w:sz w:val="20"/>
              </w:rPr>
              <w:t>311,089,103.9</w:t>
            </w:r>
            <w:r>
              <w:rPr>
                <w:rFonts w:ascii="宋体"/>
                <w:sz w:val="20"/>
              </w:rPr>
            </w:r>
          </w:p>
          <w:p>
            <w:pPr>
              <w:pStyle w:val="TableParagraph"/>
              <w:spacing w:line="260" w:lineRule="exact"/>
              <w:ind w:right="102"/>
              <w:jc w:val="right"/>
              <w:rPr>
                <w:rFonts w:ascii="宋体" w:hAnsi="宋体" w:cs="宋体" w:eastAsia="宋体" w:hint="default"/>
                <w:sz w:val="20"/>
                <w:szCs w:val="20"/>
              </w:rPr>
            </w:pPr>
            <w:r>
              <w:rPr>
                <w:rFonts w:ascii="宋体"/>
                <w:w w:val="99"/>
                <w:sz w:val="20"/>
              </w:rPr>
              <w:t>1</w:t>
            </w:r>
            <w:r>
              <w:rPr>
                <w:rFonts w:ascii="宋体"/>
                <w:sz w:val="20"/>
              </w:rPr>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2"/>
              <w:jc w:val="right"/>
              <w:rPr>
                <w:rFonts w:ascii="宋体" w:hAnsi="宋体" w:cs="宋体" w:eastAsia="宋体" w:hint="default"/>
                <w:sz w:val="20"/>
                <w:szCs w:val="20"/>
              </w:rPr>
            </w:pPr>
            <w:r>
              <w:rPr>
                <w:rFonts w:ascii="宋体"/>
                <w:w w:val="95"/>
                <w:sz w:val="20"/>
              </w:rPr>
              <w:t>308,764,018.9</w:t>
            </w:r>
            <w:r>
              <w:rPr>
                <w:rFonts w:ascii="宋体"/>
                <w:sz w:val="20"/>
              </w:rPr>
            </w:r>
          </w:p>
          <w:p>
            <w:pPr>
              <w:pStyle w:val="TableParagraph"/>
              <w:spacing w:line="260" w:lineRule="exact"/>
              <w:ind w:right="102"/>
              <w:jc w:val="right"/>
              <w:rPr>
                <w:rFonts w:ascii="宋体" w:hAnsi="宋体" w:cs="宋体" w:eastAsia="宋体" w:hint="default"/>
                <w:sz w:val="20"/>
                <w:szCs w:val="20"/>
              </w:rPr>
            </w:pPr>
            <w:r>
              <w:rPr>
                <w:rFonts w:ascii="宋体"/>
                <w:w w:val="99"/>
                <w:sz w:val="20"/>
              </w:rPr>
              <w:t>8</w:t>
            </w:r>
            <w:r>
              <w:rPr>
                <w:rFonts w:ascii="宋体"/>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17,739,439.32</w:t>
            </w:r>
            <w:r>
              <w:rPr>
                <w:rFonts w:ascii="宋体"/>
                <w:sz w:val="20"/>
              </w:rPr>
            </w:r>
          </w:p>
        </w:tc>
      </w:tr>
      <w:tr>
        <w:trPr>
          <w:trHeight w:val="55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二、离职后福利</w:t>
            </w:r>
            <w:r>
              <w:rPr>
                <w:rFonts w:ascii="宋体" w:hAnsi="宋体" w:cs="宋体" w:eastAsia="宋体" w:hint="default"/>
                <w:spacing w:val="-4"/>
                <w:sz w:val="21"/>
                <w:szCs w:val="21"/>
              </w:rPr>
              <w:t>-</w:t>
            </w:r>
            <w:r>
              <w:rPr>
                <w:rFonts w:ascii="宋体" w:hAnsi="宋体" w:cs="宋体" w:eastAsia="宋体" w:hint="default"/>
                <w:spacing w:val="-4"/>
                <w:sz w:val="21"/>
                <w:szCs w:val="21"/>
              </w:rPr>
              <w:t>设定提存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92" w:right="0"/>
              <w:jc w:val="left"/>
              <w:rPr>
                <w:rFonts w:ascii="宋体" w:hAnsi="宋体" w:cs="宋体" w:eastAsia="宋体" w:hint="default"/>
                <w:sz w:val="20"/>
                <w:szCs w:val="20"/>
              </w:rPr>
            </w:pPr>
            <w:r>
              <w:rPr>
                <w:rFonts w:ascii="宋体"/>
                <w:sz w:val="20"/>
              </w:rPr>
              <w:t>6,850,827.33</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97" w:right="0"/>
              <w:jc w:val="left"/>
              <w:rPr>
                <w:rFonts w:ascii="宋体" w:hAnsi="宋体" w:cs="宋体" w:eastAsia="宋体" w:hint="default"/>
                <w:sz w:val="20"/>
                <w:szCs w:val="20"/>
              </w:rPr>
            </w:pPr>
            <w:r>
              <w:rPr>
                <w:rFonts w:ascii="宋体"/>
                <w:sz w:val="20"/>
              </w:rPr>
              <w:t>6,607,825.14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243,002.19</w:t>
            </w:r>
            <w:r>
              <w:rPr>
                <w:rFonts w:ascii="宋体"/>
                <w:sz w:val="20"/>
              </w:rPr>
            </w:r>
          </w:p>
        </w:tc>
      </w:tr>
      <w:tr>
        <w:trPr>
          <w:trHeight w:val="28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四、一年内到期的其他福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利</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82"/>
              <w:jc w:val="right"/>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90" w:right="0"/>
              <w:jc w:val="center"/>
              <w:rPr>
                <w:rFonts w:ascii="宋体" w:hAnsi="宋体" w:cs="宋体" w:eastAsia="宋体" w:hint="default"/>
                <w:sz w:val="20"/>
                <w:szCs w:val="20"/>
              </w:rPr>
            </w:pPr>
            <w:r>
              <w:rPr>
                <w:rFonts w:ascii="宋体"/>
                <w:sz w:val="20"/>
              </w:rPr>
              <w:t>15,414,354.39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20"/>
                <w:szCs w:val="20"/>
              </w:rPr>
            </w:pPr>
            <w:r>
              <w:rPr>
                <w:rFonts w:ascii="宋体"/>
                <w:w w:val="95"/>
                <w:sz w:val="20"/>
              </w:rPr>
              <w:t>317,939,931.2</w:t>
            </w:r>
            <w:r>
              <w:rPr>
                <w:rFonts w:ascii="宋体"/>
                <w:sz w:val="20"/>
              </w:rPr>
            </w:r>
          </w:p>
          <w:p>
            <w:pPr>
              <w:pStyle w:val="TableParagraph"/>
              <w:spacing w:line="260" w:lineRule="exact"/>
              <w:ind w:right="102"/>
              <w:jc w:val="right"/>
              <w:rPr>
                <w:rFonts w:ascii="宋体" w:hAnsi="宋体" w:cs="宋体" w:eastAsia="宋体" w:hint="default"/>
                <w:sz w:val="20"/>
                <w:szCs w:val="20"/>
              </w:rPr>
            </w:pPr>
            <w:r>
              <w:rPr>
                <w:rFonts w:ascii="宋体"/>
                <w:w w:val="99"/>
                <w:sz w:val="20"/>
              </w:rPr>
              <w:t>4</w:t>
            </w:r>
            <w:r>
              <w:rPr>
                <w:rFonts w:ascii="宋体"/>
                <w:sz w:val="20"/>
              </w:rPr>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20"/>
                <w:szCs w:val="20"/>
              </w:rPr>
            </w:pPr>
            <w:r>
              <w:rPr>
                <w:rFonts w:ascii="宋体"/>
                <w:w w:val="95"/>
                <w:sz w:val="20"/>
              </w:rPr>
              <w:t>315,371,844.1</w:t>
            </w:r>
            <w:r>
              <w:rPr>
                <w:rFonts w:ascii="宋体"/>
                <w:sz w:val="20"/>
              </w:rPr>
            </w:r>
          </w:p>
          <w:p>
            <w:pPr>
              <w:pStyle w:val="TableParagraph"/>
              <w:spacing w:line="260" w:lineRule="exact"/>
              <w:ind w:right="102"/>
              <w:jc w:val="right"/>
              <w:rPr>
                <w:rFonts w:ascii="宋体" w:hAnsi="宋体" w:cs="宋体" w:eastAsia="宋体" w:hint="default"/>
                <w:sz w:val="20"/>
                <w:szCs w:val="20"/>
              </w:rPr>
            </w:pPr>
            <w:r>
              <w:rPr>
                <w:rFonts w:ascii="宋体"/>
                <w:w w:val="99"/>
                <w:sz w:val="20"/>
              </w:rPr>
              <w:t>2</w:t>
            </w:r>
            <w:r>
              <w:rPr>
                <w:rFonts w:ascii="宋体"/>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20"/>
                <w:szCs w:val="20"/>
              </w:rPr>
            </w:pPr>
            <w:r>
              <w:rPr>
                <w:rFonts w:ascii="宋体"/>
                <w:w w:val="95"/>
                <w:sz w:val="20"/>
              </w:rPr>
              <w:t>17,982,441.51</w:t>
            </w:r>
            <w:r>
              <w:rPr>
                <w:rFonts w:ascii="宋体"/>
                <w:sz w:val="20"/>
              </w:rPr>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before="36"/>
        <w:ind w:right="-17"/>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8"/>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1911" w:space="4717"/>
            <w:col w:w="2662"/>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09"/>
        <w:gridCol w:w="1620"/>
      </w:tblGrid>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8"/>
              <w:jc w:val="right"/>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13,570,525.24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285,400,121.9</w:t>
            </w:r>
          </w:p>
          <w:p>
            <w:pPr>
              <w:pStyle w:val="TableParagraph"/>
              <w:spacing w:line="273" w:lineRule="exact"/>
              <w:ind w:right="101"/>
              <w:jc w:val="right"/>
              <w:rPr>
                <w:rFonts w:ascii="宋体" w:hAnsi="宋体" w:cs="宋体" w:eastAsia="宋体" w:hint="default"/>
                <w:sz w:val="21"/>
                <w:szCs w:val="21"/>
              </w:rPr>
            </w:pPr>
            <w:r>
              <w:rPr>
                <w:rFonts w:ascii="宋体"/>
                <w:w w:val="100"/>
                <w:sz w:val="21"/>
              </w:rPr>
              <w:t>5</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284,083,981.7</w:t>
            </w:r>
          </w:p>
          <w:p>
            <w:pPr>
              <w:pStyle w:val="TableParagraph"/>
              <w:spacing w:line="273" w:lineRule="exact"/>
              <w:ind w:right="101"/>
              <w:jc w:val="right"/>
              <w:rPr>
                <w:rFonts w:ascii="宋体" w:hAnsi="宋体" w:cs="宋体" w:eastAsia="宋体" w:hint="default"/>
                <w:sz w:val="21"/>
                <w:szCs w:val="21"/>
              </w:rPr>
            </w:pPr>
            <w:r>
              <w:rPr>
                <w:rFonts w:ascii="宋体"/>
                <w:w w:val="100"/>
                <w:sz w:val="21"/>
              </w:rPr>
              <w:t>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14,886,665.47</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5"/>
              <w:jc w:val="right"/>
              <w:rPr>
                <w:rFonts w:ascii="宋体" w:hAnsi="宋体" w:cs="宋体" w:eastAsia="宋体" w:hint="default"/>
                <w:sz w:val="21"/>
                <w:szCs w:val="21"/>
              </w:rPr>
            </w:pPr>
            <w:r>
              <w:rPr>
                <w:rFonts w:ascii="宋体" w:hAnsi="宋体" w:cs="宋体" w:eastAsia="宋体" w:hint="default"/>
                <w:spacing w:val="-1"/>
                <w:sz w:val="21"/>
                <w:szCs w:val="21"/>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1,669,550.00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sz w:val="21"/>
              </w:rPr>
              <w:t>17,328,575.60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16,543,475.60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2,454,650.00</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5"/>
              <w:jc w:val="right"/>
              <w:rPr>
                <w:rFonts w:ascii="宋体" w:hAnsi="宋体" w:cs="宋体" w:eastAsia="宋体" w:hint="default"/>
                <w:sz w:val="21"/>
                <w:szCs w:val="21"/>
              </w:rPr>
            </w:pPr>
            <w:r>
              <w:rPr>
                <w:rFonts w:ascii="宋体" w:hAnsi="宋体" w:cs="宋体" w:eastAsia="宋体" w:hint="default"/>
                <w:spacing w:val="-1"/>
                <w:sz w:val="21"/>
                <w:szCs w:val="21"/>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center"/>
              <w:rPr>
                <w:rFonts w:ascii="宋体" w:hAnsi="宋体" w:cs="宋体" w:eastAsia="宋体" w:hint="default"/>
                <w:sz w:val="21"/>
                <w:szCs w:val="21"/>
              </w:rPr>
            </w:pPr>
            <w:r>
              <w:rPr>
                <w:rFonts w:ascii="宋体"/>
                <w:sz w:val="21"/>
              </w:rPr>
              <w:t>5,359,874.78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5,177,999.29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181,875.49</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09"/>
        <w:gridCol w:w="1620"/>
      </w:tblGrid>
      <w:tr>
        <w:trPr>
          <w:trHeight w:val="28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4,620,037.35</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4,462,626.05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157,411.30</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382,452.93</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372,007.28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10,445.65</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357,384.50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343,365.96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14,018.54</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157,700.00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2,738,061.00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2,693,321.00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202,440.00</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16,579.15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262,470.58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265,241.37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13,808.36</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15,414,354.39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311,089,103.9</w:t>
            </w:r>
          </w:p>
          <w:p>
            <w:pPr>
              <w:pStyle w:val="TableParagraph"/>
              <w:spacing w:line="273" w:lineRule="exact"/>
              <w:ind w:right="101"/>
              <w:jc w:val="right"/>
              <w:rPr>
                <w:rFonts w:ascii="宋体" w:hAnsi="宋体" w:cs="宋体" w:eastAsia="宋体" w:hint="default"/>
                <w:sz w:val="21"/>
                <w:szCs w:val="21"/>
              </w:rPr>
            </w:pPr>
            <w:r>
              <w:rPr>
                <w:rFonts w:ascii="宋体"/>
                <w:w w:val="100"/>
                <w:sz w:val="21"/>
              </w:rPr>
              <w:t>1</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308,764,018.9</w:t>
            </w:r>
          </w:p>
          <w:p>
            <w:pPr>
              <w:pStyle w:val="TableParagraph"/>
              <w:spacing w:line="273" w:lineRule="exact"/>
              <w:ind w:right="101"/>
              <w:jc w:val="right"/>
              <w:rPr>
                <w:rFonts w:ascii="宋体" w:hAnsi="宋体" w:cs="宋体" w:eastAsia="宋体" w:hint="default"/>
                <w:sz w:val="21"/>
                <w:szCs w:val="21"/>
              </w:rPr>
            </w:pPr>
            <w:r>
              <w:rPr>
                <w:rFonts w:ascii="宋体"/>
                <w:w w:val="100"/>
                <w:sz w:val="21"/>
              </w:rPr>
              <w:t>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17,739,439.32</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pStyle w:val="Heading2"/>
        <w:spacing w:line="240" w:lineRule="auto" w:before="36"/>
        <w:ind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9"/>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33" w:space="4189"/>
            <w:col w:w="276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2" w:type="dxa"/>
            <w:tcBorders>
              <w:top w:val="single" w:sz="6" w:space="0" w:color="000000"/>
              <w:left w:val="single" w:sz="6" w:space="0" w:color="000000"/>
              <w:bottom w:val="single" w:sz="4" w:space="0" w:color="000000"/>
              <w:right w:val="single" w:sz="4" w:space="0" w:color="000000"/>
            </w:tcBorders>
          </w:tcPr>
          <w:p>
            <w:pP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6,661,767.78</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6,425,818.59</w:t>
            </w:r>
          </w:p>
        </w:tc>
        <w:tc>
          <w:tcPr>
            <w:tcW w:w="1591"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235,949.19</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189,059.55</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182,006.55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7,053.00</w:t>
            </w: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6,850,827.33</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6,607,825.14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243,002.19</w:t>
            </w:r>
          </w:p>
        </w:tc>
      </w:tr>
    </w:tbl>
    <w:p>
      <w:pPr>
        <w:spacing w:line="240" w:lineRule="auto" w:before="7"/>
        <w:rPr>
          <w:rFonts w:ascii="宋体" w:hAnsi="宋体" w:cs="宋体" w:eastAsia="宋体" w:hint="default"/>
          <w:sz w:val="15"/>
          <w:szCs w:val="15"/>
        </w:rPr>
      </w:pPr>
    </w:p>
    <w:p>
      <w:pPr>
        <w:pStyle w:val="BodyText"/>
        <w:spacing w:line="273" w:lineRule="exact" w:before="36"/>
        <w:ind w:right="2813"/>
        <w:jc w:val="left"/>
      </w:pPr>
      <w:r>
        <w:rPr/>
        <w:t>其他说明：</w:t>
      </w:r>
    </w:p>
    <w:p>
      <w:pPr>
        <w:pStyle w:val="BodyText"/>
        <w:spacing w:line="273" w:lineRule="exact"/>
        <w:ind w:right="2813"/>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before="36"/>
        <w:ind w:right="79"/>
        <w:jc w:val="left"/>
        <w:rPr>
          <w:b w:val="0"/>
          <w:bCs w:val="0"/>
        </w:rPr>
      </w:pPr>
      <w:r>
        <w:rPr>
          <w:rFonts w:ascii="宋体" w:hAnsi="宋体" w:cs="宋体" w:eastAsia="宋体" w:hint="default"/>
        </w:rPr>
        <w:t>36</w:t>
      </w:r>
      <w:r>
        <w:rPr/>
        <w:t>、</w:t>
      </w:r>
      <w:r>
        <w:rPr>
          <w:spacing w:val="-25"/>
        </w:rPr>
        <w:t> </w:t>
      </w:r>
      <w:r>
        <w:rPr/>
        <w:t>应交税费</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0"/>
      </w:tblGrid>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3,213,190.72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6,017,580.18</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125,769,151.04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147,442,735.25</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97,425.79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188,869.54</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75,375.91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155,124.84</w:t>
            </w:r>
          </w:p>
        </w:tc>
      </w:tr>
      <w:tr>
        <w:trPr>
          <w:trHeight w:val="284"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570,430.29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646,647.06</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129,725,573.75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154,450,956.87</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80" w:right="1040"/>
        </w:sectPr>
      </w:pPr>
    </w:p>
    <w:p>
      <w:pPr>
        <w:pStyle w:val="BodyText"/>
        <w:spacing w:line="272" w:lineRule="exact" w:before="64"/>
        <w:ind w:right="511"/>
        <w:jc w:val="left"/>
      </w:pPr>
      <w:r>
        <w:rPr>
          <w:spacing w:val="-1"/>
        </w:rPr>
        <w:t>其他说明：</w:t>
      </w:r>
      <w:r>
        <w:rPr>
          <w:spacing w:val="-97"/>
        </w:rPr>
        <w:t> </w:t>
      </w:r>
      <w:r>
        <w:rPr>
          <w:spacing w:val="-97"/>
        </w:rPr>
      </w:r>
      <w:r>
        <w:rPr/>
        <w:t>无</w:t>
      </w:r>
    </w:p>
    <w:p>
      <w:pPr>
        <w:pStyle w:val="Heading2"/>
        <w:spacing w:line="290" w:lineRule="auto" w:before="34"/>
        <w:ind w:right="-1"/>
        <w:jc w:val="left"/>
        <w:rPr>
          <w:b w:val="0"/>
          <w:bCs w:val="0"/>
        </w:rPr>
      </w:pPr>
      <w:r>
        <w:rPr>
          <w:rFonts w:ascii="宋体" w:hAnsi="宋体" w:cs="宋体" w:eastAsia="宋体" w:hint="default"/>
        </w:rPr>
        <w:t>37</w:t>
      </w:r>
      <w:r>
        <w:rPr/>
        <w:t>、</w:t>
      </w:r>
      <w:r>
        <w:rPr>
          <w:spacing w:val="-25"/>
        </w:rPr>
        <w:t> </w:t>
      </w:r>
      <w:r>
        <w:rPr/>
        <w:t>其他应付款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90" w:right="0"/>
              <w:jc w:val="left"/>
              <w:rPr>
                <w:rFonts w:ascii="宋体" w:hAnsi="宋体" w:cs="宋体" w:eastAsia="宋体" w:hint="default"/>
                <w:sz w:val="21"/>
                <w:szCs w:val="21"/>
              </w:rPr>
            </w:pPr>
            <w:r>
              <w:rPr>
                <w:rFonts w:ascii="宋体"/>
                <w:sz w:val="21"/>
              </w:rPr>
              <w:t>2,446,355.33</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05" w:right="0"/>
              <w:jc w:val="left"/>
              <w:rPr>
                <w:rFonts w:ascii="宋体" w:hAnsi="宋体" w:cs="宋体" w:eastAsia="宋体" w:hint="default"/>
                <w:sz w:val="21"/>
                <w:szCs w:val="21"/>
              </w:rPr>
            </w:pPr>
            <w:r>
              <w:rPr>
                <w:rFonts w:ascii="宋体"/>
                <w:sz w:val="21"/>
              </w:rPr>
              <w:t>1,824,196.95</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109,936,512.55</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82,601,640.78</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112,382,867.88</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84,425,837.73</w:t>
            </w:r>
          </w:p>
        </w:tc>
      </w:tr>
    </w:tbl>
    <w:p>
      <w:pPr>
        <w:spacing w:line="240" w:lineRule="auto" w:before="5"/>
        <w:rPr>
          <w:rFonts w:ascii="宋体" w:hAnsi="宋体" w:cs="宋体" w:eastAsia="宋体" w:hint="default"/>
          <w:sz w:val="15"/>
          <w:szCs w:val="15"/>
        </w:rPr>
      </w:pPr>
    </w:p>
    <w:p>
      <w:pPr>
        <w:pStyle w:val="BodyText"/>
        <w:spacing w:line="274" w:lineRule="exact" w:before="36"/>
        <w:ind w:right="2813"/>
        <w:jc w:val="left"/>
      </w:pPr>
      <w:r>
        <w:rPr/>
        <w:t>其他说明：</w:t>
      </w:r>
    </w:p>
    <w:p>
      <w:pPr>
        <w:pStyle w:val="BodyText"/>
        <w:spacing w:line="274" w:lineRule="exact"/>
        <w:ind w:right="2813"/>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90" w:lineRule="auto" w:before="36"/>
        <w:ind w:right="290"/>
        <w:jc w:val="left"/>
        <w:rPr>
          <w:b w:val="0"/>
          <w:bCs w:val="0"/>
        </w:rPr>
      </w:pPr>
      <w:r>
        <w:rPr/>
        <w:t>应付利息</w:t>
      </w:r>
      <w:r>
        <w:rPr>
          <w:w w:val="100"/>
        </w:rPr>
        <w:t> </w:t>
      </w:r>
      <w:r>
        <w:rPr>
          <w:rFonts w:ascii="宋体" w:hAnsi="宋体" w:cs="宋体" w:eastAsia="宋体" w:hint="default"/>
        </w:rPr>
        <w:t>(1).</w:t>
      </w:r>
      <w:r>
        <w:rPr/>
        <w:t>分类列示</w:t>
      </w:r>
      <w:r>
        <w:rPr>
          <w:b w:val="0"/>
          <w:bCs w:val="0"/>
        </w:rPr>
      </w:r>
    </w:p>
    <w:p>
      <w:pPr>
        <w:pStyle w:val="BodyText"/>
        <w:spacing w:line="240" w:lineRule="auto" w:before="14"/>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6"/>
        <w:gridCol w:w="2585"/>
        <w:gridCol w:w="3049"/>
      </w:tblGrid>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项目</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宋体" w:hAnsi="宋体" w:cs="宋体" w:eastAsia="宋体" w:hint="default"/>
                <w:sz w:val="21"/>
                <w:szCs w:val="21"/>
              </w:rPr>
              <w:t>\</w:t>
            </w:r>
            <w:r>
              <w:rPr>
                <w:rFonts w:ascii="宋体" w:hAnsi="宋体" w:cs="宋体" w:eastAsia="宋体" w:hint="default"/>
                <w:sz w:val="21"/>
                <w:szCs w:val="21"/>
              </w:rPr>
              <w:t>永续债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2,446,355.33</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1,824,196.95</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2,446,355.33</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1,824,196.95</w:t>
            </w:r>
          </w:p>
        </w:tc>
      </w:tr>
    </w:tbl>
    <w:p>
      <w:pPr>
        <w:spacing w:line="240" w:lineRule="auto" w:before="5"/>
        <w:rPr>
          <w:rFonts w:ascii="宋体" w:hAnsi="宋体" w:cs="宋体" w:eastAsia="宋体" w:hint="default"/>
          <w:sz w:val="15"/>
          <w:szCs w:val="15"/>
        </w:rPr>
      </w:pPr>
    </w:p>
    <w:p>
      <w:pPr>
        <w:pStyle w:val="BodyText"/>
        <w:spacing w:line="274" w:lineRule="exact" w:before="36"/>
        <w:ind w:right="2813"/>
        <w:jc w:val="left"/>
      </w:pPr>
      <w:r>
        <w:rPr/>
        <w:t>重要的已逾期未支付的利息情况：</w:t>
      </w:r>
    </w:p>
    <w:p>
      <w:pPr>
        <w:pStyle w:val="BodyText"/>
        <w:spacing w:line="290" w:lineRule="auto"/>
        <w:ind w:right="7474"/>
        <w:jc w:val="left"/>
      </w:pPr>
      <w:r>
        <w:rPr/>
        <w:t>□适用</w:t>
      </w:r>
      <w:r>
        <w:rPr>
          <w:spacing w:val="-1"/>
        </w:rPr>
        <w:t> </w:t>
      </w:r>
      <w:r>
        <w:rPr/>
        <w:t>√不适用</w:t>
      </w:r>
      <w:r>
        <w:rPr>
          <w:w w:val="100"/>
        </w:rPr>
        <w:t> </w:t>
      </w:r>
      <w:r>
        <w:rPr/>
        <w:t>其他说明：</w:t>
      </w:r>
    </w:p>
    <w:p>
      <w:pPr>
        <w:pStyle w:val="BodyText"/>
        <w:spacing w:line="240" w:lineRule="auto" w:before="14"/>
        <w:ind w:right="2813"/>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2"/>
        <w:spacing w:line="290" w:lineRule="auto"/>
        <w:ind w:right="7781"/>
        <w:jc w:val="left"/>
        <w:rPr>
          <w:b w:val="0"/>
          <w:bCs w:val="0"/>
        </w:rPr>
      </w:pPr>
      <w:r>
        <w:rPr/>
        <w:t>应付股利</w:t>
      </w:r>
      <w:r>
        <w:rPr>
          <w:w w:val="100"/>
        </w:rPr>
        <w:t> </w:t>
      </w:r>
      <w:r>
        <w:rPr>
          <w:rFonts w:ascii="宋体" w:hAnsi="宋体" w:cs="宋体" w:eastAsia="宋体" w:hint="default"/>
        </w:rPr>
        <w:t>(1).</w:t>
      </w:r>
      <w:r>
        <w:rPr/>
        <w:t>分类列示</w:t>
      </w:r>
      <w:r>
        <w:rPr>
          <w:b w:val="0"/>
          <w:bCs w:val="0"/>
        </w:rPr>
      </w:r>
    </w:p>
    <w:p>
      <w:pPr>
        <w:pStyle w:val="BodyText"/>
        <w:spacing w:line="240" w:lineRule="auto" w:before="14"/>
        <w:ind w:right="2813"/>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before="36"/>
        <w:ind w:right="-18"/>
        <w:jc w:val="left"/>
        <w:rPr>
          <w:b w:val="0"/>
          <w:bCs w:val="0"/>
        </w:rPr>
      </w:pPr>
      <w:r>
        <w:rPr/>
        <w:t>其他应付款</w:t>
      </w:r>
      <w:r>
        <w:rPr>
          <w:b w:val="0"/>
          <w:bCs w:val="0"/>
        </w:rPr>
      </w:r>
    </w:p>
    <w:p>
      <w:pPr>
        <w:pStyle w:val="Heading2"/>
        <w:spacing w:line="240" w:lineRule="auto" w:before="56"/>
        <w:ind w:right="-18"/>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276" w:space="3245"/>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88,725,828.02</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73,328,379.30</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代收代付保险理赔款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10,543,385.60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2,105,177.66</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10,667,298.93</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7,168,083.82</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109,936,512.55</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82,601,640.78</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before="36"/>
        <w:ind w:right="-16"/>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b w:val="0"/>
          <w:bCs w:val="0"/>
        </w:rPr>
      </w:r>
    </w:p>
    <w:p>
      <w:pPr>
        <w:pStyle w:val="BodyText"/>
        <w:spacing w:line="240" w:lineRule="auto" w:before="58"/>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01" w:space="282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27"/>
        <w:gridCol w:w="3113"/>
      </w:tblGrid>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828"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质保金</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61,398,584.88</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主要为应付供应商的质保金，在</w:t>
            </w:r>
            <w:r>
              <w:rPr>
                <w:rFonts w:ascii="宋体" w:hAnsi="宋体" w:cs="宋体" w:eastAsia="宋体" w:hint="default"/>
                <w:sz w:val="21"/>
                <w:szCs w:val="21"/>
              </w:rPr>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5"/>
                <w:sz w:val="21"/>
                <w:szCs w:val="21"/>
              </w:rPr>
              <w:t>业务合作期间，供应商质保金暂</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不退还。</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
        </w:tc>
        <w:tc>
          <w:tcPr>
            <w:tcW w:w="31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8"/>
              <w:jc w:val="right"/>
              <w:rPr>
                <w:rFonts w:ascii="宋体" w:hAnsi="宋体" w:cs="宋体" w:eastAsia="宋体" w:hint="default"/>
                <w:sz w:val="21"/>
                <w:szCs w:val="21"/>
              </w:rPr>
            </w:pPr>
            <w:r>
              <w:rPr>
                <w:rFonts w:ascii="宋体" w:hAnsi="宋体" w:cs="宋体" w:eastAsia="宋体" w:hint="default"/>
                <w:sz w:val="21"/>
                <w:szCs w:val="21"/>
              </w:rPr>
              <w:t>合计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61,398,584.88</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74" w:lineRule="exact" w:before="36"/>
        <w:ind w:right="2813"/>
        <w:jc w:val="left"/>
      </w:pPr>
      <w:r>
        <w:rPr/>
        <w:t>其他说明：</w:t>
      </w:r>
    </w:p>
    <w:p>
      <w:pPr>
        <w:pStyle w:val="BodyText"/>
        <w:spacing w:line="272" w:lineRule="exact"/>
        <w:ind w:right="2813"/>
        <w:jc w:val="left"/>
      </w:pPr>
      <w:r>
        <w:rPr/>
        <w:t>√适用</w:t>
      </w:r>
      <w:r>
        <w:rPr>
          <w:spacing w:val="-1"/>
        </w:rPr>
        <w:t> </w:t>
      </w:r>
      <w:r>
        <w:rPr/>
        <w:t>□不适用</w:t>
      </w:r>
    </w:p>
    <w:p>
      <w:pPr>
        <w:pStyle w:val="BodyText"/>
        <w:spacing w:line="273" w:lineRule="exact"/>
        <w:ind w:right="227"/>
        <w:jc w:val="left"/>
      </w:pPr>
      <w:r>
        <w:rPr>
          <w:spacing w:val="-2"/>
        </w:rPr>
        <w:t>其他应付款期末余额较期初增长</w:t>
      </w:r>
      <w:r>
        <w:rPr>
          <w:spacing w:val="22"/>
        </w:rPr>
        <w:t> </w:t>
      </w:r>
      <w:r>
        <w:rPr>
          <w:rFonts w:ascii="宋体" w:hAnsi="宋体" w:cs="宋体" w:eastAsia="宋体" w:hint="default"/>
          <w:spacing w:val="-2"/>
        </w:rPr>
        <w:t>31.59%</w:t>
      </w:r>
      <w:r>
        <w:rPr>
          <w:spacing w:val="-2"/>
        </w:rPr>
        <w:t>，主要系业务增长，新增供应商质保金增加所致。</w:t>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rFonts w:ascii="宋体" w:hAnsi="宋体" w:cs="宋体" w:eastAsia="宋体" w:hint="default"/>
        </w:rPr>
        <w:t>38</w:t>
      </w:r>
      <w:r>
        <w:rPr/>
        <w:t>、</w:t>
      </w:r>
      <w:r>
        <w:rPr>
          <w:spacing w:val="-24"/>
        </w:rPr>
        <w:t> </w:t>
      </w:r>
      <w:r>
        <w:rPr/>
        <w:t>持有待售负债</w:t>
      </w:r>
      <w:r>
        <w:rPr>
          <w:b w:val="0"/>
          <w:bCs w:val="0"/>
        </w:rPr>
      </w:r>
    </w:p>
    <w:p>
      <w:pPr>
        <w:pStyle w:val="BodyText"/>
        <w:spacing w:line="240" w:lineRule="auto" w:before="58"/>
        <w:ind w:right="2813"/>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before="36"/>
        <w:ind w:right="-17"/>
        <w:jc w:val="left"/>
        <w:rPr>
          <w:b w:val="0"/>
          <w:bCs w:val="0"/>
        </w:rPr>
      </w:pPr>
      <w:r>
        <w:rPr>
          <w:rFonts w:ascii="宋体" w:hAnsi="宋体" w:cs="宋体" w:eastAsia="宋体" w:hint="default"/>
        </w:rPr>
        <w:t>39</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pStyle w:val="BodyText"/>
        <w:spacing w:line="240" w:lineRule="auto" w:before="56"/>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93" w:space="352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36"/>
        <w:gridCol w:w="3104"/>
      </w:tblGrid>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年内到期的应付债券</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年内到期的长期应付款</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706,560,046.55</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502,314,193.82</w:t>
            </w:r>
          </w:p>
        </w:tc>
      </w:tr>
      <w:tr>
        <w:trPr>
          <w:trHeight w:val="55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年内到期的售后回租形成的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14,354,325.19</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10,135,270.08</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年内到期的融资利息补贴</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9,376,291.82</w:t>
            </w: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730,290,663.56</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512,449,463.90</w:t>
            </w:r>
          </w:p>
        </w:tc>
      </w:tr>
    </w:tbl>
    <w:p>
      <w:pPr>
        <w:spacing w:line="240" w:lineRule="auto" w:before="2"/>
        <w:rPr>
          <w:rFonts w:ascii="宋体" w:hAnsi="宋体" w:cs="宋体" w:eastAsia="宋体" w:hint="default"/>
          <w:sz w:val="20"/>
          <w:szCs w:val="20"/>
        </w:rPr>
      </w:pPr>
    </w:p>
    <w:p>
      <w:pPr>
        <w:pStyle w:val="BodyText"/>
        <w:spacing w:line="240" w:lineRule="auto" w:before="36"/>
        <w:ind w:right="2813"/>
        <w:jc w:val="left"/>
      </w:pPr>
      <w:r>
        <w:rPr/>
        <w:t>其他说明：</w:t>
      </w:r>
    </w:p>
    <w:p>
      <w:pPr>
        <w:pStyle w:val="BodyText"/>
        <w:spacing w:line="290" w:lineRule="auto" w:before="56"/>
        <w:ind w:right="58"/>
        <w:jc w:val="left"/>
        <w:rPr>
          <w:rFonts w:ascii="宋体" w:hAnsi="宋体" w:cs="宋体" w:eastAsia="宋体" w:hint="default"/>
        </w:rPr>
      </w:pPr>
      <w:r>
        <w:rPr>
          <w:spacing w:val="-2"/>
          <w:w w:val="100"/>
        </w:rPr>
        <w:t>一年内到期的非流动负债期末余额较期初增长</w:t>
      </w:r>
      <w:r>
        <w:rPr>
          <w:spacing w:val="-60"/>
          <w:w w:val="100"/>
        </w:rPr>
        <w:t> </w:t>
      </w:r>
      <w:r>
        <w:rPr>
          <w:rFonts w:ascii="宋体" w:hAnsi="宋体" w:cs="宋体" w:eastAsia="宋体" w:hint="default"/>
          <w:spacing w:val="-12"/>
          <w:w w:val="100"/>
        </w:rPr>
        <w:t>42.51%</w:t>
      </w:r>
      <w:r>
        <w:rPr>
          <w:spacing w:val="-12"/>
          <w:w w:val="100"/>
        </w:rPr>
        <w:t>，主要系</w:t>
      </w:r>
      <w:r>
        <w:rPr>
          <w:spacing w:val="-60"/>
          <w:w w:val="100"/>
        </w:rPr>
        <w:t> </w:t>
      </w:r>
      <w:r>
        <w:rPr>
          <w:rFonts w:ascii="宋体" w:hAnsi="宋体" w:cs="宋体" w:eastAsia="宋体" w:hint="default"/>
          <w:w w:val="100"/>
        </w:rPr>
        <w:t>1</w:t>
      </w:r>
      <w:r>
        <w:rPr>
          <w:rFonts w:ascii="宋体" w:hAnsi="宋体" w:cs="宋体" w:eastAsia="宋体" w:hint="default"/>
          <w:spacing w:val="-60"/>
          <w:w w:val="100"/>
        </w:rPr>
        <w:t> </w:t>
      </w:r>
      <w:r>
        <w:rPr>
          <w:spacing w:val="-2"/>
          <w:w w:val="100"/>
        </w:rPr>
        <w:t>年内到期的长期应付款增加所致。</w:t>
      </w:r>
      <w:r>
        <w:rPr>
          <w:spacing w:val="-102"/>
          <w:w w:val="100"/>
        </w:rPr>
        <w:t> </w:t>
      </w:r>
      <w:r>
        <w:rPr>
          <w:spacing w:val="-102"/>
          <w:w w:val="100"/>
        </w:rPr>
      </w:r>
      <w:r>
        <w:rPr>
          <w:rFonts w:ascii="宋体" w:hAnsi="宋体" w:cs="宋体" w:eastAsia="宋体" w:hint="default"/>
          <w:b/>
          <w:bCs/>
        </w:rPr>
        <w:t>40</w:t>
      </w:r>
      <w:r>
        <w:rPr>
          <w:rFonts w:ascii="宋体" w:hAnsi="宋体" w:cs="宋体" w:eastAsia="宋体" w:hint="default"/>
          <w:b/>
          <w:bCs/>
        </w:rPr>
        <w:t>、</w:t>
      </w:r>
      <w:r>
        <w:rPr>
          <w:rFonts w:ascii="宋体" w:hAnsi="宋体" w:cs="宋体" w:eastAsia="宋体" w:hint="default"/>
          <w:b/>
          <w:bCs/>
          <w:spacing w:val="-24"/>
        </w:rPr>
        <w:t> </w:t>
      </w:r>
      <w:r>
        <w:rPr>
          <w:rFonts w:ascii="宋体" w:hAnsi="宋体" w:cs="宋体" w:eastAsia="宋体" w:hint="default"/>
          <w:b/>
          <w:bCs/>
        </w:rPr>
        <w:t>其他流动负债</w:t>
      </w:r>
      <w:r>
        <w:rPr>
          <w:rFonts w:ascii="宋体" w:hAnsi="宋体" w:cs="宋体" w:eastAsia="宋体" w:hint="default"/>
        </w:rPr>
      </w:r>
    </w:p>
    <w:p>
      <w:pPr>
        <w:pStyle w:val="BodyText"/>
        <w:spacing w:line="274" w:lineRule="exact" w:before="12"/>
        <w:ind w:right="2813"/>
        <w:jc w:val="left"/>
      </w:pPr>
      <w:r>
        <w:rPr/>
        <w:t>其他流动负债情况</w:t>
      </w:r>
    </w:p>
    <w:p>
      <w:pPr>
        <w:pStyle w:val="BodyText"/>
        <w:spacing w:line="274" w:lineRule="exact"/>
        <w:ind w:right="2813"/>
        <w:jc w:val="left"/>
      </w:pPr>
      <w:r>
        <w:rPr/>
        <w:t>√适用</w:t>
      </w:r>
      <w:r>
        <w:rPr>
          <w:spacing w:val="-1"/>
        </w:rPr>
        <w:t> </w:t>
      </w:r>
      <w:r>
        <w:rPr/>
        <w:t>□不适用</w:t>
      </w:r>
    </w:p>
    <w:p>
      <w:pPr>
        <w:pStyle w:val="BodyText"/>
        <w:tabs>
          <w:tab w:pos="1051" w:val="left" w:leader="none"/>
        </w:tabs>
        <w:spacing w:line="271"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3118"/>
        <w:gridCol w:w="3128"/>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短期应付债券</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应付退货款</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短期融资券</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505,624,589.69</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4"/>
              <w:jc w:val="right"/>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505,624,589.69</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80" w:right="1040"/>
        </w:sectPr>
      </w:pPr>
    </w:p>
    <w:p>
      <w:pPr>
        <w:pStyle w:val="BodyText"/>
        <w:spacing w:line="273" w:lineRule="exact" w:before="36"/>
        <w:ind w:right="0"/>
        <w:jc w:val="left"/>
      </w:pPr>
      <w:r>
        <w:rPr>
          <w:spacing w:val="-2"/>
        </w:rPr>
        <w:t>短期应付债券的增减变动：</w:t>
      </w:r>
    </w:p>
    <w:p>
      <w:pPr>
        <w:pStyle w:val="BodyText"/>
        <w:spacing w:line="273"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42" w:space="3780"/>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13"/>
        <w:gridCol w:w="787"/>
        <w:gridCol w:w="1167"/>
        <w:gridCol w:w="413"/>
        <w:gridCol w:w="1541"/>
        <w:gridCol w:w="1541"/>
        <w:gridCol w:w="415"/>
        <w:gridCol w:w="413"/>
        <w:gridCol w:w="415"/>
        <w:gridCol w:w="1541"/>
        <w:gridCol w:w="415"/>
      </w:tblGrid>
      <w:tr>
        <w:trPr>
          <w:trHeight w:val="1915" w:hRule="exact"/>
        </w:trPr>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7" w:right="81"/>
              <w:jc w:val="both"/>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w w:val="100"/>
                <w:sz w:val="21"/>
                <w:szCs w:val="21"/>
              </w:rPr>
              <w:t> </w:t>
            </w: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面值</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367" w:right="365"/>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日期</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7" w:right="83"/>
              <w:jc w:val="both"/>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w w:val="100"/>
                <w:sz w:val="21"/>
                <w:szCs w:val="21"/>
              </w:rPr>
              <w:t> </w:t>
            </w: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554" w:right="552"/>
              <w:jc w:val="center"/>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554" w:right="552"/>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7" w:right="84"/>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w w:val="100"/>
                <w:sz w:val="21"/>
                <w:szCs w:val="21"/>
              </w:rPr>
              <w:t>按</w:t>
            </w:r>
          </w:p>
          <w:p>
            <w:pPr>
              <w:pStyle w:val="TableParagraph"/>
              <w:spacing w:line="237" w:lineRule="auto" w:before="2"/>
              <w:ind w:left="108" w:right="83"/>
              <w:jc w:val="both"/>
              <w:rPr>
                <w:rFonts w:ascii="宋体" w:hAnsi="宋体" w:cs="宋体" w:eastAsia="宋体" w:hint="default"/>
                <w:sz w:val="21"/>
                <w:szCs w:val="21"/>
              </w:rPr>
            </w:pP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7" w:right="84"/>
              <w:jc w:val="both"/>
              <w:rPr>
                <w:rFonts w:ascii="宋体" w:hAnsi="宋体" w:cs="宋体" w:eastAsia="宋体" w:hint="default"/>
                <w:sz w:val="21"/>
                <w:szCs w:val="21"/>
              </w:rPr>
            </w:pPr>
            <w:r>
              <w:rPr>
                <w:rFonts w:ascii="宋体" w:hAnsi="宋体" w:cs="宋体" w:eastAsia="宋体" w:hint="default"/>
                <w:sz w:val="21"/>
                <w:szCs w:val="21"/>
              </w:rPr>
              <w:t>溢</w:t>
            </w:r>
            <w:r>
              <w:rPr>
                <w:rFonts w:ascii="宋体" w:hAnsi="宋体" w:cs="宋体" w:eastAsia="宋体" w:hint="default"/>
                <w:w w:val="100"/>
                <w:sz w:val="21"/>
                <w:szCs w:val="21"/>
              </w:rPr>
              <w:t> </w:t>
            </w:r>
            <w:r>
              <w:rPr>
                <w:rFonts w:ascii="宋体" w:hAnsi="宋体" w:cs="宋体" w:eastAsia="宋体" w:hint="default"/>
                <w:sz w:val="21"/>
                <w:szCs w:val="21"/>
              </w:rPr>
              <w:t>折</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摊</w:t>
            </w:r>
            <w:r>
              <w:rPr>
                <w:rFonts w:ascii="宋体" w:hAnsi="宋体" w:cs="宋体" w:eastAsia="宋体" w:hint="default"/>
                <w:w w:val="100"/>
                <w:sz w:val="21"/>
                <w:szCs w:val="21"/>
              </w:rPr>
              <w:t> </w:t>
            </w:r>
            <w:r>
              <w:rPr>
                <w:rFonts w:ascii="宋体" w:hAnsi="宋体" w:cs="宋体" w:eastAsia="宋体" w:hint="default"/>
                <w:sz w:val="21"/>
                <w:szCs w:val="21"/>
              </w:rPr>
              <w:t>销</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554" w:right="552"/>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偿还</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8" w:right="84"/>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p>
        </w:tc>
      </w:tr>
      <w:tr>
        <w:trPr>
          <w:trHeight w:val="1373" w:hRule="exact"/>
        </w:trPr>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both"/>
              <w:rPr>
                <w:rFonts w:ascii="宋体" w:hAnsi="宋体" w:cs="宋体" w:eastAsia="宋体" w:hint="default"/>
                <w:sz w:val="21"/>
                <w:szCs w:val="21"/>
              </w:rPr>
            </w:pPr>
            <w:r>
              <w:rPr>
                <w:rFonts w:ascii="宋体" w:hAnsi="宋体" w:cs="宋体" w:eastAsia="宋体" w:hint="default"/>
                <w:w w:val="100"/>
                <w:sz w:val="21"/>
                <w:szCs w:val="21"/>
              </w:rPr>
              <w:t>短</w:t>
            </w:r>
          </w:p>
          <w:p>
            <w:pPr>
              <w:pStyle w:val="TableParagraph"/>
              <w:spacing w:line="237" w:lineRule="auto"/>
              <w:ind w:left="107" w:right="81"/>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融</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券</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100.0</w:t>
            </w:r>
          </w:p>
          <w:p>
            <w:pPr>
              <w:pStyle w:val="TableParagraph"/>
              <w:spacing w:line="273" w:lineRule="exact"/>
              <w:ind w:right="107"/>
              <w:jc w:val="right"/>
              <w:rPr>
                <w:rFonts w:ascii="宋体" w:hAnsi="宋体" w:cs="宋体" w:eastAsia="宋体" w:hint="default"/>
                <w:sz w:val="21"/>
                <w:szCs w:val="21"/>
              </w:rPr>
            </w:pPr>
            <w:r>
              <w:rPr>
                <w:rFonts w:ascii="宋体"/>
                <w:w w:val="100"/>
                <w:sz w:val="21"/>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sz w:val="21"/>
              </w:rPr>
              <w:t>2017/10/</w:t>
            </w:r>
          </w:p>
          <w:p>
            <w:pPr>
              <w:pStyle w:val="TableParagraph"/>
              <w:spacing w:line="273" w:lineRule="exact"/>
              <w:ind w:left="108" w:right="0"/>
              <w:jc w:val="left"/>
              <w:rPr>
                <w:rFonts w:ascii="宋体" w:hAnsi="宋体" w:cs="宋体" w:eastAsia="宋体" w:hint="default"/>
                <w:sz w:val="21"/>
                <w:szCs w:val="21"/>
              </w:rPr>
            </w:pPr>
            <w:r>
              <w:rPr>
                <w:rFonts w:ascii="宋体"/>
                <w:sz w:val="21"/>
              </w:rPr>
              <w:t>10</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w w:val="100"/>
                <w:sz w:val="21"/>
              </w:rPr>
              <w:t>1</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年</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500,000,000.</w:t>
            </w:r>
          </w:p>
          <w:p>
            <w:pPr>
              <w:pStyle w:val="TableParagraph"/>
              <w:spacing w:line="273" w:lineRule="exact"/>
              <w:ind w:right="107"/>
              <w:jc w:val="right"/>
              <w:rPr>
                <w:rFonts w:ascii="宋体" w:hAnsi="宋体" w:cs="宋体" w:eastAsia="宋体" w:hint="default"/>
                <w:sz w:val="21"/>
                <w:szCs w:val="21"/>
              </w:rPr>
            </w:pPr>
            <w:r>
              <w:rPr>
                <w:rFonts w:ascii="宋体"/>
                <w:sz w:val="21"/>
              </w:rPr>
              <w:t>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505,624,589.</w:t>
            </w:r>
          </w:p>
          <w:p>
            <w:pPr>
              <w:pStyle w:val="TableParagraph"/>
              <w:spacing w:line="273" w:lineRule="exact"/>
              <w:ind w:right="107"/>
              <w:jc w:val="right"/>
              <w:rPr>
                <w:rFonts w:ascii="宋体" w:hAnsi="宋体" w:cs="宋体" w:eastAsia="宋体" w:hint="default"/>
                <w:sz w:val="21"/>
                <w:szCs w:val="21"/>
              </w:rPr>
            </w:pPr>
            <w:r>
              <w:rPr>
                <w:rFonts w:ascii="宋体"/>
                <w:sz w:val="21"/>
              </w:rPr>
              <w:t>69</w:t>
            </w:r>
          </w:p>
        </w:tc>
        <w:tc>
          <w:tcPr>
            <w:tcW w:w="415"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505,624,589.</w:t>
            </w:r>
          </w:p>
          <w:p>
            <w:pPr>
              <w:pStyle w:val="TableParagraph"/>
              <w:spacing w:line="273" w:lineRule="exact"/>
              <w:ind w:right="107"/>
              <w:jc w:val="right"/>
              <w:rPr>
                <w:rFonts w:ascii="宋体" w:hAnsi="宋体" w:cs="宋体" w:eastAsia="宋体" w:hint="default"/>
                <w:sz w:val="21"/>
                <w:szCs w:val="21"/>
              </w:rPr>
            </w:pPr>
            <w:r>
              <w:rPr>
                <w:rFonts w:ascii="宋体"/>
                <w:sz w:val="21"/>
              </w:rPr>
              <w:t>69</w:t>
            </w:r>
          </w:p>
        </w:tc>
        <w:tc>
          <w:tcPr>
            <w:tcW w:w="41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500,000,000.</w:t>
            </w:r>
          </w:p>
          <w:p>
            <w:pPr>
              <w:pStyle w:val="TableParagraph"/>
              <w:spacing w:line="274" w:lineRule="exact"/>
              <w:ind w:right="107"/>
              <w:jc w:val="right"/>
              <w:rPr>
                <w:rFonts w:ascii="宋体" w:hAnsi="宋体" w:cs="宋体" w:eastAsia="宋体" w:hint="default"/>
                <w:sz w:val="21"/>
                <w:szCs w:val="21"/>
              </w:rPr>
            </w:pPr>
            <w:r>
              <w:rPr>
                <w:rFonts w:ascii="宋体"/>
                <w:sz w:val="21"/>
              </w:rPr>
              <w:t>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505,624,589.</w:t>
            </w:r>
          </w:p>
          <w:p>
            <w:pPr>
              <w:pStyle w:val="TableParagraph"/>
              <w:spacing w:line="274" w:lineRule="exact"/>
              <w:ind w:right="107"/>
              <w:jc w:val="right"/>
              <w:rPr>
                <w:rFonts w:ascii="宋体" w:hAnsi="宋体" w:cs="宋体" w:eastAsia="宋体" w:hint="default"/>
                <w:sz w:val="21"/>
                <w:szCs w:val="21"/>
              </w:rPr>
            </w:pPr>
            <w:r>
              <w:rPr>
                <w:rFonts w:ascii="宋体"/>
                <w:sz w:val="21"/>
              </w:rPr>
              <w:t>69</w:t>
            </w:r>
          </w:p>
        </w:tc>
        <w:tc>
          <w:tcPr>
            <w:tcW w:w="415"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505,624,589.</w:t>
            </w:r>
          </w:p>
          <w:p>
            <w:pPr>
              <w:pStyle w:val="TableParagraph"/>
              <w:spacing w:line="274" w:lineRule="exact"/>
              <w:ind w:right="107"/>
              <w:jc w:val="right"/>
              <w:rPr>
                <w:rFonts w:ascii="宋体" w:hAnsi="宋体" w:cs="宋体" w:eastAsia="宋体" w:hint="default"/>
                <w:sz w:val="21"/>
                <w:szCs w:val="21"/>
              </w:rPr>
            </w:pPr>
            <w:r>
              <w:rPr>
                <w:rFonts w:ascii="宋体"/>
                <w:sz w:val="21"/>
              </w:rPr>
              <w:t>69</w:t>
            </w:r>
          </w:p>
        </w:tc>
        <w:tc>
          <w:tcPr>
            <w:tcW w:w="41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5"/>
        <w:ind w:right="2813"/>
        <w:jc w:val="left"/>
      </w:pPr>
      <w:r>
        <w:rPr/>
        <w:t>其他说明：</w:t>
      </w:r>
    </w:p>
    <w:p>
      <w:pPr>
        <w:pStyle w:val="BodyText"/>
        <w:spacing w:line="240" w:lineRule="auto" w:before="56"/>
        <w:ind w:right="2813"/>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2"/>
        <w:spacing w:line="240" w:lineRule="auto"/>
        <w:ind w:right="2813"/>
        <w:jc w:val="left"/>
        <w:rPr>
          <w:b w:val="0"/>
          <w:bCs w:val="0"/>
        </w:rPr>
      </w:pPr>
      <w:r>
        <w:rPr>
          <w:rFonts w:ascii="宋体" w:hAnsi="宋体" w:cs="宋体" w:eastAsia="宋体" w:hint="default"/>
        </w:rPr>
        <w:t>41</w:t>
      </w:r>
      <w:r>
        <w:rPr/>
        <w:t>、</w:t>
      </w:r>
      <w:r>
        <w:rPr>
          <w:spacing w:val="-25"/>
        </w:rPr>
        <w:t> </w:t>
      </w:r>
      <w:r>
        <w:rPr/>
        <w:t>长期借款</w:t>
      </w:r>
      <w:r>
        <w:rPr>
          <w:b w:val="0"/>
          <w:bCs w:val="0"/>
        </w:rPr>
      </w:r>
    </w:p>
    <w:p>
      <w:pPr>
        <w:pStyle w:val="Heading2"/>
        <w:spacing w:line="240" w:lineRule="auto" w:before="58"/>
        <w:ind w:right="2813"/>
        <w:jc w:val="left"/>
        <w:rPr>
          <w:b w:val="0"/>
          <w:bCs w:val="0"/>
        </w:rPr>
      </w:pPr>
      <w:r>
        <w:rPr>
          <w:rFonts w:ascii="宋体" w:hAnsi="宋体" w:cs="宋体" w:eastAsia="宋体" w:hint="default"/>
        </w:rPr>
        <w:t>(1). </w:t>
      </w:r>
      <w:r>
        <w:rPr/>
        <w:t>长期借款分类</w:t>
      </w:r>
      <w:r>
        <w:rPr>
          <w:b w:val="0"/>
          <w:bCs w:val="0"/>
        </w:rPr>
      </w:r>
    </w:p>
    <w:p>
      <w:pPr>
        <w:pStyle w:val="BodyText"/>
        <w:spacing w:line="240" w:lineRule="auto" w:before="56"/>
        <w:ind w:right="2813"/>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right="2813"/>
        <w:jc w:val="left"/>
      </w:pPr>
      <w:r>
        <w:rPr/>
        <w:t>其他说明，包括利率区间：</w:t>
      </w:r>
    </w:p>
    <w:p>
      <w:pPr>
        <w:pStyle w:val="BodyText"/>
        <w:spacing w:line="274" w:lineRule="exact"/>
        <w:ind w:right="2813"/>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90" w:lineRule="auto" w:before="36"/>
        <w:ind w:right="210"/>
        <w:jc w:val="left"/>
        <w:rPr>
          <w:b w:val="0"/>
          <w:bCs w:val="0"/>
        </w:rPr>
      </w:pPr>
      <w:r>
        <w:rPr>
          <w:rFonts w:ascii="宋体" w:hAnsi="宋体" w:cs="宋体" w:eastAsia="宋体" w:hint="default"/>
        </w:rPr>
        <w:t>42</w:t>
      </w:r>
      <w:r>
        <w:rPr/>
        <w:t>、</w:t>
      </w:r>
      <w:r>
        <w:rPr>
          <w:spacing w:val="-25"/>
        </w:rPr>
        <w:t> </w:t>
      </w:r>
      <w:r>
        <w:rPr/>
        <w:t>应付债券</w:t>
      </w:r>
      <w:r>
        <w:rPr>
          <w:w w:val="100"/>
        </w:rPr>
        <w:t> </w:t>
      </w:r>
      <w:r>
        <w:rPr>
          <w:rFonts w:ascii="宋体" w:hAnsi="宋体" w:cs="宋体" w:eastAsia="宋体" w:hint="default"/>
        </w:rPr>
        <w:t>(1).</w:t>
      </w:r>
      <w:r>
        <w:rPr/>
        <w:t>应付债券</w:t>
      </w:r>
      <w:r>
        <w:rPr>
          <w:b w:val="0"/>
          <w:bCs w:val="0"/>
        </w:rPr>
      </w:r>
    </w:p>
    <w:p>
      <w:pPr>
        <w:pStyle w:val="BodyText"/>
        <w:spacing w:line="240" w:lineRule="auto" w:before="14"/>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056"/>
        <w:gridCol w:w="3077"/>
        <w:gridCol w:w="2929"/>
      </w:tblGrid>
      <w:tr>
        <w:trPr>
          <w:trHeight w:val="281"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10"/>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公司债券品种一</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101,296,614.87</w:t>
            </w:r>
          </w:p>
        </w:tc>
        <w:tc>
          <w:tcPr>
            <w:tcW w:w="29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公司债券品种二</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242,831,875.70</w:t>
            </w:r>
          </w:p>
        </w:tc>
        <w:tc>
          <w:tcPr>
            <w:tcW w:w="29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10"/>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344,128,490.57</w:t>
            </w:r>
          </w:p>
        </w:tc>
        <w:tc>
          <w:tcPr>
            <w:tcW w:w="292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right="227"/>
        <w:jc w:val="left"/>
        <w:rPr>
          <w:b w:val="0"/>
          <w:bCs w:val="0"/>
        </w:rPr>
      </w:pPr>
      <w:r>
        <w:rPr>
          <w:rFonts w:ascii="宋体" w:hAnsi="宋体" w:cs="宋体" w:eastAsia="宋体" w:hint="default"/>
          <w:w w:val="99"/>
        </w:rPr>
        <w:t>(2)</w:t>
      </w:r>
      <w:r>
        <w:rPr>
          <w:rFonts w:ascii="宋体" w:hAnsi="宋体" w:cs="宋体" w:eastAsia="宋体" w:hint="default"/>
          <w:spacing w:val="4"/>
          <w:w w:val="99"/>
        </w:rPr>
        <w:t>.</w:t>
      </w:r>
      <w:r>
        <w:rPr>
          <w:w w:val="100"/>
        </w:rPr>
        <w:t>应付债券的增减变动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b w:val="0"/>
          <w:bCs w:val="0"/>
          <w:w w:val="100"/>
        </w:rPr>
      </w:r>
    </w:p>
    <w:p>
      <w:pPr>
        <w:pStyle w:val="BodyText"/>
        <w:spacing w:line="240" w:lineRule="auto" w:before="59"/>
        <w:ind w:right="2813"/>
        <w:jc w:val="left"/>
      </w:pPr>
      <w:r>
        <w:rPr/>
        <w:t>√适用</w:t>
      </w:r>
      <w:r>
        <w:rPr>
          <w:spacing w:val="-1"/>
        </w:rPr>
        <w:t> </w:t>
      </w:r>
      <w:r>
        <w:rPr/>
        <w:t>□不适用</w:t>
      </w:r>
    </w:p>
    <w:p>
      <w:pPr>
        <w:pStyle w:val="BodyText"/>
        <w:tabs>
          <w:tab w:pos="1051" w:val="left" w:leader="none"/>
        </w:tabs>
        <w:spacing w:line="271"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72"/>
        <w:gridCol w:w="665"/>
        <w:gridCol w:w="886"/>
        <w:gridCol w:w="373"/>
        <w:gridCol w:w="1248"/>
        <w:gridCol w:w="372"/>
        <w:gridCol w:w="1248"/>
        <w:gridCol w:w="1102"/>
        <w:gridCol w:w="1177"/>
        <w:gridCol w:w="372"/>
        <w:gridCol w:w="1248"/>
      </w:tblGrid>
      <w:tr>
        <w:trPr>
          <w:trHeight w:val="1099" w:hRule="exact"/>
        </w:trPr>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both"/>
              <w:rPr>
                <w:rFonts w:ascii="宋体" w:hAnsi="宋体" w:cs="宋体" w:eastAsia="宋体" w:hint="default"/>
                <w:sz w:val="21"/>
                <w:szCs w:val="21"/>
              </w:rPr>
            </w:pPr>
            <w:r>
              <w:rPr>
                <w:rFonts w:ascii="宋体" w:hAnsi="宋体" w:cs="宋体" w:eastAsia="宋体" w:hint="default"/>
                <w:w w:val="100"/>
                <w:sz w:val="21"/>
                <w:szCs w:val="21"/>
              </w:rPr>
              <w:t>债</w:t>
            </w:r>
          </w:p>
          <w:p>
            <w:pPr>
              <w:pStyle w:val="TableParagraph"/>
              <w:spacing w:line="237" w:lineRule="auto"/>
              <w:ind w:left="107" w:right="41"/>
              <w:jc w:val="both"/>
              <w:rPr>
                <w:rFonts w:ascii="宋体" w:hAnsi="宋体" w:cs="宋体" w:eastAsia="宋体" w:hint="default"/>
                <w:sz w:val="21"/>
                <w:szCs w:val="21"/>
              </w:rPr>
            </w:pP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面值</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5" w:right="227"/>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日期</w:t>
            </w:r>
          </w:p>
        </w:tc>
        <w:tc>
          <w:tcPr>
            <w:tcW w:w="3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both"/>
              <w:rPr>
                <w:rFonts w:ascii="宋体" w:hAnsi="宋体" w:cs="宋体" w:eastAsia="宋体" w:hint="default"/>
                <w:sz w:val="21"/>
                <w:szCs w:val="21"/>
              </w:rPr>
            </w:pPr>
            <w:r>
              <w:rPr>
                <w:rFonts w:ascii="宋体" w:hAnsi="宋体" w:cs="宋体" w:eastAsia="宋体" w:hint="default"/>
                <w:w w:val="100"/>
                <w:sz w:val="21"/>
                <w:szCs w:val="21"/>
              </w:rPr>
              <w:t>债</w:t>
            </w:r>
          </w:p>
          <w:p>
            <w:pPr>
              <w:pStyle w:val="TableParagraph"/>
              <w:spacing w:line="237" w:lineRule="auto"/>
              <w:ind w:left="107" w:right="41"/>
              <w:jc w:val="both"/>
              <w:rPr>
                <w:rFonts w:ascii="宋体" w:hAnsi="宋体" w:cs="宋体" w:eastAsia="宋体" w:hint="default"/>
                <w:sz w:val="21"/>
                <w:szCs w:val="21"/>
              </w:rPr>
            </w:pP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08" w:right="407"/>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both"/>
              <w:rPr>
                <w:rFonts w:ascii="宋体" w:hAnsi="宋体" w:cs="宋体" w:eastAsia="宋体" w:hint="default"/>
                <w:sz w:val="21"/>
                <w:szCs w:val="21"/>
              </w:rPr>
            </w:pPr>
            <w:r>
              <w:rPr>
                <w:rFonts w:ascii="宋体" w:hAnsi="宋体" w:cs="宋体" w:eastAsia="宋体" w:hint="default"/>
                <w:w w:val="100"/>
                <w:sz w:val="21"/>
                <w:szCs w:val="21"/>
              </w:rPr>
              <w:t>期</w:t>
            </w:r>
          </w:p>
          <w:p>
            <w:pPr>
              <w:pStyle w:val="TableParagraph"/>
              <w:spacing w:line="237" w:lineRule="auto"/>
              <w:ind w:left="107" w:right="41"/>
              <w:jc w:val="both"/>
              <w:rPr>
                <w:rFonts w:ascii="宋体" w:hAnsi="宋体" w:cs="宋体" w:eastAsia="宋体" w:hint="default"/>
                <w:sz w:val="21"/>
                <w:szCs w:val="21"/>
              </w:rPr>
            </w:pPr>
            <w:r>
              <w:rPr>
                <w:rFonts w:ascii="宋体" w:hAnsi="宋体" w:cs="宋体" w:eastAsia="宋体" w:hint="default"/>
                <w:sz w:val="21"/>
                <w:szCs w:val="21"/>
              </w:rPr>
              <w:t>初</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07" w:right="406"/>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发行</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0" w:right="122" w:hanging="106"/>
              <w:jc w:val="left"/>
              <w:rPr>
                <w:rFonts w:ascii="宋体" w:hAnsi="宋体" w:cs="宋体" w:eastAsia="宋体" w:hint="default"/>
                <w:sz w:val="21"/>
                <w:szCs w:val="21"/>
              </w:rPr>
            </w:pPr>
            <w:r>
              <w:rPr>
                <w:rFonts w:ascii="宋体" w:hAnsi="宋体" w:cs="宋体" w:eastAsia="宋体" w:hint="default"/>
                <w:sz w:val="21"/>
                <w:szCs w:val="21"/>
              </w:rPr>
              <w:t>按面值计</w:t>
            </w:r>
            <w:r>
              <w:rPr>
                <w:rFonts w:ascii="宋体" w:hAnsi="宋体" w:cs="宋体" w:eastAsia="宋体" w:hint="default"/>
                <w:w w:val="100"/>
                <w:sz w:val="21"/>
                <w:szCs w:val="21"/>
              </w:rPr>
              <w:t> </w:t>
            </w:r>
            <w:r>
              <w:rPr>
                <w:rFonts w:ascii="宋体" w:hAnsi="宋体" w:cs="宋体" w:eastAsia="宋体" w:hint="default"/>
                <w:sz w:val="21"/>
                <w:szCs w:val="21"/>
              </w:rPr>
              <w:t>提利息</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75" w:right="161" w:hanging="315"/>
              <w:jc w:val="left"/>
              <w:rPr>
                <w:rFonts w:ascii="宋体" w:hAnsi="宋体" w:cs="宋体" w:eastAsia="宋体" w:hint="default"/>
                <w:sz w:val="21"/>
                <w:szCs w:val="21"/>
              </w:rPr>
            </w:pPr>
            <w:r>
              <w:rPr>
                <w:rFonts w:ascii="宋体" w:hAnsi="宋体" w:cs="宋体" w:eastAsia="宋体" w:hint="default"/>
                <w:sz w:val="21"/>
                <w:szCs w:val="21"/>
              </w:rPr>
              <w:t>溢折价摊</w:t>
            </w:r>
            <w:r>
              <w:rPr>
                <w:rFonts w:ascii="宋体" w:hAnsi="宋体" w:cs="宋体" w:eastAsia="宋体" w:hint="default"/>
                <w:w w:val="100"/>
                <w:sz w:val="21"/>
                <w:szCs w:val="21"/>
              </w:rPr>
              <w:t> </w:t>
            </w:r>
            <w:r>
              <w:rPr>
                <w:rFonts w:ascii="宋体" w:hAnsi="宋体" w:cs="宋体" w:eastAsia="宋体" w:hint="default"/>
                <w:sz w:val="21"/>
                <w:szCs w:val="21"/>
              </w:rPr>
              <w:t>销</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37" w:lineRule="auto"/>
              <w:ind w:left="105" w:right="43"/>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偿</w:t>
            </w:r>
            <w:r>
              <w:rPr>
                <w:rFonts w:ascii="宋体" w:hAnsi="宋体" w:cs="宋体" w:eastAsia="宋体" w:hint="default"/>
                <w:w w:val="100"/>
                <w:sz w:val="21"/>
                <w:szCs w:val="21"/>
              </w:rPr>
              <w:t> </w:t>
            </w:r>
            <w:r>
              <w:rPr>
                <w:rFonts w:ascii="宋体" w:hAnsi="宋体" w:cs="宋体" w:eastAsia="宋体" w:hint="default"/>
                <w:sz w:val="21"/>
                <w:szCs w:val="21"/>
              </w:rPr>
              <w:t>还</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05" w:right="408"/>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916" w:hRule="exact"/>
        </w:trPr>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both"/>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37" w:lineRule="auto"/>
              <w:ind w:left="107" w:right="41"/>
              <w:jc w:val="both"/>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债</w:t>
            </w:r>
            <w:r>
              <w:rPr>
                <w:rFonts w:ascii="宋体" w:hAnsi="宋体" w:cs="宋体" w:eastAsia="宋体" w:hint="default"/>
                <w:w w:val="100"/>
                <w:sz w:val="21"/>
                <w:szCs w:val="21"/>
              </w:rPr>
              <w:t> </w:t>
            </w: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品</w:t>
            </w:r>
            <w:r>
              <w:rPr>
                <w:rFonts w:ascii="宋体" w:hAnsi="宋体" w:cs="宋体" w:eastAsia="宋体" w:hint="default"/>
                <w:w w:val="100"/>
                <w:sz w:val="21"/>
                <w:szCs w:val="21"/>
              </w:rPr>
              <w:t> </w:t>
            </w:r>
            <w:r>
              <w:rPr>
                <w:rFonts w:ascii="宋体" w:hAnsi="宋体" w:cs="宋体" w:eastAsia="宋体" w:hint="default"/>
                <w:sz w:val="21"/>
                <w:szCs w:val="21"/>
              </w:rPr>
              <w:t>种</w:t>
            </w:r>
            <w:r>
              <w:rPr>
                <w:rFonts w:ascii="宋体" w:hAnsi="宋体" w:cs="宋体" w:eastAsia="宋体" w:hint="default"/>
                <w:w w:val="100"/>
                <w:sz w:val="21"/>
                <w:szCs w:val="21"/>
              </w:rPr>
              <w:t> </w:t>
            </w:r>
            <w:r>
              <w:rPr>
                <w:rFonts w:ascii="宋体" w:hAnsi="宋体" w:cs="宋体" w:eastAsia="宋体" w:hint="default"/>
                <w:sz w:val="21"/>
                <w:szCs w:val="21"/>
              </w:rPr>
              <w:t>一</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sz w:val="21"/>
              </w:rPr>
              <w:t>100.</w:t>
            </w:r>
          </w:p>
          <w:p>
            <w:pPr>
              <w:pStyle w:val="TableParagraph"/>
              <w:spacing w:line="273" w:lineRule="exact"/>
              <w:ind w:left="335" w:right="0"/>
              <w:jc w:val="left"/>
              <w:rPr>
                <w:rFonts w:ascii="宋体" w:hAnsi="宋体" w:cs="宋体" w:eastAsia="宋体" w:hint="default"/>
                <w:sz w:val="21"/>
                <w:szCs w:val="21"/>
              </w:rPr>
            </w:pPr>
            <w:r>
              <w:rPr>
                <w:rFonts w:ascii="宋体"/>
                <w:sz w:val="21"/>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sz w:val="21"/>
              </w:rPr>
              <w:t>2018/1</w:t>
            </w:r>
          </w:p>
          <w:p>
            <w:pPr>
              <w:pStyle w:val="TableParagraph"/>
              <w:spacing w:line="273" w:lineRule="exact"/>
              <w:ind w:left="451" w:right="0"/>
              <w:jc w:val="left"/>
              <w:rPr>
                <w:rFonts w:ascii="宋体" w:hAnsi="宋体" w:cs="宋体" w:eastAsia="宋体" w:hint="default"/>
                <w:sz w:val="21"/>
                <w:szCs w:val="21"/>
              </w:rPr>
            </w:pPr>
            <w:r>
              <w:rPr>
                <w:rFonts w:ascii="宋体"/>
                <w:sz w:val="21"/>
              </w:rPr>
              <w:t>0/9</w:t>
            </w:r>
          </w:p>
        </w:tc>
        <w:tc>
          <w:tcPr>
            <w:tcW w:w="3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w w:val="100"/>
                <w:sz w:val="21"/>
              </w:rPr>
              <w:t>3</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年</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sz w:val="21"/>
              </w:rPr>
              <w:t>100,000,0</w:t>
            </w:r>
          </w:p>
          <w:p>
            <w:pPr>
              <w:pStyle w:val="TableParagraph"/>
              <w:spacing w:line="273" w:lineRule="exact"/>
              <w:ind w:left="604" w:right="0"/>
              <w:jc w:val="left"/>
              <w:rPr>
                <w:rFonts w:ascii="宋体" w:hAnsi="宋体" w:cs="宋体" w:eastAsia="宋体" w:hint="default"/>
                <w:sz w:val="21"/>
                <w:szCs w:val="21"/>
              </w:rPr>
            </w:pPr>
            <w:r>
              <w:rPr>
                <w:rFonts w:ascii="宋体"/>
                <w:sz w:val="21"/>
              </w:rPr>
              <w:t>00.00</w:t>
            </w:r>
          </w:p>
        </w:tc>
        <w:tc>
          <w:tcPr>
            <w:tcW w:w="372"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sz w:val="21"/>
              </w:rPr>
              <w:t>100,000,0</w:t>
            </w:r>
          </w:p>
          <w:p>
            <w:pPr>
              <w:pStyle w:val="TableParagraph"/>
              <w:spacing w:line="273" w:lineRule="exact"/>
              <w:ind w:left="604" w:right="0"/>
              <w:jc w:val="left"/>
              <w:rPr>
                <w:rFonts w:ascii="宋体" w:hAnsi="宋体" w:cs="宋体" w:eastAsia="宋体" w:hint="default"/>
                <w:sz w:val="21"/>
                <w:szCs w:val="21"/>
              </w:rPr>
            </w:pPr>
            <w:r>
              <w:rPr>
                <w:rFonts w:ascii="宋体"/>
                <w:sz w:val="21"/>
              </w:rPr>
              <w:t>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4" w:right="0"/>
              <w:jc w:val="left"/>
              <w:rPr>
                <w:rFonts w:ascii="宋体" w:hAnsi="宋体" w:cs="宋体" w:eastAsia="宋体" w:hint="default"/>
                <w:sz w:val="21"/>
                <w:szCs w:val="21"/>
              </w:rPr>
            </w:pPr>
            <w:r>
              <w:rPr>
                <w:rFonts w:ascii="宋体"/>
                <w:sz w:val="21"/>
              </w:rPr>
              <w:t>1,750,00</w:t>
            </w:r>
          </w:p>
          <w:p>
            <w:pPr>
              <w:pStyle w:val="TableParagraph"/>
              <w:spacing w:line="273" w:lineRule="exact"/>
              <w:ind w:left="564" w:right="0"/>
              <w:jc w:val="left"/>
              <w:rPr>
                <w:rFonts w:ascii="宋体" w:hAnsi="宋体" w:cs="宋体" w:eastAsia="宋体" w:hint="default"/>
                <w:sz w:val="21"/>
                <w:szCs w:val="21"/>
              </w:rPr>
            </w:pPr>
            <w:r>
              <w:rPr>
                <w:rFonts w:ascii="宋体"/>
                <w:sz w:val="21"/>
              </w:rPr>
              <w:t>0.00</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6"/>
              <w:jc w:val="right"/>
              <w:rPr>
                <w:rFonts w:ascii="宋体" w:hAnsi="宋体" w:cs="宋体" w:eastAsia="宋体" w:hint="default"/>
                <w:sz w:val="21"/>
                <w:szCs w:val="21"/>
              </w:rPr>
            </w:pPr>
            <w:r>
              <w:rPr>
                <w:rFonts w:ascii="宋体"/>
                <w:spacing w:val="-1"/>
                <w:sz w:val="21"/>
              </w:rPr>
              <w:t>-453,385.</w:t>
            </w:r>
          </w:p>
          <w:p>
            <w:pPr>
              <w:pStyle w:val="TableParagraph"/>
              <w:spacing w:line="273" w:lineRule="exact"/>
              <w:ind w:right="110"/>
              <w:jc w:val="right"/>
              <w:rPr>
                <w:rFonts w:ascii="宋体" w:hAnsi="宋体" w:cs="宋体" w:eastAsia="宋体" w:hint="default"/>
                <w:sz w:val="21"/>
                <w:szCs w:val="21"/>
              </w:rPr>
            </w:pPr>
            <w:r>
              <w:rPr>
                <w:rFonts w:ascii="宋体"/>
                <w:sz w:val="21"/>
              </w:rPr>
              <w:t>13</w:t>
            </w:r>
          </w:p>
        </w:tc>
        <w:tc>
          <w:tcPr>
            <w:tcW w:w="372"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sz w:val="21"/>
              </w:rPr>
              <w:t>101,296,6</w:t>
            </w:r>
          </w:p>
          <w:p>
            <w:pPr>
              <w:pStyle w:val="TableParagraph"/>
              <w:spacing w:line="273" w:lineRule="exact"/>
              <w:ind w:left="602" w:right="0"/>
              <w:jc w:val="left"/>
              <w:rPr>
                <w:rFonts w:ascii="宋体" w:hAnsi="宋体" w:cs="宋体" w:eastAsia="宋体" w:hint="default"/>
                <w:sz w:val="21"/>
                <w:szCs w:val="21"/>
              </w:rPr>
            </w:pPr>
            <w:r>
              <w:rPr>
                <w:rFonts w:ascii="宋体"/>
                <w:sz w:val="21"/>
              </w:rPr>
              <w:t>14.87</w:t>
            </w:r>
          </w:p>
        </w:tc>
      </w:tr>
      <w:tr>
        <w:trPr>
          <w:trHeight w:val="1918" w:hRule="exact"/>
        </w:trPr>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both"/>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37" w:lineRule="auto" w:before="2"/>
              <w:ind w:left="107" w:right="41"/>
              <w:jc w:val="both"/>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债</w:t>
            </w:r>
            <w:r>
              <w:rPr>
                <w:rFonts w:ascii="宋体" w:hAnsi="宋体" w:cs="宋体" w:eastAsia="宋体" w:hint="default"/>
                <w:w w:val="100"/>
                <w:sz w:val="21"/>
                <w:szCs w:val="21"/>
              </w:rPr>
              <w:t> </w:t>
            </w: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品</w:t>
            </w:r>
            <w:r>
              <w:rPr>
                <w:rFonts w:ascii="宋体" w:hAnsi="宋体" w:cs="宋体" w:eastAsia="宋体" w:hint="default"/>
                <w:w w:val="100"/>
                <w:sz w:val="21"/>
                <w:szCs w:val="21"/>
              </w:rPr>
              <w:t> </w:t>
            </w:r>
            <w:r>
              <w:rPr>
                <w:rFonts w:ascii="宋体" w:hAnsi="宋体" w:cs="宋体" w:eastAsia="宋体" w:hint="default"/>
                <w:sz w:val="21"/>
                <w:szCs w:val="21"/>
              </w:rPr>
              <w:t>种</w:t>
            </w:r>
            <w:r>
              <w:rPr>
                <w:rFonts w:ascii="宋体" w:hAnsi="宋体" w:cs="宋体" w:eastAsia="宋体" w:hint="default"/>
                <w:w w:val="100"/>
                <w:sz w:val="21"/>
                <w:szCs w:val="21"/>
              </w:rPr>
              <w:t> </w:t>
            </w:r>
            <w:r>
              <w:rPr>
                <w:rFonts w:ascii="宋体" w:hAnsi="宋体" w:cs="宋体" w:eastAsia="宋体" w:hint="default"/>
                <w:sz w:val="21"/>
                <w:szCs w:val="21"/>
              </w:rPr>
              <w:t>二</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sz w:val="21"/>
              </w:rPr>
              <w:t>100.</w:t>
            </w:r>
          </w:p>
          <w:p>
            <w:pPr>
              <w:pStyle w:val="TableParagraph"/>
              <w:spacing w:line="274" w:lineRule="exact"/>
              <w:ind w:left="335" w:right="0"/>
              <w:jc w:val="left"/>
              <w:rPr>
                <w:rFonts w:ascii="宋体" w:hAnsi="宋体" w:cs="宋体" w:eastAsia="宋体" w:hint="default"/>
                <w:sz w:val="21"/>
                <w:szCs w:val="21"/>
              </w:rPr>
            </w:pPr>
            <w:r>
              <w:rPr>
                <w:rFonts w:ascii="宋体"/>
                <w:sz w:val="21"/>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2018/1</w:t>
            </w:r>
          </w:p>
          <w:p>
            <w:pPr>
              <w:pStyle w:val="TableParagraph"/>
              <w:spacing w:line="274" w:lineRule="exact"/>
              <w:ind w:left="451" w:right="0"/>
              <w:jc w:val="left"/>
              <w:rPr>
                <w:rFonts w:ascii="宋体" w:hAnsi="宋体" w:cs="宋体" w:eastAsia="宋体" w:hint="default"/>
                <w:sz w:val="21"/>
                <w:szCs w:val="21"/>
              </w:rPr>
            </w:pPr>
            <w:r>
              <w:rPr>
                <w:rFonts w:ascii="宋体"/>
                <w:sz w:val="21"/>
              </w:rPr>
              <w:t>0/9</w:t>
            </w:r>
          </w:p>
        </w:tc>
        <w:tc>
          <w:tcPr>
            <w:tcW w:w="3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w w:val="100"/>
                <w:sz w:val="21"/>
              </w:rPr>
              <w:t>3</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年</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240,000,0</w:t>
            </w:r>
          </w:p>
          <w:p>
            <w:pPr>
              <w:pStyle w:val="TableParagraph"/>
              <w:spacing w:line="274" w:lineRule="exact"/>
              <w:ind w:left="604" w:right="0"/>
              <w:jc w:val="left"/>
              <w:rPr>
                <w:rFonts w:ascii="宋体" w:hAnsi="宋体" w:cs="宋体" w:eastAsia="宋体" w:hint="default"/>
                <w:sz w:val="21"/>
                <w:szCs w:val="21"/>
              </w:rPr>
            </w:pPr>
            <w:r>
              <w:rPr>
                <w:rFonts w:ascii="宋体"/>
                <w:sz w:val="21"/>
              </w:rPr>
              <w:t>00.00</w:t>
            </w:r>
          </w:p>
        </w:tc>
        <w:tc>
          <w:tcPr>
            <w:tcW w:w="372"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240,000,0</w:t>
            </w:r>
          </w:p>
          <w:p>
            <w:pPr>
              <w:pStyle w:val="TableParagraph"/>
              <w:spacing w:line="274" w:lineRule="exact"/>
              <w:ind w:left="604" w:right="0"/>
              <w:jc w:val="left"/>
              <w:rPr>
                <w:rFonts w:ascii="宋体" w:hAnsi="宋体" w:cs="宋体" w:eastAsia="宋体" w:hint="default"/>
                <w:sz w:val="21"/>
                <w:szCs w:val="21"/>
              </w:rPr>
            </w:pPr>
            <w:r>
              <w:rPr>
                <w:rFonts w:ascii="宋体"/>
                <w:sz w:val="21"/>
              </w:rPr>
              <w:t>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4" w:right="0"/>
              <w:jc w:val="left"/>
              <w:rPr>
                <w:rFonts w:ascii="宋体" w:hAnsi="宋体" w:cs="宋体" w:eastAsia="宋体" w:hint="default"/>
                <w:sz w:val="21"/>
                <w:szCs w:val="21"/>
              </w:rPr>
            </w:pPr>
            <w:r>
              <w:rPr>
                <w:rFonts w:ascii="宋体"/>
                <w:sz w:val="21"/>
              </w:rPr>
              <w:t>3,920,00</w:t>
            </w:r>
          </w:p>
          <w:p>
            <w:pPr>
              <w:pStyle w:val="TableParagraph"/>
              <w:spacing w:line="274" w:lineRule="exact"/>
              <w:ind w:left="564" w:right="0"/>
              <w:jc w:val="left"/>
              <w:rPr>
                <w:rFonts w:ascii="宋体" w:hAnsi="宋体" w:cs="宋体" w:eastAsia="宋体" w:hint="default"/>
                <w:sz w:val="21"/>
                <w:szCs w:val="21"/>
              </w:rPr>
            </w:pPr>
            <w:r>
              <w:rPr>
                <w:rFonts w:ascii="宋体"/>
                <w:sz w:val="21"/>
              </w:rPr>
              <w:t>0.00</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-1,088,12</w:t>
            </w:r>
          </w:p>
          <w:p>
            <w:pPr>
              <w:pStyle w:val="TableParagraph"/>
              <w:spacing w:line="274" w:lineRule="exact"/>
              <w:ind w:left="635" w:right="0"/>
              <w:jc w:val="left"/>
              <w:rPr>
                <w:rFonts w:ascii="宋体" w:hAnsi="宋体" w:cs="宋体" w:eastAsia="宋体" w:hint="default"/>
                <w:sz w:val="21"/>
                <w:szCs w:val="21"/>
              </w:rPr>
            </w:pPr>
            <w:r>
              <w:rPr>
                <w:rFonts w:ascii="宋体"/>
                <w:sz w:val="21"/>
              </w:rPr>
              <w:t>4.30</w:t>
            </w:r>
          </w:p>
        </w:tc>
        <w:tc>
          <w:tcPr>
            <w:tcW w:w="372"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242,831,8</w:t>
            </w:r>
          </w:p>
          <w:p>
            <w:pPr>
              <w:pStyle w:val="TableParagraph"/>
              <w:spacing w:line="274" w:lineRule="exact"/>
              <w:ind w:left="602" w:right="0"/>
              <w:jc w:val="left"/>
              <w:rPr>
                <w:rFonts w:ascii="宋体" w:hAnsi="宋体" w:cs="宋体" w:eastAsia="宋体" w:hint="default"/>
                <w:sz w:val="21"/>
                <w:szCs w:val="21"/>
              </w:rPr>
            </w:pPr>
            <w:r>
              <w:rPr>
                <w:rFonts w:ascii="宋体"/>
                <w:sz w:val="21"/>
              </w:rPr>
              <w:t>75.70</w:t>
            </w:r>
          </w:p>
        </w:tc>
      </w:tr>
      <w:tr>
        <w:trPr>
          <w:trHeight w:val="554" w:hRule="exact"/>
        </w:trPr>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sz w:val="21"/>
              </w:rPr>
              <w:t>340,000,0</w:t>
            </w:r>
          </w:p>
          <w:p>
            <w:pPr>
              <w:pStyle w:val="TableParagraph"/>
              <w:spacing w:line="273" w:lineRule="exact"/>
              <w:ind w:left="604" w:right="0"/>
              <w:jc w:val="left"/>
              <w:rPr>
                <w:rFonts w:ascii="宋体" w:hAnsi="宋体" w:cs="宋体" w:eastAsia="宋体" w:hint="default"/>
                <w:sz w:val="21"/>
                <w:szCs w:val="21"/>
              </w:rPr>
            </w:pPr>
            <w:r>
              <w:rPr>
                <w:rFonts w:ascii="宋体"/>
                <w:sz w:val="21"/>
              </w:rPr>
              <w:t>00.00</w:t>
            </w:r>
          </w:p>
        </w:tc>
        <w:tc>
          <w:tcPr>
            <w:tcW w:w="372"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sz w:val="21"/>
              </w:rPr>
              <w:t>340,000,0</w:t>
            </w:r>
          </w:p>
          <w:p>
            <w:pPr>
              <w:pStyle w:val="TableParagraph"/>
              <w:spacing w:line="273" w:lineRule="exact"/>
              <w:ind w:left="604" w:right="0"/>
              <w:jc w:val="left"/>
              <w:rPr>
                <w:rFonts w:ascii="宋体" w:hAnsi="宋体" w:cs="宋体" w:eastAsia="宋体" w:hint="default"/>
                <w:sz w:val="21"/>
                <w:szCs w:val="21"/>
              </w:rPr>
            </w:pPr>
            <w:r>
              <w:rPr>
                <w:rFonts w:ascii="宋体"/>
                <w:sz w:val="21"/>
              </w:rPr>
              <w:t>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4" w:right="0"/>
              <w:jc w:val="left"/>
              <w:rPr>
                <w:rFonts w:ascii="宋体" w:hAnsi="宋体" w:cs="宋体" w:eastAsia="宋体" w:hint="default"/>
                <w:sz w:val="21"/>
                <w:szCs w:val="21"/>
              </w:rPr>
            </w:pPr>
            <w:r>
              <w:rPr>
                <w:rFonts w:ascii="宋体"/>
                <w:sz w:val="21"/>
              </w:rPr>
              <w:t>5,670,00</w:t>
            </w:r>
          </w:p>
          <w:p>
            <w:pPr>
              <w:pStyle w:val="TableParagraph"/>
              <w:spacing w:line="273" w:lineRule="exact"/>
              <w:ind w:left="564" w:right="0"/>
              <w:jc w:val="left"/>
              <w:rPr>
                <w:rFonts w:ascii="宋体" w:hAnsi="宋体" w:cs="宋体" w:eastAsia="宋体" w:hint="default"/>
                <w:sz w:val="21"/>
                <w:szCs w:val="21"/>
              </w:rPr>
            </w:pPr>
            <w:r>
              <w:rPr>
                <w:rFonts w:ascii="宋体"/>
                <w:sz w:val="21"/>
              </w:rPr>
              <w:t>0.00</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-1,541,50</w:t>
            </w:r>
          </w:p>
          <w:p>
            <w:pPr>
              <w:pStyle w:val="TableParagraph"/>
              <w:spacing w:line="273" w:lineRule="exact"/>
              <w:ind w:left="635" w:right="0"/>
              <w:jc w:val="left"/>
              <w:rPr>
                <w:rFonts w:ascii="宋体" w:hAnsi="宋体" w:cs="宋体" w:eastAsia="宋体" w:hint="default"/>
                <w:sz w:val="21"/>
                <w:szCs w:val="21"/>
              </w:rPr>
            </w:pPr>
            <w:r>
              <w:rPr>
                <w:rFonts w:ascii="宋体"/>
                <w:sz w:val="21"/>
              </w:rPr>
              <w:t>9.43</w:t>
            </w:r>
          </w:p>
        </w:tc>
        <w:tc>
          <w:tcPr>
            <w:tcW w:w="372"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sz w:val="21"/>
              </w:rPr>
              <w:t>344,128,4</w:t>
            </w:r>
          </w:p>
          <w:p>
            <w:pPr>
              <w:pStyle w:val="TableParagraph"/>
              <w:spacing w:line="273" w:lineRule="exact"/>
              <w:ind w:left="602" w:right="0"/>
              <w:jc w:val="left"/>
              <w:rPr>
                <w:rFonts w:ascii="宋体" w:hAnsi="宋体" w:cs="宋体" w:eastAsia="宋体" w:hint="default"/>
                <w:sz w:val="21"/>
                <w:szCs w:val="21"/>
              </w:rPr>
            </w:pPr>
            <w:r>
              <w:rPr>
                <w:rFonts w:ascii="宋体"/>
                <w:sz w:val="21"/>
              </w:rPr>
              <w:t>90.57</w:t>
            </w:r>
          </w:p>
        </w:tc>
      </w:tr>
    </w:tbl>
    <w:p>
      <w:pPr>
        <w:spacing w:line="240" w:lineRule="auto" w:before="2"/>
        <w:rPr>
          <w:rFonts w:ascii="宋体" w:hAnsi="宋体" w:cs="宋体" w:eastAsia="宋体" w:hint="default"/>
          <w:sz w:val="20"/>
          <w:szCs w:val="20"/>
        </w:rPr>
      </w:pPr>
    </w:p>
    <w:p>
      <w:pPr>
        <w:pStyle w:val="Heading2"/>
        <w:spacing w:line="240" w:lineRule="auto" w:before="36"/>
        <w:ind w:right="2813"/>
        <w:jc w:val="left"/>
        <w:rPr>
          <w:b w:val="0"/>
          <w:bCs w:val="0"/>
        </w:rPr>
      </w:pPr>
      <w:r>
        <w:rPr>
          <w:rFonts w:ascii="宋体" w:hAnsi="宋体" w:cs="宋体" w:eastAsia="宋体" w:hint="default"/>
        </w:rPr>
        <w:t>(3).</w:t>
      </w:r>
      <w:r>
        <w:rPr/>
        <w:t>可转换公司债券的转股条件、转股时间说明</w:t>
      </w:r>
      <w:r>
        <w:rPr>
          <w:b w:val="0"/>
          <w:bCs w:val="0"/>
        </w:rPr>
      </w:r>
    </w:p>
    <w:p>
      <w:pPr>
        <w:pStyle w:val="BodyText"/>
        <w:spacing w:line="240" w:lineRule="auto" w:before="56"/>
        <w:ind w:right="2813"/>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90" w:lineRule="auto" w:before="175"/>
        <w:ind w:left="218" w:right="2813"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期末发行在外的优先股、永续债等其他金融工具基本情况</w:t>
      </w:r>
    </w:p>
    <w:p>
      <w:pPr>
        <w:pStyle w:val="BodyText"/>
        <w:spacing w:line="230" w:lineRule="exact"/>
        <w:ind w:right="2813"/>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2813"/>
        <w:jc w:val="left"/>
      </w:pPr>
      <w:r>
        <w:rPr/>
        <w:t>期末发行在外的优先股、永续债等金融工具变动情况表</w:t>
      </w:r>
    </w:p>
    <w:p>
      <w:pPr>
        <w:pStyle w:val="BodyText"/>
        <w:spacing w:line="290" w:lineRule="auto"/>
        <w:ind w:right="4714"/>
        <w:jc w:val="left"/>
      </w:pPr>
      <w:r>
        <w:rPr/>
        <w:t>□适用</w:t>
      </w:r>
      <w:r>
        <w:rPr>
          <w:spacing w:val="-2"/>
        </w:rPr>
        <w:t> </w:t>
      </w:r>
      <w:r>
        <w:rPr/>
        <w:t>√不适用</w:t>
      </w:r>
      <w:r>
        <w:rPr>
          <w:w w:val="100"/>
        </w:rPr>
        <w:t> </w:t>
      </w:r>
      <w:r>
        <w:rPr>
          <w:spacing w:val="-2"/>
        </w:rPr>
        <w:t>其他金融工具划分为金融负债的依据说明：</w:t>
      </w:r>
    </w:p>
    <w:p>
      <w:pPr>
        <w:pStyle w:val="BodyText"/>
        <w:spacing w:line="240" w:lineRule="auto" w:before="12"/>
        <w:ind w:right="2813"/>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BodyText"/>
        <w:spacing w:line="240" w:lineRule="auto"/>
        <w:ind w:right="2813"/>
        <w:jc w:val="left"/>
      </w:pPr>
      <w:r>
        <w:rPr/>
        <w:t>其他说明：</w:t>
      </w:r>
    </w:p>
    <w:p>
      <w:pPr>
        <w:pStyle w:val="BodyText"/>
        <w:spacing w:line="240" w:lineRule="auto" w:before="59"/>
        <w:ind w:right="2813"/>
        <w:jc w:val="left"/>
      </w:pPr>
      <w:r>
        <w:rPr/>
        <w:t>□适用</w:t>
      </w:r>
      <w:r>
        <w:rPr>
          <w:spacing w:val="-1"/>
        </w:rPr>
        <w:t> </w:t>
      </w:r>
      <w:r>
        <w:rPr/>
        <w:t>√不适用</w:t>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48"/>
          <w:pgSz w:w="11910" w:h="16840"/>
          <w:pgMar w:footer="1195" w:header="882" w:top="1120" w:bottom="1380" w:left="1580" w:right="1040"/>
          <w:pgNumType w:start="15"/>
        </w:sectPr>
      </w:pPr>
    </w:p>
    <w:p>
      <w:pPr>
        <w:pStyle w:val="Heading2"/>
        <w:spacing w:line="290" w:lineRule="auto" w:before="36"/>
        <w:ind w:right="-1"/>
        <w:jc w:val="left"/>
        <w:rPr>
          <w:b w:val="0"/>
          <w:bCs w:val="0"/>
        </w:rPr>
      </w:pPr>
      <w:r>
        <w:rPr>
          <w:rFonts w:ascii="宋体" w:hAnsi="宋体" w:cs="宋体" w:eastAsia="宋体" w:hint="default"/>
        </w:rPr>
        <w:t>43</w:t>
      </w:r>
      <w:r>
        <w:rPr/>
        <w:t>、</w:t>
      </w:r>
      <w:r>
        <w:rPr>
          <w:spacing w:val="-25"/>
        </w:rPr>
        <w:t> </w:t>
      </w:r>
      <w:r>
        <w:rPr/>
        <w:t>长期应付款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0" w:right="0"/>
              <w:jc w:val="left"/>
              <w:rPr>
                <w:rFonts w:ascii="宋体" w:hAnsi="宋体" w:cs="宋体" w:eastAsia="宋体" w:hint="default"/>
                <w:sz w:val="21"/>
                <w:szCs w:val="21"/>
              </w:rPr>
            </w:pPr>
            <w:r>
              <w:rPr>
                <w:rFonts w:ascii="宋体"/>
                <w:sz w:val="21"/>
              </w:rPr>
              <w:t>2,628,073,205.93</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1,965,431,730.18</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0" w:right="0"/>
              <w:jc w:val="left"/>
              <w:rPr>
                <w:rFonts w:ascii="宋体" w:hAnsi="宋体" w:cs="宋体" w:eastAsia="宋体" w:hint="default"/>
                <w:sz w:val="21"/>
                <w:szCs w:val="21"/>
              </w:rPr>
            </w:pPr>
            <w:r>
              <w:rPr>
                <w:rFonts w:ascii="宋体"/>
                <w:sz w:val="21"/>
              </w:rPr>
              <w:t>2,628,073,205.93</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1,965,431,730.18</w:t>
            </w:r>
          </w:p>
        </w:tc>
      </w:tr>
    </w:tbl>
    <w:p>
      <w:pPr>
        <w:spacing w:line="240" w:lineRule="auto" w:before="5"/>
        <w:rPr>
          <w:rFonts w:ascii="宋体" w:hAnsi="宋体" w:cs="宋体" w:eastAsia="宋体" w:hint="default"/>
          <w:sz w:val="15"/>
          <w:szCs w:val="15"/>
        </w:rPr>
      </w:pPr>
    </w:p>
    <w:p>
      <w:pPr>
        <w:pStyle w:val="BodyText"/>
        <w:spacing w:line="274" w:lineRule="exact" w:before="36"/>
        <w:ind w:right="2813"/>
        <w:jc w:val="left"/>
      </w:pPr>
      <w:r>
        <w:rPr/>
        <w:t>其他说明：</w:t>
      </w:r>
    </w:p>
    <w:p>
      <w:pPr>
        <w:pStyle w:val="BodyText"/>
        <w:spacing w:line="274" w:lineRule="exact"/>
        <w:ind w:right="2813"/>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90" w:lineRule="auto" w:before="36"/>
        <w:ind w:right="-17"/>
        <w:jc w:val="left"/>
        <w:rPr>
          <w:b w:val="0"/>
          <w:bCs w:val="0"/>
        </w:rPr>
      </w:pPr>
      <w:r>
        <w:rPr/>
        <w:t>长期应付款</w:t>
      </w:r>
      <w:r>
        <w:rPr>
          <w:w w:val="100"/>
        </w:rPr>
        <w:t> </w:t>
      </w:r>
      <w:r>
        <w:rPr>
          <w:rFonts w:ascii="宋体" w:hAnsi="宋体" w:cs="宋体" w:eastAsia="宋体" w:hint="default"/>
        </w:rPr>
        <w:t>(1).</w:t>
      </w:r>
      <w:r>
        <w:rPr/>
        <w:t>按款项性质列示长期应付款</w:t>
      </w:r>
      <w:r>
        <w:rPr>
          <w:b w:val="0"/>
          <w:bCs w:val="0"/>
        </w:rPr>
      </w:r>
    </w:p>
    <w:p>
      <w:pPr>
        <w:pStyle w:val="BodyText"/>
        <w:spacing w:line="240" w:lineRule="auto" w:before="14"/>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175" w:space="3346"/>
            <w:col w:w="2769"/>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209"/>
        <w:gridCol w:w="2926"/>
        <w:gridCol w:w="2926"/>
      </w:tblGrid>
      <w:tr>
        <w:trPr>
          <w:trHeight w:val="317" w:hRule="exact"/>
        </w:trPr>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应付融资租赁款</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7" w:right="0"/>
              <w:jc w:val="left"/>
              <w:rPr>
                <w:rFonts w:ascii="宋体" w:hAnsi="宋体" w:cs="宋体" w:eastAsia="宋体" w:hint="default"/>
                <w:sz w:val="21"/>
                <w:szCs w:val="21"/>
              </w:rPr>
            </w:pPr>
            <w:r>
              <w:rPr>
                <w:rFonts w:ascii="宋体"/>
                <w:sz w:val="21"/>
              </w:rPr>
              <w:t>2,628,073,205.93</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6" w:right="0"/>
              <w:jc w:val="left"/>
              <w:rPr>
                <w:rFonts w:ascii="宋体" w:hAnsi="宋体" w:cs="宋体" w:eastAsia="宋体" w:hint="default"/>
                <w:sz w:val="21"/>
                <w:szCs w:val="21"/>
              </w:rPr>
            </w:pPr>
            <w:r>
              <w:rPr>
                <w:rFonts w:ascii="宋体"/>
                <w:sz w:val="21"/>
              </w:rPr>
              <w:t>1,965,431,730.18</w:t>
            </w:r>
          </w:p>
        </w:tc>
      </w:tr>
      <w:tr>
        <w:trPr>
          <w:trHeight w:val="284" w:hRule="exact"/>
        </w:trPr>
        <w:tc>
          <w:tcPr>
            <w:tcW w:w="3209"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right="2813"/>
        <w:jc w:val="left"/>
      </w:pPr>
      <w:r>
        <w:rPr/>
        <w:t>其他说明：</w:t>
      </w:r>
    </w:p>
    <w:p>
      <w:pPr>
        <w:pStyle w:val="BodyText"/>
        <w:spacing w:line="240" w:lineRule="auto" w:before="58"/>
        <w:ind w:right="227"/>
        <w:jc w:val="left"/>
      </w:pPr>
      <w:r>
        <w:rPr>
          <w:spacing w:val="-2"/>
        </w:rPr>
        <w:t>长期应付款期末余额较期初增长</w:t>
      </w:r>
      <w:r>
        <w:rPr>
          <w:spacing w:val="23"/>
        </w:rPr>
        <w:t> </w:t>
      </w:r>
      <w:r>
        <w:rPr>
          <w:rFonts w:ascii="宋体" w:hAnsi="宋体" w:cs="宋体" w:eastAsia="宋体" w:hint="default"/>
          <w:spacing w:val="-2"/>
        </w:rPr>
        <w:t>33.71%</w:t>
      </w:r>
      <w:r>
        <w:rPr>
          <w:spacing w:val="-2"/>
        </w:rPr>
        <w:t>，主要系本期新增船舶、集装箱售后回租所致。</w:t>
      </w:r>
    </w:p>
    <w:p>
      <w:pPr>
        <w:spacing w:line="240" w:lineRule="auto" w:before="3"/>
        <w:rPr>
          <w:rFonts w:ascii="宋体" w:hAnsi="宋体" w:cs="宋体" w:eastAsia="宋体" w:hint="default"/>
          <w:sz w:val="25"/>
          <w:szCs w:val="25"/>
        </w:rPr>
      </w:pPr>
    </w:p>
    <w:p>
      <w:pPr>
        <w:pStyle w:val="Heading2"/>
        <w:spacing w:line="290" w:lineRule="auto"/>
        <w:ind w:right="6095"/>
        <w:jc w:val="left"/>
        <w:rPr>
          <w:b w:val="0"/>
          <w:bCs w:val="0"/>
        </w:rPr>
      </w:pPr>
      <w:r>
        <w:rPr/>
        <w:t>专项应付款</w:t>
      </w:r>
      <w:r>
        <w:rPr>
          <w:w w:val="100"/>
        </w:rPr>
        <w:t> </w:t>
      </w:r>
      <w:r>
        <w:rPr>
          <w:rFonts w:ascii="宋体" w:hAnsi="宋体" w:cs="宋体" w:eastAsia="宋体" w:hint="default"/>
        </w:rPr>
        <w:t>(1).</w:t>
      </w:r>
      <w:r>
        <w:rPr/>
        <w:t>按款项性质列示专项应付款</w:t>
      </w:r>
      <w:r>
        <w:rPr>
          <w:b w:val="0"/>
          <w:bCs w:val="0"/>
        </w:rPr>
      </w:r>
    </w:p>
    <w:p>
      <w:pPr>
        <w:pStyle w:val="BodyText"/>
        <w:spacing w:line="240" w:lineRule="auto" w:before="12"/>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rFonts w:ascii="宋体" w:hAnsi="宋体" w:cs="宋体" w:eastAsia="宋体" w:hint="default"/>
        </w:rPr>
        <w:t>44</w:t>
      </w:r>
      <w:r>
        <w:rPr/>
        <w:t>、</w:t>
      </w:r>
      <w:r>
        <w:rPr>
          <w:spacing w:val="-24"/>
        </w:rPr>
        <w:t> </w:t>
      </w:r>
      <w:r>
        <w:rPr/>
        <w:t>长期应付职工薪酬</w:t>
      </w:r>
      <w:r>
        <w:rPr>
          <w:b w:val="0"/>
          <w:bCs w:val="0"/>
        </w:rPr>
      </w:r>
    </w:p>
    <w:p>
      <w:pPr>
        <w:pStyle w:val="BodyText"/>
        <w:spacing w:line="240" w:lineRule="auto" w:before="58"/>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rFonts w:ascii="宋体" w:hAnsi="宋体" w:cs="宋体" w:eastAsia="宋体" w:hint="default"/>
        </w:rPr>
        <w:t>45</w:t>
      </w:r>
      <w:r>
        <w:rPr/>
        <w:t>、</w:t>
      </w:r>
      <w:r>
        <w:rPr>
          <w:spacing w:val="-25"/>
        </w:rPr>
        <w:t> </w:t>
      </w:r>
      <w:r>
        <w:rPr/>
        <w:t>预计负债</w:t>
      </w:r>
      <w:r>
        <w:rPr>
          <w:b w:val="0"/>
          <w:bCs w:val="0"/>
        </w:rPr>
      </w:r>
    </w:p>
    <w:p>
      <w:pPr>
        <w:pStyle w:val="BodyText"/>
        <w:spacing w:line="240" w:lineRule="auto" w:before="56"/>
        <w:ind w:right="2813"/>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spacing w:line="290" w:lineRule="auto" w:before="175"/>
        <w:ind w:left="218" w:right="210" w:firstLine="0"/>
        <w:jc w:val="left"/>
        <w:rPr>
          <w:rFonts w:ascii="宋体" w:hAnsi="宋体" w:cs="宋体" w:eastAsia="宋体" w:hint="default"/>
          <w:sz w:val="21"/>
          <w:szCs w:val="21"/>
        </w:rPr>
      </w:pPr>
      <w:r>
        <w:rPr>
          <w:rFonts w:ascii="宋体" w:hAnsi="宋体" w:cs="宋体" w:eastAsia="宋体" w:hint="default"/>
          <w:b/>
          <w:bCs/>
          <w:sz w:val="21"/>
          <w:szCs w:val="21"/>
        </w:rPr>
        <w:t>46</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spacing w:line="230" w:lineRule="exact"/>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157"/>
        <w:gridCol w:w="1695"/>
        <w:gridCol w:w="1697"/>
        <w:gridCol w:w="1592"/>
        <w:gridCol w:w="1697"/>
        <w:gridCol w:w="1224"/>
      </w:tblGrid>
      <w:tr>
        <w:trPr>
          <w:trHeight w:val="346"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1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2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84"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1"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6"/>
              <w:jc w:val="center"/>
              <w:rPr>
                <w:rFonts w:ascii="宋体" w:hAnsi="宋体" w:cs="宋体" w:eastAsia="宋体" w:hint="default"/>
                <w:sz w:val="21"/>
                <w:szCs w:val="21"/>
              </w:rPr>
            </w:pPr>
            <w:r>
              <w:rPr>
                <w:rFonts w:ascii="宋体" w:hAnsi="宋体" w:cs="宋体" w:eastAsia="宋体" w:hint="default"/>
                <w:sz w:val="21"/>
                <w:szCs w:val="21"/>
              </w:rPr>
              <w:t>政府补助</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售后回租</w:t>
            </w:r>
          </w:p>
          <w:p>
            <w:pPr>
              <w:pStyle w:val="TableParagraph"/>
              <w:spacing w:line="272" w:lineRule="exact" w:before="27"/>
              <w:ind w:left="107" w:right="194"/>
              <w:jc w:val="left"/>
              <w:rPr>
                <w:rFonts w:ascii="宋体" w:hAnsi="宋体" w:cs="宋体" w:eastAsia="宋体" w:hint="default"/>
                <w:sz w:val="21"/>
                <w:szCs w:val="21"/>
              </w:rPr>
            </w:pPr>
            <w:r>
              <w:rPr>
                <w:rFonts w:ascii="宋体" w:hAnsi="宋体" w:cs="宋体" w:eastAsia="宋体" w:hint="default"/>
                <w:sz w:val="21"/>
                <w:szCs w:val="21"/>
              </w:rPr>
              <w:t>形成的递</w:t>
            </w:r>
            <w:r>
              <w:rPr>
                <w:rFonts w:ascii="宋体" w:hAnsi="宋体" w:cs="宋体" w:eastAsia="宋体" w:hint="default"/>
                <w:w w:val="100"/>
                <w:sz w:val="21"/>
                <w:szCs w:val="21"/>
              </w:rPr>
              <w:t> </w:t>
            </w:r>
            <w:r>
              <w:rPr>
                <w:rFonts w:ascii="宋体" w:hAnsi="宋体" w:cs="宋体" w:eastAsia="宋体" w:hint="default"/>
                <w:sz w:val="21"/>
                <w:szCs w:val="21"/>
              </w:rPr>
              <w:t>延收益</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140,855,482.75</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94,262,397.00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48,566,863.58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186,551,016.17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售后回租</w:t>
            </w:r>
          </w:p>
        </w:tc>
      </w:tr>
      <w:tr>
        <w:trPr>
          <w:trHeight w:val="555"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6"/>
              <w:jc w:val="center"/>
              <w:rPr>
                <w:rFonts w:ascii="宋体" w:hAnsi="宋体" w:cs="宋体" w:eastAsia="宋体" w:hint="default"/>
                <w:sz w:val="21"/>
                <w:szCs w:val="21"/>
              </w:rPr>
            </w:pPr>
            <w:r>
              <w:rPr>
                <w:rFonts w:ascii="宋体" w:hAnsi="宋体" w:cs="宋体" w:eastAsia="宋体" w:hint="default"/>
                <w:sz w:val="21"/>
                <w:szCs w:val="21"/>
              </w:rPr>
              <w:t>项目补贴</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21,120,000.00</w:t>
            </w:r>
          </w:p>
        </w:tc>
        <w:tc>
          <w:tcPr>
            <w:tcW w:w="159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21,120,000.00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基地建设</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补贴</w:t>
            </w:r>
          </w:p>
        </w:tc>
      </w:tr>
      <w:tr>
        <w:trPr>
          <w:trHeight w:val="1099"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融资利息</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27,948,466.80</w:t>
            </w:r>
          </w:p>
        </w:tc>
        <w:tc>
          <w:tcPr>
            <w:tcW w:w="169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27,555,746.52</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392,720.28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sz w:val="21"/>
                <w:szCs w:val="21"/>
              </w:rPr>
              <w:t>船舶登记</w:t>
            </w:r>
          </w:p>
          <w:p>
            <w:pPr>
              <w:pStyle w:val="TableParagraph"/>
              <w:spacing w:line="237" w:lineRule="auto" w:before="2"/>
              <w:ind w:left="105" w:right="264"/>
              <w:jc w:val="both"/>
              <w:rPr>
                <w:rFonts w:ascii="宋体" w:hAnsi="宋体" w:cs="宋体" w:eastAsia="宋体" w:hint="default"/>
                <w:sz w:val="21"/>
                <w:szCs w:val="21"/>
              </w:rPr>
            </w:pPr>
            <w:r>
              <w:rPr>
                <w:rFonts w:ascii="宋体" w:hAnsi="宋体" w:cs="宋体" w:eastAsia="宋体" w:hint="default"/>
                <w:sz w:val="21"/>
                <w:szCs w:val="21"/>
              </w:rPr>
              <w:t>满五年融</w:t>
            </w:r>
            <w:r>
              <w:rPr>
                <w:rFonts w:ascii="宋体" w:hAnsi="宋体" w:cs="宋体" w:eastAsia="宋体" w:hint="default"/>
                <w:w w:val="100"/>
                <w:sz w:val="21"/>
                <w:szCs w:val="21"/>
              </w:rPr>
              <w:t> </w:t>
            </w:r>
            <w:r>
              <w:rPr>
                <w:rFonts w:ascii="宋体" w:hAnsi="宋体" w:cs="宋体" w:eastAsia="宋体" w:hint="default"/>
                <w:sz w:val="21"/>
                <w:szCs w:val="21"/>
              </w:rPr>
              <w:t>资利息补</w:t>
            </w:r>
            <w:r>
              <w:rPr>
                <w:rFonts w:ascii="宋体" w:hAnsi="宋体" w:cs="宋体" w:eastAsia="宋体" w:hint="default"/>
                <w:w w:val="100"/>
                <w:sz w:val="21"/>
                <w:szCs w:val="21"/>
              </w:rPr>
              <w:t> </w:t>
            </w:r>
            <w:r>
              <w:rPr>
                <w:rFonts w:ascii="宋体" w:hAnsi="宋体" w:cs="宋体" w:eastAsia="宋体" w:hint="default"/>
                <w:sz w:val="21"/>
                <w:szCs w:val="21"/>
              </w:rPr>
              <w:t>贴</w:t>
            </w:r>
          </w:p>
        </w:tc>
      </w:tr>
      <w:tr>
        <w:trPr>
          <w:trHeight w:val="283"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168,803,949.55</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115,382,397.00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76,122,610.10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208,063,736.45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BodyText"/>
        <w:spacing w:line="240" w:lineRule="auto" w:before="36"/>
        <w:ind w:right="0"/>
        <w:jc w:val="left"/>
      </w:pPr>
      <w:r>
        <w:rPr>
          <w:spacing w:val="-2"/>
        </w:rPr>
        <w:t>涉及政府补助的项目：</w:t>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21" w:space="4200"/>
            <w:col w:w="2769"/>
          </w:cols>
        </w:sectPr>
      </w:pPr>
    </w:p>
    <w:p>
      <w:pPr>
        <w:spacing w:line="240" w:lineRule="auto" w:before="1"/>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821"/>
        <w:gridCol w:w="1135"/>
        <w:gridCol w:w="1397"/>
        <w:gridCol w:w="785"/>
        <w:gridCol w:w="1397"/>
        <w:gridCol w:w="1306"/>
        <w:gridCol w:w="1397"/>
        <w:gridCol w:w="823"/>
      </w:tblGrid>
      <w:tr>
        <w:trPr>
          <w:trHeight w:val="1644"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94" w:right="192"/>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项目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377" w:right="163" w:hanging="209"/>
              <w:jc w:val="left"/>
              <w:rPr>
                <w:rFonts w:ascii="宋体" w:hAnsi="宋体" w:cs="宋体" w:eastAsia="宋体" w:hint="default"/>
                <w:sz w:val="21"/>
                <w:szCs w:val="21"/>
              </w:rPr>
            </w:pPr>
            <w:r>
              <w:rPr>
                <w:rFonts w:ascii="宋体" w:hAnsi="宋体" w:cs="宋体" w:eastAsia="宋体" w:hint="default"/>
                <w:sz w:val="21"/>
                <w:szCs w:val="21"/>
              </w:rPr>
              <w:t>本期新增补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助金额</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before="1"/>
              <w:ind w:left="177" w:right="173"/>
              <w:jc w:val="both"/>
              <w:rPr>
                <w:rFonts w:ascii="宋体" w:hAnsi="宋体" w:cs="宋体" w:eastAsia="宋体" w:hint="default"/>
                <w:sz w:val="21"/>
                <w:szCs w:val="21"/>
              </w:rPr>
            </w:pPr>
            <w:r>
              <w:rPr>
                <w:rFonts w:ascii="宋体" w:hAnsi="宋体" w:cs="宋体" w:eastAsia="宋体" w:hint="default"/>
                <w:sz w:val="21"/>
                <w:szCs w:val="21"/>
              </w:rPr>
              <w:t>计入</w:t>
            </w:r>
            <w:r>
              <w:rPr>
                <w:rFonts w:ascii="宋体" w:hAnsi="宋体" w:cs="宋体" w:eastAsia="宋体" w:hint="default"/>
                <w:spacing w:val="-103"/>
                <w:sz w:val="21"/>
                <w:szCs w:val="21"/>
              </w:rPr>
              <w:t> </w:t>
            </w:r>
            <w:r>
              <w:rPr>
                <w:rFonts w:ascii="宋体" w:hAnsi="宋体" w:cs="宋体" w:eastAsia="宋体" w:hint="default"/>
                <w:sz w:val="21"/>
                <w:szCs w:val="21"/>
              </w:rPr>
              <w:t>营业</w:t>
            </w:r>
            <w:r>
              <w:rPr>
                <w:rFonts w:ascii="宋体" w:hAnsi="宋体" w:cs="宋体" w:eastAsia="宋体" w:hint="default"/>
                <w:spacing w:val="-103"/>
                <w:sz w:val="21"/>
                <w:szCs w:val="21"/>
              </w:rPr>
              <w:t> </w:t>
            </w:r>
            <w:r>
              <w:rPr>
                <w:rFonts w:ascii="宋体" w:hAnsi="宋体" w:cs="宋体" w:eastAsia="宋体" w:hint="default"/>
                <w:sz w:val="21"/>
                <w:szCs w:val="21"/>
              </w:rPr>
              <w:t>外收</w:t>
            </w:r>
            <w:r>
              <w:rPr>
                <w:rFonts w:ascii="宋体" w:hAnsi="宋体" w:cs="宋体" w:eastAsia="宋体" w:hint="default"/>
                <w:spacing w:val="-103"/>
                <w:sz w:val="21"/>
                <w:szCs w:val="21"/>
              </w:rPr>
              <w:t> </w:t>
            </w:r>
            <w:r>
              <w:rPr>
                <w:rFonts w:ascii="宋体" w:hAnsi="宋体" w:cs="宋体" w:eastAsia="宋体" w:hint="default"/>
                <w:sz w:val="21"/>
                <w:szCs w:val="21"/>
              </w:rPr>
              <w:t>入金</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8" w:right="0"/>
              <w:jc w:val="left"/>
              <w:rPr>
                <w:rFonts w:ascii="宋体" w:hAnsi="宋体" w:cs="宋体" w:eastAsia="宋体" w:hint="default"/>
                <w:sz w:val="21"/>
                <w:szCs w:val="21"/>
              </w:rPr>
            </w:pPr>
            <w:r>
              <w:rPr>
                <w:rFonts w:ascii="宋体" w:hAnsi="宋体" w:cs="宋体" w:eastAsia="宋体" w:hint="default"/>
                <w:sz w:val="21"/>
                <w:szCs w:val="21"/>
              </w:rPr>
              <w:t>本期计入其</w:t>
            </w:r>
          </w:p>
          <w:p>
            <w:pPr>
              <w:pStyle w:val="TableParagraph"/>
              <w:spacing w:line="273" w:lineRule="exact"/>
              <w:ind w:left="168" w:right="0"/>
              <w:jc w:val="left"/>
              <w:rPr>
                <w:rFonts w:ascii="宋体" w:hAnsi="宋体" w:cs="宋体" w:eastAsia="宋体" w:hint="default"/>
                <w:sz w:val="21"/>
                <w:szCs w:val="21"/>
              </w:rPr>
            </w:pPr>
            <w:r>
              <w:rPr>
                <w:rFonts w:ascii="宋体" w:hAnsi="宋体" w:cs="宋体" w:eastAsia="宋体" w:hint="default"/>
                <w:sz w:val="21"/>
                <w:szCs w:val="21"/>
              </w:rPr>
              <w:t>他收益金额</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其他变动</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27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1" w:right="143" w:firstLine="52"/>
              <w:jc w:val="both"/>
              <w:rPr>
                <w:rFonts w:ascii="宋体" w:hAnsi="宋体" w:cs="宋体" w:eastAsia="宋体" w:hint="default"/>
                <w:sz w:val="21"/>
                <w:szCs w:val="21"/>
              </w:rPr>
            </w:pPr>
            <w:r>
              <w:rPr>
                <w:rFonts w:ascii="宋体" w:hAnsi="宋体" w:cs="宋体" w:eastAsia="宋体" w:hint="default"/>
                <w:sz w:val="21"/>
                <w:szCs w:val="21"/>
              </w:rPr>
              <w:t>与资</w:t>
            </w:r>
            <w:r>
              <w:rPr>
                <w:rFonts w:ascii="宋体" w:hAnsi="宋体" w:cs="宋体" w:eastAsia="宋体" w:hint="default"/>
                <w:w w:val="100"/>
                <w:sz w:val="21"/>
                <w:szCs w:val="21"/>
              </w:rPr>
              <w:t> </w:t>
            </w:r>
            <w:r>
              <w:rPr>
                <w:rFonts w:ascii="宋体" w:hAnsi="宋体" w:cs="宋体" w:eastAsia="宋体" w:hint="default"/>
                <w:sz w:val="21"/>
                <w:szCs w:val="21"/>
              </w:rPr>
              <w:t>产相</w:t>
            </w:r>
            <w:r>
              <w:rPr>
                <w:rFonts w:ascii="宋体" w:hAnsi="宋体" w:cs="宋体" w:eastAsia="宋体" w:hint="default"/>
                <w:spacing w:val="-103"/>
                <w:sz w:val="21"/>
                <w:szCs w:val="21"/>
              </w:rPr>
              <w:t> </w:t>
            </w:r>
            <w:r>
              <w:rPr>
                <w:rFonts w:ascii="宋体" w:hAnsi="宋体" w:cs="宋体" w:eastAsia="宋体" w:hint="default"/>
                <w:sz w:val="21"/>
                <w:szCs w:val="21"/>
              </w:rPr>
              <w:t>关</w:t>
            </w:r>
            <w:r>
              <w:rPr>
                <w:rFonts w:ascii="宋体" w:hAnsi="宋体" w:cs="宋体" w:eastAsia="宋体" w:hint="default"/>
                <w:sz w:val="21"/>
                <w:szCs w:val="21"/>
              </w:rPr>
              <w:t>/</w:t>
            </w:r>
            <w:r>
              <w:rPr>
                <w:rFonts w:ascii="宋体" w:hAnsi="宋体" w:cs="宋体" w:eastAsia="宋体" w:hint="default"/>
                <w:sz w:val="21"/>
                <w:szCs w:val="21"/>
              </w:rPr>
              <w:t>与</w:t>
            </w:r>
            <w:r>
              <w:rPr>
                <w:rFonts w:ascii="宋体" w:hAnsi="宋体" w:cs="宋体" w:eastAsia="宋体" w:hint="default"/>
                <w:spacing w:val="-102"/>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相关</w:t>
            </w:r>
          </w:p>
        </w:tc>
      </w:tr>
      <w:tr>
        <w:trPr>
          <w:trHeight w:val="826"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7" w:right="278"/>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pacing w:val="-103"/>
                <w:sz w:val="21"/>
                <w:szCs w:val="21"/>
              </w:rPr>
              <w:t> </w:t>
            </w:r>
            <w:r>
              <w:rPr>
                <w:rFonts w:ascii="宋体" w:hAnsi="宋体" w:cs="宋体" w:eastAsia="宋体" w:hint="default"/>
                <w:sz w:val="21"/>
                <w:szCs w:val="21"/>
              </w:rPr>
              <w:t>补贴</w:t>
            </w:r>
          </w:p>
        </w:tc>
        <w:tc>
          <w:tcPr>
            <w:tcW w:w="1135"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sz w:val="18"/>
              </w:rPr>
              <w:t>21,120,000.00</w:t>
            </w:r>
          </w:p>
        </w:tc>
        <w:tc>
          <w:tcPr>
            <w:tcW w:w="785"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21,120,000.00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与资</w:t>
            </w:r>
          </w:p>
          <w:p>
            <w:pPr>
              <w:pStyle w:val="TableParagraph"/>
              <w:spacing w:line="240" w:lineRule="auto"/>
              <w:ind w:left="107" w:right="281"/>
              <w:jc w:val="left"/>
              <w:rPr>
                <w:rFonts w:ascii="宋体" w:hAnsi="宋体" w:cs="宋体" w:eastAsia="宋体" w:hint="default"/>
                <w:sz w:val="21"/>
                <w:szCs w:val="21"/>
              </w:rPr>
            </w:pPr>
            <w:r>
              <w:rPr>
                <w:rFonts w:ascii="宋体" w:hAnsi="宋体" w:cs="宋体" w:eastAsia="宋体" w:hint="default"/>
                <w:sz w:val="21"/>
                <w:szCs w:val="21"/>
              </w:rPr>
              <w:t>产相</w:t>
            </w:r>
            <w:r>
              <w:rPr>
                <w:rFonts w:ascii="宋体" w:hAnsi="宋体" w:cs="宋体" w:eastAsia="宋体" w:hint="default"/>
                <w:spacing w:val="-103"/>
                <w:sz w:val="21"/>
                <w:szCs w:val="21"/>
              </w:rPr>
              <w:t> </w:t>
            </w:r>
            <w:r>
              <w:rPr>
                <w:rFonts w:ascii="宋体" w:hAnsi="宋体" w:cs="宋体" w:eastAsia="宋体" w:hint="default"/>
                <w:sz w:val="21"/>
                <w:szCs w:val="21"/>
              </w:rPr>
              <w:t>关</w:t>
            </w:r>
          </w:p>
        </w:tc>
      </w:tr>
      <w:tr>
        <w:trPr>
          <w:trHeight w:val="828"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融资</w:t>
            </w:r>
          </w:p>
          <w:p>
            <w:pPr>
              <w:pStyle w:val="TableParagraph"/>
              <w:spacing w:line="272" w:lineRule="exact" w:before="27"/>
              <w:ind w:left="107" w:right="278"/>
              <w:jc w:val="left"/>
              <w:rPr>
                <w:rFonts w:ascii="宋体" w:hAnsi="宋体" w:cs="宋体" w:eastAsia="宋体" w:hint="default"/>
                <w:sz w:val="21"/>
                <w:szCs w:val="21"/>
              </w:rPr>
            </w:pPr>
            <w:r>
              <w:rPr>
                <w:rFonts w:ascii="宋体" w:hAnsi="宋体" w:cs="宋体" w:eastAsia="宋体" w:hint="default"/>
                <w:sz w:val="21"/>
                <w:szCs w:val="21"/>
              </w:rPr>
              <w:t>利息</w:t>
            </w:r>
            <w:r>
              <w:rPr>
                <w:rFonts w:ascii="宋体" w:hAnsi="宋体" w:cs="宋体" w:eastAsia="宋体" w:hint="default"/>
                <w:spacing w:val="-103"/>
                <w:sz w:val="21"/>
                <w:szCs w:val="21"/>
              </w:rPr>
              <w:t> </w:t>
            </w:r>
            <w:r>
              <w:rPr>
                <w:rFonts w:ascii="宋体" w:hAnsi="宋体" w:cs="宋体" w:eastAsia="宋体" w:hint="default"/>
                <w:sz w:val="21"/>
                <w:szCs w:val="21"/>
              </w:rPr>
              <w:t>补贴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27,948,466</w:t>
            </w:r>
          </w:p>
          <w:p>
            <w:pPr>
              <w:pStyle w:val="TableParagraph"/>
              <w:spacing w:line="240" w:lineRule="auto"/>
              <w:ind w:left="743" w:right="0"/>
              <w:jc w:val="left"/>
              <w:rPr>
                <w:rFonts w:ascii="宋体" w:hAnsi="宋体" w:cs="宋体" w:eastAsia="宋体" w:hint="default"/>
                <w:sz w:val="18"/>
                <w:szCs w:val="18"/>
              </w:rPr>
            </w:pPr>
            <w:r>
              <w:rPr>
                <w:rFonts w:ascii="宋体"/>
                <w:sz w:val="18"/>
              </w:rPr>
              <w:t>.80</w:t>
            </w:r>
          </w:p>
        </w:tc>
        <w:tc>
          <w:tcPr>
            <w:tcW w:w="139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sz w:val="18"/>
              </w:rPr>
              <w:t>18,179,454.70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9,376,291.82</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392,720.28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与收</w:t>
            </w:r>
          </w:p>
          <w:p>
            <w:pPr>
              <w:pStyle w:val="TableParagraph"/>
              <w:spacing w:line="272" w:lineRule="exact" w:before="27"/>
              <w:ind w:left="107" w:right="281"/>
              <w:jc w:val="left"/>
              <w:rPr>
                <w:rFonts w:ascii="宋体" w:hAnsi="宋体" w:cs="宋体" w:eastAsia="宋体" w:hint="default"/>
                <w:sz w:val="21"/>
                <w:szCs w:val="21"/>
              </w:rPr>
            </w:pPr>
            <w:r>
              <w:rPr>
                <w:rFonts w:ascii="宋体" w:hAnsi="宋体" w:cs="宋体" w:eastAsia="宋体" w:hint="default"/>
                <w:sz w:val="21"/>
                <w:szCs w:val="21"/>
              </w:rPr>
              <w:t>益相</w:t>
            </w:r>
            <w:r>
              <w:rPr>
                <w:rFonts w:ascii="宋体" w:hAnsi="宋体" w:cs="宋体" w:eastAsia="宋体" w:hint="default"/>
                <w:spacing w:val="-103"/>
                <w:sz w:val="21"/>
                <w:szCs w:val="21"/>
              </w:rPr>
              <w:t> </w:t>
            </w:r>
            <w:r>
              <w:rPr>
                <w:rFonts w:ascii="宋体" w:hAnsi="宋体" w:cs="宋体" w:eastAsia="宋体" w:hint="default"/>
                <w:sz w:val="21"/>
                <w:szCs w:val="21"/>
              </w:rPr>
              <w:t>关</w:t>
            </w:r>
          </w:p>
        </w:tc>
      </w:tr>
    </w:tbl>
    <w:p>
      <w:pPr>
        <w:spacing w:line="240" w:lineRule="auto" w:before="2"/>
        <w:rPr>
          <w:rFonts w:ascii="宋体" w:hAnsi="宋体" w:cs="宋体" w:eastAsia="宋体" w:hint="default"/>
          <w:sz w:val="20"/>
          <w:szCs w:val="20"/>
        </w:rPr>
      </w:pPr>
    </w:p>
    <w:p>
      <w:pPr>
        <w:pStyle w:val="BodyText"/>
        <w:spacing w:line="240" w:lineRule="auto" w:before="36"/>
        <w:ind w:right="2813"/>
        <w:jc w:val="left"/>
      </w:pPr>
      <w:r>
        <w:rPr/>
        <w:t>其他说明：</w:t>
      </w:r>
    </w:p>
    <w:p>
      <w:pPr>
        <w:pStyle w:val="BodyText"/>
        <w:spacing w:line="240" w:lineRule="auto" w:before="56"/>
        <w:ind w:right="2813"/>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2"/>
        <w:spacing w:line="240" w:lineRule="auto"/>
        <w:ind w:right="2813"/>
        <w:jc w:val="left"/>
        <w:rPr>
          <w:b w:val="0"/>
          <w:bCs w:val="0"/>
        </w:rPr>
      </w:pPr>
      <w:r>
        <w:rPr>
          <w:rFonts w:ascii="宋体" w:hAnsi="宋体" w:cs="宋体" w:eastAsia="宋体" w:hint="default"/>
        </w:rPr>
        <w:t>47</w:t>
      </w:r>
      <w:r>
        <w:rPr/>
        <w:t>、</w:t>
      </w:r>
      <w:r>
        <w:rPr>
          <w:spacing w:val="-24"/>
        </w:rPr>
        <w:t> </w:t>
      </w:r>
      <w:r>
        <w:rPr/>
        <w:t>其他非流动负债</w:t>
      </w:r>
      <w:r>
        <w:rPr>
          <w:b w:val="0"/>
          <w:bCs w:val="0"/>
        </w:rPr>
      </w:r>
    </w:p>
    <w:p>
      <w:pPr>
        <w:pStyle w:val="BodyText"/>
        <w:spacing w:line="240" w:lineRule="auto" w:before="56"/>
        <w:ind w:right="2813"/>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before="36"/>
        <w:ind w:right="79"/>
        <w:jc w:val="left"/>
        <w:rPr>
          <w:b w:val="0"/>
          <w:bCs w:val="0"/>
        </w:rPr>
      </w:pPr>
      <w:r>
        <w:rPr>
          <w:rFonts w:ascii="宋体" w:hAnsi="宋体" w:cs="宋体" w:eastAsia="宋体" w:hint="default"/>
        </w:rPr>
        <w:t>48</w:t>
      </w:r>
      <w:r>
        <w:rPr/>
        <w:t>、</w:t>
      </w:r>
      <w:r>
        <w:rPr>
          <w:spacing w:val="-26"/>
        </w:rPr>
        <w:t> </w:t>
      </w:r>
      <w:r>
        <w:rPr/>
        <w:t>股本</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66"/>
        <w:gridCol w:w="1897"/>
        <w:gridCol w:w="4690"/>
        <w:gridCol w:w="1897"/>
      </w:tblGrid>
      <w:tr>
        <w:trPr>
          <w:trHeight w:val="283" w:hRule="exact"/>
        </w:trPr>
        <w:tc>
          <w:tcPr>
            <w:tcW w:w="56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36"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66"/>
        <w:gridCol w:w="1897"/>
        <w:gridCol w:w="427"/>
        <w:gridCol w:w="425"/>
        <w:gridCol w:w="1688"/>
        <w:gridCol w:w="466"/>
        <w:gridCol w:w="1685"/>
        <w:gridCol w:w="1897"/>
      </w:tblGrid>
      <w:tr>
        <w:trPr>
          <w:trHeight w:val="1100" w:hRule="exact"/>
        </w:trPr>
        <w:tc>
          <w:tcPr>
            <w:tcW w:w="56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发</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28" w:right="519" w:hanging="106"/>
              <w:jc w:val="left"/>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spacing w:val="-102"/>
                <w:sz w:val="21"/>
                <w:szCs w:val="21"/>
              </w:rPr>
              <w:t> </w:t>
            </w:r>
            <w:r>
              <w:rPr>
                <w:rFonts w:ascii="宋体" w:hAnsi="宋体" w:cs="宋体" w:eastAsia="宋体" w:hint="default"/>
                <w:sz w:val="21"/>
                <w:szCs w:val="21"/>
              </w:rPr>
              <w:t>转股</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9" w:right="122"/>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both"/>
              <w:rPr>
                <w:rFonts w:ascii="宋体" w:hAnsi="宋体" w:cs="宋体" w:eastAsia="宋体" w:hint="default"/>
                <w:sz w:val="21"/>
                <w:szCs w:val="21"/>
              </w:rPr>
            </w:pPr>
            <w:r>
              <w:rPr>
                <w:rFonts w:ascii="宋体" w:hAnsi="宋体" w:cs="宋体" w:eastAsia="宋体" w:hint="default"/>
                <w:w w:val="100"/>
                <w:sz w:val="21"/>
                <w:szCs w:val="21"/>
              </w:rPr>
              <w:t>股</w:t>
            </w:r>
          </w:p>
          <w:p>
            <w:pPr>
              <w:pStyle w:val="TableParagraph"/>
              <w:spacing w:line="237" w:lineRule="auto"/>
              <w:ind w:left="172" w:right="170"/>
              <w:jc w:val="both"/>
              <w:rPr>
                <w:rFonts w:ascii="宋体" w:hAnsi="宋体" w:cs="宋体" w:eastAsia="宋体" w:hint="default"/>
                <w:sz w:val="21"/>
                <w:szCs w:val="21"/>
              </w:rPr>
            </w:pP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总</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1,062,128,511.00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424,851,404.00</w:t>
            </w:r>
          </w:p>
        </w:tc>
        <w:tc>
          <w:tcPr>
            <w:tcW w:w="46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424,851,404.00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1,486,979,915.00</w:t>
            </w:r>
          </w:p>
        </w:tc>
      </w:tr>
    </w:tbl>
    <w:p>
      <w:pPr>
        <w:spacing w:line="240" w:lineRule="auto" w:before="12"/>
        <w:rPr>
          <w:rFonts w:ascii="宋体" w:hAnsi="宋体" w:cs="宋体" w:eastAsia="宋体" w:hint="default"/>
          <w:sz w:val="19"/>
          <w:szCs w:val="19"/>
        </w:rPr>
      </w:pPr>
    </w:p>
    <w:p>
      <w:pPr>
        <w:pStyle w:val="BodyText"/>
        <w:spacing w:line="290" w:lineRule="auto" w:before="36"/>
        <w:ind w:right="7998"/>
        <w:jc w:val="left"/>
      </w:pPr>
      <w:r>
        <w:rPr/>
        <w:t>其他说明：</w:t>
      </w:r>
      <w:r>
        <w:rPr>
          <w:spacing w:val="-102"/>
        </w:rPr>
        <w:t> </w:t>
      </w:r>
      <w:r>
        <w:rPr>
          <w:spacing w:val="-102"/>
        </w:rPr>
      </w:r>
      <w:r>
        <w:rPr/>
        <w:t>无</w:t>
      </w:r>
    </w:p>
    <w:p>
      <w:pPr>
        <w:spacing w:line="240" w:lineRule="auto" w:before="12"/>
        <w:rPr>
          <w:rFonts w:ascii="宋体" w:hAnsi="宋体" w:cs="宋体" w:eastAsia="宋体" w:hint="default"/>
          <w:sz w:val="21"/>
          <w:szCs w:val="21"/>
        </w:rPr>
      </w:pPr>
    </w:p>
    <w:p>
      <w:pPr>
        <w:pStyle w:val="Heading2"/>
        <w:spacing w:line="290" w:lineRule="auto"/>
        <w:ind w:right="2813"/>
        <w:jc w:val="left"/>
        <w:rPr>
          <w:b w:val="0"/>
          <w:bCs w:val="0"/>
        </w:rPr>
      </w:pPr>
      <w:r>
        <w:rPr>
          <w:rFonts w:ascii="宋体" w:hAnsi="宋体" w:cs="宋体" w:eastAsia="宋体" w:hint="default"/>
        </w:rPr>
        <w:t>49</w:t>
      </w:r>
      <w:r>
        <w:rPr/>
        <w:t>、</w:t>
      </w:r>
      <w:r>
        <w:rPr>
          <w:spacing w:val="-25"/>
        </w:rPr>
        <w:t> </w:t>
      </w:r>
      <w:r>
        <w:rPr/>
        <w:t>其他权益工具</w:t>
      </w:r>
      <w:r>
        <w:rPr>
          <w:w w:val="100"/>
        </w:rPr>
        <w:t> </w:t>
      </w:r>
      <w:r>
        <w:rPr>
          <w:rFonts w:ascii="宋体" w:hAnsi="宋体" w:cs="宋体" w:eastAsia="宋体" w:hint="default"/>
          <w:spacing w:val="-1"/>
        </w:rPr>
        <w:t>(1).</w:t>
      </w:r>
      <w:r>
        <w:rPr>
          <w:spacing w:val="-1"/>
        </w:rPr>
        <w:t>期末发行在外的优先股、永续债等其他金融工具基本情况</w:t>
      </w:r>
      <w:r>
        <w:rPr>
          <w:b w:val="0"/>
          <w:bCs w:val="0"/>
          <w:spacing w:val="-1"/>
        </w:rPr>
      </w:r>
    </w:p>
    <w:p>
      <w:pPr>
        <w:pStyle w:val="BodyText"/>
        <w:spacing w:line="240" w:lineRule="auto" w:before="14"/>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rFonts w:ascii="宋体" w:hAnsi="宋体" w:cs="宋体" w:eastAsia="宋体" w:hint="default"/>
        </w:rPr>
        <w:t>(2).</w:t>
      </w:r>
      <w:r>
        <w:rPr/>
        <w:t>期末发行在外的优先股、永续债等金融工具变动情况表</w:t>
      </w:r>
      <w:r>
        <w:rPr>
          <w:b w:val="0"/>
          <w:bCs w:val="0"/>
        </w:rPr>
      </w:r>
    </w:p>
    <w:p>
      <w:pPr>
        <w:pStyle w:val="BodyText"/>
        <w:spacing w:line="272" w:lineRule="exact" w:before="84"/>
        <w:ind w:right="1378"/>
        <w:jc w:val="left"/>
      </w:pPr>
      <w:r>
        <w:rPr/>
        <w:t>□适用</w:t>
      </w:r>
      <w:r>
        <w:rPr>
          <w:spacing w:val="-2"/>
        </w:rPr>
        <w:t> </w:t>
      </w:r>
      <w:r>
        <w:rPr/>
        <w:t>√不适用</w:t>
      </w:r>
      <w:r>
        <w:rPr>
          <w:w w:val="100"/>
        </w:rPr>
        <w:t> </w:t>
      </w:r>
      <w:r>
        <w:rPr>
          <w:spacing w:val="-2"/>
        </w:rPr>
        <w:t>其他权益工具本期增减变动情况、变动原因说明，以及相关会计处理的依据：</w:t>
      </w:r>
    </w:p>
    <w:p>
      <w:pPr>
        <w:pStyle w:val="BodyText"/>
        <w:spacing w:line="249" w:lineRule="exact"/>
        <w:ind w:right="2813"/>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2813"/>
        <w:jc w:val="left"/>
        <w:rPr>
          <w:rFonts w:ascii="宋体" w:hAnsi="宋体" w:cs="宋体" w:eastAsia="宋体" w:hint="default"/>
        </w:rPr>
      </w:pPr>
      <w:r>
        <w:rPr/>
        <w:t>其他说明</w:t>
      </w:r>
      <w:r>
        <w:rPr>
          <w:rFonts w:ascii="宋体" w:hAnsi="宋体" w:cs="宋体" w:eastAsia="宋体" w:hint="default"/>
        </w:rPr>
        <w:t>:</w:t>
      </w:r>
    </w:p>
    <w:p>
      <w:pPr>
        <w:pStyle w:val="BodyText"/>
        <w:spacing w:line="273" w:lineRule="exact"/>
        <w:ind w:right="2813"/>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49"/>
          <w:pgSz w:w="11910" w:h="16840"/>
          <w:pgMar w:footer="1195" w:header="882" w:top="1120" w:bottom="1380" w:left="1580" w:right="1040"/>
          <w:pgNumType w:start="161"/>
        </w:sectPr>
      </w:pPr>
    </w:p>
    <w:p>
      <w:pPr>
        <w:pStyle w:val="Heading2"/>
        <w:spacing w:line="240" w:lineRule="auto" w:before="36"/>
        <w:ind w:right="79"/>
        <w:jc w:val="left"/>
        <w:rPr>
          <w:b w:val="0"/>
          <w:bCs w:val="0"/>
        </w:rPr>
      </w:pPr>
      <w:r>
        <w:rPr>
          <w:rFonts w:ascii="宋体" w:hAnsi="宋体" w:cs="宋体" w:eastAsia="宋体" w:hint="default"/>
        </w:rPr>
        <w:t>50</w:t>
      </w:r>
      <w:r>
        <w:rPr/>
        <w:t>、</w:t>
      </w:r>
      <w:r>
        <w:rPr>
          <w:spacing w:val="-25"/>
        </w:rPr>
        <w:t> </w:t>
      </w:r>
      <w:r>
        <w:rPr/>
        <w:t>资本公积</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706"/>
        <w:gridCol w:w="1822"/>
        <w:gridCol w:w="1856"/>
        <w:gridCol w:w="1839"/>
        <w:gridCol w:w="1838"/>
      </w:tblGrid>
      <w:tr>
        <w:trPr>
          <w:trHeight w:val="281"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资本溢价（股本</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溢价）</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right"/>
              <w:rPr>
                <w:rFonts w:ascii="宋体" w:hAnsi="宋体" w:cs="宋体" w:eastAsia="宋体" w:hint="default"/>
                <w:sz w:val="21"/>
                <w:szCs w:val="21"/>
              </w:rPr>
            </w:pPr>
            <w:r>
              <w:rPr>
                <w:rFonts w:ascii="宋体"/>
                <w:spacing w:val="-1"/>
                <w:sz w:val="21"/>
              </w:rPr>
              <w:t>553,328,437.06</w:t>
            </w:r>
          </w:p>
        </w:tc>
        <w:tc>
          <w:tcPr>
            <w:tcW w:w="1856"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right"/>
              <w:rPr>
                <w:rFonts w:ascii="宋体" w:hAnsi="宋体" w:cs="宋体" w:eastAsia="宋体" w:hint="default"/>
                <w:sz w:val="21"/>
                <w:szCs w:val="21"/>
              </w:rPr>
            </w:pPr>
            <w:r>
              <w:rPr>
                <w:rFonts w:ascii="宋体"/>
                <w:spacing w:val="-1"/>
                <w:sz w:val="21"/>
              </w:rPr>
              <w:t>424,851,404.00</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128,477,033.06</w:t>
            </w:r>
          </w:p>
        </w:tc>
      </w:tr>
      <w:tr>
        <w:trPr>
          <w:trHeight w:val="281"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3,039,385.74</w:t>
            </w:r>
          </w:p>
        </w:tc>
        <w:tc>
          <w:tcPr>
            <w:tcW w:w="1856"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3,039,385.74</w:t>
            </w:r>
          </w:p>
        </w:tc>
      </w:tr>
      <w:tr>
        <w:trPr>
          <w:trHeight w:val="283"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556,367,822.80</w:t>
            </w:r>
          </w:p>
        </w:tc>
        <w:tc>
          <w:tcPr>
            <w:tcW w:w="1856"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424,851,404.00</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131,516,418.80</w:t>
            </w:r>
          </w:p>
        </w:tc>
      </w:tr>
    </w:tbl>
    <w:p>
      <w:pPr>
        <w:spacing w:line="240" w:lineRule="auto" w:before="5"/>
        <w:rPr>
          <w:rFonts w:ascii="宋体" w:hAnsi="宋体" w:cs="宋体" w:eastAsia="宋体" w:hint="default"/>
          <w:sz w:val="15"/>
          <w:szCs w:val="15"/>
        </w:rPr>
      </w:pPr>
    </w:p>
    <w:p>
      <w:pPr>
        <w:pStyle w:val="BodyText"/>
        <w:spacing w:line="275" w:lineRule="exact" w:before="36"/>
        <w:ind w:right="2813"/>
        <w:jc w:val="left"/>
      </w:pPr>
      <w:r>
        <w:rPr/>
        <w:t>其他说明，包括本期增减变动情况、变动原因说明：</w:t>
      </w:r>
    </w:p>
    <w:p>
      <w:pPr>
        <w:pStyle w:val="BodyText"/>
        <w:spacing w:line="275" w:lineRule="exact"/>
        <w:ind w:right="227"/>
        <w:jc w:val="left"/>
      </w:pPr>
      <w:r>
        <w:rPr>
          <w:rFonts w:ascii="宋体" w:hAnsi="宋体" w:cs="宋体" w:eastAsia="宋体" w:hint="default"/>
        </w:rPr>
        <w:t>2018 </w:t>
      </w:r>
      <w:r>
        <w:rPr/>
        <w:t>年，公司以资本公积金向全体股东每股转增 </w:t>
      </w:r>
      <w:r>
        <w:rPr>
          <w:rFonts w:ascii="宋体" w:hAnsi="宋体" w:cs="宋体" w:eastAsia="宋体" w:hint="default"/>
        </w:rPr>
        <w:t>0.4 </w:t>
      </w:r>
      <w:r>
        <w:rPr/>
        <w:t>股，转增 </w:t>
      </w:r>
      <w:r>
        <w:rPr>
          <w:rFonts w:ascii="宋体" w:hAnsi="宋体" w:cs="宋体" w:eastAsia="宋体" w:hint="default"/>
        </w:rPr>
        <w:t>424,851,404.00</w:t>
      </w:r>
      <w:r>
        <w:rPr>
          <w:rFonts w:ascii="宋体" w:hAnsi="宋体" w:cs="宋体" w:eastAsia="宋体" w:hint="default"/>
          <w:spacing w:val="-63"/>
        </w:rPr>
        <w:t> </w:t>
      </w:r>
      <w:r>
        <w:rPr>
          <w:spacing w:val="-3"/>
        </w:rPr>
        <w:t>股。</w:t>
      </w:r>
      <w:r>
        <w:rPr/>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before="36"/>
        <w:ind w:right="79"/>
        <w:jc w:val="left"/>
        <w:rPr>
          <w:b w:val="0"/>
          <w:bCs w:val="0"/>
        </w:rPr>
      </w:pPr>
      <w:r>
        <w:rPr>
          <w:rFonts w:ascii="宋体" w:hAnsi="宋体" w:cs="宋体" w:eastAsia="宋体" w:hint="default"/>
        </w:rPr>
        <w:t>51</w:t>
      </w:r>
      <w:r>
        <w:rPr/>
        <w:t>、</w:t>
      </w:r>
      <w:r>
        <w:rPr>
          <w:spacing w:val="-25"/>
        </w:rPr>
        <w:t> </w:t>
      </w:r>
      <w:r>
        <w:rPr/>
        <w:t>库存股</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711"/>
        <w:gridCol w:w="1810"/>
        <w:gridCol w:w="1836"/>
        <w:gridCol w:w="1851"/>
        <w:gridCol w:w="1853"/>
      </w:tblGrid>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会计上子公司对</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母公司出资</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sz w:val="21"/>
              </w:rPr>
              <w:t>643,647,291.29</w:t>
            </w:r>
          </w:p>
        </w:tc>
        <w:tc>
          <w:tcPr>
            <w:tcW w:w="1836"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643,647,291.29</w:t>
            </w: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sz w:val="21"/>
              </w:rPr>
              <w:t>643,647,291.29</w:t>
            </w:r>
          </w:p>
        </w:tc>
        <w:tc>
          <w:tcPr>
            <w:tcW w:w="1836"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643,647,291.29</w:t>
            </w:r>
          </w:p>
        </w:tc>
      </w:tr>
    </w:tbl>
    <w:p>
      <w:pPr>
        <w:spacing w:line="240" w:lineRule="auto" w:before="5"/>
        <w:rPr>
          <w:rFonts w:ascii="宋体" w:hAnsi="宋体" w:cs="宋体" w:eastAsia="宋体" w:hint="default"/>
          <w:sz w:val="15"/>
          <w:szCs w:val="15"/>
        </w:rPr>
      </w:pPr>
    </w:p>
    <w:p>
      <w:pPr>
        <w:pStyle w:val="BodyText"/>
        <w:spacing w:line="240" w:lineRule="auto" w:before="36"/>
        <w:ind w:right="4094"/>
        <w:jc w:val="left"/>
      </w:pPr>
      <w:r>
        <w:rPr>
          <w:spacing w:val="-2"/>
        </w:rPr>
        <w:t>其他说明，包括本期增减变动情况、变动原因说明：</w:t>
      </w:r>
      <w:r>
        <w:rPr>
          <w:spacing w:val="-62"/>
        </w:rPr>
        <w:t> </w:t>
      </w:r>
      <w:r>
        <w:rPr>
          <w:spacing w:val="-62"/>
        </w:rPr>
      </w:r>
      <w:r>
        <w:rPr/>
        <w:t>无</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660" w:right="1140"/>
        </w:sectPr>
      </w:pPr>
    </w:p>
    <w:p>
      <w:pPr>
        <w:pStyle w:val="Heading2"/>
        <w:spacing w:line="240" w:lineRule="auto" w:before="36"/>
        <w:ind w:left="138" w:right="-18"/>
        <w:jc w:val="left"/>
        <w:rPr>
          <w:b w:val="0"/>
          <w:bCs w:val="0"/>
        </w:rPr>
      </w:pPr>
      <w:r>
        <w:rPr>
          <w:rFonts w:ascii="宋体" w:hAnsi="宋体" w:cs="宋体" w:eastAsia="宋体" w:hint="default"/>
        </w:rPr>
        <w:t>52</w:t>
      </w:r>
      <w:r>
        <w:rPr/>
        <w:t>、</w:t>
      </w:r>
      <w:r>
        <w:rPr>
          <w:spacing w:val="-24"/>
        </w:rPr>
        <w:t> </w:t>
      </w:r>
      <w:r>
        <w:rPr/>
        <w:t>其他综合收益</w:t>
      </w:r>
      <w:r>
        <w:rPr>
          <w:b w:val="0"/>
          <w:bCs w:val="0"/>
        </w:rPr>
      </w:r>
    </w:p>
    <w:p>
      <w:pPr>
        <w:pStyle w:val="BodyText"/>
        <w:spacing w:line="240" w:lineRule="auto" w:before="58"/>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40"/>
          <w:cols w:num="2" w:equalWidth="0">
            <w:col w:w="1910" w:space="4612"/>
            <w:col w:w="2588"/>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370"/>
        <w:gridCol w:w="1371"/>
        <w:gridCol w:w="1162"/>
        <w:gridCol w:w="946"/>
        <w:gridCol w:w="770"/>
        <w:gridCol w:w="1162"/>
        <w:gridCol w:w="831"/>
        <w:gridCol w:w="1265"/>
      </w:tblGrid>
      <w:tr>
        <w:trPr>
          <w:trHeight w:val="281" w:hRule="exact"/>
        </w:trPr>
        <w:tc>
          <w:tcPr>
            <w:tcW w:w="13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470" w:right="466"/>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487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417" w:right="413"/>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646" w:hRule="exact"/>
        </w:trPr>
        <w:tc>
          <w:tcPr>
            <w:tcW w:w="1370" w:type="dxa"/>
            <w:vMerge/>
            <w:tcBorders>
              <w:left w:val="single" w:sz="4" w:space="0" w:color="000000"/>
              <w:bottom w:val="single" w:sz="4" w:space="0" w:color="000000"/>
              <w:right w:val="single" w:sz="4" w:space="0" w:color="000000"/>
            </w:tcBorders>
          </w:tcPr>
          <w:p>
            <w:pPr/>
          </w:p>
        </w:tc>
        <w:tc>
          <w:tcPr>
            <w:tcW w:w="1371"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55" w:right="151"/>
              <w:jc w:val="center"/>
              <w:rPr>
                <w:rFonts w:ascii="宋体" w:hAnsi="宋体" w:cs="宋体" w:eastAsia="宋体" w:hint="default"/>
                <w:sz w:val="21"/>
                <w:szCs w:val="21"/>
              </w:rPr>
            </w:pPr>
            <w:r>
              <w:rPr>
                <w:rFonts w:ascii="宋体" w:hAnsi="宋体" w:cs="宋体" w:eastAsia="宋体" w:hint="default"/>
                <w:sz w:val="21"/>
                <w:szCs w:val="21"/>
              </w:rPr>
              <w:t>本期所得</w:t>
            </w:r>
            <w:r>
              <w:rPr>
                <w:rFonts w:ascii="宋体" w:hAnsi="宋体" w:cs="宋体" w:eastAsia="宋体" w:hint="default"/>
                <w:w w:val="100"/>
                <w:sz w:val="21"/>
                <w:szCs w:val="21"/>
              </w:rPr>
              <w:t> </w:t>
            </w:r>
            <w:r>
              <w:rPr>
                <w:rFonts w:ascii="宋体" w:hAnsi="宋体" w:cs="宋体" w:eastAsia="宋体" w:hint="default"/>
                <w:sz w:val="21"/>
                <w:szCs w:val="21"/>
              </w:rPr>
              <w:t>税前发生</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both"/>
              <w:rPr>
                <w:rFonts w:ascii="宋体" w:hAnsi="宋体" w:cs="宋体" w:eastAsia="宋体" w:hint="default"/>
                <w:sz w:val="21"/>
                <w:szCs w:val="21"/>
              </w:rPr>
            </w:pPr>
            <w:r>
              <w:rPr>
                <w:rFonts w:ascii="宋体" w:hAnsi="宋体" w:cs="宋体" w:eastAsia="宋体" w:hint="default"/>
                <w:sz w:val="21"/>
                <w:szCs w:val="21"/>
              </w:rPr>
              <w:t>减：前</w:t>
            </w:r>
          </w:p>
          <w:p>
            <w:pPr>
              <w:pStyle w:val="TableParagraph"/>
              <w:spacing w:line="237" w:lineRule="auto"/>
              <w:ind w:left="151" w:right="149"/>
              <w:jc w:val="both"/>
              <w:rPr>
                <w:rFonts w:ascii="宋体" w:hAnsi="宋体" w:cs="宋体" w:eastAsia="宋体" w:hint="default"/>
                <w:sz w:val="21"/>
                <w:szCs w:val="21"/>
              </w:rPr>
            </w:pPr>
            <w:r>
              <w:rPr>
                <w:rFonts w:ascii="宋体" w:hAnsi="宋体" w:cs="宋体" w:eastAsia="宋体" w:hint="default"/>
                <w:sz w:val="21"/>
                <w:szCs w:val="21"/>
              </w:rPr>
              <w:t>期计入</w:t>
            </w:r>
            <w:r>
              <w:rPr>
                <w:rFonts w:ascii="宋体" w:hAnsi="宋体" w:cs="宋体" w:eastAsia="宋体" w:hint="default"/>
                <w:spacing w:val="-102"/>
                <w:sz w:val="21"/>
                <w:szCs w:val="21"/>
              </w:rPr>
              <w:t> </w:t>
            </w: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当期转</w:t>
            </w:r>
            <w:r>
              <w:rPr>
                <w:rFonts w:ascii="宋体" w:hAnsi="宋体" w:cs="宋体" w:eastAsia="宋体" w:hint="default"/>
                <w:spacing w:val="-102"/>
                <w:sz w:val="21"/>
                <w:szCs w:val="21"/>
              </w:rPr>
              <w:t> </w:t>
            </w:r>
            <w:r>
              <w:rPr>
                <w:rFonts w:ascii="宋体" w:hAnsi="宋体" w:cs="宋体" w:eastAsia="宋体" w:hint="default"/>
                <w:sz w:val="21"/>
                <w:szCs w:val="21"/>
              </w:rPr>
              <w:t>入损益</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67" w:right="101" w:hanging="65"/>
              <w:jc w:val="both"/>
              <w:rPr>
                <w:rFonts w:ascii="宋体" w:hAnsi="宋体" w:cs="宋体" w:eastAsia="宋体" w:hint="default"/>
                <w:sz w:val="21"/>
                <w:szCs w:val="21"/>
              </w:rPr>
            </w:pPr>
            <w:r>
              <w:rPr>
                <w:rFonts w:ascii="宋体" w:hAnsi="宋体" w:cs="宋体" w:eastAsia="宋体" w:hint="default"/>
                <w:spacing w:val="-27"/>
                <w:sz w:val="21"/>
                <w:szCs w:val="21"/>
              </w:rPr>
              <w:t>减：所</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得税</w:t>
            </w:r>
            <w:r>
              <w:rPr>
                <w:rFonts w:ascii="宋体" w:hAnsi="宋体" w:cs="宋体" w:eastAsia="宋体" w:hint="default"/>
                <w:w w:val="100"/>
                <w:sz w:val="21"/>
                <w:szCs w:val="21"/>
              </w:rPr>
              <w:t> </w:t>
            </w:r>
            <w:r>
              <w:rPr>
                <w:rFonts w:ascii="宋体" w:hAnsi="宋体" w:cs="宋体" w:eastAsia="宋体" w:hint="default"/>
                <w:sz w:val="21"/>
                <w:szCs w:val="21"/>
              </w:rPr>
              <w:t>费用</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72" w:lineRule="exact"/>
              <w:ind w:left="153" w:right="153"/>
              <w:jc w:val="left"/>
              <w:rPr>
                <w:rFonts w:ascii="宋体" w:hAnsi="宋体" w:cs="宋体" w:eastAsia="宋体" w:hint="default"/>
                <w:sz w:val="21"/>
                <w:szCs w:val="21"/>
              </w:rPr>
            </w:pPr>
            <w:r>
              <w:rPr>
                <w:rFonts w:ascii="宋体" w:hAnsi="宋体" w:cs="宋体" w:eastAsia="宋体" w:hint="default"/>
                <w:sz w:val="21"/>
                <w:szCs w:val="21"/>
              </w:rPr>
              <w:t>税后归属</w:t>
            </w:r>
            <w:r>
              <w:rPr>
                <w:rFonts w:ascii="宋体" w:hAnsi="宋体" w:cs="宋体" w:eastAsia="宋体" w:hint="default"/>
                <w:w w:val="100"/>
                <w:sz w:val="21"/>
                <w:szCs w:val="21"/>
              </w:rPr>
              <w:t> </w:t>
            </w:r>
            <w:r>
              <w:rPr>
                <w:rFonts w:ascii="宋体" w:hAnsi="宋体" w:cs="宋体" w:eastAsia="宋体" w:hint="default"/>
                <w:sz w:val="21"/>
                <w:szCs w:val="21"/>
              </w:rPr>
              <w:t>于母公司</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96" w:right="200"/>
              <w:jc w:val="both"/>
              <w:rPr>
                <w:rFonts w:ascii="宋体" w:hAnsi="宋体" w:cs="宋体" w:eastAsia="宋体" w:hint="default"/>
                <w:sz w:val="21"/>
                <w:szCs w:val="21"/>
              </w:rPr>
            </w:pPr>
            <w:r>
              <w:rPr>
                <w:rFonts w:ascii="宋体" w:hAnsi="宋体" w:cs="宋体" w:eastAsia="宋体" w:hint="default"/>
                <w:sz w:val="21"/>
                <w:szCs w:val="21"/>
              </w:rPr>
              <w:t>税后</w:t>
            </w:r>
            <w:r>
              <w:rPr>
                <w:rFonts w:ascii="宋体" w:hAnsi="宋体" w:cs="宋体" w:eastAsia="宋体" w:hint="default"/>
                <w:spacing w:val="-103"/>
                <w:sz w:val="21"/>
                <w:szCs w:val="21"/>
              </w:rPr>
              <w:t> </w:t>
            </w:r>
            <w:r>
              <w:rPr>
                <w:rFonts w:ascii="宋体" w:hAnsi="宋体" w:cs="宋体" w:eastAsia="宋体" w:hint="default"/>
                <w:sz w:val="21"/>
                <w:szCs w:val="21"/>
              </w:rPr>
              <w:t>归属</w:t>
            </w:r>
            <w:r>
              <w:rPr>
                <w:rFonts w:ascii="宋体" w:hAnsi="宋体" w:cs="宋体" w:eastAsia="宋体" w:hint="default"/>
                <w:spacing w:val="-103"/>
                <w:sz w:val="21"/>
                <w:szCs w:val="21"/>
              </w:rPr>
              <w:t> </w:t>
            </w:r>
            <w:r>
              <w:rPr>
                <w:rFonts w:ascii="宋体" w:hAnsi="宋体" w:cs="宋体" w:eastAsia="宋体" w:hint="default"/>
                <w:sz w:val="21"/>
                <w:szCs w:val="21"/>
              </w:rPr>
              <w:t>于少</w:t>
            </w:r>
            <w:r>
              <w:rPr>
                <w:rFonts w:ascii="宋体" w:hAnsi="宋体" w:cs="宋体" w:eastAsia="宋体" w:hint="default"/>
                <w:spacing w:val="-103"/>
                <w:sz w:val="21"/>
                <w:szCs w:val="21"/>
              </w:rPr>
              <w:t> </w:t>
            </w:r>
            <w:r>
              <w:rPr>
                <w:rFonts w:ascii="宋体" w:hAnsi="宋体" w:cs="宋体" w:eastAsia="宋体" w:hint="default"/>
                <w:sz w:val="21"/>
                <w:szCs w:val="21"/>
              </w:rPr>
              <w:t>数股</w:t>
            </w:r>
            <w:r>
              <w:rPr>
                <w:rFonts w:ascii="宋体" w:hAnsi="宋体" w:cs="宋体" w:eastAsia="宋体" w:hint="default"/>
                <w:spacing w:val="-103"/>
                <w:sz w:val="21"/>
                <w:szCs w:val="21"/>
              </w:rPr>
              <w:t> </w:t>
            </w:r>
            <w:r>
              <w:rPr>
                <w:rFonts w:ascii="宋体" w:hAnsi="宋体" w:cs="宋体" w:eastAsia="宋体" w:hint="default"/>
                <w:sz w:val="21"/>
                <w:szCs w:val="21"/>
              </w:rPr>
              <w:t>东</w:t>
            </w:r>
          </w:p>
        </w:tc>
        <w:tc>
          <w:tcPr>
            <w:tcW w:w="1265" w:type="dxa"/>
            <w:vMerge/>
            <w:tcBorders>
              <w:left w:val="single" w:sz="4" w:space="0" w:color="000000"/>
              <w:bottom w:val="single" w:sz="4" w:space="0" w:color="000000"/>
              <w:right w:val="single" w:sz="4" w:space="0" w:color="000000"/>
            </w:tcBorders>
          </w:tcPr>
          <w:p>
            <w:pPr/>
          </w:p>
        </w:tc>
      </w:tr>
      <w:tr>
        <w:trPr>
          <w:trHeight w:val="110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一、不能重</w:t>
            </w:r>
          </w:p>
          <w:p>
            <w:pPr>
              <w:pStyle w:val="TableParagraph"/>
              <w:spacing w:line="237" w:lineRule="auto"/>
              <w:ind w:left="103" w:right="201"/>
              <w:jc w:val="both"/>
              <w:rPr>
                <w:rFonts w:ascii="宋体" w:hAnsi="宋体" w:cs="宋体" w:eastAsia="宋体" w:hint="default"/>
                <w:sz w:val="21"/>
                <w:szCs w:val="21"/>
              </w:rPr>
            </w:pPr>
            <w:r>
              <w:rPr>
                <w:rFonts w:ascii="宋体" w:hAnsi="宋体" w:cs="宋体" w:eastAsia="宋体" w:hint="default"/>
                <w:sz w:val="21"/>
                <w:szCs w:val="21"/>
              </w:rPr>
              <w:t>分类进损益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的其他综合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收益</w:t>
            </w:r>
          </w:p>
        </w:tc>
        <w:tc>
          <w:tcPr>
            <w:tcW w:w="137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其中：重新</w:t>
            </w:r>
          </w:p>
          <w:p>
            <w:pPr>
              <w:pStyle w:val="TableParagraph"/>
              <w:spacing w:line="237" w:lineRule="auto"/>
              <w:ind w:left="103" w:right="201"/>
              <w:jc w:val="both"/>
              <w:rPr>
                <w:rFonts w:ascii="宋体" w:hAnsi="宋体" w:cs="宋体" w:eastAsia="宋体" w:hint="default"/>
                <w:sz w:val="21"/>
                <w:szCs w:val="21"/>
              </w:rPr>
            </w:pPr>
            <w:r>
              <w:rPr>
                <w:rFonts w:ascii="宋体" w:hAnsi="宋体" w:cs="宋体" w:eastAsia="宋体" w:hint="default"/>
                <w:sz w:val="21"/>
                <w:szCs w:val="21"/>
              </w:rPr>
              <w:t>计量设定受</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益计划变动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37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权益法下</w:t>
            </w:r>
          </w:p>
          <w:p>
            <w:pPr>
              <w:pStyle w:val="TableParagraph"/>
              <w:spacing w:line="237" w:lineRule="auto"/>
              <w:ind w:left="103" w:right="201"/>
              <w:jc w:val="both"/>
              <w:rPr>
                <w:rFonts w:ascii="宋体" w:hAnsi="宋体" w:cs="宋体" w:eastAsia="宋体" w:hint="default"/>
                <w:sz w:val="21"/>
                <w:szCs w:val="21"/>
              </w:rPr>
            </w:pPr>
            <w:r>
              <w:rPr>
                <w:rFonts w:ascii="宋体" w:hAnsi="宋体" w:cs="宋体" w:eastAsia="宋体" w:hint="default"/>
                <w:sz w:val="21"/>
                <w:szCs w:val="21"/>
              </w:rPr>
              <w:t>不能转损益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的其他综合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收益</w:t>
            </w:r>
          </w:p>
        </w:tc>
        <w:tc>
          <w:tcPr>
            <w:tcW w:w="137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其他权益</w:t>
            </w:r>
          </w:p>
          <w:p>
            <w:pPr>
              <w:pStyle w:val="TableParagraph"/>
              <w:spacing w:line="240" w:lineRule="auto"/>
              <w:ind w:left="103" w:right="201"/>
              <w:jc w:val="left"/>
              <w:rPr>
                <w:rFonts w:ascii="宋体" w:hAnsi="宋体" w:cs="宋体" w:eastAsia="宋体" w:hint="default"/>
                <w:sz w:val="21"/>
                <w:szCs w:val="21"/>
              </w:rPr>
            </w:pPr>
            <w:r>
              <w:rPr>
                <w:rFonts w:ascii="宋体" w:hAnsi="宋体" w:cs="宋体" w:eastAsia="宋体" w:hint="default"/>
                <w:sz w:val="21"/>
                <w:szCs w:val="21"/>
              </w:rPr>
              <w:t>工具投资公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允价值变动</w:t>
            </w:r>
          </w:p>
        </w:tc>
        <w:tc>
          <w:tcPr>
            <w:tcW w:w="137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企业自身</w:t>
            </w:r>
          </w:p>
          <w:p>
            <w:pPr>
              <w:pStyle w:val="TableParagraph"/>
              <w:spacing w:line="272" w:lineRule="exact" w:before="27"/>
              <w:ind w:left="103" w:right="201"/>
              <w:jc w:val="left"/>
              <w:rPr>
                <w:rFonts w:ascii="宋体" w:hAnsi="宋体" w:cs="宋体" w:eastAsia="宋体" w:hint="default"/>
                <w:sz w:val="21"/>
                <w:szCs w:val="21"/>
              </w:rPr>
            </w:pPr>
            <w:r>
              <w:rPr>
                <w:rFonts w:ascii="宋体" w:hAnsi="宋体" w:cs="宋体" w:eastAsia="宋体" w:hint="default"/>
                <w:sz w:val="21"/>
                <w:szCs w:val="21"/>
              </w:rPr>
              <w:t>信用风险公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允价值变动</w:t>
            </w:r>
          </w:p>
        </w:tc>
        <w:tc>
          <w:tcPr>
            <w:tcW w:w="137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二、将重分</w:t>
            </w:r>
          </w:p>
          <w:p>
            <w:pPr>
              <w:pStyle w:val="TableParagraph"/>
              <w:spacing w:line="237" w:lineRule="auto" w:before="2"/>
              <w:ind w:left="103" w:right="201"/>
              <w:jc w:val="both"/>
              <w:rPr>
                <w:rFonts w:ascii="宋体" w:hAnsi="宋体" w:cs="宋体" w:eastAsia="宋体" w:hint="default"/>
                <w:sz w:val="21"/>
                <w:szCs w:val="21"/>
              </w:rPr>
            </w:pPr>
            <w:r>
              <w:rPr>
                <w:rFonts w:ascii="宋体" w:hAnsi="宋体" w:cs="宋体" w:eastAsia="宋体" w:hint="default"/>
                <w:sz w:val="21"/>
                <w:szCs w:val="21"/>
              </w:rPr>
              <w:t>类进损益的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其他综合收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-161,287.73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82,780.46</w:t>
            </w:r>
          </w:p>
        </w:tc>
        <w:tc>
          <w:tcPr>
            <w:tcW w:w="94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82,780.46</w:t>
            </w:r>
          </w:p>
        </w:tc>
        <w:tc>
          <w:tcPr>
            <w:tcW w:w="83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-78,507.27</w:t>
            </w:r>
          </w:p>
        </w:tc>
      </w:tr>
      <w:tr>
        <w:trPr>
          <w:trHeight w:val="110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其中：权益</w:t>
            </w:r>
          </w:p>
          <w:p>
            <w:pPr>
              <w:pStyle w:val="TableParagraph"/>
              <w:spacing w:line="237" w:lineRule="auto" w:before="2"/>
              <w:ind w:left="103" w:right="201"/>
              <w:jc w:val="both"/>
              <w:rPr>
                <w:rFonts w:ascii="宋体" w:hAnsi="宋体" w:cs="宋体" w:eastAsia="宋体" w:hint="default"/>
                <w:sz w:val="21"/>
                <w:szCs w:val="21"/>
              </w:rPr>
            </w:pPr>
            <w:r>
              <w:rPr>
                <w:rFonts w:ascii="宋体" w:hAnsi="宋体" w:cs="宋体" w:eastAsia="宋体" w:hint="default"/>
                <w:sz w:val="21"/>
                <w:szCs w:val="21"/>
              </w:rPr>
              <w:t>法下可转损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益的其他综</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合收益</w:t>
            </w:r>
          </w:p>
        </w:tc>
        <w:tc>
          <w:tcPr>
            <w:tcW w:w="137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其他债权</w:t>
            </w:r>
          </w:p>
          <w:p>
            <w:pPr>
              <w:pStyle w:val="TableParagraph"/>
              <w:spacing w:line="272" w:lineRule="exact" w:before="27"/>
              <w:ind w:left="103" w:right="201"/>
              <w:jc w:val="left"/>
              <w:rPr>
                <w:rFonts w:ascii="宋体" w:hAnsi="宋体" w:cs="宋体" w:eastAsia="宋体" w:hint="default"/>
                <w:sz w:val="21"/>
                <w:szCs w:val="21"/>
              </w:rPr>
            </w:pPr>
            <w:r>
              <w:rPr>
                <w:rFonts w:ascii="宋体" w:hAnsi="宋体" w:cs="宋体" w:eastAsia="宋体" w:hint="default"/>
                <w:sz w:val="21"/>
                <w:szCs w:val="21"/>
              </w:rPr>
              <w:t>投资公允价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值变动</w:t>
            </w:r>
          </w:p>
        </w:tc>
        <w:tc>
          <w:tcPr>
            <w:tcW w:w="137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金融资产</w:t>
            </w:r>
          </w:p>
          <w:p>
            <w:pPr>
              <w:pStyle w:val="TableParagraph"/>
              <w:spacing w:line="237" w:lineRule="auto"/>
              <w:ind w:left="103" w:right="201"/>
              <w:jc w:val="both"/>
              <w:rPr>
                <w:rFonts w:ascii="宋体" w:hAnsi="宋体" w:cs="宋体" w:eastAsia="宋体" w:hint="default"/>
                <w:sz w:val="21"/>
                <w:szCs w:val="21"/>
              </w:rPr>
            </w:pPr>
            <w:r>
              <w:rPr>
                <w:rFonts w:ascii="宋体" w:hAnsi="宋体" w:cs="宋体" w:eastAsia="宋体" w:hint="default"/>
                <w:sz w:val="21"/>
                <w:szCs w:val="21"/>
              </w:rPr>
              <w:t>重分类计入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其他综合收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益的金额</w:t>
            </w:r>
          </w:p>
        </w:tc>
        <w:tc>
          <w:tcPr>
            <w:tcW w:w="137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其他债权</w:t>
            </w:r>
          </w:p>
          <w:p>
            <w:pPr>
              <w:pStyle w:val="TableParagraph"/>
              <w:spacing w:line="240" w:lineRule="auto"/>
              <w:ind w:left="103" w:right="201"/>
              <w:jc w:val="left"/>
              <w:rPr>
                <w:rFonts w:ascii="宋体" w:hAnsi="宋体" w:cs="宋体" w:eastAsia="宋体" w:hint="default"/>
                <w:sz w:val="21"/>
                <w:szCs w:val="21"/>
              </w:rPr>
            </w:pPr>
            <w:r>
              <w:rPr>
                <w:rFonts w:ascii="宋体" w:hAnsi="宋体" w:cs="宋体" w:eastAsia="宋体" w:hint="default"/>
                <w:sz w:val="21"/>
                <w:szCs w:val="21"/>
              </w:rPr>
              <w:t>投资信用减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值准备</w:t>
            </w:r>
          </w:p>
        </w:tc>
        <w:tc>
          <w:tcPr>
            <w:tcW w:w="137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现金流量</w:t>
            </w:r>
          </w:p>
          <w:p>
            <w:pPr>
              <w:pStyle w:val="TableParagraph"/>
              <w:spacing w:line="272" w:lineRule="exact" w:before="26"/>
              <w:ind w:left="103" w:right="201"/>
              <w:jc w:val="left"/>
              <w:rPr>
                <w:rFonts w:ascii="宋体" w:hAnsi="宋体" w:cs="宋体" w:eastAsia="宋体" w:hint="default"/>
                <w:sz w:val="21"/>
                <w:szCs w:val="21"/>
              </w:rPr>
            </w:pPr>
            <w:r>
              <w:rPr>
                <w:rFonts w:ascii="宋体" w:hAnsi="宋体" w:cs="宋体" w:eastAsia="宋体" w:hint="default"/>
                <w:sz w:val="21"/>
                <w:szCs w:val="21"/>
              </w:rPr>
              <w:t>套期损益的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有效部分</w:t>
            </w:r>
          </w:p>
        </w:tc>
        <w:tc>
          <w:tcPr>
            <w:tcW w:w="137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外币财务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-161,287.73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82,780.46</w:t>
            </w:r>
          </w:p>
        </w:tc>
        <w:tc>
          <w:tcPr>
            <w:tcW w:w="94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82,780.46</w:t>
            </w:r>
          </w:p>
        </w:tc>
        <w:tc>
          <w:tcPr>
            <w:tcW w:w="83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-78,507.27</w:t>
            </w:r>
          </w:p>
        </w:tc>
      </w:tr>
    </w:tbl>
    <w:p>
      <w:pPr>
        <w:spacing w:after="0" w:line="241" w:lineRule="exact"/>
        <w:jc w:val="right"/>
        <w:rPr>
          <w:rFonts w:ascii="宋体" w:hAnsi="宋体" w:cs="宋体" w:eastAsia="宋体" w:hint="default"/>
          <w:sz w:val="21"/>
          <w:szCs w:val="21"/>
        </w:rPr>
        <w:sectPr>
          <w:type w:val="continuous"/>
          <w:pgSz w:w="11910" w:h="16840"/>
          <w:pgMar w:top="1120" w:bottom="1380" w:left="166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4" w:type="dxa"/>
        <w:tblLayout w:type="fixed"/>
        <w:tblCellMar>
          <w:top w:w="0" w:type="dxa"/>
          <w:left w:w="0" w:type="dxa"/>
          <w:bottom w:w="0" w:type="dxa"/>
          <w:right w:w="0" w:type="dxa"/>
        </w:tblCellMar>
        <w:tblLook w:val="01E0"/>
      </w:tblPr>
      <w:tblGrid>
        <w:gridCol w:w="1370"/>
        <w:gridCol w:w="1371"/>
        <w:gridCol w:w="1162"/>
        <w:gridCol w:w="946"/>
        <w:gridCol w:w="770"/>
        <w:gridCol w:w="1162"/>
        <w:gridCol w:w="831"/>
        <w:gridCol w:w="1265"/>
      </w:tblGrid>
      <w:tr>
        <w:trPr>
          <w:trHeight w:val="55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报表折算差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7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益合计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-161,287.73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82,780.46</w:t>
            </w:r>
          </w:p>
        </w:tc>
        <w:tc>
          <w:tcPr>
            <w:tcW w:w="94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82,780.46</w:t>
            </w:r>
          </w:p>
        </w:tc>
        <w:tc>
          <w:tcPr>
            <w:tcW w:w="83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-78,507.27</w:t>
            </w:r>
          </w:p>
        </w:tc>
      </w:tr>
    </w:tbl>
    <w:p>
      <w:pPr>
        <w:pStyle w:val="BodyText"/>
        <w:spacing w:line="290" w:lineRule="auto" w:before="26"/>
        <w:ind w:right="1182"/>
        <w:jc w:val="left"/>
      </w:pPr>
      <w:r>
        <w:rPr>
          <w:spacing w:val="-2"/>
        </w:rPr>
        <w:t>其他说明，包括对现金流量套期损益的有效部分转为被套期项目初始确认金额调整：</w:t>
      </w:r>
      <w:r>
        <w:rPr>
          <w:spacing w:val="-35"/>
        </w:rPr>
        <w:t> </w:t>
      </w:r>
      <w:r>
        <w:rPr>
          <w:spacing w:val="-35"/>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pStyle w:val="Heading2"/>
        <w:spacing w:line="240" w:lineRule="auto" w:before="36"/>
        <w:ind w:right="79"/>
        <w:jc w:val="left"/>
        <w:rPr>
          <w:b w:val="0"/>
          <w:bCs w:val="0"/>
        </w:rPr>
      </w:pPr>
      <w:r>
        <w:rPr>
          <w:rFonts w:ascii="宋体" w:hAnsi="宋体" w:cs="宋体" w:eastAsia="宋体" w:hint="default"/>
        </w:rPr>
        <w:t>53</w:t>
      </w:r>
      <w:r>
        <w:rPr/>
        <w:t>、</w:t>
      </w:r>
      <w:r>
        <w:rPr>
          <w:spacing w:val="-25"/>
        </w:rPr>
        <w:t> </w:t>
      </w:r>
      <w:r>
        <w:rPr/>
        <w:t>专项储备</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711"/>
        <w:gridCol w:w="1825"/>
        <w:gridCol w:w="1822"/>
        <w:gridCol w:w="1865"/>
        <w:gridCol w:w="1838"/>
      </w:tblGrid>
      <w:tr>
        <w:trPr>
          <w:trHeight w:val="281"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4"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安全生产费</w:t>
            </w:r>
          </w:p>
        </w:tc>
        <w:tc>
          <w:tcPr>
            <w:tcW w:w="1825"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11,614,521.36</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11,614,521.36</w:t>
            </w:r>
          </w:p>
        </w:tc>
        <w:tc>
          <w:tcPr>
            <w:tcW w:w="18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5"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11,614,521.36</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11,614,521.36</w:t>
            </w:r>
          </w:p>
        </w:tc>
        <w:tc>
          <w:tcPr>
            <w:tcW w:w="18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left="638" w:right="227" w:hanging="420"/>
        <w:jc w:val="left"/>
      </w:pPr>
      <w:r>
        <w:rPr/>
        <w:t>其他说明，包括本期增减变动情况、变动原因说明：</w:t>
      </w:r>
      <w:r>
        <w:rPr>
          <w:w w:val="100"/>
        </w:rPr>
        <w:t> </w:t>
      </w:r>
      <w:r>
        <w:rPr>
          <w:spacing w:val="-2"/>
        </w:rPr>
        <w:t>按照财政部、国家安全生产监管总局《关于印发</w:t>
      </w:r>
      <w:r>
        <w:rPr>
          <w:rFonts w:ascii="宋体" w:hAnsi="宋体" w:cs="宋体" w:eastAsia="宋体" w:hint="default"/>
          <w:spacing w:val="-2"/>
        </w:rPr>
        <w:t>&lt;</w:t>
      </w:r>
      <w:r>
        <w:rPr>
          <w:spacing w:val="-2"/>
        </w:rPr>
        <w:t>企业安全生产费用提取和使用管理办法</w:t>
      </w:r>
      <w:r>
        <w:rPr>
          <w:rFonts w:ascii="宋体" w:hAnsi="宋体" w:cs="宋体" w:eastAsia="宋体" w:hint="default"/>
          <w:spacing w:val="-2"/>
        </w:rPr>
        <w:t>&gt;</w:t>
      </w:r>
      <w:r>
        <w:rPr>
          <w:spacing w:val="-2"/>
        </w:rPr>
        <w:t>的</w:t>
      </w:r>
    </w:p>
    <w:p>
      <w:pPr>
        <w:pStyle w:val="BodyText"/>
        <w:spacing w:line="271" w:lineRule="exact"/>
        <w:ind w:right="2813"/>
        <w:jc w:val="left"/>
      </w:pPr>
      <w:r>
        <w:rPr/>
        <w:t>通知》（财企</w:t>
      </w:r>
      <w:r>
        <w:rPr>
          <w:rFonts w:ascii="宋体" w:hAnsi="宋体" w:cs="宋体" w:eastAsia="宋体" w:hint="default"/>
        </w:rPr>
        <w:t>[2012]16</w:t>
      </w:r>
      <w:r>
        <w:rPr>
          <w:rFonts w:ascii="宋体" w:hAnsi="宋体" w:cs="宋体" w:eastAsia="宋体" w:hint="default"/>
          <w:spacing w:val="-58"/>
        </w:rPr>
        <w:t> </w:t>
      </w:r>
      <w:r>
        <w:rPr/>
        <w:t>号）的规定计提和使用。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before="36"/>
        <w:ind w:right="79"/>
        <w:jc w:val="left"/>
        <w:rPr>
          <w:b w:val="0"/>
          <w:bCs w:val="0"/>
        </w:rPr>
      </w:pPr>
      <w:r>
        <w:rPr>
          <w:rFonts w:ascii="宋体" w:hAnsi="宋体" w:cs="宋体" w:eastAsia="宋体" w:hint="default"/>
        </w:rPr>
        <w:t>54</w:t>
      </w:r>
      <w:r>
        <w:rPr/>
        <w:t>、</w:t>
      </w:r>
      <w:r>
        <w:rPr>
          <w:spacing w:val="-25"/>
        </w:rPr>
        <w:t> </w:t>
      </w:r>
      <w:r>
        <w:rPr/>
        <w:t>盈余公积</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
              <w:jc w:val="center"/>
              <w:rPr>
                <w:rFonts w:ascii="宋体" w:hAnsi="宋体" w:cs="宋体" w:eastAsia="宋体" w:hint="default"/>
                <w:sz w:val="21"/>
                <w:szCs w:val="21"/>
              </w:rPr>
            </w:pPr>
            <w:r>
              <w:rPr>
                <w:rFonts w:ascii="宋体"/>
                <w:sz w:val="21"/>
              </w:rPr>
              <w:t>173,123,782.22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28,839,534.68</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sz w:val="21"/>
              </w:rPr>
              <w:t>201,963,316.90</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2"/>
              <w:jc w:val="center"/>
              <w:rPr>
                <w:rFonts w:ascii="宋体" w:hAnsi="宋体" w:cs="宋体" w:eastAsia="宋体" w:hint="default"/>
                <w:sz w:val="21"/>
                <w:szCs w:val="21"/>
              </w:rPr>
            </w:pPr>
            <w:r>
              <w:rPr>
                <w:rFonts w:ascii="宋体"/>
                <w:sz w:val="21"/>
              </w:rPr>
              <w:t>173,123,782.22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 w:right="0"/>
              <w:jc w:val="center"/>
              <w:rPr>
                <w:rFonts w:ascii="宋体" w:hAnsi="宋体" w:cs="宋体" w:eastAsia="宋体" w:hint="default"/>
                <w:sz w:val="21"/>
                <w:szCs w:val="21"/>
              </w:rPr>
            </w:pPr>
            <w:r>
              <w:rPr>
                <w:rFonts w:ascii="宋体"/>
                <w:sz w:val="21"/>
              </w:rPr>
              <w:t>28,839,534.68</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0" w:right="0"/>
              <w:jc w:val="left"/>
              <w:rPr>
                <w:rFonts w:ascii="宋体" w:hAnsi="宋体" w:cs="宋体" w:eastAsia="宋体" w:hint="default"/>
                <w:sz w:val="21"/>
                <w:szCs w:val="21"/>
              </w:rPr>
            </w:pPr>
            <w:r>
              <w:rPr>
                <w:rFonts w:ascii="宋体"/>
                <w:sz w:val="21"/>
              </w:rPr>
              <w:t>201,963,316.90</w:t>
            </w:r>
          </w:p>
        </w:tc>
      </w:tr>
    </w:tbl>
    <w:p>
      <w:pPr>
        <w:spacing w:line="240" w:lineRule="auto" w:before="2"/>
        <w:rPr>
          <w:rFonts w:ascii="宋体" w:hAnsi="宋体" w:cs="宋体" w:eastAsia="宋体" w:hint="default"/>
          <w:sz w:val="20"/>
          <w:szCs w:val="20"/>
        </w:rPr>
      </w:pPr>
    </w:p>
    <w:p>
      <w:pPr>
        <w:pStyle w:val="BodyText"/>
        <w:spacing w:line="290" w:lineRule="auto" w:before="36"/>
        <w:ind w:right="3678"/>
        <w:jc w:val="left"/>
      </w:pPr>
      <w:r>
        <w:rPr>
          <w:spacing w:val="-2"/>
        </w:rPr>
        <w:t>盈余公积说明，包括本期增减变动情况、变动原因说明：</w:t>
      </w:r>
      <w:r>
        <w:rPr>
          <w:spacing w:val="-55"/>
        </w:rPr>
        <w:t> </w:t>
      </w:r>
      <w:r>
        <w:rPr>
          <w:spacing w:val="-55"/>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before="36"/>
        <w:ind w:right="-1"/>
        <w:jc w:val="left"/>
        <w:rPr>
          <w:b w:val="0"/>
          <w:bCs w:val="0"/>
        </w:rPr>
      </w:pPr>
      <w:r>
        <w:rPr>
          <w:rFonts w:ascii="宋体" w:hAnsi="宋体" w:cs="宋体" w:eastAsia="宋体" w:hint="default"/>
        </w:rPr>
        <w:t>55</w:t>
      </w:r>
      <w:r>
        <w:rPr/>
        <w:t>、</w:t>
      </w:r>
      <w:r>
        <w:rPr>
          <w:spacing w:val="-25"/>
        </w:rPr>
        <w:t> </w:t>
      </w:r>
      <w:r>
        <w:rPr/>
        <w:t>未分配利润</w:t>
      </w:r>
      <w:r>
        <w:rPr>
          <w:b w:val="0"/>
          <w:bCs w:val="0"/>
        </w:rPr>
      </w:r>
    </w:p>
    <w:p>
      <w:pPr>
        <w:pStyle w:val="BodyText"/>
        <w:spacing w:line="240" w:lineRule="auto" w:before="59"/>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93"/>
        <w:gridCol w:w="2828"/>
        <w:gridCol w:w="2741"/>
      </w:tblGrid>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1,552,468,412.56</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1,055,412,382.90</w:t>
            </w: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1"/>
              <w:jc w:val="left"/>
              <w:rPr>
                <w:rFonts w:ascii="宋体" w:hAnsi="宋体" w:cs="宋体" w:eastAsia="宋体" w:hint="default"/>
                <w:sz w:val="21"/>
                <w:szCs w:val="21"/>
              </w:rPr>
            </w:pPr>
            <w:r>
              <w:rPr>
                <w:rFonts w:ascii="宋体" w:hAnsi="宋体" w:cs="宋体" w:eastAsia="宋体" w:hint="default"/>
                <w:w w:val="100"/>
                <w:sz w:val="21"/>
                <w:szCs w:val="21"/>
              </w:rPr>
              <w:t>调整</w:t>
            </w:r>
            <w:r>
              <w:rPr>
                <w:rFonts w:ascii="宋体" w:hAnsi="宋体" w:cs="宋体" w:eastAsia="宋体" w:hint="default"/>
                <w:spacing w:val="-3"/>
                <w:w w:val="100"/>
                <w:sz w:val="21"/>
                <w:szCs w:val="21"/>
              </w:rPr>
              <w:t>期</w:t>
            </w:r>
            <w:r>
              <w:rPr>
                <w:rFonts w:ascii="宋体" w:hAnsi="宋体" w:cs="宋体" w:eastAsia="宋体" w:hint="default"/>
                <w:w w:val="100"/>
                <w:sz w:val="21"/>
                <w:szCs w:val="21"/>
              </w:rPr>
              <w:t>初</w:t>
            </w:r>
            <w:r>
              <w:rPr>
                <w:rFonts w:ascii="宋体" w:hAnsi="宋体" w:cs="宋体" w:eastAsia="宋体" w:hint="default"/>
                <w:spacing w:val="-3"/>
                <w:w w:val="100"/>
                <w:sz w:val="21"/>
                <w:szCs w:val="21"/>
              </w:rPr>
              <w:t>未</w:t>
            </w:r>
            <w:r>
              <w:rPr>
                <w:rFonts w:ascii="宋体" w:hAnsi="宋体" w:cs="宋体" w:eastAsia="宋体" w:hint="default"/>
                <w:w w:val="100"/>
                <w:sz w:val="21"/>
                <w:szCs w:val="21"/>
              </w:rPr>
              <w:t>分</w:t>
            </w:r>
            <w:r>
              <w:rPr>
                <w:rFonts w:ascii="宋体" w:hAnsi="宋体" w:cs="宋体" w:eastAsia="宋体" w:hint="default"/>
                <w:spacing w:val="-3"/>
                <w:w w:val="100"/>
                <w:sz w:val="21"/>
                <w:szCs w:val="21"/>
              </w:rPr>
              <w:t>配</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合</w:t>
            </w:r>
            <w:r>
              <w:rPr>
                <w:rFonts w:ascii="宋体" w:hAnsi="宋体" w:cs="宋体" w:eastAsia="宋体" w:hint="default"/>
                <w:spacing w:val="-3"/>
                <w:w w:val="100"/>
                <w:sz w:val="21"/>
                <w:szCs w:val="21"/>
              </w:rPr>
              <w:t>计</w:t>
            </w:r>
            <w:r>
              <w:rPr>
                <w:rFonts w:ascii="宋体" w:hAnsi="宋体" w:cs="宋体" w:eastAsia="宋体" w:hint="default"/>
                <w:spacing w:val="-94"/>
                <w:w w:val="100"/>
                <w:sz w:val="21"/>
                <w:szCs w:val="21"/>
              </w:rPr>
              <w:t>数</w:t>
            </w:r>
            <w:r>
              <w:rPr>
                <w:rFonts w:ascii="宋体" w:hAnsi="宋体" w:cs="宋体" w:eastAsia="宋体" w:hint="default"/>
                <w:spacing w:val="-3"/>
                <w:w w:val="100"/>
                <w:sz w:val="21"/>
                <w:szCs w:val="21"/>
              </w:rPr>
              <w:t>（</w:t>
            </w:r>
            <w:r>
              <w:rPr>
                <w:rFonts w:ascii="宋体" w:hAnsi="宋体" w:cs="宋体" w:eastAsia="宋体" w:hint="default"/>
                <w:w w:val="100"/>
                <w:sz w:val="21"/>
                <w:szCs w:val="21"/>
              </w:rPr>
              <w:t>调增</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1,552,468,412.56</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1,055,412,382.90</w:t>
            </w: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加</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期</w:t>
            </w:r>
            <w:r>
              <w:rPr>
                <w:rFonts w:ascii="宋体" w:hAnsi="宋体" w:cs="宋体" w:eastAsia="宋体" w:hint="default"/>
                <w:spacing w:val="-3"/>
                <w:w w:val="100"/>
                <w:sz w:val="21"/>
                <w:szCs w:val="21"/>
              </w:rPr>
              <w:t>归</w:t>
            </w:r>
            <w:r>
              <w:rPr>
                <w:rFonts w:ascii="宋体" w:hAnsi="宋体" w:cs="宋体" w:eastAsia="宋体" w:hint="default"/>
                <w:w w:val="100"/>
                <w:sz w:val="21"/>
                <w:szCs w:val="21"/>
              </w:rPr>
              <w:t>属</w:t>
            </w:r>
            <w:r>
              <w:rPr>
                <w:rFonts w:ascii="宋体" w:hAnsi="宋体" w:cs="宋体" w:eastAsia="宋体" w:hint="default"/>
                <w:spacing w:val="-3"/>
                <w:w w:val="100"/>
                <w:sz w:val="21"/>
                <w:szCs w:val="21"/>
              </w:rPr>
              <w:t>于</w:t>
            </w:r>
            <w:r>
              <w:rPr>
                <w:rFonts w:ascii="宋体" w:hAnsi="宋体" w:cs="宋体" w:eastAsia="宋体" w:hint="default"/>
                <w:w w:val="100"/>
                <w:sz w:val="21"/>
                <w:szCs w:val="21"/>
              </w:rPr>
              <w:t>母</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所有</w:t>
            </w:r>
            <w:r>
              <w:rPr>
                <w:rFonts w:ascii="宋体" w:hAnsi="宋体" w:cs="宋体" w:eastAsia="宋体" w:hint="default"/>
                <w:w w:val="100"/>
                <w:sz w:val="21"/>
                <w:szCs w:val="21"/>
              </w:rPr>
              <w:t>者的</w:t>
            </w:r>
            <w:r>
              <w:rPr>
                <w:rFonts w:ascii="宋体" w:hAnsi="宋体" w:cs="宋体" w:eastAsia="宋体" w:hint="default"/>
                <w:spacing w:val="-3"/>
                <w:w w:val="100"/>
                <w:sz w:val="21"/>
                <w:szCs w:val="21"/>
              </w:rPr>
              <w:t>净</w:t>
            </w:r>
            <w:r>
              <w:rPr>
                <w:rFonts w:ascii="宋体" w:hAnsi="宋体" w:cs="宋体" w:eastAsia="宋体" w:hint="default"/>
                <w:w w:val="100"/>
                <w:sz w:val="21"/>
                <w:szCs w:val="21"/>
              </w:rPr>
              <w:t>利</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491,513,666.21</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552,366,107.62</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28,839,534.68</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55,310,077.96</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7"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106,212,851.10</w:t>
            </w: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7"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20" w:type="dxa"/>
        <w:tblLayout w:type="fixed"/>
        <w:tblCellMar>
          <w:top w:w="0" w:type="dxa"/>
          <w:left w:w="0" w:type="dxa"/>
          <w:bottom w:w="0" w:type="dxa"/>
          <w:right w:w="0" w:type="dxa"/>
        </w:tblCellMar>
        <w:tblLook w:val="01E0"/>
      </w:tblPr>
      <w:tblGrid>
        <w:gridCol w:w="3493"/>
        <w:gridCol w:w="2828"/>
        <w:gridCol w:w="2741"/>
      </w:tblGrid>
      <w:tr>
        <w:trPr>
          <w:trHeight w:val="28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29" w:right="0"/>
              <w:jc w:val="left"/>
              <w:rPr>
                <w:rFonts w:ascii="宋体" w:hAnsi="宋体" w:cs="宋体" w:eastAsia="宋体" w:hint="default"/>
                <w:sz w:val="21"/>
                <w:szCs w:val="21"/>
              </w:rPr>
            </w:pPr>
            <w:r>
              <w:rPr>
                <w:rFonts w:ascii="宋体"/>
                <w:sz w:val="21"/>
              </w:rPr>
              <w:t>1,908,929,692.99</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36" w:right="0"/>
              <w:jc w:val="left"/>
              <w:rPr>
                <w:rFonts w:ascii="宋体" w:hAnsi="宋体" w:cs="宋体" w:eastAsia="宋体" w:hint="default"/>
                <w:sz w:val="21"/>
                <w:szCs w:val="21"/>
              </w:rPr>
            </w:pPr>
            <w:r>
              <w:rPr>
                <w:rFonts w:ascii="宋体"/>
                <w:sz w:val="21"/>
              </w:rPr>
              <w:t>1,552,468,412.56</w:t>
            </w:r>
          </w:p>
        </w:tc>
      </w:tr>
    </w:tbl>
    <w:p>
      <w:pPr>
        <w:spacing w:line="240" w:lineRule="auto" w:before="2"/>
        <w:rPr>
          <w:rFonts w:ascii="宋体" w:hAnsi="宋体" w:cs="宋体" w:eastAsia="宋体" w:hint="default"/>
          <w:sz w:val="20"/>
          <w:szCs w:val="20"/>
        </w:rPr>
      </w:pPr>
    </w:p>
    <w:p>
      <w:pPr>
        <w:pStyle w:val="BodyText"/>
        <w:spacing w:line="290" w:lineRule="auto" w:before="36"/>
        <w:ind w:left="238" w:right="1126"/>
        <w:jc w:val="left"/>
      </w:pPr>
      <w:r>
        <w:rPr/>
        <w:t>调整期初未分配利润明细：</w:t>
      </w:r>
      <w:r>
        <w:rPr>
          <w:w w:val="100"/>
        </w:rPr>
        <w:t> </w:t>
      </w: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w:t>
      </w:r>
      <w:r>
        <w:rPr>
          <w:rFonts w:ascii="宋体" w:hAnsi="宋体" w:cs="宋体" w:eastAsia="宋体" w:hint="default"/>
          <w:spacing w:val="-58"/>
        </w:rPr>
        <w:t> </w:t>
      </w:r>
      <w:r>
        <w:rPr/>
        <w:t>元。</w:t>
      </w:r>
    </w:p>
    <w:p>
      <w:pPr>
        <w:pStyle w:val="BodyText"/>
        <w:spacing w:line="228" w:lineRule="exact"/>
        <w:ind w:left="238" w:right="1126"/>
        <w:jc w:val="left"/>
      </w:pPr>
      <w:r>
        <w:rPr>
          <w:rFonts w:ascii="宋体" w:hAnsi="宋体" w:cs="宋体" w:eastAsia="宋体" w:hint="default"/>
        </w:rPr>
        <w:t>2</w:t>
      </w:r>
      <w:r>
        <w:rPr/>
        <w:t>、由于会计政策变更，影响期初未分配利润 </w:t>
      </w:r>
      <w:r>
        <w:rPr>
          <w:rFonts w:ascii="宋体" w:hAnsi="宋体" w:cs="宋体" w:eastAsia="宋体" w:hint="default"/>
        </w:rPr>
        <w:t>0</w:t>
      </w:r>
      <w:r>
        <w:rPr>
          <w:rFonts w:ascii="宋体" w:hAnsi="宋体" w:cs="宋体" w:eastAsia="宋体" w:hint="default"/>
          <w:spacing w:val="-56"/>
        </w:rPr>
        <w:t> </w:t>
      </w:r>
      <w:r>
        <w:rPr>
          <w:spacing w:val="-3"/>
        </w:rPr>
        <w:t>元。</w:t>
      </w:r>
      <w:r>
        <w:rPr/>
      </w:r>
    </w:p>
    <w:p>
      <w:pPr>
        <w:pStyle w:val="BodyText"/>
        <w:spacing w:line="272" w:lineRule="exact"/>
        <w:ind w:left="238" w:right="1126"/>
        <w:jc w:val="left"/>
      </w:pPr>
      <w:r>
        <w:rPr>
          <w:rFonts w:ascii="宋体" w:hAnsi="宋体" w:cs="宋体" w:eastAsia="宋体" w:hint="default"/>
        </w:rPr>
        <w:t>3</w:t>
      </w:r>
      <w:r>
        <w:rPr/>
        <w:t>、由于重大会计差错更正，影响期初未分配利润 </w:t>
      </w:r>
      <w:r>
        <w:rPr>
          <w:rFonts w:ascii="宋体" w:hAnsi="宋体" w:cs="宋体" w:eastAsia="宋体" w:hint="default"/>
        </w:rPr>
        <w:t>0</w:t>
      </w:r>
      <w:r>
        <w:rPr>
          <w:rFonts w:ascii="宋体" w:hAnsi="宋体" w:cs="宋体" w:eastAsia="宋体" w:hint="default"/>
          <w:spacing w:val="-60"/>
        </w:rPr>
        <w:t> </w:t>
      </w:r>
      <w:r>
        <w:rPr/>
        <w:t>元。</w:t>
      </w:r>
    </w:p>
    <w:p>
      <w:pPr>
        <w:pStyle w:val="BodyText"/>
        <w:spacing w:line="272" w:lineRule="exact"/>
        <w:ind w:left="238" w:right="1126"/>
        <w:jc w:val="left"/>
      </w:pPr>
      <w:r>
        <w:rPr>
          <w:rFonts w:ascii="宋体" w:hAnsi="宋体" w:cs="宋体" w:eastAsia="宋体" w:hint="default"/>
        </w:rPr>
        <w:t>4</w:t>
      </w:r>
      <w:r>
        <w:rPr/>
        <w:t>、由于同一控制导致的合并范围变更，影响期初未分配利润 </w:t>
      </w:r>
      <w:r>
        <w:rPr>
          <w:rFonts w:ascii="宋体" w:hAnsi="宋体" w:cs="宋体" w:eastAsia="宋体" w:hint="default"/>
        </w:rPr>
        <w:t>0</w:t>
      </w:r>
      <w:r>
        <w:rPr>
          <w:rFonts w:ascii="宋体" w:hAnsi="宋体" w:cs="宋体" w:eastAsia="宋体" w:hint="default"/>
          <w:spacing w:val="-57"/>
        </w:rPr>
        <w:t> </w:t>
      </w:r>
      <w:r>
        <w:rPr>
          <w:spacing w:val="-3"/>
        </w:rPr>
        <w:t>元。</w:t>
      </w:r>
      <w:r>
        <w:rPr/>
      </w:r>
    </w:p>
    <w:p>
      <w:pPr>
        <w:pStyle w:val="BodyText"/>
        <w:spacing w:line="273" w:lineRule="exact"/>
        <w:ind w:left="238" w:right="1126"/>
        <w:jc w:val="left"/>
      </w:pPr>
      <w:r>
        <w:rPr>
          <w:rFonts w:ascii="宋体" w:hAnsi="宋体" w:cs="宋体" w:eastAsia="宋体" w:hint="default"/>
        </w:rPr>
        <w:t>5</w:t>
      </w:r>
      <w:r>
        <w:rPr/>
        <w:t>、其他调整合计影响期初未分配利润 </w:t>
      </w:r>
      <w:r>
        <w:rPr>
          <w:rFonts w:ascii="宋体" w:hAnsi="宋体" w:cs="宋体" w:eastAsia="宋体" w:hint="default"/>
        </w:rPr>
        <w:t>0</w:t>
      </w:r>
      <w:r>
        <w:rPr>
          <w:rFonts w:ascii="宋体" w:hAnsi="宋体" w:cs="宋体" w:eastAsia="宋体" w:hint="default"/>
          <w:spacing w:val="-57"/>
        </w:rPr>
        <w:t> </w:t>
      </w:r>
      <w:r>
        <w:rPr/>
        <w:t>元。</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60" w:right="1040"/>
        </w:sectPr>
      </w:pPr>
    </w:p>
    <w:p>
      <w:pPr>
        <w:pStyle w:val="Heading2"/>
        <w:spacing w:line="290" w:lineRule="auto" w:before="36"/>
        <w:ind w:left="238" w:right="-15"/>
        <w:jc w:val="left"/>
        <w:rPr>
          <w:b w:val="0"/>
          <w:bCs w:val="0"/>
        </w:rPr>
      </w:pPr>
      <w:r>
        <w:rPr>
          <w:rFonts w:ascii="宋体" w:hAnsi="宋体" w:cs="宋体" w:eastAsia="宋体" w:hint="default"/>
        </w:rPr>
        <w:t>56</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b w:val="0"/>
          <w:bCs w:val="0"/>
        </w:rPr>
      </w:r>
    </w:p>
    <w:p>
      <w:pPr>
        <w:pStyle w:val="BodyText"/>
        <w:spacing w:line="240" w:lineRule="auto" w:before="13"/>
        <w:ind w:left="238"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2987" w:space="3535"/>
            <w:col w:w="2788"/>
          </w:cols>
        </w:sectPr>
      </w:pPr>
    </w:p>
    <w:p>
      <w:pPr>
        <w:spacing w:line="240" w:lineRule="auto" w:before="7"/>
        <w:rPr>
          <w:rFonts w:ascii="宋体" w:hAnsi="宋体" w:cs="宋体" w:eastAsia="宋体" w:hint="default"/>
          <w:sz w:val="2"/>
          <w:szCs w:val="2"/>
        </w:rPr>
      </w:pPr>
    </w:p>
    <w:tbl>
      <w:tblPr>
        <w:tblW w:w="0" w:type="auto"/>
        <w:jc w:val="left"/>
        <w:tblInd w:w="247" w:type="dxa"/>
        <w:tblLayout w:type="fixed"/>
        <w:tblCellMar>
          <w:top w:w="0" w:type="dxa"/>
          <w:left w:w="0" w:type="dxa"/>
          <w:bottom w:w="0" w:type="dxa"/>
          <w:right w:w="0" w:type="dxa"/>
        </w:tblCellMar>
        <w:tblLook w:val="01E0"/>
      </w:tblPr>
      <w:tblGrid>
        <w:gridCol w:w="1238"/>
        <w:gridCol w:w="2002"/>
        <w:gridCol w:w="1896"/>
        <w:gridCol w:w="1896"/>
        <w:gridCol w:w="1897"/>
      </w:tblGrid>
      <w:tr>
        <w:trPr>
          <w:trHeight w:val="283" w:hRule="exact"/>
        </w:trPr>
        <w:tc>
          <w:tcPr>
            <w:tcW w:w="1238" w:type="dxa"/>
            <w:vMerge w:val="restart"/>
            <w:tcBorders>
              <w:top w:val="single" w:sz="4" w:space="0" w:color="000000"/>
              <w:left w:val="single" w:sz="4" w:space="0" w:color="000000"/>
              <w:right w:val="single" w:sz="4" w:space="0" w:color="000000"/>
            </w:tcBorders>
          </w:tcPr>
          <w:p>
            <w:pPr>
              <w:pStyle w:val="TableParagraph"/>
              <w:spacing w:line="240" w:lineRule="auto" w:before="107"/>
              <w:ind w:left="4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8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1238" w:type="dxa"/>
            <w:vMerge/>
            <w:tcBorders>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10,049,326,355.86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8,882,954,024.48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6,758,644,870.31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5,674,277,006.83</w:t>
            </w:r>
          </w:p>
        </w:tc>
      </w:tr>
      <w:tr>
        <w:trPr>
          <w:trHeight w:val="283"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8,210,383.06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1,346,822.85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1,976,985.51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762,383.28</w:t>
            </w:r>
          </w:p>
        </w:tc>
      </w:tr>
      <w:tr>
        <w:trPr>
          <w:trHeight w:val="281"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10,057,536,738.92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8,884,300,847.33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6,760,621,855.82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5,675,039,390.11</w:t>
            </w:r>
          </w:p>
        </w:tc>
      </w:tr>
    </w:tbl>
    <w:p>
      <w:pPr>
        <w:spacing w:line="240" w:lineRule="auto" w:before="2"/>
        <w:rPr>
          <w:rFonts w:ascii="宋体" w:hAnsi="宋体" w:cs="宋体" w:eastAsia="宋体" w:hint="default"/>
          <w:sz w:val="20"/>
          <w:szCs w:val="20"/>
        </w:rPr>
      </w:pPr>
    </w:p>
    <w:p>
      <w:pPr>
        <w:pStyle w:val="Heading2"/>
        <w:spacing w:line="240" w:lineRule="auto" w:before="36"/>
        <w:ind w:left="238" w:right="1126"/>
        <w:jc w:val="left"/>
        <w:rPr>
          <w:b w:val="0"/>
          <w:bCs w:val="0"/>
        </w:rPr>
      </w:pPr>
      <w:r>
        <w:rPr>
          <w:rFonts w:ascii="宋体" w:hAnsi="宋体" w:cs="宋体" w:eastAsia="宋体" w:hint="default"/>
        </w:rPr>
        <w:t>(2).</w:t>
      </w:r>
      <w:r>
        <w:rPr/>
        <w:t>合同产生的收入的情况</w:t>
      </w:r>
      <w:r>
        <w:rPr>
          <w:b w:val="0"/>
          <w:bCs w:val="0"/>
        </w:rPr>
      </w:r>
    </w:p>
    <w:p>
      <w:pPr>
        <w:pStyle w:val="BodyText"/>
        <w:spacing w:line="240" w:lineRule="auto" w:before="56"/>
        <w:ind w:left="238" w:right="5435"/>
        <w:jc w:val="left"/>
      </w:pPr>
      <w:r>
        <w:rPr/>
        <w:t>□适用</w:t>
      </w:r>
      <w:r>
        <w:rPr>
          <w:spacing w:val="-2"/>
        </w:rPr>
        <w:t> </w:t>
      </w:r>
      <w:r>
        <w:rPr/>
        <w:t>√不适用</w:t>
      </w:r>
      <w:r>
        <w:rPr>
          <w:w w:val="100"/>
        </w:rPr>
        <w:t> </w:t>
      </w:r>
      <w:r>
        <w:rPr>
          <w:spacing w:val="-2"/>
        </w:rPr>
        <w:t>合同产生的收入说明：</w:t>
      </w:r>
    </w:p>
    <w:p>
      <w:pPr>
        <w:pStyle w:val="BodyText"/>
        <w:spacing w:line="272" w:lineRule="exact"/>
        <w:ind w:left="238" w:right="112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38" w:right="1126"/>
        <w:jc w:val="left"/>
        <w:rPr>
          <w:b w:val="0"/>
          <w:bCs w:val="0"/>
        </w:rPr>
      </w:pPr>
      <w:r>
        <w:rPr>
          <w:rFonts w:ascii="宋体" w:hAnsi="宋体" w:cs="宋体" w:eastAsia="宋体" w:hint="default"/>
        </w:rPr>
        <w:t>(3).</w:t>
      </w:r>
      <w:r>
        <w:rPr/>
        <w:t>履约义务的说明</w:t>
      </w:r>
      <w:r>
        <w:rPr>
          <w:b w:val="0"/>
          <w:bCs w:val="0"/>
        </w:rPr>
      </w:r>
    </w:p>
    <w:p>
      <w:pPr>
        <w:pStyle w:val="BodyText"/>
        <w:spacing w:line="240" w:lineRule="auto" w:before="58"/>
        <w:ind w:left="238" w:right="112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38" w:right="1126"/>
        <w:jc w:val="left"/>
        <w:rPr>
          <w:b w:val="0"/>
          <w:bCs w:val="0"/>
        </w:rPr>
      </w:pPr>
      <w:r>
        <w:rPr>
          <w:rFonts w:ascii="宋体" w:hAnsi="宋体" w:cs="宋体" w:eastAsia="宋体" w:hint="default"/>
        </w:rPr>
        <w:t>(4).</w:t>
      </w:r>
      <w:r>
        <w:rPr/>
        <w:t>分摊至剩余履约义务的说明</w:t>
      </w:r>
      <w:r>
        <w:rPr>
          <w:b w:val="0"/>
          <w:bCs w:val="0"/>
        </w:rPr>
      </w:r>
    </w:p>
    <w:p>
      <w:pPr>
        <w:pStyle w:val="BodyText"/>
        <w:spacing w:line="240" w:lineRule="auto" w:before="56"/>
        <w:ind w:left="238" w:right="228"/>
        <w:jc w:val="left"/>
      </w:pPr>
      <w:r>
        <w:rPr/>
        <w:t>□适用</w:t>
      </w:r>
      <w:r>
        <w:rPr>
          <w:spacing w:val="-2"/>
        </w:rPr>
        <w:t> </w:t>
      </w:r>
      <w:r>
        <w:rPr/>
        <w:t>√不适用</w:t>
      </w:r>
      <w:r>
        <w:rPr>
          <w:w w:val="100"/>
        </w:rPr>
        <w:t> </w:t>
      </w:r>
      <w:r>
        <w:rPr>
          <w:spacing w:val="-5"/>
          <w:w w:val="100"/>
        </w:rPr>
        <w:t>本报告期末已签订合同、但尚未履行或尚未履行完毕的履约义务所对应的收入金额为</w:t>
      </w:r>
      <w:r>
        <w:rPr>
          <w:w w:val="100"/>
        </w:rPr>
        <w:t> </w:t>
      </w:r>
      <w:r>
        <w:rPr>
          <w:rFonts w:ascii="Arial" w:hAnsi="Arial" w:cs="Arial" w:eastAsia="Arial" w:hint="default"/>
          <w:w w:val="100"/>
        </w:rPr>
        <w:t>0</w:t>
      </w:r>
      <w:r>
        <w:rPr>
          <w:rFonts w:ascii="Arial" w:hAnsi="Arial" w:cs="Arial" w:eastAsia="Arial" w:hint="default"/>
          <w:spacing w:val="-27"/>
          <w:w w:val="100"/>
        </w:rPr>
        <w:t> </w:t>
      </w:r>
      <w:r>
        <w:rPr>
          <w:spacing w:val="-24"/>
          <w:w w:val="100"/>
        </w:rPr>
        <w:t>元，其中：</w:t>
      </w:r>
      <w:r>
        <w:rPr>
          <w:w w:val="100"/>
        </w:rPr>
      </w:r>
    </w:p>
    <w:p>
      <w:pPr>
        <w:pStyle w:val="BodyText"/>
        <w:spacing w:line="256" w:lineRule="exact"/>
        <w:ind w:left="238" w:right="1126"/>
        <w:jc w:val="left"/>
      </w:pPr>
      <w:r>
        <w:rPr>
          <w:rFonts w:ascii="宋体" w:hAnsi="宋体" w:cs="宋体" w:eastAsia="宋体" w:hint="default"/>
        </w:rPr>
        <w:t>0</w:t>
      </w:r>
      <w:r>
        <w:rPr>
          <w:rFonts w:ascii="宋体" w:hAnsi="宋体" w:cs="宋体" w:eastAsia="宋体" w:hint="default"/>
          <w:spacing w:val="-53"/>
        </w:rPr>
        <w:t> </w:t>
      </w:r>
      <w:r>
        <w:rPr/>
        <w:t>元预计将于</w:t>
      </w:r>
      <w:r>
        <w:rPr>
          <w:spacing w:val="-53"/>
        </w:rPr>
        <w:t> </w:t>
      </w:r>
      <w:r>
        <w:rPr>
          <w:rFonts w:ascii="宋体" w:hAnsi="宋体" w:cs="宋体" w:eastAsia="宋体" w:hint="default"/>
        </w:rPr>
        <w:t>0</w:t>
      </w:r>
      <w:r>
        <w:rPr>
          <w:rFonts w:ascii="宋体" w:hAnsi="宋体" w:cs="宋体" w:eastAsia="宋体" w:hint="default"/>
          <w:spacing w:val="-55"/>
        </w:rPr>
        <w:t> </w:t>
      </w:r>
      <w:r>
        <w:rPr/>
        <w:t>年度确认收入</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60" w:right="1040"/>
        </w:sectPr>
      </w:pPr>
    </w:p>
    <w:p>
      <w:pPr>
        <w:pStyle w:val="Heading2"/>
        <w:spacing w:line="240" w:lineRule="auto" w:before="36"/>
        <w:ind w:left="238" w:right="-1"/>
        <w:jc w:val="left"/>
        <w:rPr>
          <w:b w:val="0"/>
          <w:bCs w:val="0"/>
        </w:rPr>
      </w:pPr>
      <w:r>
        <w:rPr>
          <w:rFonts w:ascii="宋体" w:hAnsi="宋体" w:cs="宋体" w:eastAsia="宋体" w:hint="default"/>
        </w:rPr>
        <w:t>57</w:t>
      </w:r>
      <w:r>
        <w:rPr/>
        <w:t>、</w:t>
      </w:r>
      <w:r>
        <w:rPr>
          <w:spacing w:val="-25"/>
        </w:rPr>
        <w:t> </w:t>
      </w:r>
      <w:r>
        <w:rPr/>
        <w:t>税金及附加</w:t>
      </w:r>
      <w:r>
        <w:rPr>
          <w:b w:val="0"/>
          <w:bCs w:val="0"/>
        </w:rPr>
      </w:r>
    </w:p>
    <w:p>
      <w:pPr>
        <w:pStyle w:val="BodyText"/>
        <w:spacing w:line="240" w:lineRule="auto" w:before="57"/>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1815" w:space="4706"/>
            <w:col w:w="2789"/>
          </w:cols>
        </w:sectPr>
      </w:pP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909"/>
        <w:gridCol w:w="3075"/>
        <w:gridCol w:w="3077"/>
      </w:tblGrid>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3,247,977.00</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2,823,687.36</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1,529,804.33</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1,397,527.10</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4,363,591.44</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274,146.16</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3,270,508.01</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2,280,568.79</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2,007,917.49</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713,207.90</w:t>
            </w:r>
          </w:p>
        </w:tc>
      </w:tr>
      <w:tr>
        <w:trPr>
          <w:trHeight w:val="286"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地方教育费</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1,019,870.56</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931,684.72</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堤围税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806,541.58</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1,619,694.65</w:t>
            </w:r>
          </w:p>
        </w:tc>
      </w:tr>
    </w:tbl>
    <w:p>
      <w:pPr>
        <w:spacing w:after="0" w:line="243" w:lineRule="exact"/>
        <w:jc w:val="right"/>
        <w:rPr>
          <w:rFonts w:ascii="宋体" w:hAnsi="宋体" w:cs="宋体" w:eastAsia="宋体" w:hint="default"/>
          <w:sz w:val="21"/>
          <w:szCs w:val="21"/>
        </w:rPr>
        <w:sectPr>
          <w:type w:val="continuous"/>
          <w:pgSz w:w="11910" w:h="16840"/>
          <w:pgMar w:top="1120" w:bottom="1380" w:left="15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2909"/>
        <w:gridCol w:w="3075"/>
        <w:gridCol w:w="3077"/>
      </w:tblGrid>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5,310.57</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3,780.00</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16,251,520.98</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10,044,296.68</w:t>
            </w:r>
          </w:p>
        </w:tc>
      </w:tr>
    </w:tbl>
    <w:p>
      <w:pPr>
        <w:spacing w:line="240" w:lineRule="auto" w:before="2"/>
        <w:rPr>
          <w:rFonts w:ascii="宋体" w:hAnsi="宋体" w:cs="宋体" w:eastAsia="宋体" w:hint="default"/>
          <w:sz w:val="20"/>
          <w:szCs w:val="20"/>
        </w:rPr>
      </w:pPr>
    </w:p>
    <w:p>
      <w:pPr>
        <w:pStyle w:val="BodyText"/>
        <w:spacing w:line="240" w:lineRule="auto" w:before="36"/>
        <w:ind w:left="238" w:right="1126"/>
        <w:jc w:val="left"/>
      </w:pPr>
      <w:r>
        <w:rPr/>
        <w:t>其他说明：</w:t>
      </w:r>
    </w:p>
    <w:p>
      <w:pPr>
        <w:pStyle w:val="BodyText"/>
        <w:spacing w:line="240" w:lineRule="auto" w:before="56"/>
        <w:ind w:left="238" w:right="0"/>
        <w:jc w:val="left"/>
      </w:pPr>
      <w:r>
        <w:rPr/>
        <w:t>税金及附加本期发生额较上期增长</w:t>
      </w:r>
      <w:r>
        <w:rPr>
          <w:spacing w:val="7"/>
        </w:rPr>
        <w:t> </w:t>
      </w:r>
      <w:r>
        <w:rPr>
          <w:rFonts w:ascii="宋体" w:hAnsi="宋体" w:cs="宋体" w:eastAsia="宋体" w:hint="default"/>
          <w:spacing w:val="-7"/>
        </w:rPr>
        <w:t>61.80%</w:t>
      </w:r>
      <w:r>
        <w:rPr>
          <w:spacing w:val="-7"/>
        </w:rPr>
        <w:t>，主要系新购置土地使用权，导致土地使用权增加所致。</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60" w:right="1040"/>
        </w:sectPr>
      </w:pPr>
    </w:p>
    <w:p>
      <w:pPr>
        <w:pStyle w:val="Heading2"/>
        <w:spacing w:line="240" w:lineRule="auto" w:before="36"/>
        <w:ind w:left="238" w:right="81"/>
        <w:jc w:val="left"/>
        <w:rPr>
          <w:b w:val="0"/>
          <w:bCs w:val="0"/>
        </w:rPr>
      </w:pPr>
      <w:r>
        <w:rPr>
          <w:rFonts w:ascii="宋体" w:hAnsi="宋体" w:cs="宋体" w:eastAsia="宋体" w:hint="default"/>
        </w:rPr>
        <w:t>58</w:t>
      </w:r>
      <w:r>
        <w:rPr/>
        <w:t>、</w:t>
      </w:r>
      <w:r>
        <w:rPr>
          <w:spacing w:val="-25"/>
        </w:rPr>
        <w:t> </w:t>
      </w:r>
      <w:r>
        <w:rPr/>
        <w:t>销售费用</w:t>
      </w:r>
      <w:r>
        <w:rPr>
          <w:b w:val="0"/>
          <w:bCs w:val="0"/>
        </w:rPr>
      </w:r>
    </w:p>
    <w:p>
      <w:pPr>
        <w:pStyle w:val="BodyText"/>
        <w:spacing w:line="240" w:lineRule="auto" w:before="58"/>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1815" w:space="4706"/>
            <w:col w:w="2789"/>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332"/>
        <w:gridCol w:w="2861"/>
        <w:gridCol w:w="2857"/>
      </w:tblGrid>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48"/>
              <w:jc w:val="right"/>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23,373,679.63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5,697,268.13</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9,458,731.14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2,177,769.53</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市场推广费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6,689,763.11</w:t>
            </w: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3,535,913.99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1,224,653.76</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1,736,489.86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3,690,766.49</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837,818.68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1,420,647.67</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420,107.79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1,229,419.94</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464,825.64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48,558.92</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46,517,329.84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15,489,084.44</w:t>
            </w:r>
          </w:p>
        </w:tc>
      </w:tr>
    </w:tbl>
    <w:p>
      <w:pPr>
        <w:spacing w:line="240" w:lineRule="auto" w:before="2"/>
        <w:rPr>
          <w:rFonts w:ascii="宋体" w:hAnsi="宋体" w:cs="宋体" w:eastAsia="宋体" w:hint="default"/>
          <w:sz w:val="20"/>
          <w:szCs w:val="20"/>
        </w:rPr>
      </w:pPr>
    </w:p>
    <w:p>
      <w:pPr>
        <w:pStyle w:val="BodyText"/>
        <w:spacing w:line="240" w:lineRule="auto" w:before="36"/>
        <w:ind w:left="238" w:right="1126"/>
        <w:jc w:val="left"/>
      </w:pPr>
      <w:r>
        <w:rPr/>
        <w:t>其他说明：</w:t>
      </w:r>
    </w:p>
    <w:p>
      <w:pPr>
        <w:pStyle w:val="BodyText"/>
        <w:spacing w:line="272" w:lineRule="exact" w:before="84"/>
        <w:ind w:left="238" w:right="228"/>
        <w:jc w:val="left"/>
      </w:pPr>
      <w:r>
        <w:rPr>
          <w:spacing w:val="-2"/>
        </w:rPr>
        <w:t>销售费用本期发生额较上期大幅增长，主要系新增子公司，职工薪酬增加，同时业务规模扩大，</w:t>
      </w:r>
      <w:r>
        <w:rPr>
          <w:spacing w:val="-25"/>
        </w:rPr>
        <w:t> </w:t>
      </w:r>
      <w:r>
        <w:rPr>
          <w:spacing w:val="-25"/>
        </w:rPr>
      </w:r>
      <w:r>
        <w:rPr/>
        <w:t>市场推广费大幅增加所致。</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60" w:right="1040"/>
        </w:sectPr>
      </w:pPr>
    </w:p>
    <w:p>
      <w:pPr>
        <w:pStyle w:val="Heading2"/>
        <w:spacing w:line="240" w:lineRule="auto" w:before="36"/>
        <w:ind w:left="238" w:right="81"/>
        <w:jc w:val="left"/>
        <w:rPr>
          <w:b w:val="0"/>
          <w:bCs w:val="0"/>
        </w:rPr>
      </w:pPr>
      <w:r>
        <w:rPr>
          <w:rFonts w:ascii="宋体" w:hAnsi="宋体" w:cs="宋体" w:eastAsia="宋体" w:hint="default"/>
        </w:rPr>
        <w:t>59</w:t>
      </w:r>
      <w:r>
        <w:rPr/>
        <w:t>、</w:t>
      </w:r>
      <w:r>
        <w:rPr>
          <w:spacing w:val="-25"/>
        </w:rPr>
        <w:t> </w:t>
      </w:r>
      <w:r>
        <w:rPr/>
        <w:t>管理费用</w:t>
      </w:r>
      <w:r>
        <w:rPr>
          <w:b w:val="0"/>
          <w:bCs w:val="0"/>
        </w:rPr>
      </w:r>
    </w:p>
    <w:p>
      <w:pPr>
        <w:pStyle w:val="BodyText"/>
        <w:spacing w:line="240" w:lineRule="auto" w:before="58"/>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1815" w:space="4706"/>
            <w:col w:w="2789"/>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136,678,548.97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104,530,903.67</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20,052,413.17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15,265,551.39</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14,921,725.02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16,793,906.51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中介服务及咨询费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12,457,859.80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7,106,796.59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12,238,124.18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6,817,439.13</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7,372,018.40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5,311,526.09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6,847,741.18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6,556,922.21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3,219,967.76</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6,731,817.44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6,867,349.52</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217,300,248.16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172,470,362.87</w:t>
            </w:r>
          </w:p>
        </w:tc>
      </w:tr>
    </w:tbl>
    <w:p>
      <w:pPr>
        <w:spacing w:line="240" w:lineRule="auto" w:before="7"/>
        <w:rPr>
          <w:rFonts w:ascii="宋体" w:hAnsi="宋体" w:cs="宋体" w:eastAsia="宋体" w:hint="default"/>
          <w:sz w:val="15"/>
          <w:szCs w:val="15"/>
        </w:rPr>
      </w:pPr>
    </w:p>
    <w:p>
      <w:pPr>
        <w:pStyle w:val="BodyText"/>
        <w:spacing w:line="272" w:lineRule="exact" w:before="64"/>
        <w:ind w:left="238" w:right="7998"/>
        <w:jc w:val="left"/>
      </w:pPr>
      <w:r>
        <w:rPr/>
        <w:t>其他说明：</w:t>
      </w:r>
      <w:r>
        <w:rPr>
          <w:spacing w:val="-102"/>
        </w:rPr>
        <w:t> </w:t>
      </w:r>
      <w:r>
        <w:rPr>
          <w:spacing w:val="-102"/>
        </w:rPr>
      </w:r>
      <w:r>
        <w:rPr/>
        <w:t>无</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60" w:right="1040"/>
        </w:sectPr>
      </w:pPr>
    </w:p>
    <w:p>
      <w:pPr>
        <w:pStyle w:val="Heading2"/>
        <w:spacing w:line="240" w:lineRule="auto" w:before="36"/>
        <w:ind w:left="238" w:right="81"/>
        <w:jc w:val="left"/>
        <w:rPr>
          <w:b w:val="0"/>
          <w:bCs w:val="0"/>
        </w:rPr>
      </w:pPr>
      <w:r>
        <w:rPr>
          <w:rFonts w:ascii="宋体" w:hAnsi="宋体" w:cs="宋体" w:eastAsia="宋体" w:hint="default"/>
        </w:rPr>
        <w:t>60</w:t>
      </w:r>
      <w:r>
        <w:rPr/>
        <w:t>、</w:t>
      </w:r>
      <w:r>
        <w:rPr>
          <w:spacing w:val="-25"/>
        </w:rPr>
        <w:t> </w:t>
      </w:r>
      <w:r>
        <w:rPr/>
        <w:t>研发费用</w:t>
      </w:r>
      <w:r>
        <w:rPr>
          <w:b w:val="0"/>
          <w:bCs w:val="0"/>
        </w:rPr>
      </w:r>
    </w:p>
    <w:p>
      <w:pPr>
        <w:pStyle w:val="BodyText"/>
        <w:spacing w:line="240" w:lineRule="auto" w:before="56"/>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40"/>
          <w:cols w:num="2" w:equalWidth="0">
            <w:col w:w="1815" w:space="4918"/>
            <w:col w:w="2577"/>
          </w:cols>
        </w:sectPr>
      </w:pPr>
    </w:p>
    <w:p>
      <w:pPr>
        <w:spacing w:line="240" w:lineRule="auto" w:before="5"/>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金蝶软件系统开发</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31" w:right="0"/>
              <w:jc w:val="left"/>
              <w:rPr>
                <w:rFonts w:ascii="宋体" w:hAnsi="宋体" w:cs="宋体" w:eastAsia="宋体" w:hint="default"/>
                <w:sz w:val="21"/>
                <w:szCs w:val="21"/>
              </w:rPr>
            </w:pPr>
            <w:r>
              <w:rPr>
                <w:rFonts w:ascii="宋体"/>
                <w:sz w:val="21"/>
              </w:rPr>
              <w:t>3,855,213.53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8" w:right="0"/>
              <w:jc w:val="left"/>
              <w:rPr>
                <w:rFonts w:ascii="宋体" w:hAnsi="宋体" w:cs="宋体" w:eastAsia="宋体" w:hint="default"/>
                <w:sz w:val="21"/>
                <w:szCs w:val="21"/>
              </w:rPr>
            </w:pPr>
            <w:r>
              <w:rPr>
                <w:rFonts w:ascii="宋体"/>
                <w:sz w:val="21"/>
              </w:rPr>
              <w:t>1,510,693.59</w:t>
            </w:r>
          </w:p>
        </w:tc>
      </w:tr>
    </w:tbl>
    <w:p>
      <w:pPr>
        <w:spacing w:after="0" w:line="241" w:lineRule="exact"/>
        <w:jc w:val="left"/>
        <w:rPr>
          <w:rFonts w:ascii="宋体" w:hAnsi="宋体" w:cs="宋体" w:eastAsia="宋体" w:hint="default"/>
          <w:sz w:val="21"/>
          <w:szCs w:val="21"/>
        </w:rPr>
        <w:sectPr>
          <w:type w:val="continuous"/>
          <w:pgSz w:w="11910" w:h="16840"/>
          <w:pgMar w:top="1120" w:bottom="1380" w:left="15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231" w:right="0"/>
              <w:jc w:val="left"/>
              <w:rPr>
                <w:rFonts w:ascii="宋体" w:hAnsi="宋体" w:cs="宋体" w:eastAsia="宋体" w:hint="default"/>
                <w:sz w:val="21"/>
                <w:szCs w:val="21"/>
              </w:rPr>
            </w:pPr>
            <w:r>
              <w:rPr>
                <w:rFonts w:ascii="宋体"/>
                <w:sz w:val="21"/>
              </w:rPr>
              <w:t>3,855,213.53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68" w:right="0"/>
              <w:jc w:val="left"/>
              <w:rPr>
                <w:rFonts w:ascii="宋体" w:hAnsi="宋体" w:cs="宋体" w:eastAsia="宋体" w:hint="default"/>
                <w:sz w:val="21"/>
                <w:szCs w:val="21"/>
              </w:rPr>
            </w:pPr>
            <w:r>
              <w:rPr>
                <w:rFonts w:ascii="宋体"/>
                <w:sz w:val="21"/>
              </w:rPr>
              <w:t>1,510,693.59</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1580" w:right="1040"/>
        </w:sectPr>
      </w:pPr>
    </w:p>
    <w:p>
      <w:pPr>
        <w:pStyle w:val="BodyText"/>
        <w:spacing w:line="272" w:lineRule="exact" w:before="64"/>
        <w:ind w:right="511"/>
        <w:jc w:val="left"/>
      </w:pPr>
      <w:r>
        <w:rPr>
          <w:spacing w:val="-1"/>
        </w:rPr>
        <w:t>其他说明：</w:t>
      </w:r>
      <w:r>
        <w:rPr>
          <w:spacing w:val="-97"/>
        </w:rPr>
        <w:t> </w:t>
      </w:r>
      <w:r>
        <w:rPr>
          <w:spacing w:val="-97"/>
        </w:rPr>
      </w:r>
      <w:r>
        <w:rPr/>
        <w:t>无</w:t>
      </w:r>
    </w:p>
    <w:p>
      <w:pPr>
        <w:pStyle w:val="Heading2"/>
        <w:spacing w:line="240" w:lineRule="auto" w:before="34"/>
        <w:ind w:right="79"/>
        <w:jc w:val="left"/>
        <w:rPr>
          <w:b w:val="0"/>
          <w:bCs w:val="0"/>
        </w:rPr>
      </w:pPr>
      <w:r>
        <w:rPr>
          <w:rFonts w:ascii="宋体" w:hAnsi="宋体" w:cs="宋体" w:eastAsia="宋体" w:hint="default"/>
        </w:rPr>
        <w:t>61</w:t>
      </w:r>
      <w:r>
        <w:rPr/>
        <w:t>、</w:t>
      </w:r>
      <w:r>
        <w:rPr>
          <w:spacing w:val="-25"/>
        </w:rPr>
        <w:t> </w:t>
      </w:r>
      <w:r>
        <w:rPr/>
        <w:t>财务费用</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111,281,022.58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48,371,565.01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-60,110,782.58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-5,950,769.31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8,859,159.22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-3,315,808.10</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未确认融资费用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207,748,599.80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148,387,368.63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手续费及其他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5,846,754.89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3,215,050.83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273,624,753.91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190,707,407.06</w:t>
            </w:r>
          </w:p>
        </w:tc>
      </w:tr>
    </w:tbl>
    <w:p>
      <w:pPr>
        <w:spacing w:line="240" w:lineRule="auto" w:before="5"/>
        <w:rPr>
          <w:rFonts w:ascii="宋体" w:hAnsi="宋体" w:cs="宋体" w:eastAsia="宋体" w:hint="default"/>
          <w:sz w:val="15"/>
          <w:szCs w:val="15"/>
        </w:rPr>
      </w:pPr>
    </w:p>
    <w:p>
      <w:pPr>
        <w:pStyle w:val="BodyText"/>
        <w:spacing w:line="274" w:lineRule="exact" w:before="36"/>
        <w:ind w:right="2813"/>
        <w:jc w:val="left"/>
      </w:pPr>
      <w:r>
        <w:rPr/>
        <w:t>其他说明：</w:t>
      </w:r>
    </w:p>
    <w:p>
      <w:pPr>
        <w:pStyle w:val="BodyText"/>
        <w:spacing w:line="274" w:lineRule="exact"/>
        <w:ind w:right="227"/>
        <w:jc w:val="left"/>
      </w:pPr>
      <w:r>
        <w:rPr>
          <w:spacing w:val="-2"/>
        </w:rPr>
        <w:t>财务费用本期发生额较上期增长</w:t>
      </w:r>
      <w:r>
        <w:rPr>
          <w:spacing w:val="9"/>
        </w:rPr>
        <w:t> </w:t>
      </w:r>
      <w:r>
        <w:rPr>
          <w:rFonts w:ascii="宋体" w:hAnsi="宋体" w:cs="宋体" w:eastAsia="宋体" w:hint="default"/>
          <w:spacing w:val="-2"/>
        </w:rPr>
        <w:t>44.84%</w:t>
      </w:r>
      <w:r>
        <w:rPr>
          <w:spacing w:val="-2"/>
        </w:rPr>
        <w:t>，主要系本期利息支出增加所致。</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62</w:t>
      </w:r>
      <w:r>
        <w:rPr/>
        <w:t>、</w:t>
      </w:r>
      <w:r>
        <w:rPr>
          <w:spacing w:val="-24"/>
        </w:rPr>
        <w:t> </w:t>
      </w:r>
      <w:r>
        <w:rPr/>
        <w:t>资产减值损失</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78,228,682.19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10,702,677.66</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二、存货跌价损失及合同履约成本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78,228,682.19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10,702,677.66</w:t>
            </w:r>
          </w:p>
        </w:tc>
      </w:tr>
    </w:tbl>
    <w:p>
      <w:pPr>
        <w:spacing w:line="240" w:lineRule="auto" w:before="2"/>
        <w:rPr>
          <w:rFonts w:ascii="宋体" w:hAnsi="宋体" w:cs="宋体" w:eastAsia="宋体" w:hint="default"/>
          <w:sz w:val="20"/>
          <w:szCs w:val="20"/>
        </w:rPr>
      </w:pPr>
    </w:p>
    <w:p>
      <w:pPr>
        <w:pStyle w:val="BodyText"/>
        <w:spacing w:line="240" w:lineRule="auto" w:before="36"/>
        <w:ind w:right="2813"/>
        <w:jc w:val="left"/>
      </w:pPr>
      <w:r>
        <w:rPr/>
        <w:t>其他说明：</w:t>
      </w:r>
    </w:p>
    <w:p>
      <w:pPr>
        <w:pStyle w:val="BodyText"/>
        <w:spacing w:line="272" w:lineRule="exact" w:before="84"/>
        <w:ind w:right="227"/>
        <w:jc w:val="left"/>
      </w:pPr>
      <w:r>
        <w:rPr>
          <w:spacing w:val="-2"/>
        </w:rPr>
        <w:t>资产减值损失本期发生额较上期增长</w:t>
      </w:r>
      <w:r>
        <w:rPr/>
        <w:t> </w:t>
      </w:r>
      <w:r>
        <w:rPr>
          <w:rFonts w:ascii="宋体" w:hAnsi="宋体" w:cs="宋体" w:eastAsia="宋体" w:hint="default"/>
          <w:spacing w:val="-2"/>
        </w:rPr>
        <w:t>108.36%</w:t>
      </w:r>
      <w:r>
        <w:rPr>
          <w:spacing w:val="-2"/>
        </w:rPr>
        <w:t>，主要系按账龄计提坏账准备的应收账款余额增加</w:t>
      </w:r>
      <w:r>
        <w:rPr>
          <w:spacing w:val="-72"/>
        </w:rPr>
        <w:t> </w:t>
      </w:r>
      <w:r>
        <w:rPr>
          <w:spacing w:val="-72"/>
        </w:rPr>
      </w:r>
      <w:r>
        <w:rPr/>
        <w:t>所致。</w:t>
      </w:r>
    </w:p>
    <w:p>
      <w:pPr>
        <w:spacing w:line="240" w:lineRule="auto" w:before="4"/>
        <w:rPr>
          <w:rFonts w:ascii="宋体" w:hAnsi="宋体" w:cs="宋体" w:eastAsia="宋体" w:hint="default"/>
          <w:sz w:val="23"/>
          <w:szCs w:val="23"/>
        </w:rPr>
      </w:pPr>
    </w:p>
    <w:p>
      <w:pPr>
        <w:pStyle w:val="Heading2"/>
        <w:spacing w:line="240" w:lineRule="auto"/>
        <w:ind w:right="2813"/>
        <w:jc w:val="left"/>
        <w:rPr>
          <w:b w:val="0"/>
          <w:bCs w:val="0"/>
        </w:rPr>
      </w:pPr>
      <w:r>
        <w:rPr>
          <w:rFonts w:ascii="宋体" w:hAnsi="宋体" w:cs="宋体" w:eastAsia="宋体" w:hint="default"/>
        </w:rPr>
        <w:t>63</w:t>
      </w:r>
      <w:r>
        <w:rPr/>
        <w:t>、</w:t>
      </w:r>
      <w:r>
        <w:rPr>
          <w:spacing w:val="-24"/>
        </w:rPr>
        <w:t> </w:t>
      </w:r>
      <w:r>
        <w:rPr/>
        <w:t>信用减值损失</w:t>
      </w:r>
      <w:r>
        <w:rPr>
          <w:b w:val="0"/>
          <w:bCs w:val="0"/>
        </w:rPr>
      </w:r>
    </w:p>
    <w:p>
      <w:pPr>
        <w:pStyle w:val="BodyText"/>
        <w:spacing w:line="240" w:lineRule="auto" w:before="58"/>
        <w:ind w:right="2813"/>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spacing w:line="240" w:lineRule="auto" w:before="36"/>
        <w:ind w:right="79"/>
        <w:jc w:val="left"/>
        <w:rPr>
          <w:b w:val="0"/>
          <w:bCs w:val="0"/>
        </w:rPr>
      </w:pPr>
      <w:r>
        <w:rPr>
          <w:rFonts w:ascii="宋体" w:hAnsi="宋体" w:cs="宋体" w:eastAsia="宋体" w:hint="default"/>
        </w:rPr>
        <w:t>64</w:t>
      </w:r>
      <w:r>
        <w:rPr/>
        <w:t>、</w:t>
      </w:r>
      <w:r>
        <w:rPr>
          <w:spacing w:val="-25"/>
        </w:rPr>
        <w:t> </w:t>
      </w:r>
      <w:r>
        <w:rPr/>
        <w:t>其他收益</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795" w:space="4938"/>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7"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关于进一步促进集装箱从泉州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港进出的若干意见</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43,861,300.00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11,073,000.00</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航运业稳定发展补贴</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29,074,705.00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经福建省港口中转的内贸集装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箱吞吐量奖励</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12,972,855.00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15,789,350.00</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纳税奖励金</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12,448,897.77</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泉州市财政局促进水路运输业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发展奖励金</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9,793,400.00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湛江港集装箱运输业发展奖励</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9,028,100.00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河北省沿海港口集装箱运输发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展补贴资金</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5,008,000.00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1,266,000.00</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提升高栏港区集装箱吞吐量补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贴</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3,481,700.00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16,915,250.00</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泉州港集装箱进出奖励</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2,926,800.00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3,648,000.00</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广州国际航运中心集装箱运输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扶持资金</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2,500,000.00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关于促进航运业发展省级专项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补助资金</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2,139,227.00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7,136,543.00</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黄骅港集装箱产业发展奖励</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2,070,584.00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2,285,175.00</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战略性新兴产业发展专项资金</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1,688,587.00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3,117,500.00</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武汉市集装箱航运航线发展政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策性补贴</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528,940.00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广州南沙新区（自贸片区）促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进航运物流业发展扶持</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海口市促进航运业稳定发展办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法</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469,120.00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调整港口集装箱扶持资金</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322,400.00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深圳市现代物流业发展专项资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250,000.00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南京市港口物流发展专项资金</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248,020.00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142,240.00</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江阴港口发展奖励基金</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231,280.00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139,580.00</w:t>
            </w:r>
          </w:p>
        </w:tc>
      </w:tr>
      <w:tr>
        <w:trPr>
          <w:trHeight w:val="555"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“滨新欧”国际货运班列补贴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83,700.00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稳岗补贴</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16,902.00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市级现代港口物流发展奖励</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1,309,040.00</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连云港港口控股集团集装箱航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线补贴款</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768,000.00</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关于印发福建省省级港航发展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专项资金管理办法的通知</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15,641,400.00</w:t>
            </w:r>
          </w:p>
        </w:tc>
      </w:tr>
      <w:tr>
        <w:trPr>
          <w:trHeight w:val="828"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老旧运输船舶和单壳油轮报废</w:t>
            </w:r>
          </w:p>
          <w:p>
            <w:pPr>
              <w:pStyle w:val="TableParagraph"/>
              <w:spacing w:line="272" w:lineRule="exact" w:before="27"/>
              <w:ind w:left="103" w:right="168"/>
              <w:jc w:val="left"/>
              <w:rPr>
                <w:rFonts w:ascii="宋体" w:hAnsi="宋体" w:cs="宋体" w:eastAsia="宋体" w:hint="default"/>
                <w:sz w:val="21"/>
                <w:szCs w:val="21"/>
              </w:rPr>
            </w:pPr>
            <w:r>
              <w:rPr>
                <w:rFonts w:ascii="宋体" w:hAnsi="宋体" w:cs="宋体" w:eastAsia="宋体" w:hint="default"/>
                <w:spacing w:val="-2"/>
                <w:sz w:val="21"/>
                <w:szCs w:val="21"/>
              </w:rPr>
              <w:t>更新中央财政补助专项资金管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理办法</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15,440,400.00</w:t>
            </w:r>
          </w:p>
        </w:tc>
      </w:tr>
      <w:tr>
        <w:trPr>
          <w:trHeight w:val="828"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关于加快产业转型升级推进民</w:t>
            </w:r>
          </w:p>
          <w:p>
            <w:pPr>
              <w:pStyle w:val="TableParagraph"/>
              <w:spacing w:line="240" w:lineRule="auto"/>
              <w:ind w:left="103" w:right="168"/>
              <w:jc w:val="left"/>
              <w:rPr>
                <w:rFonts w:ascii="宋体" w:hAnsi="宋体" w:cs="宋体" w:eastAsia="宋体" w:hint="default"/>
                <w:sz w:val="21"/>
                <w:szCs w:val="21"/>
              </w:rPr>
            </w:pPr>
            <w:r>
              <w:rPr>
                <w:rFonts w:ascii="宋体" w:hAnsi="宋体" w:cs="宋体" w:eastAsia="宋体" w:hint="default"/>
                <w:spacing w:val="-2"/>
                <w:sz w:val="21"/>
                <w:szCs w:val="21"/>
              </w:rPr>
              <w:t>营企业“二次创业”的实施意</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见</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557"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泉州市经信委关于组织申报</w:t>
            </w:r>
            <w:r>
              <w:rPr>
                <w:rFonts w:ascii="宋体" w:hAnsi="宋体" w:cs="宋体" w:eastAsia="宋体" w:hint="default"/>
                <w:spacing w:val="-53"/>
                <w:sz w:val="21"/>
                <w:szCs w:val="21"/>
              </w:rPr>
              <w:t> </w:t>
            </w:r>
            <w:r>
              <w:rPr>
                <w:rFonts w:ascii="宋体" w:hAnsi="宋体" w:cs="宋体" w:eastAsia="宋体" w:hint="default"/>
                <w:sz w:val="21"/>
                <w:szCs w:val="21"/>
              </w:rPr>
              <w:t>A</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级物流企业奖励资金</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500,000.00</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丰泽区服务业发展奖励</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400,000.00</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潍坊港集装箱运输业发展奖励</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8,600.00</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0" w:right="0"/>
              <w:jc w:val="left"/>
              <w:rPr>
                <w:rFonts w:ascii="宋体" w:hAnsi="宋体" w:cs="宋体" w:eastAsia="宋体" w:hint="default"/>
                <w:sz w:val="21"/>
                <w:szCs w:val="21"/>
              </w:rPr>
            </w:pPr>
            <w:r>
              <w:rPr>
                <w:rFonts w:ascii="宋体"/>
                <w:sz w:val="21"/>
              </w:rPr>
              <w:t>139,644,517.77</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95,610,078.00</w:t>
            </w:r>
          </w:p>
        </w:tc>
      </w:tr>
    </w:tbl>
    <w:p>
      <w:pPr>
        <w:pStyle w:val="BodyText"/>
        <w:spacing w:line="239" w:lineRule="exact"/>
        <w:ind w:right="2813"/>
        <w:jc w:val="left"/>
      </w:pPr>
      <w:r>
        <w:rPr/>
        <w:t>其他说明：</w:t>
      </w:r>
    </w:p>
    <w:p>
      <w:pPr>
        <w:pStyle w:val="BodyText"/>
        <w:spacing w:line="273" w:lineRule="exact"/>
        <w:ind w:right="2813"/>
        <w:jc w:val="left"/>
      </w:pPr>
      <w:r>
        <w:rPr>
          <w:w w:val="100"/>
        </w:rPr>
        <w:t>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before="36"/>
        <w:ind w:right="79"/>
        <w:jc w:val="left"/>
        <w:rPr>
          <w:b w:val="0"/>
          <w:bCs w:val="0"/>
        </w:rPr>
      </w:pPr>
      <w:r>
        <w:rPr>
          <w:rFonts w:ascii="宋体" w:hAnsi="宋体" w:cs="宋体" w:eastAsia="宋体" w:hint="default"/>
        </w:rPr>
        <w:t>65</w:t>
      </w:r>
      <w:r>
        <w:rPr/>
        <w:t>、</w:t>
      </w:r>
      <w:r>
        <w:rPr>
          <w:spacing w:val="-25"/>
        </w:rPr>
        <w:t> </w:t>
      </w:r>
      <w:r>
        <w:rPr/>
        <w:t>投资收益</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348,138.36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1,061,933.53</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40"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损益的金融资产在持有期间的投资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2" w:lineRule="exact" w:before="27"/>
              <w:ind w:left="103" w:right="130"/>
              <w:jc w:val="left"/>
              <w:rPr>
                <w:rFonts w:ascii="宋体" w:hAnsi="宋体" w:cs="宋体" w:eastAsia="宋体" w:hint="default"/>
                <w:sz w:val="21"/>
                <w:szCs w:val="21"/>
              </w:rPr>
            </w:pPr>
            <w:r>
              <w:rPr>
                <w:rFonts w:ascii="宋体" w:hAnsi="宋体" w:cs="宋体" w:eastAsia="宋体" w:hint="default"/>
                <w:spacing w:val="-2"/>
                <w:sz w:val="21"/>
                <w:szCs w:val="21"/>
              </w:rPr>
              <w:t>当期损益的金融资产取得的投资收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交易性金融资产持有期间取得的投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其他权益工具投资持有期间取得的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股利收入</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债权投资持有期间取得的利息收入</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其他债权投资持有期间取得的利息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348,138.36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1,061,933.53</w:t>
            </w:r>
          </w:p>
        </w:tc>
      </w:tr>
    </w:tbl>
    <w:p>
      <w:pPr>
        <w:spacing w:line="240" w:lineRule="auto" w:before="5"/>
        <w:rPr>
          <w:rFonts w:ascii="宋体" w:hAnsi="宋体" w:cs="宋体" w:eastAsia="宋体" w:hint="default"/>
          <w:sz w:val="15"/>
          <w:szCs w:val="15"/>
        </w:rPr>
      </w:pPr>
    </w:p>
    <w:p>
      <w:pPr>
        <w:pStyle w:val="BodyText"/>
        <w:spacing w:line="240" w:lineRule="auto" w:before="36"/>
        <w:ind w:right="7998"/>
        <w:jc w:val="left"/>
      </w:pPr>
      <w:r>
        <w:rPr/>
        <w:t>其他说明：</w:t>
      </w:r>
      <w:r>
        <w:rPr>
          <w:spacing w:val="-102"/>
        </w:rPr>
        <w:t> </w:t>
      </w:r>
      <w:r>
        <w:rPr>
          <w:spacing w:val="-102"/>
        </w:rPr>
      </w:r>
      <w:r>
        <w:rPr/>
        <w:t>无</w:t>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rFonts w:ascii="宋体" w:hAnsi="宋体" w:cs="宋体" w:eastAsia="宋体" w:hint="default"/>
        </w:rPr>
        <w:t>66</w:t>
      </w:r>
      <w:r>
        <w:rPr/>
        <w:t>、</w:t>
      </w:r>
      <w:r>
        <w:rPr>
          <w:spacing w:val="-24"/>
        </w:rPr>
        <w:t> </w:t>
      </w:r>
      <w:r>
        <w:rPr/>
        <w:t>净敞口套期收益</w:t>
      </w:r>
      <w:r>
        <w:rPr>
          <w:b w:val="0"/>
          <w:bCs w:val="0"/>
        </w:rPr>
      </w:r>
    </w:p>
    <w:p>
      <w:pPr>
        <w:pStyle w:val="BodyText"/>
        <w:spacing w:line="240" w:lineRule="auto" w:before="56"/>
        <w:ind w:right="2813"/>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before="36"/>
        <w:ind w:right="2813"/>
        <w:jc w:val="left"/>
        <w:rPr>
          <w:b w:val="0"/>
          <w:bCs w:val="0"/>
        </w:rPr>
      </w:pPr>
      <w:r>
        <w:rPr>
          <w:rFonts w:ascii="宋体" w:hAnsi="宋体" w:cs="宋体" w:eastAsia="宋体" w:hint="default"/>
        </w:rPr>
        <w:t>67</w:t>
      </w:r>
      <w:r>
        <w:rPr/>
        <w:t>、</w:t>
      </w:r>
      <w:r>
        <w:rPr>
          <w:spacing w:val="-24"/>
        </w:rPr>
        <w:t> </w:t>
      </w:r>
      <w:r>
        <w:rPr/>
        <w:t>公允价值变动收益</w:t>
      </w:r>
      <w:r>
        <w:rPr>
          <w:b w:val="0"/>
          <w:bCs w:val="0"/>
        </w:rPr>
      </w:r>
    </w:p>
    <w:p>
      <w:pPr>
        <w:pStyle w:val="BodyText"/>
        <w:spacing w:line="240" w:lineRule="auto" w:before="58"/>
        <w:ind w:right="2813"/>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68</w:t>
      </w:r>
      <w:r>
        <w:rPr/>
        <w:t>、</w:t>
      </w:r>
      <w:r>
        <w:rPr>
          <w:spacing w:val="-24"/>
        </w:rPr>
        <w:t> </w:t>
      </w:r>
      <w:r>
        <w:rPr/>
        <w:t>资产处置收益</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990" w:space="4743"/>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固定资产处置利得</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-11,358,134.71</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-39,383,950.57</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-11,358,134.71</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-39,383,950.57</w:t>
            </w:r>
          </w:p>
        </w:tc>
      </w:tr>
    </w:tbl>
    <w:p>
      <w:pPr>
        <w:spacing w:line="240" w:lineRule="auto" w:before="7"/>
        <w:rPr>
          <w:rFonts w:ascii="宋体" w:hAnsi="宋体" w:cs="宋体" w:eastAsia="宋体" w:hint="default"/>
          <w:sz w:val="15"/>
          <w:szCs w:val="15"/>
        </w:rPr>
      </w:pPr>
    </w:p>
    <w:p>
      <w:pPr>
        <w:pStyle w:val="BodyText"/>
        <w:spacing w:line="272" w:lineRule="exact" w:before="64"/>
        <w:ind w:right="7998"/>
        <w:jc w:val="left"/>
      </w:pPr>
      <w:r>
        <w:rPr/>
        <w:t>其他说明：</w:t>
      </w:r>
      <w:r>
        <w:rPr>
          <w:spacing w:val="-102"/>
        </w:rPr>
        <w:t> </w:t>
      </w:r>
      <w:r>
        <w:rPr>
          <w:spacing w:val="-102"/>
        </w:rPr>
      </w:r>
      <w:r>
        <w:rPr/>
        <w:t>无</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spacing w:line="290" w:lineRule="auto" w:before="36"/>
        <w:ind w:left="218" w:right="-1" w:firstLine="0"/>
        <w:jc w:val="left"/>
        <w:rPr>
          <w:rFonts w:ascii="宋体" w:hAnsi="宋体" w:cs="宋体" w:eastAsia="宋体" w:hint="default"/>
          <w:sz w:val="21"/>
          <w:szCs w:val="21"/>
        </w:rPr>
      </w:pPr>
      <w:r>
        <w:rPr>
          <w:rFonts w:ascii="宋体" w:hAnsi="宋体" w:cs="宋体" w:eastAsia="宋体" w:hint="default"/>
          <w:b/>
          <w:bCs/>
          <w:sz w:val="21"/>
          <w:szCs w:val="21"/>
        </w:rPr>
        <w:t>69</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spacing w:line="227" w:lineRule="exact"/>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2"/>
        <w:gridCol w:w="2304"/>
        <w:gridCol w:w="2316"/>
        <w:gridCol w:w="2317"/>
      </w:tblGrid>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w:t>
            </w: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w:t>
            </w: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123,161.39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sz w:val="21"/>
              </w:rPr>
              <w:t>1,116,902.79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123,161.39</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153,161.39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1,116,902.79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153,161.39</w:t>
            </w:r>
          </w:p>
        </w:tc>
      </w:tr>
    </w:tbl>
    <w:p>
      <w:pPr>
        <w:spacing w:line="240" w:lineRule="auto" w:before="7"/>
        <w:rPr>
          <w:rFonts w:ascii="宋体" w:hAnsi="宋体" w:cs="宋体" w:eastAsia="宋体" w:hint="default"/>
          <w:sz w:val="15"/>
          <w:szCs w:val="15"/>
        </w:rPr>
      </w:pPr>
    </w:p>
    <w:p>
      <w:pPr>
        <w:pStyle w:val="BodyText"/>
        <w:spacing w:line="273" w:lineRule="exact" w:before="36"/>
        <w:ind w:right="2813"/>
        <w:jc w:val="left"/>
      </w:pPr>
      <w:r>
        <w:rPr/>
        <w:t>计入当期损益的政府补助</w:t>
      </w:r>
    </w:p>
    <w:p>
      <w:pPr>
        <w:pStyle w:val="BodyText"/>
        <w:spacing w:line="357" w:lineRule="auto"/>
        <w:ind w:right="7474"/>
        <w:jc w:val="left"/>
      </w:pPr>
      <w:r>
        <w:rPr/>
        <w:t>□适用</w:t>
      </w:r>
      <w:r>
        <w:rPr>
          <w:spacing w:val="-1"/>
        </w:rPr>
        <w:t> </w:t>
      </w:r>
      <w:r>
        <w:rPr/>
        <w:t>√不适用</w:t>
      </w:r>
      <w:r>
        <w:rPr>
          <w:w w:val="100"/>
        </w:rPr>
        <w:t> </w:t>
      </w:r>
      <w:r>
        <w:rPr/>
        <w:t>其他说明：</w:t>
      </w:r>
    </w:p>
    <w:p>
      <w:pPr>
        <w:pStyle w:val="BodyText"/>
        <w:spacing w:line="240" w:lineRule="auto" w:before="42"/>
        <w:ind w:right="2813"/>
        <w:jc w:val="left"/>
      </w:pPr>
      <w:r>
        <w:rPr/>
        <w:t>□适用</w:t>
      </w:r>
      <w:r>
        <w:rPr>
          <w:spacing w:val="-1"/>
        </w:rPr>
        <w:t> </w:t>
      </w:r>
      <w:r>
        <w:rPr/>
        <w:t>√不适用</w:t>
      </w:r>
    </w:p>
    <w:p>
      <w:pPr>
        <w:spacing w:line="240" w:lineRule="auto" w:before="1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580" w:right="1040"/>
        </w:sectPr>
      </w:pPr>
    </w:p>
    <w:p>
      <w:pPr>
        <w:pStyle w:val="Heading2"/>
        <w:spacing w:line="240" w:lineRule="auto" w:before="36"/>
        <w:ind w:right="-1"/>
        <w:jc w:val="left"/>
        <w:rPr>
          <w:b w:val="0"/>
          <w:bCs w:val="0"/>
        </w:rPr>
      </w:pPr>
      <w:r>
        <w:rPr>
          <w:rFonts w:ascii="宋体" w:hAnsi="宋体" w:cs="宋体" w:eastAsia="宋体" w:hint="default"/>
        </w:rPr>
        <w:t>70</w:t>
      </w:r>
      <w:r>
        <w:rPr/>
        <w:t>、</w:t>
      </w:r>
      <w:r>
        <w:rPr>
          <w:spacing w:val="-25"/>
        </w:rPr>
        <w:t> </w:t>
      </w:r>
      <w:r>
        <w:rPr/>
        <w:t>营业外支出</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28"/>
        <w:gridCol w:w="2377"/>
        <w:gridCol w:w="2328"/>
        <w:gridCol w:w="2317"/>
      </w:tblGrid>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5"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5,998.26</w:t>
            </w: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5,998.26</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5,998.26</w:t>
            </w: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5,998.26</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028"/>
        <w:gridCol w:w="2377"/>
        <w:gridCol w:w="2328"/>
        <w:gridCol w:w="2317"/>
      </w:tblGrid>
      <w:tr>
        <w:trPr>
          <w:trHeight w:val="557"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107,500.00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517,338.80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107,500.00</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税收滞纳金</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356,000.00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356,000.00</w:t>
            </w: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赔偿及罚款</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344,722.14</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420,000.00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344,722.14</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99,864.75</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2,039.12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99,864.75</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914,085.15</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939,377.92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914,085.15</w:t>
            </w:r>
          </w:p>
        </w:tc>
      </w:tr>
    </w:tbl>
    <w:p>
      <w:pPr>
        <w:spacing w:line="240" w:lineRule="auto" w:before="12"/>
        <w:rPr>
          <w:rFonts w:ascii="宋体" w:hAnsi="宋体" w:cs="宋体" w:eastAsia="宋体" w:hint="default"/>
          <w:sz w:val="19"/>
          <w:szCs w:val="19"/>
        </w:rPr>
      </w:pPr>
    </w:p>
    <w:p>
      <w:pPr>
        <w:pStyle w:val="BodyText"/>
        <w:spacing w:line="292" w:lineRule="auto" w:before="36"/>
        <w:ind w:right="7998"/>
        <w:jc w:val="left"/>
      </w:pPr>
      <w:r>
        <w:rPr/>
        <w:t>其他说明：</w:t>
      </w:r>
      <w:r>
        <w:rPr>
          <w:spacing w:val="-102"/>
        </w:rPr>
        <w:t> </w:t>
      </w:r>
      <w:r>
        <w:rPr>
          <w:spacing w:val="-102"/>
        </w:rPr>
      </w:r>
      <w:r>
        <w:rPr/>
        <w:t>无</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50"/>
          <w:pgSz w:w="11910" w:h="16840"/>
          <w:pgMar w:footer="1195" w:header="882" w:top="1120" w:bottom="1380" w:left="1580" w:right="1040"/>
        </w:sectPr>
      </w:pPr>
    </w:p>
    <w:p>
      <w:pPr>
        <w:pStyle w:val="Heading2"/>
        <w:spacing w:line="290" w:lineRule="auto" w:before="36"/>
        <w:ind w:right="-14"/>
        <w:jc w:val="left"/>
        <w:rPr>
          <w:b w:val="0"/>
          <w:bCs w:val="0"/>
        </w:rPr>
      </w:pPr>
      <w:r>
        <w:rPr>
          <w:rFonts w:ascii="宋体" w:hAnsi="宋体" w:cs="宋体" w:eastAsia="宋体" w:hint="default"/>
        </w:rPr>
        <w:t>71</w:t>
      </w:r>
      <w:r>
        <w:rPr/>
        <w:t>、</w:t>
      </w:r>
      <w:r>
        <w:rPr>
          <w:spacing w:val="-25"/>
        </w:rPr>
        <w:t> </w:t>
      </w:r>
      <w:r>
        <w:rPr/>
        <w:t>所得税费用</w:t>
      </w:r>
      <w:r>
        <w:rPr>
          <w:w w:val="100"/>
        </w:rPr>
        <w:t> </w:t>
      </w:r>
      <w:r>
        <w:rPr>
          <w:rFonts w:ascii="宋体" w:hAnsi="宋体" w:cs="宋体" w:eastAsia="宋体" w:hint="default"/>
        </w:rPr>
        <w:t>(1).</w:t>
      </w:r>
      <w:r>
        <w:rPr/>
        <w:t>所得税费用表</w:t>
      </w:r>
      <w:r>
        <w:rPr>
          <w:b w:val="0"/>
          <w:bCs w:val="0"/>
        </w:rPr>
      </w:r>
    </w:p>
    <w:p>
      <w:pPr>
        <w:pStyle w:val="BodyText"/>
        <w:spacing w:line="240" w:lineRule="auto" w:before="14"/>
        <w:ind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3" w:space="4609"/>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217"/>
        <w:gridCol w:w="2931"/>
        <w:gridCol w:w="2914"/>
      </w:tblGrid>
      <w:tr>
        <w:trPr>
          <w:trHeight w:val="290"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2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157,257,201.44</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194,492,021.54</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16,560,872.99</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-4,734,599.92</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173,818,074.43</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189,757,421.62</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before="36"/>
        <w:ind w:right="-16"/>
        <w:jc w:val="left"/>
        <w:rPr>
          <w:b w:val="0"/>
          <w:bCs w:val="0"/>
        </w:rPr>
      </w:pPr>
      <w:r>
        <w:rPr>
          <w:rFonts w:ascii="宋体" w:hAnsi="宋体" w:cs="宋体" w:eastAsia="宋体" w:hint="default"/>
        </w:rPr>
        <w:t>(2).</w:t>
      </w:r>
      <w:r>
        <w:rPr/>
        <w:t>会计利润与所得税费用调整过程</w:t>
      </w:r>
      <w:r>
        <w:rPr>
          <w:b w:val="0"/>
          <w:bCs w:val="0"/>
        </w:rPr>
      </w:r>
    </w:p>
    <w:p>
      <w:pPr>
        <w:pStyle w:val="BodyText"/>
        <w:spacing w:line="240" w:lineRule="auto" w:before="58"/>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598" w:space="2924"/>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381"/>
        <w:gridCol w:w="4676"/>
      </w:tblGrid>
      <w:tr>
        <w:trPr>
          <w:trHeight w:val="283"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676"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3"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676"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665,331,740.64</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166,332,935.16</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676" w:type="dxa"/>
            <w:tcBorders>
              <w:top w:val="single" w:sz="6" w:space="0" w:color="000000"/>
              <w:left w:val="single" w:sz="4" w:space="0" w:color="000000"/>
              <w:bottom w:val="single" w:sz="6" w:space="0" w:color="000000"/>
              <w:right w:val="single" w:sz="6" w:space="0" w:color="000000"/>
            </w:tcBorders>
          </w:tcPr>
          <w:p>
            <w:pP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676"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774,693.12</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2,449,136.91</w:t>
            </w:r>
          </w:p>
        </w:tc>
      </w:tr>
      <w:tr>
        <w:trPr>
          <w:trHeight w:val="560"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损的影响</w:t>
            </w:r>
          </w:p>
        </w:tc>
        <w:tc>
          <w:tcPr>
            <w:tcW w:w="4676" w:type="dxa"/>
            <w:tcBorders>
              <w:top w:val="single" w:sz="6" w:space="0" w:color="000000"/>
              <w:left w:val="single" w:sz="4" w:space="0" w:color="000000"/>
              <w:bottom w:val="single" w:sz="6" w:space="0" w:color="000000"/>
              <w:right w:val="single" w:sz="6" w:space="0" w:color="000000"/>
            </w:tcBorders>
          </w:tcPr>
          <w:p>
            <w:pPr/>
          </w:p>
        </w:tc>
      </w:tr>
      <w:tr>
        <w:trPr>
          <w:trHeight w:val="559"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差异或可抵扣亏损的影响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5,810,695.48</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173,818,074.43</w:t>
            </w:r>
          </w:p>
        </w:tc>
      </w:tr>
    </w:tbl>
    <w:p>
      <w:pPr>
        <w:spacing w:line="240" w:lineRule="auto" w:before="2"/>
        <w:rPr>
          <w:rFonts w:ascii="宋体" w:hAnsi="宋体" w:cs="宋体" w:eastAsia="宋体" w:hint="default"/>
          <w:sz w:val="20"/>
          <w:szCs w:val="20"/>
        </w:rPr>
      </w:pPr>
    </w:p>
    <w:p>
      <w:pPr>
        <w:pStyle w:val="BodyText"/>
        <w:spacing w:line="240" w:lineRule="auto" w:before="36"/>
        <w:ind w:right="2813"/>
        <w:jc w:val="left"/>
      </w:pPr>
      <w:r>
        <w:rPr/>
        <w:t>其他说明：</w:t>
      </w:r>
    </w:p>
    <w:p>
      <w:pPr>
        <w:pStyle w:val="BodyText"/>
        <w:spacing w:line="240" w:lineRule="auto" w:before="56"/>
        <w:ind w:right="2813"/>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2"/>
        <w:spacing w:line="240" w:lineRule="auto"/>
        <w:ind w:right="2813"/>
        <w:jc w:val="left"/>
        <w:rPr>
          <w:b w:val="0"/>
          <w:bCs w:val="0"/>
        </w:rPr>
      </w:pPr>
      <w:r>
        <w:rPr>
          <w:rFonts w:ascii="宋体" w:hAnsi="宋体" w:cs="宋体" w:eastAsia="宋体" w:hint="default"/>
        </w:rPr>
        <w:t>72</w:t>
      </w:r>
      <w:r>
        <w:rPr/>
        <w:t>、</w:t>
      </w:r>
      <w:r>
        <w:rPr>
          <w:spacing w:val="-24"/>
        </w:rPr>
        <w:t> </w:t>
      </w:r>
      <w:r>
        <w:rPr/>
        <w:t>其他综合收益</w:t>
      </w:r>
      <w:r>
        <w:rPr>
          <w:b w:val="0"/>
          <w:bCs w:val="0"/>
        </w:rPr>
      </w:r>
    </w:p>
    <w:p>
      <w:pPr>
        <w:pStyle w:val="BodyText"/>
        <w:spacing w:line="272" w:lineRule="exact" w:before="86"/>
        <w:ind w:right="7474"/>
        <w:jc w:val="left"/>
      </w:pPr>
      <w:r>
        <w:rPr/>
        <w:t>√适用</w:t>
      </w:r>
      <w:r>
        <w:rPr>
          <w:spacing w:val="-1"/>
        </w:rPr>
        <w:t> </w:t>
      </w:r>
      <w:r>
        <w:rPr/>
        <w:t>□不适用</w:t>
      </w:r>
      <w:r>
        <w:rPr>
          <w:w w:val="100"/>
        </w:rPr>
        <w:t> </w:t>
      </w:r>
      <w:r>
        <w:rPr/>
        <w:t>详见附注</w:t>
      </w:r>
    </w:p>
    <w:p>
      <w:pPr>
        <w:spacing w:after="0" w:line="272"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51"/>
          <w:pgSz w:w="11910" w:h="16840"/>
          <w:pgMar w:footer="1195" w:header="882" w:top="1120" w:bottom="1380" w:left="1580" w:right="1040"/>
          <w:pgNumType w:start="171"/>
        </w:sectPr>
      </w:pPr>
    </w:p>
    <w:p>
      <w:pPr>
        <w:pStyle w:val="Heading2"/>
        <w:spacing w:line="290" w:lineRule="auto" w:before="36"/>
        <w:ind w:right="-16"/>
        <w:jc w:val="left"/>
        <w:rPr>
          <w:b w:val="0"/>
          <w:bCs w:val="0"/>
        </w:rPr>
      </w:pPr>
      <w:r>
        <w:rPr>
          <w:rFonts w:ascii="宋体" w:hAnsi="宋体" w:cs="宋体" w:eastAsia="宋体" w:hint="default"/>
        </w:rPr>
        <w:t>73</w:t>
      </w:r>
      <w:r>
        <w:rPr/>
        <w:t>、</w:t>
      </w:r>
      <w:r>
        <w:rPr>
          <w:spacing w:val="-25"/>
        </w:rPr>
        <w:t> </w:t>
      </w:r>
      <w:r>
        <w:rPr/>
        <w:t>现金流量表项目</w:t>
      </w:r>
      <w:r>
        <w:rPr>
          <w:w w:val="100"/>
        </w:rPr>
        <w:t> </w:t>
      </w:r>
      <w:r>
        <w:rPr>
          <w:rFonts w:ascii="宋体" w:hAnsi="宋体" w:cs="宋体" w:eastAsia="宋体" w:hint="default"/>
        </w:rPr>
        <w:t>(1).</w:t>
      </w:r>
      <w:r>
        <w:rPr/>
        <w:t>收到的其他与经营活动有关的现金</w:t>
      </w:r>
      <w:r>
        <w:rPr>
          <w:b w:val="0"/>
          <w:bCs w:val="0"/>
        </w:rPr>
      </w:r>
    </w:p>
    <w:p>
      <w:pPr>
        <w:pStyle w:val="BodyText"/>
        <w:spacing w:line="240" w:lineRule="auto" w:before="12"/>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9" w:space="2713"/>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830"/>
        <w:gridCol w:w="2821"/>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197,047,824.77</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85,698,678.00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承兑汇票保证金</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11,854,750.00</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27,629,444.91</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123,161.39</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1,106,902.79</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209,025,736.16</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114,435,025.70</w:t>
            </w:r>
          </w:p>
        </w:tc>
      </w:tr>
    </w:tbl>
    <w:p>
      <w:pPr>
        <w:spacing w:line="240" w:lineRule="auto" w:before="12"/>
        <w:rPr>
          <w:rFonts w:ascii="宋体" w:hAnsi="宋体" w:cs="宋体" w:eastAsia="宋体" w:hint="default"/>
          <w:sz w:val="19"/>
          <w:szCs w:val="19"/>
        </w:rPr>
      </w:pPr>
    </w:p>
    <w:p>
      <w:pPr>
        <w:pStyle w:val="BodyText"/>
        <w:spacing w:line="292" w:lineRule="auto" w:before="36"/>
        <w:ind w:right="4714"/>
        <w:jc w:val="left"/>
      </w:pPr>
      <w:r>
        <w:rPr>
          <w:spacing w:val="-2"/>
        </w:rPr>
        <w:t>收到的其他与经营活动有关的现金说明：</w:t>
      </w:r>
      <w:r>
        <w:rPr>
          <w:spacing w:val="-69"/>
        </w:rPr>
        <w:t> </w:t>
      </w:r>
      <w:r>
        <w:rPr>
          <w:spacing w:val="-69"/>
        </w:rPr>
      </w:r>
      <w:r>
        <w:rPr/>
        <w:t>不适用</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2"/>
        <w:spacing w:line="240" w:lineRule="auto" w:before="36"/>
        <w:ind w:right="-16"/>
        <w:jc w:val="left"/>
        <w:rPr>
          <w:b w:val="0"/>
          <w:bCs w:val="0"/>
        </w:rPr>
      </w:pPr>
      <w:r>
        <w:rPr>
          <w:rFonts w:ascii="宋体" w:hAnsi="宋体" w:cs="宋体" w:eastAsia="宋体" w:hint="default"/>
        </w:rPr>
        <w:t>(2).</w:t>
      </w:r>
      <w:r>
        <w:rPr/>
        <w:t>支付的其他与经营活动有关的现金</w:t>
      </w:r>
      <w:r>
        <w:rPr>
          <w:b w:val="0"/>
          <w:bCs w:val="0"/>
        </w:rPr>
      </w:r>
    </w:p>
    <w:p>
      <w:pPr>
        <w:pStyle w:val="BodyText"/>
        <w:spacing w:line="240" w:lineRule="auto" w:before="56"/>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9" w:space="2713"/>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811"/>
        <w:gridCol w:w="2840"/>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19,868,861.17</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15,265,551.39</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广告宣传费及市场推广费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16,148,494.25</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5,397,737.29</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15,437,616.53</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18,214,554.18</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中介服务及咨询费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12,457,859.80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7,106,796.59</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10,092,431.17</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7,781,575.97</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9,085,334.16</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9,002,292.58</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手续费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5,846,754.89</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3,215,050.83</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14,476,857.89</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6,915,908.44</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103,414,209.86</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72,899,467.27</w:t>
            </w:r>
          </w:p>
        </w:tc>
      </w:tr>
    </w:tbl>
    <w:p>
      <w:pPr>
        <w:spacing w:line="240" w:lineRule="auto" w:before="12"/>
        <w:rPr>
          <w:rFonts w:ascii="宋体" w:hAnsi="宋体" w:cs="宋体" w:eastAsia="宋体" w:hint="default"/>
          <w:sz w:val="19"/>
          <w:szCs w:val="19"/>
        </w:rPr>
      </w:pPr>
    </w:p>
    <w:p>
      <w:pPr>
        <w:pStyle w:val="BodyText"/>
        <w:spacing w:line="290" w:lineRule="auto" w:before="36"/>
        <w:ind w:right="4714"/>
        <w:jc w:val="left"/>
      </w:pPr>
      <w:r>
        <w:rPr>
          <w:spacing w:val="-2"/>
        </w:rPr>
        <w:t>支付的其他与经营活动有关的现金说明：</w:t>
      </w:r>
      <w:r>
        <w:rPr>
          <w:spacing w:val="-69"/>
        </w:rPr>
        <w:t> </w:t>
      </w:r>
      <w:r>
        <w:rPr>
          <w:spacing w:val="-69"/>
        </w:rPr>
      </w:r>
      <w:r>
        <w:rPr/>
        <w:t>不适用</w:t>
      </w: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580" w:right="1040"/>
        </w:sectPr>
      </w:pPr>
    </w:p>
    <w:p>
      <w:pPr>
        <w:pStyle w:val="Heading2"/>
        <w:spacing w:line="240" w:lineRule="auto" w:before="36"/>
        <w:ind w:right="-16"/>
        <w:jc w:val="left"/>
        <w:rPr>
          <w:b w:val="0"/>
          <w:bCs w:val="0"/>
        </w:rPr>
      </w:pPr>
      <w:r>
        <w:rPr>
          <w:rFonts w:ascii="宋体" w:hAnsi="宋体" w:cs="宋体" w:eastAsia="宋体" w:hint="default"/>
        </w:rPr>
        <w:t>(3).</w:t>
      </w:r>
      <w:r>
        <w:rPr/>
        <w:t>收到的其他与投资活动有关的现金</w:t>
      </w:r>
      <w:r>
        <w:rPr>
          <w:b w:val="0"/>
          <w:bCs w:val="0"/>
        </w:rPr>
      </w:r>
    </w:p>
    <w:p>
      <w:pPr>
        <w:pStyle w:val="BodyText"/>
        <w:spacing w:line="240" w:lineRule="auto" w:before="58"/>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809" w:space="2818"/>
            <w:col w:w="2663"/>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914"/>
        <w:gridCol w:w="2737"/>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4,110,676.78</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5,950,769.31</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收购公司增加现金</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96,672.78</w:t>
            </w: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4,207,349.56</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5,950,769.31</w:t>
            </w:r>
          </w:p>
        </w:tc>
      </w:tr>
    </w:tbl>
    <w:p>
      <w:pPr>
        <w:spacing w:line="240" w:lineRule="auto" w:before="2"/>
        <w:rPr>
          <w:rFonts w:ascii="宋体" w:hAnsi="宋体" w:cs="宋体" w:eastAsia="宋体" w:hint="default"/>
          <w:sz w:val="20"/>
          <w:szCs w:val="20"/>
        </w:rPr>
      </w:pPr>
    </w:p>
    <w:p>
      <w:pPr>
        <w:pStyle w:val="BodyText"/>
        <w:spacing w:line="290" w:lineRule="auto" w:before="36"/>
        <w:ind w:right="4714"/>
        <w:jc w:val="left"/>
      </w:pPr>
      <w:r>
        <w:rPr>
          <w:spacing w:val="-2"/>
        </w:rPr>
        <w:t>收到的其他与投资活动有关的现金说明：</w:t>
      </w:r>
      <w:r>
        <w:rPr>
          <w:spacing w:val="-69"/>
        </w:rPr>
        <w:t> </w:t>
      </w:r>
      <w:r>
        <w:rPr>
          <w:spacing w:val="-69"/>
        </w:rPr>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before="36"/>
        <w:ind w:right="-16"/>
        <w:jc w:val="left"/>
        <w:rPr>
          <w:b w:val="0"/>
          <w:bCs w:val="0"/>
        </w:rPr>
      </w:pPr>
      <w:r>
        <w:rPr>
          <w:rFonts w:ascii="宋体" w:hAnsi="宋体" w:cs="宋体" w:eastAsia="宋体" w:hint="default"/>
        </w:rPr>
        <w:t>(4).</w:t>
      </w:r>
      <w:r>
        <w:rPr/>
        <w:t>支付的其他与投资活动有关的现金</w:t>
      </w:r>
      <w:r>
        <w:rPr>
          <w:b w:val="0"/>
          <w:bCs w:val="0"/>
        </w:rPr>
      </w:r>
    </w:p>
    <w:p>
      <w:pPr>
        <w:pStyle w:val="BodyText"/>
        <w:spacing w:line="240" w:lineRule="auto" w:before="58"/>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9" w:space="2713"/>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916"/>
        <w:gridCol w:w="2734"/>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资金拆借</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8" w:right="0"/>
              <w:jc w:val="left"/>
              <w:rPr>
                <w:rFonts w:ascii="宋体" w:hAnsi="宋体" w:cs="宋体" w:eastAsia="宋体" w:hint="default"/>
                <w:sz w:val="21"/>
                <w:szCs w:val="21"/>
              </w:rPr>
            </w:pPr>
            <w:r>
              <w:rPr>
                <w:rFonts w:ascii="宋体"/>
                <w:sz w:val="21"/>
              </w:rPr>
              <w:t>1,074,775,432.50</w:t>
            </w:r>
          </w:p>
        </w:tc>
        <w:tc>
          <w:tcPr>
            <w:tcW w:w="273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3411"/>
        <w:gridCol w:w="2916"/>
        <w:gridCol w:w="2734"/>
      </w:tblGrid>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4,000,000.00</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1,078,775,432.50</w:t>
            </w:r>
          </w:p>
        </w:tc>
        <w:tc>
          <w:tcPr>
            <w:tcW w:w="27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BodyText"/>
        <w:spacing w:line="290" w:lineRule="auto" w:before="36"/>
        <w:ind w:right="4714"/>
        <w:jc w:val="left"/>
      </w:pPr>
      <w:r>
        <w:rPr>
          <w:spacing w:val="-2"/>
        </w:rPr>
        <w:t>支付的其他与投资活动有关的现金说明：</w:t>
      </w:r>
      <w:r>
        <w:rPr>
          <w:spacing w:val="-69"/>
        </w:rPr>
        <w:t> </w:t>
      </w:r>
      <w:r>
        <w:rPr>
          <w:spacing w:val="-69"/>
        </w:rPr>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pStyle w:val="Heading2"/>
        <w:spacing w:line="240" w:lineRule="auto" w:before="36"/>
        <w:ind w:right="-16"/>
        <w:jc w:val="left"/>
        <w:rPr>
          <w:b w:val="0"/>
          <w:bCs w:val="0"/>
        </w:rPr>
      </w:pPr>
      <w:r>
        <w:rPr>
          <w:rFonts w:ascii="宋体" w:hAnsi="宋体" w:cs="宋体" w:eastAsia="宋体" w:hint="default"/>
        </w:rPr>
        <w:t>(5).</w:t>
      </w:r>
      <w:r>
        <w:rPr/>
        <w:t>收到的其他与筹资活动有关的现金</w:t>
      </w:r>
      <w:r>
        <w:rPr>
          <w:b w:val="0"/>
          <w:bCs w:val="0"/>
        </w:rPr>
      </w:r>
    </w:p>
    <w:p>
      <w:pPr>
        <w:pStyle w:val="BodyText"/>
        <w:spacing w:line="240" w:lineRule="auto" w:before="56"/>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9" w:space="2713"/>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售后回租</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1,401,990,000.00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556,600,000.00</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短期融资券</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5"/>
              <w:jc w:val="right"/>
              <w:rPr>
                <w:rFonts w:ascii="宋体" w:hAnsi="宋体" w:cs="宋体" w:eastAsia="宋体" w:hint="default"/>
                <w:sz w:val="21"/>
                <w:szCs w:val="21"/>
              </w:rPr>
            </w:pPr>
            <w:r>
              <w:rPr>
                <w:rFonts w:ascii="宋体"/>
                <w:spacing w:val="-1"/>
                <w:sz w:val="21"/>
              </w:rPr>
              <w:t>498,000,000.00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融资租赁保证金</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44,328,667.64</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1,401,990,000.00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1,098,928,667.64</w:t>
            </w:r>
          </w:p>
        </w:tc>
      </w:tr>
    </w:tbl>
    <w:p>
      <w:pPr>
        <w:spacing w:line="240" w:lineRule="auto" w:before="12"/>
        <w:rPr>
          <w:rFonts w:ascii="宋体" w:hAnsi="宋体" w:cs="宋体" w:eastAsia="宋体" w:hint="default"/>
          <w:sz w:val="19"/>
          <w:szCs w:val="19"/>
        </w:rPr>
      </w:pPr>
    </w:p>
    <w:p>
      <w:pPr>
        <w:pStyle w:val="BodyText"/>
        <w:spacing w:line="290" w:lineRule="auto" w:before="36"/>
        <w:ind w:right="4714"/>
        <w:jc w:val="left"/>
      </w:pPr>
      <w:r>
        <w:rPr>
          <w:spacing w:val="-2"/>
        </w:rPr>
        <w:t>收到的其他与筹资活动有关的现金说明：</w:t>
      </w:r>
      <w:r>
        <w:rPr>
          <w:spacing w:val="-69"/>
        </w:rPr>
        <w:t> </w:t>
      </w:r>
      <w:r>
        <w:rPr>
          <w:spacing w:val="-69"/>
        </w:rPr>
      </w:r>
      <w:r>
        <w:rPr/>
        <w:t>不适用</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2"/>
        <w:spacing w:line="240" w:lineRule="auto" w:before="36"/>
        <w:ind w:right="-16"/>
        <w:jc w:val="left"/>
        <w:rPr>
          <w:b w:val="0"/>
          <w:bCs w:val="0"/>
        </w:rPr>
      </w:pPr>
      <w:r>
        <w:rPr>
          <w:rFonts w:ascii="宋体" w:hAnsi="宋体" w:cs="宋体" w:eastAsia="宋体" w:hint="default"/>
        </w:rPr>
        <w:t>(6).</w:t>
      </w:r>
      <w:r>
        <w:rPr/>
        <w:t>支付的其他与筹资活动有关的现金</w:t>
      </w:r>
      <w:r>
        <w:rPr>
          <w:b w:val="0"/>
          <w:bCs w:val="0"/>
        </w:rPr>
      </w:r>
    </w:p>
    <w:p>
      <w:pPr>
        <w:pStyle w:val="BodyText"/>
        <w:spacing w:line="240" w:lineRule="auto" w:before="58"/>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9" w:space="2713"/>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5"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售后回租、融资租赁、分期付款购</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入固定资产本期支付金额</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1,121,315,892.84</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1,078,869,472.87</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融资租赁保证金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101,360,038.50</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1,222,675,931.34</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1,078,869,472.87</w:t>
            </w:r>
          </w:p>
        </w:tc>
      </w:tr>
    </w:tbl>
    <w:p>
      <w:pPr>
        <w:spacing w:line="240" w:lineRule="auto" w:before="2"/>
        <w:rPr>
          <w:rFonts w:ascii="宋体" w:hAnsi="宋体" w:cs="宋体" w:eastAsia="宋体" w:hint="default"/>
          <w:sz w:val="20"/>
          <w:szCs w:val="20"/>
        </w:rPr>
      </w:pPr>
    </w:p>
    <w:p>
      <w:pPr>
        <w:pStyle w:val="BodyText"/>
        <w:spacing w:line="290" w:lineRule="auto" w:before="36"/>
        <w:ind w:right="4714"/>
        <w:jc w:val="left"/>
      </w:pPr>
      <w:r>
        <w:rPr>
          <w:spacing w:val="-2"/>
        </w:rPr>
        <w:t>支付的其他与筹资活动有关的现金说明：</w:t>
      </w:r>
      <w:r>
        <w:rPr>
          <w:spacing w:val="-69"/>
        </w:rPr>
        <w:t> </w:t>
      </w:r>
      <w:r>
        <w:rPr>
          <w:spacing w:val="-69"/>
        </w:rPr>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90" w:lineRule="auto" w:before="36"/>
        <w:ind w:right="-18"/>
        <w:jc w:val="left"/>
        <w:rPr>
          <w:b w:val="0"/>
          <w:bCs w:val="0"/>
        </w:rPr>
      </w:pPr>
      <w:r>
        <w:rPr>
          <w:rFonts w:ascii="宋体" w:hAnsi="宋体" w:cs="宋体" w:eastAsia="宋体" w:hint="default"/>
        </w:rPr>
        <w:t>74</w:t>
      </w:r>
      <w:r>
        <w:rPr/>
        <w:t>、</w:t>
      </w:r>
      <w:r>
        <w:rPr>
          <w:spacing w:val="-23"/>
        </w:rPr>
        <w:t> </w:t>
      </w:r>
      <w:r>
        <w:rPr/>
        <w:t>现金流量表补充资料</w:t>
      </w:r>
      <w:r>
        <w:rPr>
          <w:w w:val="100"/>
        </w:rPr>
        <w:t> </w:t>
      </w:r>
      <w:r>
        <w:rPr>
          <w:rFonts w:ascii="宋体" w:hAnsi="宋体" w:cs="宋体" w:eastAsia="宋体" w:hint="default"/>
        </w:rPr>
        <w:t>(1).</w:t>
      </w:r>
      <w:r>
        <w:rPr/>
        <w:t>现金流量表补充资料</w:t>
      </w:r>
      <w:r>
        <w:rPr>
          <w:b w:val="0"/>
          <w:bCs w:val="0"/>
        </w:rPr>
      </w:r>
    </w:p>
    <w:p>
      <w:pPr>
        <w:pStyle w:val="BodyText"/>
        <w:spacing w:line="240" w:lineRule="auto" w:before="12"/>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23" w:space="3898"/>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491,513,666.21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552,366,107.62</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78,228,682.19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10,702,677.66</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234,613,931.90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208,543,622.16</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5,239,500.03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2,035,504.05</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14,465,797.00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15,926,558.60</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资产的损失（收益以“－”号填列）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11,364,132.97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39,383,950.57</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固定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报</w:t>
            </w:r>
            <w:r>
              <w:rPr>
                <w:rFonts w:ascii="宋体" w:hAnsi="宋体" w:cs="宋体" w:eastAsia="宋体" w:hint="default"/>
                <w:w w:val="100"/>
                <w:sz w:val="21"/>
                <w:szCs w:val="21"/>
              </w:rPr>
              <w:t>废</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293,181,155.72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187,492,356.23</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-348,138.36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-1,061,933.53</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97"/>
                <w:w w:val="100"/>
                <w:sz w:val="21"/>
                <w:szCs w:val="21"/>
              </w:rPr>
              <w:t>少</w:t>
            </w:r>
            <w:r>
              <w:rPr>
                <w:rFonts w:ascii="宋体" w:hAnsi="宋体" w:cs="宋体" w:eastAsia="宋体" w:hint="default"/>
                <w:spacing w:val="-3"/>
                <w:w w:val="100"/>
                <w:sz w:val="21"/>
                <w:szCs w:val="21"/>
              </w:rPr>
              <w:t>（</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-14,928,989.38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-4,734,599.92</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增</w:t>
            </w:r>
            <w:r>
              <w:rPr>
                <w:rFonts w:ascii="宋体" w:hAnsi="宋体" w:cs="宋体" w:eastAsia="宋体" w:hint="default"/>
                <w:spacing w:val="-97"/>
                <w:w w:val="100"/>
                <w:sz w:val="21"/>
                <w:szCs w:val="21"/>
              </w:rPr>
              <w:t>加</w:t>
            </w:r>
            <w:r>
              <w:rPr>
                <w:rFonts w:ascii="宋体" w:hAnsi="宋体" w:cs="宋体" w:eastAsia="宋体" w:hint="default"/>
                <w:spacing w:val="-3"/>
                <w:w w:val="100"/>
                <w:sz w:val="21"/>
                <w:szCs w:val="21"/>
              </w:rPr>
              <w:t>（</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31,449,051.26</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存货的减少（增加以“－”号填列）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-37,381,721.91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-24,348,963.30</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-823,321,437.40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-407,496,540.34</w:t>
            </w:r>
          </w:p>
        </w:tc>
      </w:tr>
      <w:tr>
        <w:trPr>
          <w:trHeight w:val="55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517,318,856.83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268,623,758.54</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16,398,063.09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4,557,803.68</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817,792,550.15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851,990,302.02</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1,358,034,504.85</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469,484,152.63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821,282,589.31</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821,282,589.31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891,874,144.12</w:t>
            </w:r>
          </w:p>
        </w:tc>
      </w:tr>
      <w:tr>
        <w:trPr>
          <w:trHeight w:val="28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-351,798,436.68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-70,591,554.81</w:t>
            </w:r>
          </w:p>
        </w:tc>
      </w:tr>
    </w:tbl>
    <w:p>
      <w:pPr>
        <w:spacing w:line="240" w:lineRule="auto" w:before="2"/>
        <w:rPr>
          <w:rFonts w:ascii="宋体" w:hAnsi="宋体" w:cs="宋体" w:eastAsia="宋体" w:hint="default"/>
          <w:sz w:val="20"/>
          <w:szCs w:val="20"/>
        </w:rPr>
      </w:pPr>
    </w:p>
    <w:p>
      <w:pPr>
        <w:pStyle w:val="Heading2"/>
        <w:spacing w:line="240" w:lineRule="auto" w:before="36"/>
        <w:ind w:right="2813"/>
        <w:jc w:val="left"/>
        <w:rPr>
          <w:b w:val="0"/>
          <w:bCs w:val="0"/>
        </w:rPr>
      </w:pPr>
      <w:r>
        <w:rPr>
          <w:rFonts w:ascii="宋体" w:hAnsi="宋体" w:cs="宋体" w:eastAsia="宋体" w:hint="default"/>
        </w:rPr>
        <w:t>(2).</w:t>
      </w:r>
      <w:r>
        <w:rPr/>
        <w:t>本期支付的取得子公司的现金净额</w:t>
      </w:r>
      <w:r>
        <w:rPr>
          <w:b w:val="0"/>
          <w:bCs w:val="0"/>
        </w:rPr>
      </w:r>
    </w:p>
    <w:p>
      <w:pPr>
        <w:pStyle w:val="BodyText"/>
        <w:spacing w:line="240" w:lineRule="auto" w:before="56"/>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rFonts w:ascii="宋体" w:hAnsi="宋体" w:cs="宋体" w:eastAsia="宋体" w:hint="default"/>
        </w:rPr>
        <w:t>(3).</w:t>
      </w:r>
      <w:r>
        <w:rPr/>
        <w:t>本期收到的处置子公司的现金净额</w:t>
      </w:r>
      <w:r>
        <w:rPr>
          <w:b w:val="0"/>
          <w:bCs w:val="0"/>
        </w:rPr>
      </w:r>
    </w:p>
    <w:p>
      <w:pPr>
        <w:pStyle w:val="BodyText"/>
        <w:spacing w:line="240" w:lineRule="auto" w:before="58"/>
        <w:ind w:right="2813"/>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before="36"/>
        <w:ind w:right="-15"/>
        <w:jc w:val="left"/>
        <w:rPr>
          <w:b w:val="0"/>
          <w:bCs w:val="0"/>
        </w:rPr>
      </w:pPr>
      <w:r>
        <w:rPr>
          <w:rFonts w:ascii="宋体" w:hAnsi="宋体" w:cs="宋体" w:eastAsia="宋体" w:hint="default"/>
        </w:rPr>
        <w:t>(4).</w:t>
      </w:r>
      <w:r>
        <w:rPr/>
        <w:t>现金和现金等价物的构成</w:t>
      </w:r>
      <w:r>
        <w:rPr>
          <w:b w:val="0"/>
          <w:bCs w:val="0"/>
        </w:rPr>
      </w:r>
    </w:p>
    <w:p>
      <w:pPr>
        <w:pStyle w:val="BodyText"/>
        <w:spacing w:line="240" w:lineRule="auto" w:before="57"/>
        <w:ind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67" w:space="3555"/>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4"/>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469,484,152.63</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821,282,589.31</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6,998.20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58,108.00</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469,477,154.43</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821,224,481.31</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5"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3394"/>
        <w:gridCol w:w="2921"/>
        <w:gridCol w:w="2734"/>
      </w:tblGrid>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337" w:right="0"/>
              <w:jc w:val="left"/>
              <w:rPr>
                <w:rFonts w:ascii="宋体" w:hAnsi="宋体" w:cs="宋体" w:eastAsia="宋体" w:hint="default"/>
                <w:sz w:val="21"/>
                <w:szCs w:val="21"/>
              </w:rPr>
            </w:pPr>
            <w:r>
              <w:rPr>
                <w:rFonts w:ascii="宋体"/>
                <w:sz w:val="21"/>
              </w:rPr>
              <w:t>469,484,152.63</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152" w:right="0"/>
              <w:jc w:val="left"/>
              <w:rPr>
                <w:rFonts w:ascii="宋体" w:hAnsi="宋体" w:cs="宋体" w:eastAsia="宋体" w:hint="default"/>
                <w:sz w:val="21"/>
                <w:szCs w:val="21"/>
              </w:rPr>
            </w:pPr>
            <w:r>
              <w:rPr>
                <w:rFonts w:ascii="宋体"/>
                <w:sz w:val="21"/>
              </w:rPr>
              <w:t>821,282,589.31</w:t>
            </w:r>
          </w:p>
        </w:tc>
      </w:tr>
      <w:tr>
        <w:trPr>
          <w:trHeight w:val="557"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BodyText"/>
        <w:spacing w:line="240" w:lineRule="auto" w:before="36"/>
        <w:ind w:left="238" w:right="1126"/>
        <w:jc w:val="left"/>
      </w:pPr>
      <w:r>
        <w:rPr/>
        <w:t>其他说明：</w:t>
      </w:r>
    </w:p>
    <w:p>
      <w:pPr>
        <w:pStyle w:val="BodyText"/>
        <w:spacing w:line="240" w:lineRule="auto" w:before="58"/>
        <w:ind w:left="238" w:right="1126"/>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spacing w:line="290" w:lineRule="auto" w:before="0"/>
        <w:ind w:left="238" w:right="1126" w:firstLine="0"/>
        <w:jc w:val="left"/>
        <w:rPr>
          <w:rFonts w:ascii="宋体" w:hAnsi="宋体" w:cs="宋体" w:eastAsia="宋体" w:hint="default"/>
          <w:sz w:val="21"/>
          <w:szCs w:val="21"/>
        </w:rPr>
      </w:pPr>
      <w:r>
        <w:rPr>
          <w:rFonts w:ascii="宋体" w:hAnsi="宋体" w:cs="宋体" w:eastAsia="宋体" w:hint="default"/>
          <w:b/>
          <w:bCs/>
          <w:sz w:val="21"/>
          <w:szCs w:val="21"/>
        </w:rPr>
        <w:t>75</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27" w:lineRule="exact"/>
        <w:ind w:left="238" w:right="1126"/>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60" w:right="1040"/>
        </w:sectPr>
      </w:pPr>
    </w:p>
    <w:p>
      <w:pPr>
        <w:pStyle w:val="Heading2"/>
        <w:spacing w:line="240" w:lineRule="auto" w:before="36"/>
        <w:ind w:left="238" w:right="-17"/>
        <w:jc w:val="left"/>
        <w:rPr>
          <w:b w:val="0"/>
          <w:bCs w:val="0"/>
        </w:rPr>
      </w:pPr>
      <w:r>
        <w:rPr>
          <w:rFonts w:ascii="宋体" w:hAnsi="宋体" w:cs="宋体" w:eastAsia="宋体" w:hint="default"/>
        </w:rPr>
        <w:t>76</w:t>
      </w:r>
      <w:r>
        <w:rPr/>
        <w:t>、</w:t>
      </w:r>
      <w:r>
        <w:rPr>
          <w:spacing w:val="-27"/>
        </w:rPr>
        <w:t> </w:t>
      </w:r>
      <w:r>
        <w:rPr/>
        <w:t>所有权或使用权受到限制的资产</w:t>
      </w:r>
      <w:r>
        <w:rPr>
          <w:b w:val="0"/>
          <w:bCs w:val="0"/>
        </w:rPr>
      </w:r>
    </w:p>
    <w:p>
      <w:pPr>
        <w:pStyle w:val="BodyText"/>
        <w:spacing w:line="240" w:lineRule="auto" w:before="58"/>
        <w:ind w:left="23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3695" w:space="2827"/>
            <w:col w:w="2788"/>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214"/>
        <w:gridCol w:w="3104"/>
        <w:gridCol w:w="2744"/>
      </w:tblGrid>
      <w:tr>
        <w:trPr>
          <w:trHeight w:val="283"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8"/>
              <w:jc w:val="right"/>
              <w:rPr>
                <w:rFonts w:ascii="宋体" w:hAnsi="宋体" w:cs="宋体" w:eastAsia="宋体" w:hint="default"/>
                <w:sz w:val="21"/>
                <w:szCs w:val="21"/>
              </w:rPr>
            </w:pPr>
            <w:r>
              <w:rPr>
                <w:rFonts w:ascii="宋体" w:hAnsi="宋体" w:cs="宋体" w:eastAsia="宋体" w:hint="default"/>
                <w:sz w:val="21"/>
                <w:szCs w:val="21"/>
              </w:rPr>
              <w:t>项目</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4"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1"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53,973,834.88</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283"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104" w:type="dxa"/>
            <w:tcBorders>
              <w:top w:val="single" w:sz="4" w:space="0" w:color="000000"/>
              <w:left w:val="single" w:sz="4" w:space="0" w:color="000000"/>
              <w:bottom w:val="single" w:sz="4" w:space="0" w:color="000000"/>
              <w:right w:val="single" w:sz="4" w:space="0" w:color="000000"/>
            </w:tcBorders>
          </w:tcPr>
          <w:p>
            <w:pPr/>
          </w:p>
        </w:tc>
        <w:tc>
          <w:tcPr>
            <w:tcW w:w="27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104" w:type="dxa"/>
            <w:tcBorders>
              <w:top w:val="single" w:sz="4" w:space="0" w:color="000000"/>
              <w:left w:val="single" w:sz="4" w:space="0" w:color="000000"/>
              <w:bottom w:val="single" w:sz="4" w:space="0" w:color="000000"/>
              <w:right w:val="single" w:sz="4" w:space="0" w:color="000000"/>
            </w:tcBorders>
          </w:tcPr>
          <w:p>
            <w:pPr/>
          </w:p>
        </w:tc>
        <w:tc>
          <w:tcPr>
            <w:tcW w:w="27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104" w:type="dxa"/>
            <w:tcBorders>
              <w:top w:val="single" w:sz="4" w:space="0" w:color="000000"/>
              <w:left w:val="single" w:sz="4" w:space="0" w:color="000000"/>
              <w:bottom w:val="single" w:sz="4" w:space="0" w:color="000000"/>
              <w:right w:val="single" w:sz="4" w:space="0" w:color="000000"/>
            </w:tcBorders>
          </w:tcPr>
          <w:p>
            <w:pPr/>
          </w:p>
        </w:tc>
        <w:tc>
          <w:tcPr>
            <w:tcW w:w="2744"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214"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104"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90,289,551.72</w:t>
            </w:r>
          </w:p>
        </w:tc>
        <w:tc>
          <w:tcPr>
            <w:tcW w:w="2744"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抵押</w:t>
            </w:r>
          </w:p>
        </w:tc>
      </w:tr>
      <w:tr>
        <w:trPr>
          <w:trHeight w:val="286" w:hRule="exact"/>
        </w:trPr>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船舶</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3,646,248,299.33</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融资租赁、抵押</w:t>
            </w:r>
          </w:p>
        </w:tc>
      </w:tr>
      <w:tr>
        <w:trPr>
          <w:trHeight w:val="288" w:hRule="exact"/>
        </w:trPr>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集装箱</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1,235,221,252.55</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融资租赁、抵押</w:t>
            </w:r>
          </w:p>
        </w:tc>
      </w:tr>
      <w:tr>
        <w:trPr>
          <w:trHeight w:val="288" w:hRule="exact"/>
        </w:trPr>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310,770,512.79</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融资租赁</w:t>
            </w:r>
          </w:p>
        </w:tc>
      </w:tr>
      <w:tr>
        <w:trPr>
          <w:trHeight w:val="288" w:hRule="exact"/>
        </w:trPr>
        <w:tc>
          <w:tcPr>
            <w:tcW w:w="3214"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32,370,088.91</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抵押</w:t>
            </w:r>
          </w:p>
        </w:tc>
      </w:tr>
      <w:tr>
        <w:trPr>
          <w:trHeight w:val="288"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8"/>
              <w:jc w:val="right"/>
              <w:rPr>
                <w:rFonts w:ascii="宋体" w:hAnsi="宋体" w:cs="宋体" w:eastAsia="宋体" w:hint="default"/>
                <w:sz w:val="21"/>
                <w:szCs w:val="21"/>
              </w:rPr>
            </w:pPr>
            <w:r>
              <w:rPr>
                <w:rFonts w:ascii="宋体" w:hAnsi="宋体" w:cs="宋体" w:eastAsia="宋体" w:hint="default"/>
                <w:sz w:val="21"/>
                <w:szCs w:val="21"/>
              </w:rPr>
              <w:t>合计</w:t>
            </w:r>
          </w:p>
        </w:tc>
        <w:tc>
          <w:tcPr>
            <w:tcW w:w="310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5,368,873,540.18</w:t>
            </w:r>
          </w:p>
        </w:tc>
        <w:tc>
          <w:tcPr>
            <w:tcW w:w="274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pStyle w:val="BodyText"/>
        <w:spacing w:line="290" w:lineRule="auto" w:before="36"/>
        <w:ind w:left="238" w:right="7998"/>
        <w:jc w:val="left"/>
      </w:pPr>
      <w:r>
        <w:rPr/>
        <w:t>其他说明：</w:t>
      </w:r>
      <w:r>
        <w:rPr>
          <w:spacing w:val="-102"/>
        </w:rPr>
        <w:t> </w:t>
      </w:r>
      <w:r>
        <w:rPr>
          <w:spacing w:val="-102"/>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60" w:right="1040"/>
        </w:sectPr>
      </w:pPr>
    </w:p>
    <w:p>
      <w:pPr>
        <w:pStyle w:val="Heading2"/>
        <w:spacing w:line="290" w:lineRule="auto" w:before="36"/>
        <w:ind w:left="238" w:right="-18"/>
        <w:jc w:val="left"/>
        <w:rPr>
          <w:b w:val="0"/>
          <w:bCs w:val="0"/>
        </w:rPr>
      </w:pPr>
      <w:r>
        <w:rPr>
          <w:rFonts w:ascii="宋体" w:hAnsi="宋体" w:cs="宋体" w:eastAsia="宋体" w:hint="default"/>
        </w:rPr>
        <w:t>77</w:t>
      </w:r>
      <w:r>
        <w:rPr/>
        <w:t>、</w:t>
      </w:r>
      <w:r>
        <w:rPr>
          <w:spacing w:val="-24"/>
        </w:rPr>
        <w:t> </w:t>
      </w:r>
      <w:r>
        <w:rPr/>
        <w:t>外币货币性项目</w:t>
      </w:r>
      <w:r>
        <w:rPr>
          <w:w w:val="100"/>
        </w:rPr>
        <w:t> </w:t>
      </w:r>
      <w:r>
        <w:rPr>
          <w:rFonts w:ascii="宋体" w:hAnsi="宋体" w:cs="宋体" w:eastAsia="宋体" w:hint="default"/>
        </w:rPr>
        <w:t>(1).</w:t>
      </w:r>
      <w:r>
        <w:rPr/>
        <w:t>外币货币性项目</w:t>
      </w:r>
      <w:r>
        <w:rPr>
          <w:b w:val="0"/>
          <w:bCs w:val="0"/>
        </w:rPr>
      </w:r>
    </w:p>
    <w:p>
      <w:pPr>
        <w:pStyle w:val="BodyText"/>
        <w:spacing w:line="240" w:lineRule="auto" w:before="12"/>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38" w:right="0"/>
        <w:jc w:val="left"/>
      </w:pPr>
      <w:r>
        <w:rPr/>
        <w:t>单位：元</w:t>
      </w:r>
    </w:p>
    <w:p>
      <w:pPr>
        <w:spacing w:after="0" w:line="240" w:lineRule="auto"/>
        <w:jc w:val="left"/>
        <w:sectPr>
          <w:type w:val="continuous"/>
          <w:pgSz w:w="11910" w:h="16840"/>
          <w:pgMar w:top="1120" w:bottom="1380" w:left="1560" w:right="1040"/>
          <w:cols w:num="2" w:equalWidth="0">
            <w:col w:w="2221" w:space="5773"/>
            <w:col w:w="1316"/>
          </w:cols>
        </w:sectPr>
      </w:pPr>
    </w:p>
    <w:p>
      <w:pPr>
        <w:spacing w:line="240" w:lineRule="auto" w:before="5"/>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897"/>
        <w:gridCol w:w="2050"/>
        <w:gridCol w:w="2057"/>
        <w:gridCol w:w="2045"/>
      </w:tblGrid>
      <w:tr>
        <w:trPr>
          <w:trHeight w:val="557"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4"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新加坡元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402,165.17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5.01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2,013,319.27</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台币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48,491.00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0.22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10,765.00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7"/>
              <w:jc w:val="righ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7"/>
              <w:jc w:val="righ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外币核算</w:t>
            </w:r>
            <w:r>
              <w:rPr>
                <w:rFonts w:ascii="宋体" w:hAnsi="宋体" w:cs="宋体" w:eastAsia="宋体" w:hint="default"/>
                <w:sz w:val="21"/>
                <w:szCs w:val="21"/>
              </w:rPr>
              <w:t>-XXX</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7"/>
              <w:jc w:val="righ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7"/>
              <w:jc w:val="righ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90" w:lineRule="auto" w:before="36"/>
        <w:ind w:right="7998"/>
        <w:jc w:val="left"/>
      </w:pPr>
      <w:r>
        <w:rPr/>
        <w:t>其他说明：</w:t>
      </w:r>
      <w:r>
        <w:rPr>
          <w:spacing w:val="-102"/>
        </w:rPr>
        <w:t> </w:t>
      </w:r>
      <w:r>
        <w:rPr>
          <w:spacing w:val="-102"/>
        </w:rPr>
      </w:r>
      <w:r>
        <w:rPr/>
        <w:t>不适用</w:t>
      </w:r>
    </w:p>
    <w:p>
      <w:pPr>
        <w:spacing w:line="240" w:lineRule="auto" w:before="11"/>
        <w:rPr>
          <w:rFonts w:ascii="宋体" w:hAnsi="宋体" w:cs="宋体" w:eastAsia="宋体" w:hint="default"/>
          <w:sz w:val="21"/>
          <w:szCs w:val="21"/>
        </w:rPr>
      </w:pPr>
    </w:p>
    <w:p>
      <w:pPr>
        <w:pStyle w:val="Heading2"/>
        <w:spacing w:line="240" w:lineRule="auto"/>
        <w:ind w:left="645" w:right="227" w:hanging="428"/>
        <w:jc w:val="left"/>
        <w:rPr>
          <w:b w:val="0"/>
          <w:bCs w:val="0"/>
        </w:rPr>
      </w:pPr>
      <w:r>
        <w:rPr>
          <w:rFonts w:ascii="宋体" w:hAnsi="宋体" w:cs="宋体" w:eastAsia="宋体" w:hint="default"/>
          <w:spacing w:val="-1"/>
        </w:rPr>
        <w:t>(2).</w:t>
      </w:r>
      <w:r>
        <w:rPr>
          <w:spacing w:val="-1"/>
        </w:rPr>
        <w:t>境外经营实体说明，包括对于重要的境外经营实体，应披露其境外主要经营地、记账本位币</w:t>
      </w:r>
      <w:r>
        <w:rPr>
          <w:spacing w:val="-86"/>
        </w:rPr>
        <w:t> </w:t>
      </w:r>
      <w:r>
        <w:rPr>
          <w:spacing w:val="-86"/>
        </w:rPr>
      </w:r>
      <w:r>
        <w:rPr/>
        <w:t>及选择依据，记账本位币发生变化的还应披露原因</w:t>
      </w:r>
      <w:r>
        <w:rPr>
          <w:b w:val="0"/>
          <w:bCs w:val="0"/>
        </w:rPr>
      </w:r>
    </w:p>
    <w:p>
      <w:pPr>
        <w:pStyle w:val="BodyText"/>
        <w:spacing w:line="274" w:lineRule="exact" w:before="56"/>
        <w:ind w:right="2813"/>
        <w:jc w:val="left"/>
      </w:pPr>
      <w:r>
        <w:rPr/>
        <w:t>√适用</w:t>
      </w:r>
      <w:r>
        <w:rPr>
          <w:spacing w:val="-1"/>
        </w:rPr>
        <w:t> </w:t>
      </w:r>
      <w:r>
        <w:rPr/>
        <w:t>□不适用</w:t>
      </w:r>
    </w:p>
    <w:p>
      <w:pPr>
        <w:pStyle w:val="BodyText"/>
        <w:spacing w:line="355" w:lineRule="auto"/>
        <w:ind w:right="238" w:firstLine="419"/>
        <w:jc w:val="left"/>
      </w:pPr>
      <w:r>
        <w:rPr/>
        <w:t>泉州安通物流有限公司台湾分公司，成立于</w:t>
      </w:r>
      <w:r>
        <w:rPr>
          <w:spacing w:val="-53"/>
        </w:rPr>
        <w:t> </w:t>
      </w:r>
      <w:r>
        <w:rPr>
          <w:rFonts w:ascii="宋体" w:hAnsi="宋体" w:cs="宋体" w:eastAsia="宋体" w:hint="default"/>
        </w:rPr>
        <w:t>2012</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25</w:t>
      </w:r>
      <w:r>
        <w:rPr>
          <w:rFonts w:ascii="宋体" w:hAnsi="宋体" w:cs="宋体" w:eastAsia="宋体" w:hint="default"/>
          <w:spacing w:val="-55"/>
        </w:rPr>
        <w:t> </w:t>
      </w:r>
      <w:r>
        <w:rPr/>
        <w:t>日，公司位于台湾基隆市，以台</w:t>
      </w:r>
      <w:r>
        <w:rPr>
          <w:w w:val="100"/>
        </w:rPr>
        <w:t> </w:t>
      </w:r>
      <w:r>
        <w:rPr/>
        <w:t>币为记账本位币，本期未发生实质经营活动。</w:t>
      </w:r>
    </w:p>
    <w:p>
      <w:pPr>
        <w:pStyle w:val="BodyText"/>
        <w:spacing w:line="355" w:lineRule="auto" w:before="32"/>
        <w:ind w:right="227" w:firstLine="419"/>
        <w:jc w:val="left"/>
      </w:pPr>
      <w:r>
        <w:rPr>
          <w:spacing w:val="-5"/>
        </w:rPr>
        <w:t>安通（新加坡）物流产业有限公司，成立于</w:t>
      </w:r>
      <w:r>
        <w:rPr>
          <w:spacing w:val="-43"/>
        </w:rPr>
        <w:t> </w:t>
      </w:r>
      <w:r>
        <w:rPr>
          <w:rFonts w:ascii="宋体" w:hAnsi="宋体" w:cs="宋体" w:eastAsia="宋体" w:hint="default"/>
        </w:rPr>
        <w:t>2017</w:t>
      </w:r>
      <w:r>
        <w:rPr>
          <w:rFonts w:ascii="宋体" w:hAnsi="宋体" w:cs="宋体" w:eastAsia="宋体" w:hint="default"/>
          <w:spacing w:val="-42"/>
        </w:rPr>
        <w:t> </w:t>
      </w:r>
      <w:r>
        <w:rPr/>
        <w:t>年</w:t>
      </w:r>
      <w:r>
        <w:rPr>
          <w:spacing w:val="-46"/>
        </w:rPr>
        <w:t> </w:t>
      </w:r>
      <w:r>
        <w:rPr>
          <w:rFonts w:ascii="宋体" w:hAnsi="宋体" w:cs="宋体" w:eastAsia="宋体" w:hint="default"/>
        </w:rPr>
        <w:t>12</w:t>
      </w:r>
      <w:r>
        <w:rPr>
          <w:rFonts w:ascii="宋体" w:hAnsi="宋体" w:cs="宋体" w:eastAsia="宋体" w:hint="default"/>
          <w:spacing w:val="-43"/>
        </w:rPr>
        <w:t> </w:t>
      </w:r>
      <w:r>
        <w:rPr/>
        <w:t>月</w:t>
      </w:r>
      <w:r>
        <w:rPr>
          <w:spacing w:val="-43"/>
        </w:rPr>
        <w:t> </w:t>
      </w:r>
      <w:r>
        <w:rPr>
          <w:rFonts w:ascii="宋体" w:hAnsi="宋体" w:cs="宋体" w:eastAsia="宋体" w:hint="default"/>
        </w:rPr>
        <w:t>22</w:t>
      </w:r>
      <w:r>
        <w:rPr>
          <w:rFonts w:ascii="宋体" w:hAnsi="宋体" w:cs="宋体" w:eastAsia="宋体" w:hint="default"/>
          <w:spacing w:val="-43"/>
        </w:rPr>
        <w:t> </w:t>
      </w:r>
      <w:r>
        <w:rPr>
          <w:spacing w:val="-5"/>
        </w:rPr>
        <w:t>日，公司位于新加坡，以新币为</w:t>
      </w:r>
      <w:r>
        <w:rPr>
          <w:w w:val="100"/>
        </w:rPr>
        <w:t> </w:t>
      </w:r>
      <w:r>
        <w:rPr/>
        <w:t>记账本位币，本期未发生实质经营活动。</w:t>
      </w:r>
    </w:p>
    <w:p>
      <w:pPr>
        <w:spacing w:line="240" w:lineRule="auto" w:before="13"/>
        <w:rPr>
          <w:rFonts w:ascii="宋体" w:hAnsi="宋体" w:cs="宋体" w:eastAsia="宋体" w:hint="default"/>
          <w:sz w:val="27"/>
          <w:szCs w:val="27"/>
        </w:rPr>
      </w:pPr>
    </w:p>
    <w:p>
      <w:pPr>
        <w:pStyle w:val="Heading2"/>
        <w:spacing w:line="240" w:lineRule="auto"/>
        <w:ind w:right="2813"/>
        <w:jc w:val="left"/>
        <w:rPr>
          <w:b w:val="0"/>
          <w:bCs w:val="0"/>
        </w:rPr>
      </w:pPr>
      <w:r>
        <w:rPr>
          <w:rFonts w:ascii="宋体" w:hAnsi="宋体" w:cs="宋体" w:eastAsia="宋体" w:hint="default"/>
        </w:rPr>
        <w:t>78</w:t>
      </w:r>
      <w:r>
        <w:rPr/>
        <w:t>、</w:t>
      </w:r>
      <w:r>
        <w:rPr>
          <w:spacing w:val="-26"/>
        </w:rPr>
        <w:t> </w:t>
      </w:r>
      <w:r>
        <w:rPr/>
        <w:t>套期</w:t>
      </w:r>
      <w:r>
        <w:rPr>
          <w:b w:val="0"/>
          <w:bCs w:val="0"/>
        </w:rPr>
      </w:r>
    </w:p>
    <w:p>
      <w:pPr>
        <w:pStyle w:val="BodyText"/>
        <w:spacing w:line="240" w:lineRule="auto" w:before="58"/>
        <w:ind w:right="2813"/>
        <w:jc w:val="left"/>
      </w:pPr>
      <w:r>
        <w:rPr/>
        <w:t>□适用</w:t>
      </w:r>
      <w:r>
        <w:rPr>
          <w:spacing w:val="-1"/>
        </w:rPr>
        <w:t> </w:t>
      </w:r>
      <w:r>
        <w:rPr/>
        <w:t>√不适用</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90" w:lineRule="auto" w:before="36"/>
        <w:ind w:right="-14"/>
        <w:jc w:val="left"/>
        <w:rPr>
          <w:b w:val="0"/>
          <w:bCs w:val="0"/>
        </w:rPr>
      </w:pPr>
      <w:r>
        <w:rPr>
          <w:rFonts w:ascii="宋体" w:hAnsi="宋体" w:cs="宋体" w:eastAsia="宋体" w:hint="default"/>
        </w:rPr>
        <w:t>79</w:t>
      </w:r>
      <w:r>
        <w:rPr/>
        <w:t>、</w:t>
      </w:r>
      <w:r>
        <w:rPr>
          <w:spacing w:val="-25"/>
        </w:rPr>
        <w:t> </w:t>
      </w:r>
      <w:r>
        <w:rPr/>
        <w:t>政府补助</w:t>
      </w:r>
      <w:r>
        <w:rPr>
          <w:w w:val="100"/>
        </w:rPr>
        <w:t> </w:t>
      </w:r>
      <w:r>
        <w:rPr>
          <w:rFonts w:ascii="宋体" w:hAnsi="宋体" w:cs="宋体" w:eastAsia="宋体" w:hint="default"/>
        </w:rPr>
        <w:t>(1).</w:t>
      </w:r>
      <w:r>
        <w:rPr/>
        <w:t>政府补助基本情况</w:t>
      </w:r>
      <w:r>
        <w:rPr>
          <w:b w:val="0"/>
          <w:bCs w:val="0"/>
        </w:rPr>
      </w:r>
    </w:p>
    <w:p>
      <w:pPr>
        <w:pStyle w:val="BodyText"/>
        <w:spacing w:line="240" w:lineRule="auto" w:before="12"/>
        <w:ind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35" w:space="418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05"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9"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43,861,300.00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43,861,300.00</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29,074,705.00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29,074,705.00</w:t>
            </w:r>
          </w:p>
        </w:tc>
      </w:tr>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18,179,500.00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18,179,500.00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12,972,855.00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12,972,855.00</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12,448,897.77</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12,448,897.77</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9,793,400.00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9,793,400.00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9,028,100.00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9,028,100.00</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7,223,702.00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7,223,702.00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5,008,000.00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5,008,000.00</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3,481,700.00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3,481,700.00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2,926,800.00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2,926,800.00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2,500,000.00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2,500,000.00</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2,139,227.00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2,139,227.00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2,070,584.00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2,070,584.00</w:t>
            </w:r>
          </w:p>
        </w:tc>
      </w:tr>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1,688,587.00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1,688,587.00</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528,940.00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528,940.00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500,000.00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500,000.00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469,120.00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469,120.00</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322,400.00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322,400.00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250,000.00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248,020.00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248,020.00</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231,280.00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231,280.00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83,700.00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83,700.00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16,902.00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16,902.00</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30,000.00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与资产相关</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21,120,000.00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40" w:lineRule="auto" w:before="13"/>
        <w:rPr>
          <w:rFonts w:ascii="宋体" w:hAnsi="宋体" w:cs="宋体" w:eastAsia="宋体" w:hint="default"/>
          <w:sz w:val="19"/>
          <w:szCs w:val="19"/>
        </w:rPr>
      </w:pPr>
    </w:p>
    <w:p>
      <w:pPr>
        <w:pStyle w:val="Heading2"/>
        <w:spacing w:line="240" w:lineRule="auto" w:before="36"/>
        <w:ind w:right="2813"/>
        <w:jc w:val="left"/>
        <w:rPr>
          <w:b w:val="0"/>
          <w:bCs w:val="0"/>
        </w:rPr>
      </w:pPr>
      <w:r>
        <w:rPr>
          <w:rFonts w:ascii="宋体" w:hAnsi="宋体" w:cs="宋体" w:eastAsia="宋体" w:hint="default"/>
        </w:rPr>
        <w:t>(2).</w:t>
      </w:r>
      <w:r>
        <w:rPr/>
        <w:t>政府补助退回情况</w:t>
      </w:r>
      <w:r>
        <w:rPr>
          <w:b w:val="0"/>
          <w:bCs w:val="0"/>
        </w:rPr>
      </w:r>
    </w:p>
    <w:p>
      <w:pPr>
        <w:pStyle w:val="BodyText"/>
        <w:spacing w:line="272" w:lineRule="exact" w:before="86"/>
        <w:ind w:right="7474"/>
        <w:jc w:val="left"/>
      </w:pPr>
      <w:r>
        <w:rPr/>
        <w:t>□适用</w:t>
      </w:r>
      <w:r>
        <w:rPr>
          <w:spacing w:val="-1"/>
        </w:rPr>
        <w:t> </w:t>
      </w:r>
      <w:r>
        <w:rPr/>
        <w:t>√不适用</w:t>
      </w:r>
      <w:r>
        <w:rPr>
          <w:w w:val="100"/>
        </w:rPr>
        <w:t> </w:t>
      </w:r>
      <w:r>
        <w:rPr/>
        <w:t>其他说明：</w:t>
      </w:r>
    </w:p>
    <w:p>
      <w:pPr>
        <w:pStyle w:val="BodyText"/>
        <w:spacing w:line="249" w:lineRule="exact"/>
        <w:ind w:right="2813"/>
        <w:jc w:val="left"/>
      </w:pPr>
      <w:r>
        <w:rPr>
          <w:w w:val="100"/>
        </w:rPr>
        <w:t>无</w:t>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rFonts w:ascii="宋体" w:hAnsi="宋体" w:cs="宋体" w:eastAsia="宋体" w:hint="default"/>
        </w:rPr>
        <w:t>80</w:t>
      </w:r>
      <w:r>
        <w:rPr/>
        <w:t>、</w:t>
      </w:r>
      <w:r>
        <w:rPr>
          <w:spacing w:val="-26"/>
        </w:rPr>
        <w:t> </w:t>
      </w:r>
      <w:r>
        <w:rPr/>
        <w:t>其他</w:t>
      </w:r>
      <w:r>
        <w:rPr>
          <w:b w:val="0"/>
          <w:bCs w:val="0"/>
        </w:rPr>
      </w:r>
    </w:p>
    <w:p>
      <w:pPr>
        <w:pStyle w:val="BodyText"/>
        <w:spacing w:line="240" w:lineRule="auto" w:before="56"/>
        <w:ind w:right="2813"/>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before="36"/>
        <w:ind w:right="-16"/>
        <w:jc w:val="left"/>
        <w:rPr>
          <w:b w:val="0"/>
          <w:bCs w:val="0"/>
        </w:rPr>
      </w:pPr>
      <w:r>
        <w:rPr/>
        <w:t>八、合并范围的变更</w:t>
      </w:r>
      <w:r>
        <w:rPr>
          <w:b w:val="0"/>
          <w:bCs w:val="0"/>
        </w:rPr>
      </w:r>
    </w:p>
    <w:p>
      <w:pPr>
        <w:pStyle w:val="Heading2"/>
        <w:spacing w:line="240" w:lineRule="auto" w:before="58"/>
        <w:ind w:right="-16"/>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spacing w:line="292" w:lineRule="auto" w:before="56"/>
        <w:ind w:left="218" w:right="-1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p>
      <w:pPr>
        <w:pStyle w:val="BodyText"/>
        <w:spacing w:line="240" w:lineRule="auto" w:before="10"/>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9" w:space="271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99"/>
        <w:gridCol w:w="996"/>
        <w:gridCol w:w="1181"/>
        <w:gridCol w:w="845"/>
        <w:gridCol w:w="425"/>
        <w:gridCol w:w="1162"/>
        <w:gridCol w:w="756"/>
        <w:gridCol w:w="1009"/>
        <w:gridCol w:w="1577"/>
      </w:tblGrid>
      <w:tr>
        <w:trPr>
          <w:trHeight w:val="164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33" w:right="120" w:hanging="209"/>
              <w:jc w:val="left"/>
              <w:rPr>
                <w:rFonts w:ascii="宋体" w:hAnsi="宋体" w:cs="宋体" w:eastAsia="宋体" w:hint="default"/>
                <w:sz w:val="21"/>
                <w:szCs w:val="21"/>
              </w:rPr>
            </w:pPr>
            <w:r>
              <w:rPr>
                <w:rFonts w:ascii="宋体" w:hAnsi="宋体" w:cs="宋体" w:eastAsia="宋体" w:hint="default"/>
                <w:sz w:val="21"/>
                <w:szCs w:val="21"/>
              </w:rPr>
              <w:t>被购买方</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75" w:right="175"/>
              <w:jc w:val="left"/>
              <w:rPr>
                <w:rFonts w:ascii="宋体" w:hAnsi="宋体" w:cs="宋体" w:eastAsia="宋体" w:hint="default"/>
                <w:sz w:val="21"/>
                <w:szCs w:val="21"/>
              </w:rPr>
            </w:pPr>
            <w:r>
              <w:rPr>
                <w:rFonts w:ascii="宋体" w:hAnsi="宋体" w:cs="宋体" w:eastAsia="宋体" w:hint="default"/>
                <w:sz w:val="21"/>
                <w:szCs w:val="21"/>
              </w:rPr>
              <w:t>股权取</w:t>
            </w:r>
            <w:r>
              <w:rPr>
                <w:rFonts w:ascii="宋体" w:hAnsi="宋体" w:cs="宋体" w:eastAsia="宋体" w:hint="default"/>
                <w:spacing w:val="-102"/>
                <w:sz w:val="21"/>
                <w:szCs w:val="21"/>
              </w:rPr>
              <w:t> </w:t>
            </w:r>
            <w:r>
              <w:rPr>
                <w:rFonts w:ascii="宋体" w:hAnsi="宋体" w:cs="宋体" w:eastAsia="宋体" w:hint="default"/>
                <w:sz w:val="21"/>
                <w:szCs w:val="21"/>
              </w:rPr>
              <w:t>得时点</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75" w:right="163" w:hanging="212"/>
              <w:jc w:val="left"/>
              <w:rPr>
                <w:rFonts w:ascii="宋体" w:hAnsi="宋体" w:cs="宋体" w:eastAsia="宋体" w:hint="default"/>
                <w:sz w:val="21"/>
                <w:szCs w:val="21"/>
              </w:rPr>
            </w:pPr>
            <w:r>
              <w:rPr>
                <w:rFonts w:ascii="宋体" w:hAnsi="宋体" w:cs="宋体" w:eastAsia="宋体" w:hint="default"/>
                <w:sz w:val="21"/>
                <w:szCs w:val="21"/>
              </w:rPr>
              <w:t>股权取得</w:t>
            </w:r>
            <w:r>
              <w:rPr>
                <w:rFonts w:ascii="宋体" w:hAnsi="宋体" w:cs="宋体" w:eastAsia="宋体" w:hint="default"/>
                <w:w w:val="100"/>
                <w:sz w:val="21"/>
                <w:szCs w:val="21"/>
              </w:rPr>
              <w:t> </w:t>
            </w:r>
            <w:r>
              <w:rPr>
                <w:rFonts w:ascii="宋体" w:hAnsi="宋体" w:cs="宋体" w:eastAsia="宋体" w:hint="default"/>
                <w:sz w:val="21"/>
                <w:szCs w:val="21"/>
              </w:rPr>
              <w:t>成本</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206" w:right="204"/>
              <w:jc w:val="both"/>
              <w:rPr>
                <w:rFonts w:ascii="宋体" w:hAnsi="宋体" w:cs="宋体" w:eastAsia="宋体" w:hint="default"/>
                <w:sz w:val="21"/>
                <w:szCs w:val="21"/>
              </w:rPr>
            </w:pP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比例</w:t>
            </w:r>
          </w:p>
          <w:p>
            <w:pPr>
              <w:pStyle w:val="TableParagraph"/>
              <w:spacing w:line="271" w:lineRule="exact"/>
              <w:ind w:left="153"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股</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取</w:t>
            </w:r>
            <w:r>
              <w:rPr>
                <w:rFonts w:ascii="宋体" w:hAnsi="宋体" w:cs="宋体" w:eastAsia="宋体" w:hint="default"/>
                <w:w w:val="100"/>
                <w:sz w:val="21"/>
                <w:szCs w:val="21"/>
              </w:rPr>
              <w:t> </w:t>
            </w:r>
            <w:r>
              <w:rPr>
                <w:rFonts w:ascii="宋体" w:hAnsi="宋体" w:cs="宋体" w:eastAsia="宋体" w:hint="default"/>
                <w:sz w:val="21"/>
                <w:szCs w:val="21"/>
              </w:rPr>
              <w:t>得</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式</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购买日</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63" w:right="158"/>
              <w:jc w:val="both"/>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pacing w:val="-103"/>
                <w:sz w:val="21"/>
                <w:szCs w:val="21"/>
              </w:rPr>
              <w:t> </w:t>
            </w:r>
            <w:r>
              <w:rPr>
                <w:rFonts w:ascii="宋体" w:hAnsi="宋体" w:cs="宋体" w:eastAsia="宋体" w:hint="default"/>
                <w:sz w:val="21"/>
                <w:szCs w:val="21"/>
              </w:rPr>
              <w:t>日的</w:t>
            </w:r>
            <w:r>
              <w:rPr>
                <w:rFonts w:ascii="宋体" w:hAnsi="宋体" w:cs="宋体" w:eastAsia="宋体" w:hint="default"/>
                <w:spacing w:val="-103"/>
                <w:sz w:val="21"/>
                <w:szCs w:val="21"/>
              </w:rPr>
              <w:t> </w:t>
            </w:r>
            <w:r>
              <w:rPr>
                <w:rFonts w:ascii="宋体" w:hAnsi="宋体" w:cs="宋体" w:eastAsia="宋体" w:hint="default"/>
                <w:sz w:val="21"/>
                <w:szCs w:val="21"/>
              </w:rPr>
              <w:t>确定</w:t>
            </w:r>
            <w:r>
              <w:rPr>
                <w:rFonts w:ascii="宋体" w:hAnsi="宋体" w:cs="宋体" w:eastAsia="宋体" w:hint="default"/>
                <w:spacing w:val="-103"/>
                <w:sz w:val="21"/>
                <w:szCs w:val="21"/>
              </w:rPr>
              <w:t> </w:t>
            </w:r>
            <w:r>
              <w:rPr>
                <w:rFonts w:ascii="宋体" w:hAnsi="宋体" w:cs="宋体" w:eastAsia="宋体" w:hint="default"/>
                <w:sz w:val="21"/>
                <w:szCs w:val="21"/>
              </w:rPr>
              <w:t>依据</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82" w:right="182"/>
              <w:jc w:val="center"/>
              <w:rPr>
                <w:rFonts w:ascii="宋体" w:hAnsi="宋体" w:cs="宋体" w:eastAsia="宋体" w:hint="default"/>
                <w:sz w:val="21"/>
                <w:szCs w:val="21"/>
              </w:rPr>
            </w:pPr>
            <w:r>
              <w:rPr>
                <w:rFonts w:ascii="宋体" w:hAnsi="宋体" w:cs="宋体" w:eastAsia="宋体" w:hint="default"/>
                <w:sz w:val="21"/>
                <w:szCs w:val="21"/>
              </w:rPr>
              <w:t>购买日</w:t>
            </w:r>
            <w:r>
              <w:rPr>
                <w:rFonts w:ascii="宋体" w:hAnsi="宋体" w:cs="宋体" w:eastAsia="宋体" w:hint="default"/>
                <w:w w:val="100"/>
                <w:sz w:val="21"/>
                <w:szCs w:val="21"/>
              </w:rPr>
              <w:t> </w:t>
            </w:r>
            <w:r>
              <w:rPr>
                <w:rFonts w:ascii="宋体" w:hAnsi="宋体" w:cs="宋体" w:eastAsia="宋体" w:hint="default"/>
                <w:sz w:val="21"/>
                <w:szCs w:val="21"/>
              </w:rPr>
              <w:t>至期末</w:t>
            </w:r>
            <w:r>
              <w:rPr>
                <w:rFonts w:ascii="宋体" w:hAnsi="宋体" w:cs="宋体" w:eastAsia="宋体" w:hint="default"/>
                <w:w w:val="100"/>
                <w:sz w:val="21"/>
                <w:szCs w:val="21"/>
              </w:rPr>
              <w:t> </w:t>
            </w:r>
            <w:r>
              <w:rPr>
                <w:rFonts w:ascii="宋体" w:hAnsi="宋体" w:cs="宋体" w:eastAsia="宋体" w:hint="default"/>
                <w:sz w:val="21"/>
                <w:szCs w:val="21"/>
              </w:rPr>
              <w:t>被购买</w:t>
            </w:r>
            <w:r>
              <w:rPr>
                <w:rFonts w:ascii="宋体" w:hAnsi="宋体" w:cs="宋体" w:eastAsia="宋体" w:hint="default"/>
                <w:w w:val="100"/>
                <w:sz w:val="21"/>
                <w:szCs w:val="21"/>
              </w:rPr>
              <w:t> </w:t>
            </w:r>
            <w:r>
              <w:rPr>
                <w:rFonts w:ascii="宋体" w:hAnsi="宋体" w:cs="宋体" w:eastAsia="宋体" w:hint="default"/>
                <w:sz w:val="21"/>
                <w:szCs w:val="21"/>
              </w:rPr>
              <w:t>方的收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53" w:right="149"/>
              <w:jc w:val="center"/>
              <w:rPr>
                <w:rFonts w:ascii="宋体" w:hAnsi="宋体" w:cs="宋体" w:eastAsia="宋体" w:hint="default"/>
                <w:sz w:val="21"/>
                <w:szCs w:val="21"/>
              </w:rPr>
            </w:pPr>
            <w:r>
              <w:rPr>
                <w:rFonts w:ascii="宋体" w:hAnsi="宋体" w:cs="宋体" w:eastAsia="宋体" w:hint="default"/>
                <w:spacing w:val="-1"/>
                <w:sz w:val="21"/>
                <w:szCs w:val="21"/>
              </w:rPr>
              <w:t>购买日至期末</w:t>
            </w:r>
            <w:r>
              <w:rPr>
                <w:rFonts w:ascii="宋体" w:hAnsi="宋体" w:cs="宋体" w:eastAsia="宋体" w:hint="default"/>
                <w:w w:val="100"/>
                <w:sz w:val="21"/>
                <w:szCs w:val="21"/>
              </w:rPr>
              <w:t> </w:t>
            </w:r>
            <w:r>
              <w:rPr>
                <w:rFonts w:ascii="宋体" w:hAnsi="宋体" w:cs="宋体" w:eastAsia="宋体" w:hint="default"/>
                <w:spacing w:val="-1"/>
                <w:sz w:val="21"/>
                <w:szCs w:val="21"/>
              </w:rPr>
              <w:t>被购买方的净</w:t>
            </w:r>
            <w:r>
              <w:rPr>
                <w:rFonts w:ascii="宋体" w:hAnsi="宋体" w:cs="宋体" w:eastAsia="宋体" w:hint="default"/>
                <w:w w:val="100"/>
                <w:sz w:val="21"/>
                <w:szCs w:val="21"/>
              </w:rPr>
              <w:t> </w:t>
            </w:r>
            <w:r>
              <w:rPr>
                <w:rFonts w:ascii="宋体" w:hAnsi="宋体" w:cs="宋体" w:eastAsia="宋体" w:hint="default"/>
                <w:sz w:val="21"/>
                <w:szCs w:val="21"/>
              </w:rPr>
              <w:t>利润</w:t>
            </w:r>
          </w:p>
        </w:tc>
      </w:tr>
      <w:tr>
        <w:trPr>
          <w:trHeight w:val="1100"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上海奕建</w:t>
            </w:r>
          </w:p>
          <w:p>
            <w:pPr>
              <w:pStyle w:val="TableParagraph"/>
              <w:spacing w:line="272" w:lineRule="exact" w:before="27"/>
              <w:ind w:left="103" w:right="141"/>
              <w:jc w:val="left"/>
              <w:rPr>
                <w:rFonts w:ascii="宋体" w:hAnsi="宋体" w:cs="宋体" w:eastAsia="宋体" w:hint="default"/>
                <w:sz w:val="21"/>
                <w:szCs w:val="21"/>
              </w:rPr>
            </w:pPr>
            <w:r>
              <w:rPr>
                <w:rFonts w:ascii="宋体" w:hAnsi="宋体" w:cs="宋体" w:eastAsia="宋体" w:hint="default"/>
                <w:sz w:val="21"/>
                <w:szCs w:val="21"/>
              </w:rPr>
              <w:t>物流有限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2018-5-</w:t>
            </w:r>
          </w:p>
          <w:p>
            <w:pPr>
              <w:pStyle w:val="TableParagraph"/>
              <w:spacing w:line="274" w:lineRule="exact"/>
              <w:ind w:left="103" w:right="0"/>
              <w:jc w:val="left"/>
              <w:rPr>
                <w:rFonts w:ascii="宋体" w:hAnsi="宋体" w:cs="宋体" w:eastAsia="宋体" w:hint="default"/>
                <w:sz w:val="21"/>
                <w:szCs w:val="21"/>
              </w:rPr>
            </w:pPr>
            <w:r>
              <w:rPr>
                <w:rFonts w:ascii="宋体"/>
                <w:sz w:val="21"/>
              </w:rPr>
              <w:t>31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8" w:right="0"/>
              <w:jc w:val="left"/>
              <w:rPr>
                <w:rFonts w:ascii="宋体" w:hAnsi="宋体" w:cs="宋体" w:eastAsia="宋体" w:hint="default"/>
                <w:sz w:val="21"/>
                <w:szCs w:val="21"/>
              </w:rPr>
            </w:pPr>
            <w:r>
              <w:rPr>
                <w:rFonts w:ascii="宋体"/>
                <w:sz w:val="21"/>
              </w:rPr>
              <w:t>4.00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100.0</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2018-5-31</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控制</w:t>
            </w:r>
          </w:p>
          <w:p>
            <w:pPr>
              <w:pStyle w:val="TableParagraph"/>
              <w:spacing w:line="237" w:lineRule="auto" w:before="2"/>
              <w:ind w:left="103" w:right="218"/>
              <w:jc w:val="both"/>
              <w:rPr>
                <w:rFonts w:ascii="宋体" w:hAnsi="宋体" w:cs="宋体" w:eastAsia="宋体" w:hint="default"/>
                <w:sz w:val="21"/>
                <w:szCs w:val="21"/>
              </w:rPr>
            </w:pPr>
            <w:r>
              <w:rPr>
                <w:rFonts w:ascii="宋体" w:hAnsi="宋体" w:cs="宋体" w:eastAsia="宋体" w:hint="default"/>
                <w:sz w:val="21"/>
                <w:szCs w:val="21"/>
              </w:rPr>
              <w:t>权转</w:t>
            </w:r>
            <w:r>
              <w:rPr>
                <w:rFonts w:ascii="宋体" w:hAnsi="宋体" w:cs="宋体" w:eastAsia="宋体" w:hint="default"/>
                <w:spacing w:val="-103"/>
                <w:sz w:val="21"/>
                <w:szCs w:val="21"/>
              </w:rPr>
              <w:t> </w:t>
            </w:r>
            <w:r>
              <w:rPr>
                <w:rFonts w:ascii="宋体" w:hAnsi="宋体" w:cs="宋体" w:eastAsia="宋体" w:hint="default"/>
                <w:sz w:val="21"/>
                <w:szCs w:val="21"/>
              </w:rPr>
              <w:t>移的</w:t>
            </w:r>
            <w:r>
              <w:rPr>
                <w:rFonts w:ascii="宋体" w:hAnsi="宋体" w:cs="宋体" w:eastAsia="宋体" w:hint="default"/>
                <w:spacing w:val="-103"/>
                <w:sz w:val="21"/>
                <w:szCs w:val="21"/>
              </w:rPr>
              <w:t> </w:t>
            </w:r>
            <w:r>
              <w:rPr>
                <w:rFonts w:ascii="宋体" w:hAnsi="宋体" w:cs="宋体" w:eastAsia="宋体" w:hint="default"/>
                <w:sz w:val="21"/>
                <w:szCs w:val="21"/>
              </w:rPr>
              <w:t>时点</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-1,867,777.6</w:t>
            </w:r>
          </w:p>
          <w:p>
            <w:pPr>
              <w:pStyle w:val="TableParagraph"/>
              <w:spacing w:line="274" w:lineRule="exact"/>
              <w:ind w:right="98"/>
              <w:jc w:val="right"/>
              <w:rPr>
                <w:rFonts w:ascii="宋体" w:hAnsi="宋体" w:cs="宋体" w:eastAsia="宋体" w:hint="default"/>
                <w:sz w:val="21"/>
                <w:szCs w:val="21"/>
              </w:rPr>
            </w:pPr>
            <w:r>
              <w:rPr>
                <w:rFonts w:ascii="宋体"/>
                <w:w w:val="100"/>
                <w:sz w:val="21"/>
              </w:rPr>
              <w:t>3</w:t>
            </w:r>
          </w:p>
        </w:tc>
      </w:tr>
      <w:tr>
        <w:trPr>
          <w:trHeight w:val="1102"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汇通商业</w:t>
            </w:r>
          </w:p>
          <w:p>
            <w:pPr>
              <w:pStyle w:val="TableParagraph"/>
              <w:spacing w:line="237" w:lineRule="auto" w:before="2"/>
              <w:ind w:left="103" w:right="141"/>
              <w:jc w:val="both"/>
              <w:rPr>
                <w:rFonts w:ascii="宋体" w:hAnsi="宋体" w:cs="宋体" w:eastAsia="宋体" w:hint="default"/>
                <w:sz w:val="21"/>
                <w:szCs w:val="21"/>
              </w:rPr>
            </w:pPr>
            <w:r>
              <w:rPr>
                <w:rFonts w:ascii="宋体" w:hAnsi="宋体" w:cs="宋体" w:eastAsia="宋体" w:hint="default"/>
                <w:sz w:val="21"/>
                <w:szCs w:val="21"/>
              </w:rPr>
              <w:t>保理（深</w:t>
            </w:r>
            <w:r>
              <w:rPr>
                <w:rFonts w:ascii="宋体" w:hAnsi="宋体" w:cs="宋体" w:eastAsia="宋体" w:hint="default"/>
                <w:w w:val="100"/>
                <w:sz w:val="21"/>
                <w:szCs w:val="21"/>
              </w:rPr>
              <w:t> </w:t>
            </w:r>
            <w:r>
              <w:rPr>
                <w:rFonts w:ascii="宋体" w:hAnsi="宋体" w:cs="宋体" w:eastAsia="宋体" w:hint="default"/>
                <w:sz w:val="21"/>
                <w:szCs w:val="21"/>
              </w:rPr>
              <w:t>圳）有限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2018-6-</w:t>
            </w:r>
          </w:p>
          <w:p>
            <w:pPr>
              <w:pStyle w:val="TableParagraph"/>
              <w:spacing w:line="274" w:lineRule="exact"/>
              <w:ind w:left="103" w:right="0"/>
              <w:jc w:val="left"/>
              <w:rPr>
                <w:rFonts w:ascii="宋体" w:hAnsi="宋体" w:cs="宋体" w:eastAsia="宋体" w:hint="default"/>
                <w:sz w:val="21"/>
                <w:szCs w:val="21"/>
              </w:rPr>
            </w:pPr>
            <w:r>
              <w:rPr>
                <w:rFonts w:ascii="宋体"/>
                <w:sz w:val="21"/>
              </w:rPr>
              <w:t>30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3" w:right="0"/>
              <w:jc w:val="left"/>
              <w:rPr>
                <w:rFonts w:ascii="宋体" w:hAnsi="宋体" w:cs="宋体" w:eastAsia="宋体" w:hint="default"/>
                <w:sz w:val="21"/>
                <w:szCs w:val="21"/>
              </w:rPr>
            </w:pPr>
            <w:r>
              <w:rPr>
                <w:rFonts w:ascii="宋体"/>
                <w:sz w:val="21"/>
              </w:rPr>
              <w:t>5,000,000</w:t>
            </w:r>
          </w:p>
          <w:p>
            <w:pPr>
              <w:pStyle w:val="TableParagraph"/>
              <w:spacing w:line="274" w:lineRule="exact"/>
              <w:ind w:left="754" w:right="0"/>
              <w:jc w:val="left"/>
              <w:rPr>
                <w:rFonts w:ascii="宋体" w:hAnsi="宋体" w:cs="宋体" w:eastAsia="宋体" w:hint="default"/>
                <w:sz w:val="21"/>
                <w:szCs w:val="21"/>
              </w:rPr>
            </w:pPr>
            <w:r>
              <w:rPr>
                <w:rFonts w:ascii="宋体"/>
                <w:sz w:val="21"/>
              </w:rPr>
              <w:t>.00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100.0</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2018-6-30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控制</w:t>
            </w:r>
          </w:p>
          <w:p>
            <w:pPr>
              <w:pStyle w:val="TableParagraph"/>
              <w:spacing w:line="237" w:lineRule="auto" w:before="2"/>
              <w:ind w:left="103" w:right="218"/>
              <w:jc w:val="both"/>
              <w:rPr>
                <w:rFonts w:ascii="宋体" w:hAnsi="宋体" w:cs="宋体" w:eastAsia="宋体" w:hint="default"/>
                <w:sz w:val="21"/>
                <w:szCs w:val="21"/>
              </w:rPr>
            </w:pPr>
            <w:r>
              <w:rPr>
                <w:rFonts w:ascii="宋体" w:hAnsi="宋体" w:cs="宋体" w:eastAsia="宋体" w:hint="default"/>
                <w:sz w:val="21"/>
                <w:szCs w:val="21"/>
              </w:rPr>
              <w:t>权转</w:t>
            </w:r>
            <w:r>
              <w:rPr>
                <w:rFonts w:ascii="宋体" w:hAnsi="宋体" w:cs="宋体" w:eastAsia="宋体" w:hint="default"/>
                <w:spacing w:val="-103"/>
                <w:sz w:val="21"/>
                <w:szCs w:val="21"/>
              </w:rPr>
              <w:t> </w:t>
            </w:r>
            <w:r>
              <w:rPr>
                <w:rFonts w:ascii="宋体" w:hAnsi="宋体" w:cs="宋体" w:eastAsia="宋体" w:hint="default"/>
                <w:sz w:val="21"/>
                <w:szCs w:val="21"/>
              </w:rPr>
              <w:t>移的</w:t>
            </w:r>
            <w:r>
              <w:rPr>
                <w:rFonts w:ascii="宋体" w:hAnsi="宋体" w:cs="宋体" w:eastAsia="宋体" w:hint="default"/>
                <w:spacing w:val="-103"/>
                <w:sz w:val="21"/>
                <w:szCs w:val="21"/>
              </w:rPr>
              <w:t> </w:t>
            </w:r>
            <w:r>
              <w:rPr>
                <w:rFonts w:ascii="宋体" w:hAnsi="宋体" w:cs="宋体" w:eastAsia="宋体" w:hint="default"/>
                <w:sz w:val="21"/>
                <w:szCs w:val="21"/>
              </w:rPr>
              <w:t>时点</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sz w:val="21"/>
              </w:rPr>
              <w:t>-796,125.69</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BodyText"/>
        <w:spacing w:line="290" w:lineRule="auto" w:before="36"/>
        <w:ind w:right="840"/>
        <w:jc w:val="left"/>
      </w:pPr>
      <w:r>
        <w:rPr>
          <w:spacing w:val="-1"/>
        </w:rPr>
        <w:t>其他说明：</w:t>
      </w:r>
      <w:r>
        <w:rPr>
          <w:spacing w:val="-97"/>
        </w:rPr>
        <w:t> </w:t>
      </w:r>
      <w:r>
        <w:rPr>
          <w:spacing w:val="-97"/>
        </w:rPr>
      </w:r>
      <w:r>
        <w:rPr/>
        <w:t>无</w:t>
      </w:r>
    </w:p>
    <w:p>
      <w:pPr>
        <w:pStyle w:val="Heading2"/>
        <w:spacing w:line="240" w:lineRule="auto" w:before="14"/>
        <w:ind w:right="-14"/>
        <w:jc w:val="left"/>
        <w:rPr>
          <w:b w:val="0"/>
          <w:bCs w:val="0"/>
        </w:rPr>
      </w:pPr>
      <w:r>
        <w:rPr>
          <w:rFonts w:ascii="宋体" w:hAnsi="宋体" w:cs="宋体" w:eastAsia="宋体" w:hint="default"/>
        </w:rPr>
        <w:t>(2).</w:t>
      </w:r>
      <w:r>
        <w:rPr/>
        <w:t>合并成本及商誉</w:t>
      </w:r>
      <w:r>
        <w:rPr>
          <w:b w:val="0"/>
          <w:bCs w:val="0"/>
        </w:rPr>
      </w:r>
    </w:p>
    <w:p>
      <w:pPr>
        <w:pStyle w:val="BodyText"/>
        <w:spacing w:line="240" w:lineRule="auto" w:before="56"/>
        <w:ind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124" w:space="4398"/>
            <w:col w:w="2768"/>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上海奕建</w:t>
            </w: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284"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发行或承担的债务的公允价值</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发行的权益性证券的公允价值</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或有对价的公允价值</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购买日之前持有的股权于购买日的公允价值</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w:t>
            </w: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-124,113.28</w:t>
            </w:r>
          </w:p>
        </w:tc>
      </w:tr>
      <w:tr>
        <w:trPr>
          <w:trHeight w:val="554"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w:t>
            </w:r>
            <w:r>
              <w:rPr>
                <w:rFonts w:ascii="宋体" w:hAnsi="宋体" w:cs="宋体" w:eastAsia="宋体" w:hint="default"/>
                <w:sz w:val="21"/>
                <w:szCs w:val="21"/>
              </w:rPr>
              <w:t>合并成本小于取得的可辨认净资产公允价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值份额的金额</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124,117.28</w:t>
            </w:r>
          </w:p>
        </w:tc>
      </w:tr>
    </w:tbl>
    <w:p>
      <w:pPr>
        <w:spacing w:line="240" w:lineRule="auto" w:before="9"/>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284"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汇通保理</w:t>
            </w: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5,000,000.00</w:t>
            </w:r>
          </w:p>
        </w:tc>
      </w:tr>
      <w:tr>
        <w:trPr>
          <w:trHeight w:val="281"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发行或承担的债务的公允价值</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发行的权益性证券的公允价值</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或有对价的公允价值</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购买日之前持有的股权于购买日的公允价值</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5,000,000.00</w:t>
            </w: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w:t>
            </w:r>
          </w:p>
        </w:tc>
      </w:tr>
      <w:tr>
        <w:trPr>
          <w:trHeight w:val="554"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w:t>
            </w:r>
            <w:r>
              <w:rPr>
                <w:rFonts w:ascii="宋体" w:hAnsi="宋体" w:cs="宋体" w:eastAsia="宋体" w:hint="default"/>
                <w:sz w:val="21"/>
                <w:szCs w:val="21"/>
              </w:rPr>
              <w:t>合并成本小于取得的可辨认净资产公允价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值份额的金额</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7"/>
        <w:rPr>
          <w:rFonts w:ascii="宋体" w:hAnsi="宋体" w:cs="宋体" w:eastAsia="宋体" w:hint="default"/>
          <w:sz w:val="15"/>
          <w:szCs w:val="15"/>
        </w:rPr>
      </w:pPr>
    </w:p>
    <w:p>
      <w:pPr>
        <w:pStyle w:val="BodyText"/>
        <w:spacing w:line="272" w:lineRule="exact" w:before="64"/>
        <w:ind w:right="3470"/>
        <w:jc w:val="left"/>
      </w:pPr>
      <w:r>
        <w:rPr>
          <w:spacing w:val="-2"/>
        </w:rPr>
        <w:t>合并成本公允价值的确定方法、或有对价及其变动的说明：</w:t>
      </w:r>
      <w:r>
        <w:rPr>
          <w:spacing w:val="-55"/>
        </w:rPr>
        <w:t> </w:t>
      </w:r>
      <w:r>
        <w:rPr>
          <w:spacing w:val="-55"/>
        </w:rPr>
      </w:r>
      <w:r>
        <w:rPr/>
        <w:t>无</w:t>
      </w:r>
    </w:p>
    <w:p>
      <w:pPr>
        <w:spacing w:line="240" w:lineRule="auto" w:before="11"/>
        <w:rPr>
          <w:rFonts w:ascii="宋体" w:hAnsi="宋体" w:cs="宋体" w:eastAsia="宋体" w:hint="default"/>
          <w:sz w:val="20"/>
          <w:szCs w:val="20"/>
        </w:rPr>
      </w:pPr>
    </w:p>
    <w:p>
      <w:pPr>
        <w:pStyle w:val="BodyText"/>
        <w:spacing w:line="272" w:lineRule="exact"/>
        <w:ind w:right="6516"/>
        <w:jc w:val="left"/>
      </w:pPr>
      <w:r>
        <w:rPr>
          <w:spacing w:val="-2"/>
        </w:rPr>
        <w:t>大额商誉形成的主要原因：</w:t>
      </w:r>
      <w:r>
        <w:rPr>
          <w:spacing w:val="-82"/>
        </w:rPr>
        <w:t> </w:t>
      </w:r>
      <w:r>
        <w:rPr>
          <w:spacing w:val="-82"/>
        </w:rPr>
      </w:r>
      <w:r>
        <w:rPr/>
        <w:t>无</w:t>
      </w:r>
    </w:p>
    <w:p>
      <w:pPr>
        <w:spacing w:line="240" w:lineRule="auto" w:before="4"/>
        <w:rPr>
          <w:rFonts w:ascii="宋体" w:hAnsi="宋体" w:cs="宋体" w:eastAsia="宋体" w:hint="default"/>
          <w:sz w:val="23"/>
          <w:szCs w:val="23"/>
        </w:rPr>
      </w:pPr>
    </w:p>
    <w:p>
      <w:pPr>
        <w:pStyle w:val="BodyText"/>
        <w:spacing w:line="240" w:lineRule="auto"/>
        <w:ind w:right="0"/>
        <w:jc w:val="both"/>
      </w:pPr>
      <w:r>
        <w:rPr/>
        <w:t>其他说明：</w:t>
      </w:r>
    </w:p>
    <w:p>
      <w:pPr>
        <w:pStyle w:val="BodyText"/>
        <w:spacing w:line="237" w:lineRule="auto" w:before="61"/>
        <w:ind w:right="230"/>
        <w:jc w:val="both"/>
      </w:pPr>
      <w:r>
        <w:rPr>
          <w:rFonts w:ascii="宋体" w:hAnsi="宋体" w:cs="宋体" w:eastAsia="宋体" w:hint="default"/>
        </w:rPr>
        <w:t>1</w:t>
      </w:r>
      <w:r>
        <w:rPr/>
        <w:t>、</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日上海奕建物流有限公司的净资产为</w:t>
      </w:r>
      <w:r>
        <w:rPr>
          <w:rFonts w:ascii="宋体" w:hAnsi="宋体" w:cs="宋体" w:eastAsia="宋体" w:hint="default"/>
        </w:rPr>
        <w:t>-124,113.28</w:t>
      </w:r>
      <w:r>
        <w:rPr>
          <w:rFonts w:ascii="宋体" w:hAnsi="宋体" w:cs="宋体" w:eastAsia="宋体" w:hint="default"/>
          <w:spacing w:val="-54"/>
        </w:rPr>
        <w:t> </w:t>
      </w:r>
      <w:r>
        <w:rPr/>
        <w:t>元，其可辨认净资产的公允</w:t>
      </w:r>
      <w:r>
        <w:rPr>
          <w:w w:val="100"/>
        </w:rPr>
        <w:t> </w:t>
      </w:r>
      <w:r>
        <w:rPr/>
        <w:t>价值为</w:t>
      </w:r>
      <w:r>
        <w:rPr>
          <w:rFonts w:ascii="宋体" w:hAnsi="宋体" w:cs="宋体" w:eastAsia="宋体" w:hint="default"/>
        </w:rPr>
        <w:t>-124,113.28</w:t>
      </w:r>
      <w:r>
        <w:rPr>
          <w:rFonts w:ascii="宋体" w:hAnsi="宋体" w:cs="宋体" w:eastAsia="宋体" w:hint="default"/>
          <w:spacing w:val="-51"/>
        </w:rPr>
        <w:t> </w:t>
      </w:r>
      <w:r>
        <w:rPr>
          <w:spacing w:val="-9"/>
        </w:rPr>
        <w:t>元，本公司占</w:t>
      </w:r>
      <w:r>
        <w:rPr>
          <w:spacing w:val="-48"/>
        </w:rPr>
        <w:t> </w:t>
      </w:r>
      <w:r>
        <w:rPr>
          <w:rFonts w:ascii="宋体" w:hAnsi="宋体" w:cs="宋体" w:eastAsia="宋体" w:hint="default"/>
          <w:spacing w:val="-6"/>
        </w:rPr>
        <w:t>100%</w:t>
      </w:r>
      <w:r>
        <w:rPr>
          <w:spacing w:val="-6"/>
        </w:rPr>
        <w:t>股份。合并对价</w:t>
      </w:r>
      <w:r>
        <w:rPr>
          <w:spacing w:val="-49"/>
        </w:rPr>
        <w:t> </w:t>
      </w:r>
      <w:r>
        <w:rPr>
          <w:rFonts w:ascii="宋体" w:hAnsi="宋体" w:cs="宋体" w:eastAsia="宋体" w:hint="default"/>
        </w:rPr>
        <w:t>4.00</w:t>
      </w:r>
      <w:r>
        <w:rPr>
          <w:rFonts w:ascii="宋体" w:hAnsi="宋体" w:cs="宋体" w:eastAsia="宋体" w:hint="default"/>
          <w:spacing w:val="-49"/>
        </w:rPr>
        <w:t> </w:t>
      </w:r>
      <w:r>
        <w:rPr/>
        <w:t>元大于合并日取得可辨认净资产公允</w:t>
      </w:r>
      <w:r>
        <w:rPr>
          <w:w w:val="100"/>
        </w:rPr>
        <w:t> </w:t>
      </w:r>
      <w:r>
        <w:rPr/>
        <w:t>价值</w:t>
      </w:r>
      <w:r>
        <w:rPr>
          <w:rFonts w:ascii="宋体" w:hAnsi="宋体" w:cs="宋体" w:eastAsia="宋体" w:hint="default"/>
        </w:rPr>
        <w:t>-124,113.28</w:t>
      </w:r>
      <w:r>
        <w:rPr>
          <w:rFonts w:ascii="宋体" w:hAnsi="宋体" w:cs="宋体" w:eastAsia="宋体" w:hint="default"/>
          <w:spacing w:val="-55"/>
        </w:rPr>
        <w:t> </w:t>
      </w:r>
      <w:r>
        <w:rPr/>
        <w:t>元的差额</w:t>
      </w:r>
      <w:r>
        <w:rPr>
          <w:spacing w:val="-54"/>
        </w:rPr>
        <w:t> </w:t>
      </w:r>
      <w:r>
        <w:rPr>
          <w:rFonts w:ascii="宋体" w:hAnsi="宋体" w:cs="宋体" w:eastAsia="宋体" w:hint="default"/>
        </w:rPr>
        <w:t>124,117.28</w:t>
      </w:r>
      <w:r>
        <w:rPr>
          <w:rFonts w:ascii="宋体" w:hAnsi="宋体" w:cs="宋体" w:eastAsia="宋体" w:hint="default"/>
          <w:spacing w:val="-57"/>
        </w:rPr>
        <w:t> </w:t>
      </w:r>
      <w:r>
        <w:rPr/>
        <w:t>元，计入合并财务报表的商誉。</w:t>
      </w:r>
    </w:p>
    <w:p>
      <w:pPr>
        <w:pStyle w:val="BodyText"/>
        <w:spacing w:line="274" w:lineRule="exact" w:before="22"/>
        <w:ind w:right="293"/>
        <w:jc w:val="left"/>
      </w:pPr>
      <w:r>
        <w:rPr>
          <w:rFonts w:ascii="宋体" w:hAnsi="宋体" w:cs="宋体" w:eastAsia="宋体" w:hint="default"/>
        </w:rPr>
        <w:t>2</w:t>
      </w:r>
      <w:r>
        <w:rPr/>
        <w:t>、</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6</w:t>
      </w:r>
      <w:r>
        <w:rPr>
          <w:rFonts w:ascii="宋体" w:hAnsi="宋体" w:cs="宋体" w:eastAsia="宋体" w:hint="default"/>
          <w:spacing w:val="-54"/>
        </w:rPr>
        <w:t> </w:t>
      </w:r>
      <w:r>
        <w:rPr/>
        <w:t>月</w:t>
      </w:r>
      <w:r>
        <w:rPr>
          <w:spacing w:val="-56"/>
        </w:rPr>
        <w:t> </w:t>
      </w:r>
      <w:r>
        <w:rPr>
          <w:rFonts w:ascii="宋体" w:hAnsi="宋体" w:cs="宋体" w:eastAsia="宋体" w:hint="default"/>
        </w:rPr>
        <w:t>30</w:t>
      </w:r>
      <w:r>
        <w:rPr>
          <w:rFonts w:ascii="宋体" w:hAnsi="宋体" w:cs="宋体" w:eastAsia="宋体" w:hint="default"/>
          <w:spacing w:val="-56"/>
        </w:rPr>
        <w:t> </w:t>
      </w:r>
      <w:r>
        <w:rPr/>
        <w:t>日汇通商业保理（深圳）有限公司的净资产为</w:t>
      </w:r>
      <w:r>
        <w:rPr>
          <w:spacing w:val="-53"/>
        </w:rPr>
        <w:t> </w:t>
      </w:r>
      <w:r>
        <w:rPr>
          <w:rFonts w:ascii="宋体" w:hAnsi="宋体" w:cs="宋体" w:eastAsia="宋体" w:hint="default"/>
        </w:rPr>
        <w:t>5,000,000.00</w:t>
      </w:r>
      <w:r>
        <w:rPr>
          <w:rFonts w:ascii="宋体" w:hAnsi="宋体" w:cs="宋体" w:eastAsia="宋体" w:hint="default"/>
          <w:spacing w:val="-53"/>
        </w:rPr>
        <w:t> </w:t>
      </w:r>
      <w:r>
        <w:rPr/>
        <w:t>元，其可辨认净</w:t>
      </w:r>
      <w:r>
        <w:rPr>
          <w:w w:val="100"/>
        </w:rPr>
        <w:t> </w:t>
      </w:r>
      <w:r>
        <w:rPr/>
        <w:t>资产的公允价值为</w:t>
      </w:r>
      <w:r>
        <w:rPr>
          <w:spacing w:val="-57"/>
        </w:rPr>
        <w:t> </w:t>
      </w:r>
      <w:r>
        <w:rPr>
          <w:rFonts w:ascii="宋体" w:hAnsi="宋体" w:cs="宋体" w:eastAsia="宋体" w:hint="default"/>
        </w:rPr>
        <w:t>5,000,000.00</w:t>
      </w:r>
      <w:r>
        <w:rPr>
          <w:rFonts w:ascii="宋体" w:hAnsi="宋体" w:cs="宋体" w:eastAsia="宋体" w:hint="default"/>
          <w:spacing w:val="-56"/>
        </w:rPr>
        <w:t> </w:t>
      </w:r>
      <w:r>
        <w:rPr/>
        <w:t>元，本公司占</w:t>
      </w:r>
      <w:r>
        <w:rPr>
          <w:spacing w:val="-57"/>
        </w:rPr>
        <w:t> </w:t>
      </w:r>
      <w:r>
        <w:rPr>
          <w:rFonts w:ascii="宋体" w:hAnsi="宋体" w:cs="宋体" w:eastAsia="宋体" w:hint="default"/>
        </w:rPr>
        <w:t>100%</w:t>
      </w:r>
      <w:r>
        <w:rPr/>
        <w:t>股份。合并对价不存在差异，未产生商誉。</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2"/>
        <w:spacing w:line="240" w:lineRule="auto" w:before="36"/>
        <w:ind w:right="-15"/>
        <w:jc w:val="left"/>
        <w:rPr>
          <w:b w:val="0"/>
          <w:bCs w:val="0"/>
        </w:rPr>
      </w:pPr>
      <w:r>
        <w:rPr>
          <w:rFonts w:ascii="宋体" w:hAnsi="宋体" w:cs="宋体" w:eastAsia="宋体" w:hint="default"/>
        </w:rPr>
        <w:t>(3).</w:t>
      </w:r>
      <w:r>
        <w:rPr/>
        <w:t>被购买方于购买日可辨认资产、负债</w:t>
      </w:r>
      <w:r>
        <w:rPr>
          <w:b w:val="0"/>
          <w:bCs w:val="0"/>
        </w:rPr>
      </w:r>
    </w:p>
    <w:p>
      <w:pPr>
        <w:pStyle w:val="BodyText"/>
        <w:spacing w:line="240" w:lineRule="auto" w:before="56"/>
        <w:ind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020" w:space="2501"/>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81"/>
        <w:gridCol w:w="3795"/>
        <w:gridCol w:w="3773"/>
      </w:tblGrid>
      <w:tr>
        <w:trPr>
          <w:trHeight w:val="283" w:hRule="exact"/>
        </w:trPr>
        <w:tc>
          <w:tcPr>
            <w:tcW w:w="1481" w:type="dxa"/>
            <w:vMerge w:val="restart"/>
            <w:tcBorders>
              <w:top w:val="single" w:sz="4" w:space="0" w:color="000000"/>
              <w:left w:val="single" w:sz="4" w:space="0" w:color="000000"/>
              <w:right w:val="single" w:sz="4" w:space="0" w:color="000000"/>
            </w:tcBorders>
          </w:tcPr>
          <w:p>
            <w:pPr/>
          </w:p>
        </w:tc>
        <w:tc>
          <w:tcPr>
            <w:tcW w:w="7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上海奕建</w:t>
            </w:r>
          </w:p>
        </w:tc>
      </w:tr>
      <w:tr>
        <w:trPr>
          <w:trHeight w:val="290" w:hRule="exact"/>
        </w:trPr>
        <w:tc>
          <w:tcPr>
            <w:tcW w:w="1481" w:type="dxa"/>
            <w:vMerge/>
            <w:tcBorders>
              <w:left w:val="single" w:sz="4" w:space="0" w:color="000000"/>
              <w:bottom w:val="single" w:sz="4" w:space="0" w:color="000000"/>
              <w:right w:val="single" w:sz="4" w:space="0" w:color="000000"/>
            </w:tcBorders>
          </w:tcPr>
          <w:p>
            <w:pP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154"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144"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1,862,229.58</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1,862,229.58</w:t>
            </w:r>
          </w:p>
        </w:tc>
      </w:tr>
      <w:tr>
        <w:trPr>
          <w:trHeight w:val="32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96,676.78</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96,676.78</w:t>
            </w:r>
          </w:p>
        </w:tc>
      </w:tr>
      <w:tr>
        <w:trPr>
          <w:trHeight w:val="32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26,929.70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26,929.70</w:t>
            </w:r>
          </w:p>
        </w:tc>
      </w:tr>
      <w:tr>
        <w:trPr>
          <w:trHeight w:val="32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795" w:type="dxa"/>
            <w:tcBorders>
              <w:top w:val="single" w:sz="4" w:space="0" w:color="000000"/>
              <w:left w:val="single" w:sz="4" w:space="0" w:color="000000"/>
              <w:bottom w:val="single" w:sz="4" w:space="0" w:color="000000"/>
              <w:right w:val="single" w:sz="4" w:space="0" w:color="000000"/>
            </w:tcBorders>
          </w:tcPr>
          <w:p>
            <w:pPr/>
          </w:p>
        </w:tc>
        <w:tc>
          <w:tcPr>
            <w:tcW w:w="377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1,423,523.40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1,423,523.40</w:t>
            </w:r>
          </w:p>
        </w:tc>
      </w:tr>
      <w:tr>
        <w:trPr>
          <w:trHeight w:val="32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795" w:type="dxa"/>
            <w:tcBorders>
              <w:top w:val="single" w:sz="4" w:space="0" w:color="000000"/>
              <w:left w:val="single" w:sz="4" w:space="0" w:color="000000"/>
              <w:bottom w:val="single" w:sz="4" w:space="0" w:color="000000"/>
              <w:right w:val="single" w:sz="4" w:space="0" w:color="000000"/>
            </w:tcBorders>
          </w:tcPr>
          <w:p>
            <w:pPr/>
          </w:p>
        </w:tc>
        <w:tc>
          <w:tcPr>
            <w:tcW w:w="377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481"/>
        <w:gridCol w:w="3795"/>
        <w:gridCol w:w="3773"/>
      </w:tblGrid>
      <w:tr>
        <w:trPr>
          <w:trHeight w:val="28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201,000.00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201,000.00</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114,099.70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114,099.70</w:t>
            </w:r>
          </w:p>
        </w:tc>
      </w:tr>
      <w:tr>
        <w:trPr>
          <w:trHeight w:val="281"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1,986,342.86</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1,986,342.86</w:t>
            </w:r>
          </w:p>
        </w:tc>
      </w:tr>
      <w:tr>
        <w:trPr>
          <w:trHeight w:val="32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3795" w:type="dxa"/>
            <w:tcBorders>
              <w:top w:val="single" w:sz="4" w:space="0" w:color="000000"/>
              <w:left w:val="single" w:sz="4" w:space="0" w:color="000000"/>
              <w:bottom w:val="single" w:sz="4" w:space="0" w:color="000000"/>
              <w:right w:val="single" w:sz="4" w:space="0" w:color="000000"/>
            </w:tcBorders>
          </w:tcPr>
          <w:p>
            <w:pPr/>
          </w:p>
        </w:tc>
        <w:tc>
          <w:tcPr>
            <w:tcW w:w="377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124,855.50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124,855.50</w:t>
            </w:r>
          </w:p>
        </w:tc>
      </w:tr>
      <w:tr>
        <w:trPr>
          <w:trHeight w:val="55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债</w:t>
            </w:r>
          </w:p>
        </w:tc>
        <w:tc>
          <w:tcPr>
            <w:tcW w:w="3795" w:type="dxa"/>
            <w:tcBorders>
              <w:top w:val="single" w:sz="4" w:space="0" w:color="000000"/>
              <w:left w:val="single" w:sz="4" w:space="0" w:color="000000"/>
              <w:bottom w:val="single" w:sz="4" w:space="0" w:color="000000"/>
              <w:right w:val="single" w:sz="4" w:space="0" w:color="000000"/>
            </w:tcBorders>
          </w:tcPr>
          <w:p>
            <w:pPr/>
          </w:p>
        </w:tc>
        <w:tc>
          <w:tcPr>
            <w:tcW w:w="377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-234,142.64</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-234,142.64</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2,095,630.00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2,095,630.00</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-124,113.28</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-124,113.28</w:t>
            </w:r>
          </w:p>
        </w:tc>
      </w:tr>
      <w:tr>
        <w:trPr>
          <w:trHeight w:val="555"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减：少数股东</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权益</w:t>
            </w:r>
          </w:p>
        </w:tc>
        <w:tc>
          <w:tcPr>
            <w:tcW w:w="3795" w:type="dxa"/>
            <w:tcBorders>
              <w:top w:val="single" w:sz="4" w:space="0" w:color="000000"/>
              <w:left w:val="single" w:sz="4" w:space="0" w:color="000000"/>
              <w:bottom w:val="single" w:sz="4" w:space="0" w:color="000000"/>
              <w:right w:val="single" w:sz="4" w:space="0" w:color="000000"/>
            </w:tcBorders>
          </w:tcPr>
          <w:p>
            <w:pPr/>
          </w:p>
        </w:tc>
        <w:tc>
          <w:tcPr>
            <w:tcW w:w="37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-124,113.28</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-124,113.28</w:t>
            </w:r>
          </w:p>
        </w:tc>
      </w:tr>
    </w:tbl>
    <w:p>
      <w:pPr>
        <w:spacing w:line="240" w:lineRule="auto" w:before="12"/>
        <w:rPr>
          <w:rFonts w:ascii="宋体" w:hAnsi="宋体" w:cs="宋体" w:eastAsia="宋体" w:hint="default"/>
          <w:sz w:val="29"/>
          <w:szCs w:val="29"/>
        </w:rPr>
      </w:pPr>
    </w:p>
    <w:tbl>
      <w:tblPr>
        <w:tblW w:w="0" w:type="auto"/>
        <w:jc w:val="left"/>
        <w:tblInd w:w="105" w:type="dxa"/>
        <w:tblLayout w:type="fixed"/>
        <w:tblCellMar>
          <w:top w:w="0" w:type="dxa"/>
          <w:left w:w="0" w:type="dxa"/>
          <w:bottom w:w="0" w:type="dxa"/>
          <w:right w:w="0" w:type="dxa"/>
        </w:tblCellMar>
        <w:tblLook w:val="01E0"/>
      </w:tblPr>
      <w:tblGrid>
        <w:gridCol w:w="1481"/>
        <w:gridCol w:w="3795"/>
        <w:gridCol w:w="3773"/>
      </w:tblGrid>
      <w:tr>
        <w:trPr>
          <w:trHeight w:val="283" w:hRule="exact"/>
        </w:trPr>
        <w:tc>
          <w:tcPr>
            <w:tcW w:w="1481" w:type="dxa"/>
            <w:vMerge w:val="restart"/>
            <w:tcBorders>
              <w:top w:val="single" w:sz="4" w:space="0" w:color="000000"/>
              <w:left w:val="single" w:sz="4" w:space="0" w:color="000000"/>
              <w:right w:val="single" w:sz="4" w:space="0" w:color="000000"/>
            </w:tcBorders>
          </w:tcPr>
          <w:p>
            <w:pPr/>
          </w:p>
        </w:tc>
        <w:tc>
          <w:tcPr>
            <w:tcW w:w="7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汇通保理</w:t>
            </w:r>
          </w:p>
        </w:tc>
      </w:tr>
      <w:tr>
        <w:trPr>
          <w:trHeight w:val="290" w:hRule="exact"/>
        </w:trPr>
        <w:tc>
          <w:tcPr>
            <w:tcW w:w="1481" w:type="dxa"/>
            <w:vMerge/>
            <w:tcBorders>
              <w:left w:val="single" w:sz="4" w:space="0" w:color="000000"/>
              <w:bottom w:val="single" w:sz="4" w:space="0" w:color="000000"/>
              <w:right w:val="single" w:sz="4" w:space="0" w:color="000000"/>
            </w:tcBorders>
          </w:tcPr>
          <w:p>
            <w:pP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154"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144"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5,000,000.00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5,000,000.00</w:t>
            </w:r>
          </w:p>
        </w:tc>
      </w:tr>
      <w:tr>
        <w:trPr>
          <w:trHeight w:val="32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795" w:type="dxa"/>
            <w:tcBorders>
              <w:top w:val="single" w:sz="4" w:space="0" w:color="000000"/>
              <w:left w:val="single" w:sz="4" w:space="0" w:color="000000"/>
              <w:bottom w:val="single" w:sz="4" w:space="0" w:color="000000"/>
              <w:right w:val="single" w:sz="4" w:space="0" w:color="000000"/>
            </w:tcBorders>
          </w:tcPr>
          <w:p>
            <w:pPr/>
          </w:p>
        </w:tc>
        <w:tc>
          <w:tcPr>
            <w:tcW w:w="377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5,000,000.00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5,000,000.00</w:t>
            </w:r>
          </w:p>
        </w:tc>
      </w:tr>
      <w:tr>
        <w:trPr>
          <w:trHeight w:val="32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795" w:type="dxa"/>
            <w:tcBorders>
              <w:top w:val="single" w:sz="4" w:space="0" w:color="000000"/>
              <w:left w:val="single" w:sz="4" w:space="0" w:color="000000"/>
              <w:bottom w:val="single" w:sz="4" w:space="0" w:color="000000"/>
              <w:right w:val="single" w:sz="4" w:space="0" w:color="000000"/>
            </w:tcBorders>
          </w:tcPr>
          <w:p>
            <w:pPr/>
          </w:p>
        </w:tc>
        <w:tc>
          <w:tcPr>
            <w:tcW w:w="377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795" w:type="dxa"/>
            <w:tcBorders>
              <w:top w:val="single" w:sz="4" w:space="0" w:color="000000"/>
              <w:left w:val="single" w:sz="4" w:space="0" w:color="000000"/>
              <w:bottom w:val="single" w:sz="4" w:space="0" w:color="000000"/>
              <w:right w:val="single" w:sz="4" w:space="0" w:color="000000"/>
            </w:tcBorders>
          </w:tcPr>
          <w:p>
            <w:pPr/>
          </w:p>
        </w:tc>
        <w:tc>
          <w:tcPr>
            <w:tcW w:w="377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795" w:type="dxa"/>
            <w:tcBorders>
              <w:top w:val="single" w:sz="4" w:space="0" w:color="000000"/>
              <w:left w:val="single" w:sz="4" w:space="0" w:color="000000"/>
              <w:bottom w:val="single" w:sz="4" w:space="0" w:color="000000"/>
              <w:right w:val="single" w:sz="4" w:space="0" w:color="000000"/>
            </w:tcBorders>
          </w:tcPr>
          <w:p>
            <w:pPr/>
          </w:p>
        </w:tc>
        <w:tc>
          <w:tcPr>
            <w:tcW w:w="37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3795" w:type="dxa"/>
            <w:tcBorders>
              <w:top w:val="single" w:sz="4" w:space="0" w:color="000000"/>
              <w:left w:val="single" w:sz="4" w:space="0" w:color="000000"/>
              <w:bottom w:val="single" w:sz="4" w:space="0" w:color="000000"/>
              <w:right w:val="single" w:sz="4" w:space="0" w:color="000000"/>
            </w:tcBorders>
          </w:tcPr>
          <w:p>
            <w:pPr/>
          </w:p>
        </w:tc>
        <w:tc>
          <w:tcPr>
            <w:tcW w:w="377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3795" w:type="dxa"/>
            <w:tcBorders>
              <w:top w:val="single" w:sz="4" w:space="0" w:color="000000"/>
              <w:left w:val="single" w:sz="4" w:space="0" w:color="000000"/>
              <w:bottom w:val="single" w:sz="4" w:space="0" w:color="000000"/>
              <w:right w:val="single" w:sz="4" w:space="0" w:color="000000"/>
            </w:tcBorders>
          </w:tcPr>
          <w:p>
            <w:pPr/>
          </w:p>
        </w:tc>
        <w:tc>
          <w:tcPr>
            <w:tcW w:w="377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3795" w:type="dxa"/>
            <w:tcBorders>
              <w:top w:val="single" w:sz="4" w:space="0" w:color="000000"/>
              <w:left w:val="single" w:sz="4" w:space="0" w:color="000000"/>
              <w:bottom w:val="single" w:sz="4" w:space="0" w:color="000000"/>
              <w:right w:val="single" w:sz="4" w:space="0" w:color="000000"/>
            </w:tcBorders>
          </w:tcPr>
          <w:p>
            <w:pPr/>
          </w:p>
        </w:tc>
        <w:tc>
          <w:tcPr>
            <w:tcW w:w="37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债</w:t>
            </w:r>
          </w:p>
        </w:tc>
        <w:tc>
          <w:tcPr>
            <w:tcW w:w="3795" w:type="dxa"/>
            <w:tcBorders>
              <w:top w:val="single" w:sz="4" w:space="0" w:color="000000"/>
              <w:left w:val="single" w:sz="4" w:space="0" w:color="000000"/>
              <w:bottom w:val="single" w:sz="4" w:space="0" w:color="000000"/>
              <w:right w:val="single" w:sz="4" w:space="0" w:color="000000"/>
            </w:tcBorders>
          </w:tcPr>
          <w:p>
            <w:pPr/>
          </w:p>
        </w:tc>
        <w:tc>
          <w:tcPr>
            <w:tcW w:w="37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5,000,000.00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5,000,000.00</w:t>
            </w:r>
          </w:p>
        </w:tc>
      </w:tr>
      <w:tr>
        <w:trPr>
          <w:trHeight w:val="55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减：少数股东</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权益</w:t>
            </w:r>
          </w:p>
        </w:tc>
        <w:tc>
          <w:tcPr>
            <w:tcW w:w="3795" w:type="dxa"/>
            <w:tcBorders>
              <w:top w:val="single" w:sz="4" w:space="0" w:color="000000"/>
              <w:left w:val="single" w:sz="4" w:space="0" w:color="000000"/>
              <w:bottom w:val="single" w:sz="4" w:space="0" w:color="000000"/>
              <w:right w:val="single" w:sz="4" w:space="0" w:color="000000"/>
            </w:tcBorders>
          </w:tcPr>
          <w:p>
            <w:pPr/>
          </w:p>
        </w:tc>
        <w:tc>
          <w:tcPr>
            <w:tcW w:w="37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5,000,000.00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5,000,000.00</w:t>
            </w:r>
          </w:p>
        </w:tc>
      </w:tr>
    </w:tbl>
    <w:p>
      <w:pPr>
        <w:spacing w:line="240" w:lineRule="auto" w:before="12"/>
        <w:rPr>
          <w:rFonts w:ascii="宋体" w:hAnsi="宋体" w:cs="宋体" w:eastAsia="宋体" w:hint="default"/>
          <w:sz w:val="19"/>
          <w:szCs w:val="19"/>
        </w:rPr>
      </w:pPr>
    </w:p>
    <w:p>
      <w:pPr>
        <w:pStyle w:val="BodyText"/>
        <w:spacing w:line="290" w:lineRule="auto" w:before="36"/>
        <w:ind w:right="5252"/>
        <w:jc w:val="left"/>
      </w:pPr>
      <w:r>
        <w:rPr>
          <w:spacing w:val="-2"/>
        </w:rPr>
        <w:t>可辨认资产、负债公允价值的确定方法：</w:t>
      </w:r>
      <w:r>
        <w:rPr>
          <w:spacing w:val="-69"/>
        </w:rPr>
        <w:t> </w:t>
      </w:r>
      <w:r>
        <w:rPr>
          <w:spacing w:val="-69"/>
        </w:rPr>
      </w:r>
      <w:r>
        <w:rPr/>
        <w:t>采用合并日公司账面价值确定。</w:t>
      </w:r>
      <w:r>
        <w:rPr>
          <w:w w:val="100"/>
        </w:rPr>
        <w:t> </w:t>
      </w:r>
      <w:r>
        <w:rPr>
          <w:spacing w:val="-2"/>
        </w:rPr>
        <w:t>企业合并中承担的被购买方的或有负债：</w:t>
      </w:r>
      <w:r>
        <w:rPr>
          <w:spacing w:val="-69"/>
        </w:rPr>
        <w:t> </w:t>
      </w:r>
      <w:r>
        <w:rPr>
          <w:spacing w:val="-69"/>
        </w:rPr>
      </w:r>
      <w:r>
        <w:rPr/>
        <w:t>无</w:t>
      </w:r>
    </w:p>
    <w:p>
      <w:pPr>
        <w:pStyle w:val="BodyText"/>
        <w:spacing w:line="290" w:lineRule="auto" w:before="12"/>
        <w:ind w:right="7998"/>
        <w:jc w:val="left"/>
      </w:pPr>
      <w:r>
        <w:rPr/>
        <w:t>其他说明：</w:t>
      </w:r>
      <w:r>
        <w:rPr>
          <w:spacing w:val="-102"/>
        </w:rPr>
        <w:t> </w:t>
      </w:r>
      <w:r>
        <w:rPr>
          <w:spacing w:val="-102"/>
        </w:rPr>
      </w:r>
      <w:r>
        <w:rPr/>
        <w:t>无</w:t>
      </w:r>
    </w:p>
    <w:p>
      <w:pPr>
        <w:spacing w:line="240" w:lineRule="auto" w:before="9"/>
        <w:rPr>
          <w:rFonts w:ascii="宋体" w:hAnsi="宋体" w:cs="宋体" w:eastAsia="宋体" w:hint="default"/>
          <w:sz w:val="21"/>
          <w:szCs w:val="21"/>
        </w:rPr>
      </w:pPr>
    </w:p>
    <w:p>
      <w:pPr>
        <w:spacing w:line="290" w:lineRule="auto" w:before="0"/>
        <w:ind w:left="218" w:right="227"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是否存在通过多次交易分步实现企业合并且在报告期内取得控制权的交易</w:t>
      </w:r>
    </w:p>
    <w:p>
      <w:pPr>
        <w:pStyle w:val="BodyText"/>
        <w:spacing w:line="227" w:lineRule="exact"/>
        <w:ind w:right="2813"/>
        <w:jc w:val="left"/>
      </w:pPr>
      <w:r>
        <w:rPr/>
        <w:t>□适用</w:t>
      </w:r>
      <w:r>
        <w:rPr>
          <w:spacing w:val="-1"/>
        </w:rPr>
        <w:t> </w:t>
      </w:r>
      <w:r>
        <w:rPr/>
        <w:t>√不适用</w:t>
      </w:r>
    </w:p>
    <w:p>
      <w:pPr>
        <w:spacing w:after="0" w:line="227" w:lineRule="exact"/>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before="36"/>
        <w:ind w:left="565" w:right="0" w:hanging="428"/>
        <w:jc w:val="left"/>
        <w:rPr>
          <w:b w:val="0"/>
          <w:bCs w:val="0"/>
        </w:rPr>
      </w:pPr>
      <w:r>
        <w:rPr>
          <w:rFonts w:ascii="宋体" w:hAnsi="宋体" w:cs="宋体" w:eastAsia="宋体" w:hint="default"/>
          <w:spacing w:val="-1"/>
        </w:rPr>
        <w:t>(5).</w:t>
      </w:r>
      <w:r>
        <w:rPr>
          <w:spacing w:val="-1"/>
        </w:rPr>
        <w:t>购买日或合并当期期末无法合理确定合并对价或被购买方可辨认资产、负债公允价值的相关</w:t>
      </w:r>
      <w:r>
        <w:rPr>
          <w:spacing w:val="-86"/>
        </w:rPr>
        <w:t> </w:t>
      </w:r>
      <w:r>
        <w:rPr>
          <w:spacing w:val="-86"/>
        </w:rPr>
      </w:r>
      <w:r>
        <w:rPr/>
        <w:t>说明</w:t>
      </w:r>
      <w:r>
        <w:rPr>
          <w:b w:val="0"/>
          <w:bCs w:val="0"/>
        </w:rPr>
      </w:r>
    </w:p>
    <w:p>
      <w:pPr>
        <w:spacing w:line="290" w:lineRule="auto" w:before="56"/>
        <w:ind w:left="138" w:right="73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其他说明</w:t>
      </w:r>
      <w:r>
        <w:rPr>
          <w:rFonts w:ascii="宋体" w:hAnsi="宋体" w:cs="宋体" w:eastAsia="宋体" w:hint="default"/>
          <w:sz w:val="21"/>
          <w:szCs w:val="21"/>
        </w:rPr>
      </w:r>
    </w:p>
    <w:p>
      <w:pPr>
        <w:pStyle w:val="BodyText"/>
        <w:spacing w:line="240" w:lineRule="auto" w:before="12"/>
        <w:ind w:left="138" w:right="0"/>
        <w:jc w:val="left"/>
      </w:pPr>
      <w:r>
        <w:rPr/>
        <w:t>□适用</w:t>
      </w:r>
      <w:r>
        <w:rPr>
          <w:spacing w:val="-1"/>
        </w:rPr>
        <w:t> </w:t>
      </w:r>
      <w:r>
        <w:rPr/>
        <w:t>√不适用</w:t>
      </w:r>
    </w:p>
    <w:p>
      <w:pPr>
        <w:pStyle w:val="Heading2"/>
        <w:spacing w:line="240" w:lineRule="auto" w:before="58"/>
        <w:ind w:left="138" w:right="0"/>
        <w:jc w:val="left"/>
        <w:rPr>
          <w:b w:val="0"/>
          <w:bCs w:val="0"/>
        </w:rPr>
      </w:pPr>
      <w:r>
        <w:rPr>
          <w:rFonts w:ascii="宋体" w:hAnsi="宋体" w:cs="宋体" w:eastAsia="宋体" w:hint="default"/>
        </w:rPr>
        <w:t>2</w:t>
      </w:r>
      <w:r>
        <w:rPr/>
        <w:t>、 同一控制下企业合并</w:t>
      </w:r>
      <w:r>
        <w:rPr>
          <w:b w:val="0"/>
          <w:bCs w:val="0"/>
        </w:rPr>
      </w:r>
    </w:p>
    <w:p>
      <w:pPr>
        <w:spacing w:line="290" w:lineRule="auto" w:before="56"/>
        <w:ind w:left="138" w:right="557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本期发生的同一控制下企业合并</w:t>
      </w:r>
      <w:r>
        <w:rPr>
          <w:rFonts w:ascii="宋体" w:hAnsi="宋体" w:cs="宋体" w:eastAsia="宋体" w:hint="default"/>
          <w:sz w:val="21"/>
          <w:szCs w:val="21"/>
        </w:rPr>
      </w:r>
    </w:p>
    <w:p>
      <w:pPr>
        <w:pStyle w:val="BodyText"/>
        <w:spacing w:line="240" w:lineRule="auto" w:before="12"/>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(2).</w:t>
      </w:r>
      <w:r>
        <w:rPr/>
        <w:t>合并成本</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(3).</w:t>
      </w:r>
      <w:r>
        <w:rPr/>
        <w:t>合并日被合并方资产、负债的账面价值</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40" w:lineRule="auto"/>
        <w:ind w:left="138" w:right="7898"/>
        <w:jc w:val="left"/>
      </w:pPr>
      <w:r>
        <w:rPr/>
        <w:t>其他说明：</w:t>
      </w:r>
      <w:r>
        <w:rPr>
          <w:spacing w:val="-102"/>
        </w:rPr>
        <w:t> </w:t>
      </w:r>
      <w:r>
        <w:rPr>
          <w:spacing w:val="-102"/>
        </w:rPr>
      </w:r>
      <w:r>
        <w:rPr/>
        <w:t>无</w:t>
      </w:r>
    </w:p>
    <w:p>
      <w:pPr>
        <w:spacing w:line="240" w:lineRule="auto" w:before="0"/>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8"/>
        <w:ind w:left="138" w:right="0"/>
        <w:jc w:val="left"/>
      </w:pPr>
      <w:r>
        <w:rPr/>
        <w:t>□适用</w:t>
      </w:r>
      <w:r>
        <w:rPr>
          <w:spacing w:val="-1"/>
        </w:rPr>
        <w:t> </w:t>
      </w:r>
      <w:r>
        <w:rPr/>
        <w:t>√不适用</w:t>
      </w:r>
    </w:p>
    <w:p>
      <w:pPr>
        <w:spacing w:after="0" w:line="240" w:lineRule="auto"/>
        <w:jc w:val="left"/>
        <w:sectPr>
          <w:pgSz w:w="11910" w:h="16840"/>
          <w:pgMar w:header="882" w:footer="1195" w:top="1120" w:bottom="1380" w:left="1660" w:right="1140"/>
        </w:sectPr>
      </w:pPr>
    </w:p>
    <w:p>
      <w:pPr>
        <w:spacing w:line="240" w:lineRule="auto" w:before="9"/>
        <w:rPr>
          <w:rFonts w:ascii="宋体" w:hAnsi="宋体" w:cs="宋体" w:eastAsia="宋体" w:hint="default"/>
          <w:sz w:val="29"/>
          <w:szCs w:val="29"/>
        </w:rPr>
      </w:pPr>
    </w:p>
    <w:p>
      <w:pPr>
        <w:spacing w:line="290" w:lineRule="auto" w:before="36"/>
        <w:ind w:left="138" w:right="2812"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6" w:lineRule="exact"/>
        <w:ind w:left="138" w:right="100"/>
        <w:jc w:val="left"/>
      </w:pPr>
      <w:r>
        <w:rPr/>
        <w:t>□适用</w:t>
      </w:r>
      <w:r>
        <w:rPr>
          <w:spacing w:val="-1"/>
        </w:rPr>
        <w:t> </w:t>
      </w:r>
      <w:r>
        <w:rPr/>
        <w:t>√不适用</w:t>
      </w:r>
    </w:p>
    <w:p>
      <w:pPr>
        <w:pStyle w:val="BodyText"/>
        <w:spacing w:line="272" w:lineRule="exact"/>
        <w:ind w:left="138" w:right="100"/>
        <w:jc w:val="left"/>
      </w:pPr>
      <w:r>
        <w:rPr/>
        <w:t>其他说明：</w:t>
      </w:r>
    </w:p>
    <w:p>
      <w:pPr>
        <w:pStyle w:val="BodyText"/>
        <w:spacing w:line="273" w:lineRule="exact"/>
        <w:ind w:left="138" w:right="10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138" w:right="100"/>
        <w:jc w:val="left"/>
      </w:pPr>
      <w:r>
        <w:rPr/>
        <w:t>是否存在通过多次交易分步处置对子公司投资且在本期丧失控制权的情形</w:t>
      </w:r>
    </w:p>
    <w:p>
      <w:pPr>
        <w:pStyle w:val="BodyText"/>
        <w:spacing w:line="274" w:lineRule="exact"/>
        <w:ind w:left="138" w:right="100"/>
        <w:jc w:val="left"/>
      </w:pPr>
      <w:r>
        <w:rPr/>
        <w:t>□适用√不适用</w:t>
      </w:r>
    </w:p>
    <w:p>
      <w:pPr>
        <w:spacing w:line="240" w:lineRule="auto" w:before="12"/>
        <w:rPr>
          <w:rFonts w:ascii="宋体" w:hAnsi="宋体" w:cs="宋体" w:eastAsia="宋体" w:hint="default"/>
          <w:sz w:val="23"/>
          <w:szCs w:val="23"/>
        </w:rPr>
      </w:pPr>
    </w:p>
    <w:p>
      <w:pPr>
        <w:spacing w:line="290" w:lineRule="auto" w:before="0"/>
        <w:ind w:left="138" w:right="10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26" w:lineRule="exact"/>
        <w:ind w:left="138" w:right="100"/>
        <w:jc w:val="left"/>
      </w:pPr>
      <w:r>
        <w:rPr/>
        <w:t>√适用</w:t>
      </w:r>
      <w:r>
        <w:rPr>
          <w:spacing w:val="-1"/>
        </w:rPr>
        <w:t> </w:t>
      </w:r>
      <w:r>
        <w:rPr/>
        <w:t>□不适用</w:t>
      </w:r>
    </w:p>
    <w:p>
      <w:pPr>
        <w:pStyle w:val="BodyText"/>
        <w:spacing w:line="273" w:lineRule="exact"/>
        <w:ind w:left="558" w:right="100"/>
        <w:jc w:val="left"/>
      </w:pPr>
      <w:r>
        <w:rPr/>
        <w:t>①</w:t>
      </w:r>
      <w:r>
        <w:rPr>
          <w:rFonts w:ascii="宋体" w:hAnsi="宋体" w:cs="宋体" w:eastAsia="宋体" w:hint="default"/>
        </w:rPr>
        <w:t>2018</w:t>
      </w:r>
      <w:r>
        <w:rPr>
          <w:rFonts w:ascii="宋体" w:hAnsi="宋体" w:cs="宋体" w:eastAsia="宋体" w:hint="default"/>
          <w:spacing w:val="-42"/>
        </w:rPr>
        <w:t> </w:t>
      </w:r>
      <w:r>
        <w:rPr/>
        <w:t>年</w:t>
      </w:r>
      <w:r>
        <w:rPr>
          <w:spacing w:val="-45"/>
        </w:rPr>
        <w:t> </w:t>
      </w:r>
      <w:r>
        <w:rPr>
          <w:rFonts w:ascii="宋体" w:hAnsi="宋体" w:cs="宋体" w:eastAsia="宋体" w:hint="default"/>
        </w:rPr>
        <w:t>3</w:t>
      </w:r>
      <w:r>
        <w:rPr>
          <w:rFonts w:ascii="宋体" w:hAnsi="宋体" w:cs="宋体" w:eastAsia="宋体" w:hint="default"/>
          <w:spacing w:val="-42"/>
        </w:rPr>
        <w:t> </w:t>
      </w:r>
      <w:r>
        <w:rPr/>
        <w:t>月</w:t>
      </w:r>
      <w:r>
        <w:rPr>
          <w:spacing w:val="-45"/>
        </w:rPr>
        <w:t> </w:t>
      </w:r>
      <w:r>
        <w:rPr>
          <w:rFonts w:ascii="宋体" w:hAnsi="宋体" w:cs="宋体" w:eastAsia="宋体" w:hint="default"/>
        </w:rPr>
        <w:t>5</w:t>
      </w:r>
      <w:r>
        <w:rPr>
          <w:rFonts w:ascii="宋体" w:hAnsi="宋体" w:cs="宋体" w:eastAsia="宋体" w:hint="default"/>
          <w:spacing w:val="-42"/>
        </w:rPr>
        <w:t> </w:t>
      </w:r>
      <w:r>
        <w:rPr>
          <w:spacing w:val="-3"/>
        </w:rPr>
        <w:t>日本公司泉州安通物流有限公司投资设立安通华北物流有限公司，注册资本</w:t>
      </w:r>
    </w:p>
    <w:p>
      <w:pPr>
        <w:pStyle w:val="BodyText"/>
        <w:spacing w:line="240" w:lineRule="auto" w:before="135"/>
        <w:ind w:left="138" w:right="100"/>
        <w:jc w:val="left"/>
      </w:pPr>
      <w:r>
        <w:rPr>
          <w:rFonts w:ascii="宋体" w:hAnsi="宋体" w:cs="宋体" w:eastAsia="宋体" w:hint="default"/>
        </w:rPr>
        <w:t>10,000</w:t>
      </w:r>
      <w:r>
        <w:rPr>
          <w:rFonts w:ascii="宋体" w:hAnsi="宋体" w:cs="宋体" w:eastAsia="宋体" w:hint="default"/>
          <w:spacing w:val="-52"/>
        </w:rPr>
        <w:t> </w:t>
      </w:r>
      <w:r>
        <w:rPr/>
        <w:t>万元。</w:t>
      </w:r>
    </w:p>
    <w:p>
      <w:pPr>
        <w:pStyle w:val="BodyText"/>
        <w:spacing w:line="240" w:lineRule="auto" w:before="133"/>
        <w:ind w:left="558" w:right="0"/>
        <w:jc w:val="left"/>
      </w:pPr>
      <w:r>
        <w:rPr/>
        <w:t>②</w:t>
      </w:r>
      <w:r>
        <w:rPr>
          <w:rFonts w:ascii="宋体" w:hAnsi="宋体" w:cs="宋体" w:eastAsia="宋体" w:hint="default"/>
        </w:rPr>
        <w:t>2018</w:t>
      </w:r>
      <w:r>
        <w:rPr>
          <w:rFonts w:ascii="宋体" w:hAnsi="宋体" w:cs="宋体" w:eastAsia="宋体" w:hint="default"/>
          <w:spacing w:val="-46"/>
        </w:rPr>
        <w:t> </w:t>
      </w:r>
      <w:r>
        <w:rPr/>
        <w:t>年</w:t>
      </w:r>
      <w:r>
        <w:rPr>
          <w:spacing w:val="-46"/>
        </w:rPr>
        <w:t> </w:t>
      </w:r>
      <w:r>
        <w:rPr>
          <w:rFonts w:ascii="宋体" w:hAnsi="宋体" w:cs="宋体" w:eastAsia="宋体" w:hint="default"/>
        </w:rPr>
        <w:t>05</w:t>
      </w:r>
      <w:r>
        <w:rPr>
          <w:rFonts w:ascii="宋体" w:hAnsi="宋体" w:cs="宋体" w:eastAsia="宋体" w:hint="default"/>
          <w:spacing w:val="-46"/>
        </w:rPr>
        <w:t> </w:t>
      </w:r>
      <w:r>
        <w:rPr/>
        <w:t>月</w:t>
      </w:r>
      <w:r>
        <w:rPr>
          <w:spacing w:val="-48"/>
        </w:rPr>
        <w:t> </w:t>
      </w:r>
      <w:r>
        <w:rPr>
          <w:rFonts w:ascii="宋体" w:hAnsi="宋体" w:cs="宋体" w:eastAsia="宋体" w:hint="default"/>
        </w:rPr>
        <w:t>03</w:t>
      </w:r>
      <w:r>
        <w:rPr>
          <w:rFonts w:ascii="宋体" w:hAnsi="宋体" w:cs="宋体" w:eastAsia="宋体" w:hint="default"/>
          <w:spacing w:val="-47"/>
        </w:rPr>
        <w:t> </w:t>
      </w:r>
      <w:r>
        <w:rPr/>
        <w:t>日本公司投资设立海南安云区块链科技有限公司，注册资本</w:t>
      </w:r>
      <w:r>
        <w:rPr>
          <w:spacing w:val="-39"/>
        </w:rPr>
        <w:t> </w:t>
      </w:r>
      <w:r>
        <w:rPr>
          <w:rFonts w:ascii="宋体" w:hAnsi="宋体" w:cs="宋体" w:eastAsia="宋体" w:hint="default"/>
        </w:rPr>
        <w:t>3,000</w:t>
      </w:r>
      <w:r>
        <w:rPr>
          <w:rFonts w:ascii="宋体" w:hAnsi="宋体" w:cs="宋体" w:eastAsia="宋体" w:hint="default"/>
          <w:spacing w:val="-41"/>
        </w:rPr>
        <w:t> </w:t>
      </w:r>
      <w:r>
        <w:rPr/>
        <w:t>万元。</w:t>
      </w:r>
    </w:p>
    <w:p>
      <w:pPr>
        <w:pStyle w:val="BodyText"/>
        <w:spacing w:line="240" w:lineRule="auto" w:before="133"/>
        <w:ind w:left="558" w:right="100"/>
        <w:jc w:val="left"/>
      </w:pPr>
      <w:r>
        <w:rPr/>
        <w:t>③</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05</w:t>
      </w:r>
      <w:r>
        <w:rPr>
          <w:rFonts w:ascii="宋体" w:hAnsi="宋体" w:cs="宋体" w:eastAsia="宋体" w:hint="default"/>
          <w:spacing w:val="-54"/>
        </w:rPr>
        <w:t> </w:t>
      </w:r>
      <w:r>
        <w:rPr/>
        <w:t>月</w:t>
      </w:r>
      <w:r>
        <w:rPr>
          <w:spacing w:val="-56"/>
        </w:rPr>
        <w:t> </w:t>
      </w:r>
      <w:r>
        <w:rPr>
          <w:rFonts w:ascii="宋体" w:hAnsi="宋体" w:cs="宋体" w:eastAsia="宋体" w:hint="default"/>
        </w:rPr>
        <w:t>28</w:t>
      </w:r>
      <w:r>
        <w:rPr>
          <w:rFonts w:ascii="宋体" w:hAnsi="宋体" w:cs="宋体" w:eastAsia="宋体" w:hint="default"/>
          <w:spacing w:val="-55"/>
        </w:rPr>
        <w:t> </w:t>
      </w:r>
      <w:r>
        <w:rPr/>
        <w:t>日本公司投资设立安通供应链管理有限公司，注册资本</w:t>
      </w:r>
      <w:r>
        <w:rPr>
          <w:spacing w:val="-54"/>
        </w:rPr>
        <w:t> </w:t>
      </w:r>
      <w:r>
        <w:rPr>
          <w:rFonts w:ascii="宋体" w:hAnsi="宋体" w:cs="宋体" w:eastAsia="宋体" w:hint="default"/>
        </w:rPr>
        <w:t>10,000</w:t>
      </w:r>
      <w:r>
        <w:rPr>
          <w:rFonts w:ascii="宋体" w:hAnsi="宋体" w:cs="宋体" w:eastAsia="宋体" w:hint="default"/>
          <w:spacing w:val="-56"/>
        </w:rPr>
        <w:t> </w:t>
      </w:r>
      <w:r>
        <w:rPr/>
        <w:t>万元。</w:t>
      </w:r>
    </w:p>
    <w:p>
      <w:pPr>
        <w:pStyle w:val="BodyText"/>
        <w:spacing w:line="240" w:lineRule="auto" w:before="133"/>
        <w:ind w:left="558" w:right="0"/>
        <w:jc w:val="left"/>
      </w:pPr>
      <w:r>
        <w:rPr/>
        <w:t>④</w:t>
      </w:r>
      <w:r>
        <w:rPr>
          <w:rFonts w:ascii="宋体" w:hAnsi="宋体" w:cs="宋体" w:eastAsia="宋体" w:hint="default"/>
        </w:rPr>
        <w:t>2018</w:t>
      </w:r>
      <w:r>
        <w:rPr>
          <w:rFonts w:ascii="宋体" w:hAnsi="宋体" w:cs="宋体" w:eastAsia="宋体" w:hint="default"/>
          <w:spacing w:val="-41"/>
        </w:rPr>
        <w:t> </w:t>
      </w:r>
      <w:r>
        <w:rPr/>
        <w:t>年</w:t>
      </w:r>
      <w:r>
        <w:rPr>
          <w:spacing w:val="-41"/>
        </w:rPr>
        <w:t> </w:t>
      </w:r>
      <w:r>
        <w:rPr>
          <w:rFonts w:ascii="宋体" w:hAnsi="宋体" w:cs="宋体" w:eastAsia="宋体" w:hint="default"/>
        </w:rPr>
        <w:t>10</w:t>
      </w:r>
      <w:r>
        <w:rPr>
          <w:rFonts w:ascii="宋体" w:hAnsi="宋体" w:cs="宋体" w:eastAsia="宋体" w:hint="default"/>
          <w:spacing w:val="-41"/>
        </w:rPr>
        <w:t> </w:t>
      </w:r>
      <w:r>
        <w:rPr/>
        <w:t>月</w:t>
      </w:r>
      <w:r>
        <w:rPr>
          <w:spacing w:val="-43"/>
        </w:rPr>
        <w:t> </w:t>
      </w:r>
      <w:r>
        <w:rPr>
          <w:rFonts w:ascii="宋体" w:hAnsi="宋体" w:cs="宋体" w:eastAsia="宋体" w:hint="default"/>
        </w:rPr>
        <w:t>10</w:t>
      </w:r>
      <w:r>
        <w:rPr>
          <w:rFonts w:ascii="宋体" w:hAnsi="宋体" w:cs="宋体" w:eastAsia="宋体" w:hint="default"/>
          <w:spacing w:val="-42"/>
        </w:rPr>
        <w:t> </w:t>
      </w:r>
      <w:r>
        <w:rPr/>
        <w:t>日本公司子公司泉州安通物流有限公司投资设立安通西南物流有限公司，</w:t>
      </w:r>
    </w:p>
    <w:p>
      <w:pPr>
        <w:pStyle w:val="BodyText"/>
        <w:spacing w:line="240" w:lineRule="auto" w:before="135"/>
        <w:ind w:left="138" w:right="100"/>
        <w:jc w:val="left"/>
      </w:pPr>
      <w:r>
        <w:rPr/>
        <w:t>注册资本</w:t>
      </w:r>
      <w:r>
        <w:rPr>
          <w:spacing w:val="-53"/>
        </w:rPr>
        <w:t> </w:t>
      </w:r>
      <w:r>
        <w:rPr>
          <w:rFonts w:ascii="宋体" w:hAnsi="宋体" w:cs="宋体" w:eastAsia="宋体" w:hint="default"/>
        </w:rPr>
        <w:t>10,000</w:t>
      </w:r>
      <w:r>
        <w:rPr>
          <w:rFonts w:ascii="宋体" w:hAnsi="宋体" w:cs="宋体" w:eastAsia="宋体" w:hint="default"/>
          <w:spacing w:val="-53"/>
        </w:rPr>
        <w:t> </w:t>
      </w:r>
      <w:r>
        <w:rPr/>
        <w:t>万元。</w:t>
      </w:r>
    </w:p>
    <w:p>
      <w:pPr>
        <w:pStyle w:val="BodyText"/>
        <w:spacing w:line="240" w:lineRule="auto" w:before="133"/>
        <w:ind w:left="558" w:right="100"/>
        <w:jc w:val="left"/>
      </w:pPr>
      <w:r>
        <w:rPr/>
        <w:t>⑤</w:t>
      </w:r>
      <w:r>
        <w:rPr>
          <w:rFonts w:ascii="宋体" w:hAnsi="宋体" w:cs="宋体" w:eastAsia="宋体" w:hint="default"/>
        </w:rPr>
        <w:t>2018</w:t>
      </w:r>
      <w:r>
        <w:rPr>
          <w:rFonts w:ascii="宋体" w:hAnsi="宋体" w:cs="宋体" w:eastAsia="宋体" w:hint="default"/>
          <w:spacing w:val="-64"/>
        </w:rPr>
        <w:t> </w:t>
      </w:r>
      <w:r>
        <w:rPr/>
        <w:t>年</w:t>
      </w:r>
      <w:r>
        <w:rPr>
          <w:spacing w:val="-62"/>
        </w:rPr>
        <w:t> </w:t>
      </w:r>
      <w:r>
        <w:rPr>
          <w:rFonts w:ascii="宋体" w:hAnsi="宋体" w:cs="宋体" w:eastAsia="宋体" w:hint="default"/>
        </w:rPr>
        <w:t>11</w:t>
      </w:r>
      <w:r>
        <w:rPr>
          <w:rFonts w:ascii="宋体" w:hAnsi="宋体" w:cs="宋体" w:eastAsia="宋体" w:hint="default"/>
          <w:spacing w:val="-64"/>
        </w:rPr>
        <w:t> </w:t>
      </w:r>
      <w:r>
        <w:rPr/>
        <w:t>月</w:t>
      </w:r>
      <w:r>
        <w:rPr>
          <w:spacing w:val="-62"/>
        </w:rPr>
        <w:t> </w:t>
      </w:r>
      <w:r>
        <w:rPr>
          <w:rFonts w:ascii="宋体" w:hAnsi="宋体" w:cs="宋体" w:eastAsia="宋体" w:hint="default"/>
        </w:rPr>
        <w:t>29</w:t>
      </w:r>
      <w:r>
        <w:rPr>
          <w:rFonts w:ascii="宋体" w:hAnsi="宋体" w:cs="宋体" w:eastAsia="宋体" w:hint="default"/>
          <w:spacing w:val="-61"/>
        </w:rPr>
        <w:t> </w:t>
      </w:r>
      <w:r>
        <w:rPr/>
        <w:t>日本公司子公司泉州安通物流有限公司投资设立泉州安通多式联运有限责</w:t>
      </w:r>
    </w:p>
    <w:p>
      <w:pPr>
        <w:pStyle w:val="BodyText"/>
        <w:spacing w:line="240" w:lineRule="auto" w:before="133"/>
        <w:ind w:left="138" w:right="100"/>
        <w:jc w:val="left"/>
      </w:pPr>
      <w:r>
        <w:rPr/>
        <w:t>任公司，注册资本</w:t>
      </w:r>
      <w:r>
        <w:rPr>
          <w:spacing w:val="-51"/>
        </w:rPr>
        <w:t> </w:t>
      </w:r>
      <w:r>
        <w:rPr>
          <w:rFonts w:ascii="宋体" w:hAnsi="宋体" w:cs="宋体" w:eastAsia="宋体" w:hint="default"/>
        </w:rPr>
        <w:t>3,000</w:t>
      </w:r>
      <w:r>
        <w:rPr>
          <w:rFonts w:ascii="宋体" w:hAnsi="宋体" w:cs="宋体" w:eastAsia="宋体" w:hint="default"/>
          <w:spacing w:val="-53"/>
        </w:rPr>
        <w:t> </w:t>
      </w:r>
      <w:r>
        <w:rPr/>
        <w:t>万元。</w:t>
      </w:r>
    </w:p>
    <w:p>
      <w:pPr>
        <w:pStyle w:val="BodyText"/>
        <w:spacing w:line="240" w:lineRule="auto" w:before="133"/>
        <w:ind w:left="558" w:right="100"/>
        <w:jc w:val="left"/>
      </w:pPr>
      <w:r>
        <w:rPr/>
        <w:t>⑥</w:t>
      </w:r>
      <w:r>
        <w:rPr>
          <w:rFonts w:ascii="宋体" w:hAnsi="宋体" w:cs="宋体" w:eastAsia="宋体" w:hint="default"/>
        </w:rPr>
        <w:t>2018</w:t>
      </w:r>
      <w:r>
        <w:rPr>
          <w:rFonts w:ascii="宋体" w:hAnsi="宋体" w:cs="宋体" w:eastAsia="宋体" w:hint="default"/>
          <w:spacing w:val="-64"/>
        </w:rPr>
        <w:t> </w:t>
      </w:r>
      <w:r>
        <w:rPr/>
        <w:t>年</w:t>
      </w:r>
      <w:r>
        <w:rPr>
          <w:spacing w:val="-62"/>
        </w:rPr>
        <w:t> </w:t>
      </w:r>
      <w:r>
        <w:rPr>
          <w:rFonts w:ascii="宋体" w:hAnsi="宋体" w:cs="宋体" w:eastAsia="宋体" w:hint="default"/>
        </w:rPr>
        <w:t>11</w:t>
      </w:r>
      <w:r>
        <w:rPr>
          <w:rFonts w:ascii="宋体" w:hAnsi="宋体" w:cs="宋体" w:eastAsia="宋体" w:hint="default"/>
          <w:spacing w:val="-64"/>
        </w:rPr>
        <w:t> </w:t>
      </w:r>
      <w:r>
        <w:rPr/>
        <w:t>月</w:t>
      </w:r>
      <w:r>
        <w:rPr>
          <w:spacing w:val="-62"/>
        </w:rPr>
        <w:t> </w:t>
      </w:r>
      <w:r>
        <w:rPr>
          <w:rFonts w:ascii="宋体" w:hAnsi="宋体" w:cs="宋体" w:eastAsia="宋体" w:hint="default"/>
        </w:rPr>
        <w:t>29</w:t>
      </w:r>
      <w:r>
        <w:rPr>
          <w:rFonts w:ascii="宋体" w:hAnsi="宋体" w:cs="宋体" w:eastAsia="宋体" w:hint="default"/>
          <w:spacing w:val="-61"/>
        </w:rPr>
        <w:t> </w:t>
      </w:r>
      <w:r>
        <w:rPr/>
        <w:t>日本公司子公司泉州安盛船务有限公司投资设立泉州安盛国际航运有限责</w:t>
      </w:r>
    </w:p>
    <w:p>
      <w:pPr>
        <w:pStyle w:val="BodyText"/>
        <w:spacing w:line="240" w:lineRule="auto" w:before="133"/>
        <w:ind w:left="138" w:right="100"/>
        <w:jc w:val="left"/>
      </w:pPr>
      <w:r>
        <w:rPr/>
        <w:t>任公司，注册资本</w:t>
      </w:r>
      <w:r>
        <w:rPr>
          <w:spacing w:val="-51"/>
        </w:rPr>
        <w:t> </w:t>
      </w:r>
      <w:r>
        <w:rPr>
          <w:rFonts w:ascii="宋体" w:hAnsi="宋体" w:cs="宋体" w:eastAsia="宋体" w:hint="default"/>
        </w:rPr>
        <w:t>3,000</w:t>
      </w:r>
      <w:r>
        <w:rPr>
          <w:rFonts w:ascii="宋体" w:hAnsi="宋体" w:cs="宋体" w:eastAsia="宋体" w:hint="default"/>
          <w:spacing w:val="-53"/>
        </w:rPr>
        <w:t> </w:t>
      </w:r>
      <w:r>
        <w:rPr/>
        <w:t>万元。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2"/>
        <w:spacing w:line="240" w:lineRule="auto"/>
        <w:ind w:left="138" w:right="100"/>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spacing w:line="240" w:lineRule="auto" w:before="58"/>
        <w:ind w:left="138" w:right="100"/>
        <w:jc w:val="left"/>
      </w:pPr>
      <w:r>
        <w:rPr/>
        <w:t>□适用</w:t>
      </w:r>
      <w:r>
        <w:rPr>
          <w:spacing w:val="-1"/>
        </w:rPr>
        <w:t> </w:t>
      </w:r>
      <w:r>
        <w:rPr/>
        <w:t>√不适用</w:t>
      </w:r>
    </w:p>
    <w:p>
      <w:pPr>
        <w:spacing w:after="0" w:line="240" w:lineRule="auto"/>
        <w:jc w:val="left"/>
        <w:sectPr>
          <w:footerReference w:type="default" r:id="rId52"/>
          <w:pgSz w:w="11910" w:h="16840"/>
          <w:pgMar w:footer="1195" w:header="882" w:top="1120" w:bottom="1380" w:left="1660" w:right="1060"/>
        </w:sectPr>
      </w:pPr>
    </w:p>
    <w:p>
      <w:pPr>
        <w:spacing w:line="240" w:lineRule="auto" w:before="9"/>
        <w:rPr>
          <w:rFonts w:ascii="宋体" w:hAnsi="宋体" w:cs="宋体" w:eastAsia="宋体" w:hint="default"/>
          <w:sz w:val="29"/>
          <w:szCs w:val="29"/>
        </w:rPr>
      </w:pPr>
    </w:p>
    <w:p>
      <w:pPr>
        <w:pStyle w:val="Heading2"/>
        <w:spacing w:line="290" w:lineRule="auto" w:before="36"/>
        <w:ind w:right="6729"/>
        <w:jc w:val="left"/>
        <w:rPr>
          <w:b w:val="0"/>
          <w:bCs w:val="0"/>
        </w:rPr>
      </w:pPr>
      <w:r>
        <w:rPr/>
        <w:t>九、在其他主体中的权益</w:t>
      </w:r>
      <w:r>
        <w:rPr>
          <w:spacing w:val="-100"/>
        </w:rPr>
        <w:t> </w:t>
      </w:r>
      <w:r>
        <w:rPr>
          <w:spacing w:val="-100"/>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rPr>
        <w:t>(1).</w:t>
      </w:r>
      <w:r>
        <w:rPr/>
        <w:t>企业集团的构成</w:t>
      </w:r>
      <w:r>
        <w:rPr>
          <w:b w:val="0"/>
          <w:bCs w:val="0"/>
        </w:rPr>
      </w:r>
    </w:p>
    <w:p>
      <w:pPr>
        <w:pStyle w:val="BodyText"/>
        <w:spacing w:line="240" w:lineRule="auto" w:before="14"/>
        <w:ind w:right="2813"/>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00"/>
        <w:gridCol w:w="1287"/>
        <w:gridCol w:w="1272"/>
        <w:gridCol w:w="1301"/>
        <w:gridCol w:w="1286"/>
        <w:gridCol w:w="1287"/>
        <w:gridCol w:w="1416"/>
      </w:tblGrid>
      <w:tr>
        <w:trPr>
          <w:trHeight w:val="283" w:hRule="exact"/>
        </w:trPr>
        <w:tc>
          <w:tcPr>
            <w:tcW w:w="1200" w:type="dxa"/>
            <w:vMerge w:val="restart"/>
            <w:tcBorders>
              <w:top w:val="single" w:sz="4" w:space="0" w:color="000000"/>
              <w:left w:val="single" w:sz="4" w:space="0" w:color="000000"/>
              <w:right w:val="single" w:sz="4" w:space="0" w:color="000000"/>
            </w:tcBorders>
          </w:tcPr>
          <w:p>
            <w:pPr>
              <w:pStyle w:val="TableParagraph"/>
              <w:spacing w:line="272" w:lineRule="exact" w:before="3"/>
              <w:ind w:left="383" w:right="276"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1287" w:type="dxa"/>
            <w:vMerge w:val="restart"/>
            <w:tcBorders>
              <w:top w:val="single" w:sz="4" w:space="0" w:color="000000"/>
              <w:left w:val="single" w:sz="4" w:space="0" w:color="000000"/>
              <w:right w:val="single" w:sz="4" w:space="0" w:color="000000"/>
            </w:tcBorders>
          </w:tcPr>
          <w:p>
            <w:pPr>
              <w:pStyle w:val="TableParagraph"/>
              <w:spacing w:line="240" w:lineRule="auto" w:before="110"/>
              <w:ind w:left="110"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before="110"/>
              <w:ind w:left="31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01" w:type="dxa"/>
            <w:vMerge w:val="restart"/>
            <w:tcBorders>
              <w:top w:val="single" w:sz="4" w:space="0" w:color="000000"/>
              <w:left w:val="single" w:sz="4" w:space="0" w:color="000000"/>
              <w:right w:val="single" w:sz="4" w:space="0" w:color="000000"/>
            </w:tcBorders>
          </w:tcPr>
          <w:p>
            <w:pPr>
              <w:pStyle w:val="TableParagraph"/>
              <w:spacing w:line="240" w:lineRule="auto" w:before="110"/>
              <w:ind w:left="225"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5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416" w:type="dxa"/>
            <w:vMerge w:val="restart"/>
            <w:tcBorders>
              <w:top w:val="single" w:sz="4" w:space="0" w:color="000000"/>
              <w:left w:val="single" w:sz="4" w:space="0" w:color="000000"/>
              <w:right w:val="single" w:sz="4" w:space="0" w:color="000000"/>
            </w:tcBorders>
          </w:tcPr>
          <w:p>
            <w:pPr>
              <w:pStyle w:val="TableParagraph"/>
              <w:spacing w:line="272" w:lineRule="exact" w:before="3"/>
              <w:ind w:left="491" w:right="491"/>
              <w:jc w:val="center"/>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p>
        </w:tc>
      </w:tr>
      <w:tr>
        <w:trPr>
          <w:trHeight w:val="288" w:hRule="exact"/>
        </w:trPr>
        <w:tc>
          <w:tcPr>
            <w:tcW w:w="1200" w:type="dxa"/>
            <w:vMerge/>
            <w:tcBorders>
              <w:left w:val="single" w:sz="4" w:space="0" w:color="000000"/>
              <w:bottom w:val="single" w:sz="4" w:space="0" w:color="000000"/>
              <w:right w:val="single" w:sz="4" w:space="0" w:color="000000"/>
            </w:tcBorders>
          </w:tcPr>
          <w:p>
            <w:pPr/>
          </w:p>
        </w:tc>
        <w:tc>
          <w:tcPr>
            <w:tcW w:w="1287"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4"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416" w:type="dxa"/>
            <w:vMerge/>
            <w:tcBorders>
              <w:left w:val="single" w:sz="4" w:space="0" w:color="000000"/>
              <w:bottom w:val="single" w:sz="4" w:space="0" w:color="000000"/>
              <w:right w:val="single" w:sz="4" w:space="0" w:color="000000"/>
            </w:tcBorders>
          </w:tcPr>
          <w:p>
            <w:pP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安通物流</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泉州市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泉州市刺桐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北路</w:t>
            </w:r>
            <w:r>
              <w:rPr>
                <w:rFonts w:ascii="宋体" w:hAnsi="宋体" w:cs="宋体" w:eastAsia="宋体" w:hint="default"/>
                <w:spacing w:val="-52"/>
                <w:sz w:val="21"/>
                <w:szCs w:val="21"/>
              </w:rPr>
              <w:t> </w:t>
            </w:r>
            <w:r>
              <w:rPr>
                <w:rFonts w:ascii="宋体" w:hAnsi="宋体" w:cs="宋体" w:eastAsia="宋体" w:hint="default"/>
                <w:sz w:val="21"/>
                <w:szCs w:val="21"/>
              </w:rPr>
              <w:t>868</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物流服务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反向收购</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安盛船务</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泉州市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泉州市刺桐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北路</w:t>
            </w:r>
            <w:r>
              <w:rPr>
                <w:rFonts w:ascii="宋体" w:hAnsi="宋体" w:cs="宋体" w:eastAsia="宋体" w:hint="default"/>
                <w:spacing w:val="-52"/>
                <w:sz w:val="21"/>
                <w:szCs w:val="21"/>
              </w:rPr>
              <w:t> </w:t>
            </w:r>
            <w:r>
              <w:rPr>
                <w:rFonts w:ascii="宋体" w:hAnsi="宋体" w:cs="宋体" w:eastAsia="宋体" w:hint="default"/>
                <w:sz w:val="21"/>
                <w:szCs w:val="21"/>
              </w:rPr>
              <w:t>868</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水路运输</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反向收购</w:t>
            </w:r>
          </w:p>
        </w:tc>
      </w:tr>
      <w:tr>
        <w:trPr>
          <w:trHeight w:val="110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上海安通</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上海市虹口</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区海宁路</w:t>
            </w:r>
            <w:r>
              <w:rPr>
                <w:rFonts w:ascii="宋体" w:hAnsi="宋体" w:cs="宋体" w:eastAsia="宋体" w:hint="default"/>
                <w:w w:val="100"/>
                <w:sz w:val="21"/>
                <w:szCs w:val="21"/>
              </w:rPr>
              <w:t> </w:t>
            </w:r>
            <w:r>
              <w:rPr>
                <w:rFonts w:ascii="宋体" w:hAnsi="宋体" w:cs="宋体" w:eastAsia="宋体" w:hint="default"/>
                <w:sz w:val="21"/>
                <w:szCs w:val="21"/>
              </w:rPr>
              <w:t>137</w:t>
            </w:r>
            <w:r>
              <w:rPr>
                <w:rFonts w:ascii="宋体" w:hAnsi="宋体" w:cs="宋体" w:eastAsia="宋体" w:hint="default"/>
                <w:spacing w:val="-78"/>
                <w:sz w:val="21"/>
                <w:szCs w:val="21"/>
              </w:rPr>
              <w:t> </w:t>
            </w:r>
            <w:r>
              <w:rPr>
                <w:rFonts w:ascii="宋体" w:hAnsi="宋体" w:cs="宋体" w:eastAsia="宋体" w:hint="default"/>
                <w:sz w:val="21"/>
                <w:szCs w:val="21"/>
              </w:rPr>
              <w:t>号</w:t>
            </w:r>
            <w:r>
              <w:rPr>
                <w:rFonts w:ascii="宋体" w:hAnsi="宋体" w:cs="宋体" w:eastAsia="宋体" w:hint="default"/>
                <w:spacing w:val="-78"/>
                <w:sz w:val="21"/>
                <w:szCs w:val="21"/>
              </w:rPr>
              <w:t> </w:t>
            </w:r>
            <w:r>
              <w:rPr>
                <w:rFonts w:ascii="宋体" w:hAnsi="宋体" w:cs="宋体" w:eastAsia="宋体" w:hint="default"/>
                <w:sz w:val="21"/>
                <w:szCs w:val="21"/>
              </w:rPr>
              <w:t>7</w:t>
            </w:r>
            <w:r>
              <w:rPr>
                <w:rFonts w:ascii="宋体" w:hAnsi="宋体" w:cs="宋体" w:eastAsia="宋体" w:hint="default"/>
                <w:spacing w:val="-78"/>
                <w:sz w:val="21"/>
                <w:szCs w:val="21"/>
              </w:rPr>
              <w:t> </w:t>
            </w:r>
            <w:r>
              <w:rPr>
                <w:rFonts w:ascii="宋体" w:hAnsi="宋体" w:cs="宋体" w:eastAsia="宋体" w:hint="default"/>
                <w:sz w:val="21"/>
                <w:szCs w:val="21"/>
              </w:rPr>
              <w:t>层</w:t>
            </w:r>
            <w:r>
              <w:rPr>
                <w:rFonts w:ascii="宋体" w:hAnsi="宋体" w:cs="宋体" w:eastAsia="宋体" w:hint="default"/>
                <w:spacing w:val="-78"/>
                <w:sz w:val="21"/>
                <w:szCs w:val="21"/>
              </w:rPr>
              <w:t> </w:t>
            </w:r>
            <w:r>
              <w:rPr>
                <w:rFonts w:ascii="宋体" w:hAnsi="宋体" w:cs="宋体" w:eastAsia="宋体" w:hint="default"/>
                <w:sz w:val="21"/>
                <w:szCs w:val="21"/>
              </w:rPr>
              <w:t>C</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座</w:t>
            </w:r>
            <w:r>
              <w:rPr>
                <w:rFonts w:ascii="宋体" w:hAnsi="宋体" w:cs="宋体" w:eastAsia="宋体" w:hint="default"/>
                <w:spacing w:val="-53"/>
                <w:sz w:val="21"/>
                <w:szCs w:val="21"/>
              </w:rPr>
              <w:t> </w:t>
            </w:r>
            <w:r>
              <w:rPr>
                <w:rFonts w:ascii="宋体" w:hAnsi="宋体" w:cs="宋体" w:eastAsia="宋体" w:hint="default"/>
                <w:sz w:val="21"/>
                <w:szCs w:val="21"/>
              </w:rPr>
              <w:t>720C</w:t>
            </w:r>
            <w:r>
              <w:rPr>
                <w:rFonts w:ascii="宋体" w:hAnsi="宋体" w:cs="宋体" w:eastAsia="宋体" w:hint="default"/>
                <w:spacing w:val="-53"/>
                <w:sz w:val="21"/>
                <w:szCs w:val="21"/>
              </w:rPr>
              <w:t> </w:t>
            </w:r>
            <w:r>
              <w:rPr>
                <w:rFonts w:ascii="宋体" w:hAnsi="宋体" w:cs="宋体" w:eastAsia="宋体" w:hint="default"/>
                <w:sz w:val="21"/>
                <w:szCs w:val="21"/>
              </w:rPr>
              <w:t>室</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物流服务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反向收购</w:t>
            </w:r>
          </w:p>
        </w:tc>
      </w:tr>
      <w:tr>
        <w:trPr>
          <w:trHeight w:val="218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厦门安通</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厦门市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中</w:t>
            </w:r>
            <w:r>
              <w:rPr>
                <w:rFonts w:ascii="宋体" w:hAnsi="宋体" w:cs="宋体" w:eastAsia="宋体" w:hint="default"/>
                <w:spacing w:val="-101"/>
                <w:w w:val="100"/>
                <w:sz w:val="21"/>
                <w:szCs w:val="21"/>
              </w:rPr>
              <w:t>国</w:t>
            </w:r>
            <w:r>
              <w:rPr>
                <w:rFonts w:ascii="宋体" w:hAnsi="宋体" w:cs="宋体" w:eastAsia="宋体" w:hint="default"/>
                <w:spacing w:val="-3"/>
                <w:w w:val="100"/>
                <w:sz w:val="21"/>
                <w:szCs w:val="21"/>
              </w:rPr>
              <w:t>（</w:t>
            </w:r>
            <w:r>
              <w:rPr>
                <w:rFonts w:ascii="宋体" w:hAnsi="宋体" w:cs="宋体" w:eastAsia="宋体" w:hint="default"/>
                <w:w w:val="100"/>
                <w:sz w:val="21"/>
                <w:szCs w:val="21"/>
              </w:rPr>
              <w:t>福建）</w:t>
            </w:r>
          </w:p>
          <w:p>
            <w:pPr>
              <w:pStyle w:val="TableParagraph"/>
              <w:spacing w:line="237" w:lineRule="auto" w:before="2"/>
              <w:ind w:left="103" w:right="103"/>
              <w:jc w:val="both"/>
              <w:rPr>
                <w:rFonts w:ascii="宋体" w:hAnsi="宋体" w:cs="宋体" w:eastAsia="宋体" w:hint="default"/>
                <w:sz w:val="21"/>
                <w:szCs w:val="21"/>
              </w:rPr>
            </w:pPr>
            <w:r>
              <w:rPr>
                <w:rFonts w:ascii="宋体" w:hAnsi="宋体" w:cs="宋体" w:eastAsia="宋体" w:hint="default"/>
                <w:sz w:val="21"/>
                <w:szCs w:val="21"/>
              </w:rPr>
              <w:t>自由贸易试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验区厦门片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区象屿路</w:t>
            </w:r>
          </w:p>
          <w:p>
            <w:pPr>
              <w:pStyle w:val="TableParagraph"/>
              <w:spacing w:line="237" w:lineRule="auto"/>
              <w:ind w:left="103" w:right="103"/>
              <w:jc w:val="left"/>
              <w:rPr>
                <w:rFonts w:ascii="宋体" w:hAnsi="宋体" w:cs="宋体" w:eastAsia="宋体" w:hint="default"/>
                <w:sz w:val="21"/>
                <w:szCs w:val="21"/>
              </w:rPr>
            </w:pPr>
            <w:r>
              <w:rPr>
                <w:rFonts w:ascii="宋体" w:hAnsi="宋体" w:cs="宋体" w:eastAsia="宋体" w:hint="default"/>
                <w:sz w:val="21"/>
                <w:szCs w:val="21"/>
              </w:rPr>
              <w:t>88</w:t>
            </w:r>
            <w:r>
              <w:rPr>
                <w:rFonts w:ascii="宋体" w:hAnsi="宋体" w:cs="宋体" w:eastAsia="宋体" w:hint="default"/>
                <w:spacing w:val="-53"/>
                <w:sz w:val="21"/>
                <w:szCs w:val="21"/>
              </w:rPr>
              <w:t> </w:t>
            </w:r>
            <w:r>
              <w:rPr>
                <w:rFonts w:ascii="宋体" w:hAnsi="宋体" w:cs="宋体" w:eastAsia="宋体" w:hint="default"/>
                <w:sz w:val="21"/>
                <w:szCs w:val="21"/>
              </w:rPr>
              <w:t>号保税</w:t>
            </w:r>
            <w:r>
              <w:rPr>
                <w:rFonts w:ascii="宋体" w:hAnsi="宋体" w:cs="宋体" w:eastAsia="宋体" w:hint="default"/>
                <w:w w:val="100"/>
                <w:sz w:val="21"/>
                <w:szCs w:val="21"/>
              </w:rPr>
              <w:t> </w:t>
            </w:r>
            <w:r>
              <w:rPr>
                <w:rFonts w:ascii="宋体" w:hAnsi="宋体" w:cs="宋体" w:eastAsia="宋体" w:hint="default"/>
                <w:sz w:val="21"/>
                <w:szCs w:val="21"/>
              </w:rPr>
              <w:t>市场大厦第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四层</w:t>
            </w:r>
            <w:r>
              <w:rPr>
                <w:rFonts w:ascii="宋体" w:hAnsi="宋体" w:cs="宋体" w:eastAsia="宋体" w:hint="default"/>
                <w:spacing w:val="-53"/>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元</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物流服务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反向收购</w:t>
            </w:r>
          </w:p>
        </w:tc>
      </w:tr>
      <w:tr>
        <w:trPr>
          <w:trHeight w:val="137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安通集速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拼</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泉州市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福建省泉州</w:t>
            </w:r>
          </w:p>
          <w:p>
            <w:pPr>
              <w:pStyle w:val="TableParagraph"/>
              <w:spacing w:line="237" w:lineRule="auto" w:before="2"/>
              <w:ind w:left="103" w:right="103"/>
              <w:jc w:val="both"/>
              <w:rPr>
                <w:rFonts w:ascii="宋体" w:hAnsi="宋体" w:cs="宋体" w:eastAsia="宋体" w:hint="default"/>
                <w:sz w:val="21"/>
                <w:szCs w:val="21"/>
              </w:rPr>
            </w:pPr>
            <w:r>
              <w:rPr>
                <w:rFonts w:ascii="宋体" w:hAnsi="宋体" w:cs="宋体" w:eastAsia="宋体" w:hint="default"/>
                <w:sz w:val="21"/>
                <w:szCs w:val="21"/>
              </w:rPr>
              <w:t>市石狮市蚶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江镇石湖港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口大道东路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楼</w:t>
            </w:r>
            <w:r>
              <w:rPr>
                <w:rFonts w:ascii="宋体" w:hAnsi="宋体" w:cs="宋体" w:eastAsia="宋体" w:hint="default"/>
                <w:spacing w:val="-53"/>
                <w:sz w:val="21"/>
                <w:szCs w:val="21"/>
              </w:rPr>
              <w:t> </w:t>
            </w:r>
            <w:r>
              <w:rPr>
                <w:rFonts w:ascii="宋体" w:hAnsi="宋体" w:cs="宋体" w:eastAsia="宋体" w:hint="default"/>
                <w:sz w:val="21"/>
                <w:szCs w:val="21"/>
              </w:rPr>
              <w:t>301</w:t>
            </w:r>
            <w:r>
              <w:rPr>
                <w:rFonts w:ascii="宋体" w:hAnsi="宋体" w:cs="宋体" w:eastAsia="宋体" w:hint="default"/>
                <w:spacing w:val="-53"/>
                <w:sz w:val="21"/>
                <w:szCs w:val="21"/>
              </w:rPr>
              <w:t> </w:t>
            </w:r>
            <w:r>
              <w:rPr>
                <w:rFonts w:ascii="宋体" w:hAnsi="宋体" w:cs="宋体" w:eastAsia="宋体" w:hint="default"/>
                <w:sz w:val="21"/>
                <w:szCs w:val="21"/>
              </w:rPr>
              <w:t>室</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物流服务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p>
        </w:tc>
      </w:tr>
      <w:tr>
        <w:trPr>
          <w:trHeight w:val="137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安航冷链</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钦州市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广西钦州市</w:t>
            </w:r>
          </w:p>
          <w:p>
            <w:pPr>
              <w:pStyle w:val="TableParagraph"/>
              <w:spacing w:line="237" w:lineRule="auto"/>
              <w:ind w:left="103" w:right="103"/>
              <w:jc w:val="left"/>
              <w:rPr>
                <w:rFonts w:ascii="宋体" w:hAnsi="宋体" w:cs="宋体" w:eastAsia="宋体" w:hint="default"/>
                <w:sz w:val="21"/>
                <w:szCs w:val="21"/>
              </w:rPr>
            </w:pPr>
            <w:r>
              <w:rPr>
                <w:rFonts w:ascii="宋体" w:hAnsi="宋体" w:cs="宋体" w:eastAsia="宋体" w:hint="default"/>
                <w:sz w:val="21"/>
                <w:szCs w:val="21"/>
              </w:rPr>
              <w:t>中马钦州产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业园区中马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大街</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pacing w:val="-103"/>
                <w:sz w:val="21"/>
                <w:szCs w:val="21"/>
              </w:rPr>
              <w:t> </w:t>
            </w:r>
            <w:r>
              <w:rPr>
                <w:rFonts w:ascii="宋体" w:hAnsi="宋体" w:cs="宋体" w:eastAsia="宋体" w:hint="default"/>
                <w:sz w:val="21"/>
                <w:szCs w:val="21"/>
              </w:rPr>
              <w:t>A223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p>
        </w:tc>
      </w:tr>
      <w:tr>
        <w:trPr>
          <w:trHeight w:val="110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建润通嘉</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上海市杨浦</w:t>
            </w:r>
          </w:p>
          <w:p>
            <w:pPr>
              <w:pStyle w:val="TableParagraph"/>
              <w:spacing w:line="272" w:lineRule="exact" w:before="26"/>
              <w:ind w:left="103" w:right="98"/>
              <w:jc w:val="left"/>
              <w:rPr>
                <w:rFonts w:ascii="宋体" w:hAnsi="宋体" w:cs="宋体" w:eastAsia="宋体" w:hint="default"/>
                <w:sz w:val="21"/>
                <w:szCs w:val="21"/>
              </w:rPr>
            </w:pPr>
            <w:r>
              <w:rPr>
                <w:rFonts w:ascii="宋体" w:hAnsi="宋体" w:cs="宋体" w:eastAsia="宋体" w:hint="default"/>
                <w:sz w:val="21"/>
                <w:szCs w:val="21"/>
              </w:rPr>
              <w:t>区政悦路</w:t>
            </w:r>
            <w:r>
              <w:rPr>
                <w:rFonts w:ascii="宋体" w:hAnsi="宋体" w:cs="宋体" w:eastAsia="宋体" w:hint="default"/>
                <w:w w:val="100"/>
                <w:sz w:val="21"/>
                <w:szCs w:val="21"/>
              </w:rPr>
              <w:t> </w:t>
            </w:r>
            <w:r>
              <w:rPr>
                <w:rFonts w:ascii="宋体" w:hAnsi="宋体" w:cs="宋体" w:eastAsia="宋体" w:hint="default"/>
                <w:sz w:val="21"/>
                <w:szCs w:val="21"/>
              </w:rPr>
              <w:t>318</w:t>
            </w:r>
            <w:r>
              <w:rPr>
                <w:rFonts w:ascii="宋体" w:hAnsi="宋体" w:cs="宋体" w:eastAsia="宋体" w:hint="default"/>
                <w:spacing w:val="-68"/>
                <w:sz w:val="21"/>
                <w:szCs w:val="21"/>
              </w:rPr>
              <w:t> </w:t>
            </w:r>
            <w:r>
              <w:rPr>
                <w:rFonts w:ascii="宋体" w:hAnsi="宋体" w:cs="宋体" w:eastAsia="宋体" w:hint="default"/>
                <w:sz w:val="21"/>
                <w:szCs w:val="21"/>
              </w:rPr>
              <w:t>号</w:t>
            </w:r>
            <w:r>
              <w:rPr>
                <w:rFonts w:ascii="宋体" w:hAnsi="宋体" w:cs="宋体" w:eastAsia="宋体" w:hint="default"/>
                <w:spacing w:val="-68"/>
                <w:sz w:val="21"/>
                <w:szCs w:val="21"/>
              </w:rPr>
              <w:t> </w:t>
            </w:r>
            <w:r>
              <w:rPr>
                <w:rFonts w:ascii="宋体" w:hAnsi="宋体" w:cs="宋体" w:eastAsia="宋体" w:hint="default"/>
                <w:sz w:val="21"/>
                <w:szCs w:val="21"/>
              </w:rPr>
              <w:t>68</w:t>
            </w:r>
            <w:r>
              <w:rPr>
                <w:rFonts w:ascii="宋体" w:hAnsi="宋体" w:cs="宋体" w:eastAsia="宋体" w:hint="default"/>
                <w:spacing w:val="-68"/>
                <w:sz w:val="21"/>
                <w:szCs w:val="21"/>
              </w:rPr>
              <w:t> </w:t>
            </w:r>
            <w:r>
              <w:rPr>
                <w:rFonts w:ascii="宋体" w:hAnsi="宋体" w:cs="宋体" w:eastAsia="宋体" w:hint="default"/>
                <w:sz w:val="21"/>
                <w:szCs w:val="21"/>
              </w:rPr>
              <w:t>幢</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2175</w:t>
            </w:r>
            <w:r>
              <w:rPr>
                <w:rFonts w:ascii="宋体" w:hAnsi="宋体" w:cs="宋体" w:eastAsia="宋体" w:hint="default"/>
                <w:spacing w:val="-52"/>
                <w:sz w:val="21"/>
                <w:szCs w:val="21"/>
              </w:rPr>
              <w:t> </w:t>
            </w:r>
            <w:r>
              <w:rPr>
                <w:rFonts w:ascii="宋体" w:hAnsi="宋体" w:cs="宋体" w:eastAsia="宋体" w:hint="default"/>
                <w:sz w:val="21"/>
                <w:szCs w:val="21"/>
              </w:rPr>
              <w:t>室</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p>
        </w:tc>
      </w:tr>
      <w:tr>
        <w:trPr>
          <w:trHeight w:val="191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上海奕建</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上海市崇明</w:t>
            </w:r>
          </w:p>
          <w:p>
            <w:pPr>
              <w:pStyle w:val="TableParagraph"/>
              <w:spacing w:line="237" w:lineRule="auto"/>
              <w:ind w:left="103" w:right="103"/>
              <w:jc w:val="both"/>
              <w:rPr>
                <w:rFonts w:ascii="宋体" w:hAnsi="宋体" w:cs="宋体" w:eastAsia="宋体" w:hint="default"/>
                <w:sz w:val="21"/>
                <w:szCs w:val="21"/>
              </w:rPr>
            </w:pPr>
            <w:r>
              <w:rPr>
                <w:rFonts w:ascii="宋体" w:hAnsi="宋体" w:cs="宋体" w:eastAsia="宋体" w:hint="default"/>
                <w:sz w:val="21"/>
                <w:szCs w:val="21"/>
              </w:rPr>
              <w:t>区新河镇新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开河路</w:t>
            </w:r>
            <w:r>
              <w:rPr>
                <w:rFonts w:ascii="宋体" w:hAnsi="宋体" w:cs="宋体" w:eastAsia="宋体" w:hint="default"/>
                <w:spacing w:val="-52"/>
                <w:sz w:val="21"/>
                <w:szCs w:val="21"/>
              </w:rPr>
              <w:t> </w:t>
            </w:r>
            <w:r>
              <w:rPr>
                <w:rFonts w:ascii="宋体" w:hAnsi="宋体" w:cs="宋体" w:eastAsia="宋体" w:hint="default"/>
                <w:sz w:val="21"/>
                <w:szCs w:val="21"/>
              </w:rPr>
              <w:t>825</w:t>
            </w:r>
            <w:r>
              <w:rPr>
                <w:rFonts w:ascii="宋体" w:hAnsi="宋体" w:cs="宋体" w:eastAsia="宋体" w:hint="default"/>
                <w:w w:val="100"/>
                <w:sz w:val="21"/>
                <w:szCs w:val="21"/>
              </w:rPr>
              <w:t> </w:t>
            </w:r>
            <w:r>
              <w:rPr>
                <w:rFonts w:ascii="宋体" w:hAnsi="宋体" w:cs="宋体" w:eastAsia="宋体" w:hint="default"/>
                <w:sz w:val="21"/>
                <w:szCs w:val="21"/>
              </w:rPr>
              <w:t>号</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幢</w:t>
            </w:r>
            <w:r>
              <w:rPr>
                <w:rFonts w:ascii="宋体" w:hAnsi="宋体" w:cs="宋体" w:eastAsia="宋体" w:hint="default"/>
                <w:spacing w:val="-52"/>
                <w:sz w:val="21"/>
                <w:szCs w:val="21"/>
              </w:rPr>
              <w:t> </w:t>
            </w:r>
            <w:r>
              <w:rPr>
                <w:rFonts w:ascii="宋体" w:hAnsi="宋体" w:cs="宋体" w:eastAsia="宋体" w:hint="default"/>
                <w:sz w:val="21"/>
                <w:szCs w:val="21"/>
              </w:rPr>
              <w:t>F</w:t>
            </w:r>
            <w:r>
              <w:rPr>
                <w:rFonts w:ascii="宋体" w:hAnsi="宋体" w:cs="宋体" w:eastAsia="宋体" w:hint="default"/>
                <w:spacing w:val="-52"/>
                <w:sz w:val="21"/>
                <w:szCs w:val="21"/>
              </w:rPr>
              <w:t> </w:t>
            </w:r>
            <w:r>
              <w:rPr>
                <w:rFonts w:ascii="宋体" w:hAnsi="宋体" w:cs="宋体" w:eastAsia="宋体" w:hint="default"/>
                <w:sz w:val="21"/>
                <w:szCs w:val="21"/>
              </w:rPr>
              <w:t>区</w:t>
            </w:r>
            <w:r>
              <w:rPr>
                <w:rFonts w:ascii="宋体" w:hAnsi="宋体" w:cs="宋体" w:eastAsia="宋体" w:hint="default"/>
                <w:w w:val="100"/>
                <w:sz w:val="21"/>
                <w:szCs w:val="21"/>
              </w:rPr>
              <w:t> </w:t>
            </w:r>
            <w:r>
              <w:rPr>
                <w:rFonts w:ascii="宋体" w:hAnsi="宋体" w:cs="宋体" w:eastAsia="宋体" w:hint="default"/>
                <w:sz w:val="21"/>
                <w:szCs w:val="21"/>
              </w:rPr>
              <w:t>230</w:t>
            </w:r>
            <w:r>
              <w:rPr>
                <w:rFonts w:ascii="宋体" w:hAnsi="宋体" w:cs="宋体" w:eastAsia="宋体" w:hint="default"/>
                <w:spacing w:val="-52"/>
                <w:sz w:val="21"/>
                <w:szCs w:val="21"/>
              </w:rPr>
              <w:t> </w:t>
            </w:r>
            <w:r>
              <w:rPr>
                <w:rFonts w:ascii="宋体" w:hAnsi="宋体" w:cs="宋体" w:eastAsia="宋体" w:hint="default"/>
                <w:sz w:val="21"/>
                <w:szCs w:val="21"/>
              </w:rPr>
              <w:t>室（上</w:t>
            </w:r>
            <w:r>
              <w:rPr>
                <w:rFonts w:ascii="宋体" w:hAnsi="宋体" w:cs="宋体" w:eastAsia="宋体" w:hint="default"/>
                <w:w w:val="100"/>
                <w:sz w:val="21"/>
                <w:szCs w:val="21"/>
              </w:rPr>
              <w:t> </w:t>
            </w:r>
            <w:r>
              <w:rPr>
                <w:rFonts w:ascii="宋体" w:hAnsi="宋体" w:cs="宋体" w:eastAsia="宋体" w:hint="default"/>
                <w:sz w:val="21"/>
                <w:szCs w:val="21"/>
              </w:rPr>
              <w:t>海新河经济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小区）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货物运输</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w:t>
            </w:r>
          </w:p>
        </w:tc>
      </w:tr>
      <w:tr>
        <w:trPr>
          <w:trHeight w:val="137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安通华南</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广州市南沙</w:t>
            </w:r>
          </w:p>
          <w:p>
            <w:pPr>
              <w:pStyle w:val="TableParagraph"/>
              <w:spacing w:line="237" w:lineRule="auto" w:before="2"/>
              <w:ind w:left="103" w:right="103"/>
              <w:jc w:val="both"/>
              <w:rPr>
                <w:rFonts w:ascii="宋体" w:hAnsi="宋体" w:cs="宋体" w:eastAsia="宋体" w:hint="default"/>
                <w:sz w:val="21"/>
                <w:szCs w:val="21"/>
              </w:rPr>
            </w:pPr>
            <w:r>
              <w:rPr>
                <w:rFonts w:ascii="宋体" w:hAnsi="宋体" w:cs="宋体" w:eastAsia="宋体" w:hint="default"/>
                <w:sz w:val="21"/>
                <w:szCs w:val="21"/>
              </w:rPr>
              <w:t>区龙穴大道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南南沙三期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码头办公楼</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楼</w:t>
            </w:r>
            <w:r>
              <w:rPr>
                <w:rFonts w:ascii="宋体" w:hAnsi="宋体" w:cs="宋体" w:eastAsia="宋体" w:hint="default"/>
                <w:spacing w:val="-53"/>
                <w:sz w:val="21"/>
                <w:szCs w:val="21"/>
              </w:rPr>
              <w:t> </w:t>
            </w:r>
            <w:r>
              <w:rPr>
                <w:rFonts w:ascii="宋体" w:hAnsi="宋体" w:cs="宋体" w:eastAsia="宋体" w:hint="default"/>
                <w:sz w:val="21"/>
                <w:szCs w:val="21"/>
              </w:rPr>
              <w:t>201</w:t>
            </w:r>
            <w:r>
              <w:rPr>
                <w:rFonts w:ascii="宋体" w:hAnsi="宋体" w:cs="宋体" w:eastAsia="宋体" w:hint="default"/>
                <w:spacing w:val="-53"/>
                <w:sz w:val="21"/>
                <w:szCs w:val="21"/>
              </w:rPr>
              <w:t> </w:t>
            </w:r>
            <w:r>
              <w:rPr>
                <w:rFonts w:ascii="宋体" w:hAnsi="宋体" w:cs="宋体" w:eastAsia="宋体" w:hint="default"/>
                <w:sz w:val="21"/>
                <w:szCs w:val="21"/>
              </w:rPr>
              <w:t>室</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p>
        </w:tc>
      </w:tr>
      <w:tr>
        <w:trPr>
          <w:trHeight w:val="28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东南冷链</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泉州市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石狮市蚶江</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w:t>
            </w:r>
          </w:p>
        </w:tc>
      </w:tr>
    </w:tbl>
    <w:p>
      <w:pPr>
        <w:spacing w:after="0" w:line="243" w:lineRule="exact"/>
        <w:jc w:val="left"/>
        <w:rPr>
          <w:rFonts w:ascii="宋体" w:hAnsi="宋体" w:cs="宋体" w:eastAsia="宋体" w:hint="default"/>
          <w:sz w:val="21"/>
          <w:szCs w:val="21"/>
        </w:rPr>
        <w:sectPr>
          <w:footerReference w:type="default" r:id="rId53"/>
          <w:pgSz w:w="11910" w:h="16840"/>
          <w:pgMar w:footer="1195" w:header="882" w:top="1120" w:bottom="1380" w:left="1580" w:right="1040"/>
          <w:pgNumType w:start="181"/>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200"/>
        <w:gridCol w:w="1287"/>
        <w:gridCol w:w="1272"/>
        <w:gridCol w:w="1301"/>
        <w:gridCol w:w="1286"/>
        <w:gridCol w:w="1287"/>
        <w:gridCol w:w="1416"/>
      </w:tblGrid>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镇石渔村海</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丝路</w:t>
            </w:r>
            <w:r>
              <w:rPr>
                <w:rFonts w:ascii="宋体" w:hAnsi="宋体" w:cs="宋体" w:eastAsia="宋体" w:hint="default"/>
                <w:spacing w:val="-53"/>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302</w:t>
            </w:r>
            <w:r>
              <w:rPr>
                <w:rFonts w:ascii="宋体" w:hAnsi="宋体" w:cs="宋体" w:eastAsia="宋体" w:hint="default"/>
                <w:spacing w:val="-50"/>
                <w:sz w:val="21"/>
                <w:szCs w:val="21"/>
              </w:rPr>
              <w:t> </w:t>
            </w:r>
            <w:r>
              <w:rPr>
                <w:rFonts w:ascii="宋体" w:hAnsi="宋体" w:cs="宋体" w:eastAsia="宋体" w:hint="default"/>
                <w:sz w:val="21"/>
                <w:szCs w:val="21"/>
              </w:rPr>
              <w:t>室</w:t>
            </w:r>
          </w:p>
        </w:tc>
        <w:tc>
          <w:tcPr>
            <w:tcW w:w="130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新加坡物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流</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新加坡</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新加坡市中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心</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p>
        </w:tc>
      </w:tr>
      <w:tr>
        <w:trPr>
          <w:trHeight w:val="218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安通华北</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天津自贸试</w:t>
            </w:r>
          </w:p>
          <w:p>
            <w:pPr>
              <w:pStyle w:val="TableParagraph"/>
              <w:spacing w:line="237" w:lineRule="auto" w:before="2"/>
              <w:ind w:left="103" w:right="103"/>
              <w:jc w:val="left"/>
              <w:rPr>
                <w:rFonts w:ascii="宋体" w:hAnsi="宋体" w:cs="宋体" w:eastAsia="宋体" w:hint="default"/>
                <w:sz w:val="21"/>
                <w:szCs w:val="21"/>
              </w:rPr>
            </w:pPr>
            <w:r>
              <w:rPr>
                <w:rFonts w:ascii="宋体" w:hAnsi="宋体" w:cs="宋体" w:eastAsia="宋体" w:hint="default"/>
                <w:sz w:val="21"/>
                <w:szCs w:val="21"/>
              </w:rPr>
              <w:t>验区</w:t>
            </w:r>
            <w:r>
              <w:rPr>
                <w:rFonts w:ascii="宋体" w:hAnsi="宋体" w:cs="宋体" w:eastAsia="宋体" w:hint="default"/>
                <w:sz w:val="21"/>
                <w:szCs w:val="21"/>
              </w:rPr>
              <w:t>(</w:t>
            </w:r>
            <w:r>
              <w:rPr>
                <w:rFonts w:ascii="宋体" w:hAnsi="宋体" w:cs="宋体" w:eastAsia="宋体" w:hint="default"/>
                <w:sz w:val="21"/>
                <w:szCs w:val="21"/>
              </w:rPr>
              <w:t>东疆</w:t>
            </w:r>
            <w:r>
              <w:rPr>
                <w:rFonts w:ascii="宋体" w:hAnsi="宋体" w:cs="宋体" w:eastAsia="宋体" w:hint="default"/>
                <w:spacing w:val="-103"/>
                <w:sz w:val="21"/>
                <w:szCs w:val="21"/>
              </w:rPr>
              <w:t> </w:t>
            </w:r>
            <w:r>
              <w:rPr>
                <w:rFonts w:ascii="宋体" w:hAnsi="宋体" w:cs="宋体" w:eastAsia="宋体" w:hint="default"/>
                <w:sz w:val="21"/>
                <w:szCs w:val="21"/>
              </w:rPr>
              <w:t>保税港区</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贺兰道以</w:t>
            </w:r>
            <w:r>
              <w:rPr>
                <w:rFonts w:ascii="宋体" w:hAnsi="宋体" w:cs="宋体" w:eastAsia="宋体" w:hint="default"/>
                <w:w w:val="100"/>
                <w:sz w:val="21"/>
                <w:szCs w:val="21"/>
              </w:rPr>
              <w:t> </w:t>
            </w:r>
            <w:r>
              <w:rPr>
                <w:rFonts w:ascii="宋体" w:hAnsi="宋体" w:cs="宋体" w:eastAsia="宋体" w:hint="default"/>
                <w:sz w:val="21"/>
                <w:szCs w:val="21"/>
              </w:rPr>
              <w:t>北、欧洲路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以东恒盛广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场</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pacing w:val="-3"/>
                <w:sz w:val="21"/>
                <w:szCs w:val="21"/>
              </w:rPr>
              <w:t>号楼</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sz w:val="21"/>
              </w:rPr>
              <w:t>-201-2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交通运输、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p>
        </w:tc>
      </w:tr>
      <w:tr>
        <w:trPr>
          <w:trHeight w:val="137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安通西南</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海口市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广州市南沙</w:t>
            </w:r>
          </w:p>
          <w:p>
            <w:pPr>
              <w:pStyle w:val="TableParagraph"/>
              <w:spacing w:line="237" w:lineRule="auto" w:before="2"/>
              <w:ind w:left="103" w:right="103"/>
              <w:jc w:val="both"/>
              <w:rPr>
                <w:rFonts w:ascii="宋体" w:hAnsi="宋体" w:cs="宋体" w:eastAsia="宋体" w:hint="default"/>
                <w:sz w:val="21"/>
                <w:szCs w:val="21"/>
              </w:rPr>
            </w:pPr>
            <w:r>
              <w:rPr>
                <w:rFonts w:ascii="宋体" w:hAnsi="宋体" w:cs="宋体" w:eastAsia="宋体" w:hint="default"/>
                <w:sz w:val="21"/>
                <w:szCs w:val="21"/>
              </w:rPr>
              <w:t>区龙穴大道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南南沙三期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码头办公楼</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楼</w:t>
            </w:r>
            <w:r>
              <w:rPr>
                <w:rFonts w:ascii="宋体" w:hAnsi="宋体" w:cs="宋体" w:eastAsia="宋体" w:hint="default"/>
                <w:spacing w:val="-53"/>
                <w:sz w:val="21"/>
                <w:szCs w:val="21"/>
              </w:rPr>
              <w:t> </w:t>
            </w:r>
            <w:r>
              <w:rPr>
                <w:rFonts w:ascii="宋体" w:hAnsi="宋体" w:cs="宋体" w:eastAsia="宋体" w:hint="default"/>
                <w:sz w:val="21"/>
                <w:szCs w:val="21"/>
              </w:rPr>
              <w:t>201</w:t>
            </w:r>
            <w:r>
              <w:rPr>
                <w:rFonts w:ascii="宋体" w:hAnsi="宋体" w:cs="宋体" w:eastAsia="宋体" w:hint="default"/>
                <w:spacing w:val="-53"/>
                <w:sz w:val="21"/>
                <w:szCs w:val="21"/>
              </w:rPr>
              <w:t> </w:t>
            </w:r>
            <w:r>
              <w:rPr>
                <w:rFonts w:ascii="宋体" w:hAnsi="宋体" w:cs="宋体" w:eastAsia="宋体" w:hint="default"/>
                <w:sz w:val="21"/>
                <w:szCs w:val="21"/>
              </w:rPr>
              <w:t>室</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交通运输、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p>
        </w:tc>
      </w:tr>
      <w:tr>
        <w:trPr>
          <w:trHeight w:val="19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安通多式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联运</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泉州市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福建省泉州</w:t>
            </w:r>
          </w:p>
          <w:p>
            <w:pPr>
              <w:pStyle w:val="TableParagraph"/>
              <w:spacing w:line="237" w:lineRule="auto"/>
              <w:ind w:left="103" w:right="103"/>
              <w:jc w:val="both"/>
              <w:rPr>
                <w:rFonts w:ascii="宋体" w:hAnsi="宋体" w:cs="宋体" w:eastAsia="宋体" w:hint="default"/>
                <w:sz w:val="21"/>
                <w:szCs w:val="21"/>
              </w:rPr>
            </w:pPr>
            <w:r>
              <w:rPr>
                <w:rFonts w:ascii="宋体" w:hAnsi="宋体" w:cs="宋体" w:eastAsia="宋体" w:hint="default"/>
                <w:sz w:val="21"/>
                <w:szCs w:val="21"/>
              </w:rPr>
              <w:t>市丰泽区东</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海街道通港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西街</w:t>
            </w:r>
            <w:r>
              <w:rPr>
                <w:rFonts w:ascii="宋体" w:hAnsi="宋体" w:cs="宋体" w:eastAsia="宋体" w:hint="default"/>
                <w:spacing w:val="-52"/>
                <w:sz w:val="21"/>
                <w:szCs w:val="21"/>
              </w:rPr>
              <w:t> </w:t>
            </w:r>
            <w:r>
              <w:rPr>
                <w:rFonts w:ascii="宋体" w:hAnsi="宋体" w:cs="宋体" w:eastAsia="宋体" w:hint="default"/>
                <w:sz w:val="21"/>
                <w:szCs w:val="21"/>
              </w:rPr>
              <w:t>156</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安通控股大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厦</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楼</w:t>
            </w:r>
            <w:r>
              <w:rPr>
                <w:rFonts w:ascii="宋体" w:hAnsi="宋体" w:cs="宋体" w:eastAsia="宋体" w:hint="default"/>
                <w:spacing w:val="-52"/>
                <w:sz w:val="21"/>
                <w:szCs w:val="21"/>
              </w:rPr>
              <w:t> </w:t>
            </w:r>
            <w:r>
              <w:rPr>
                <w:rFonts w:ascii="宋体" w:hAnsi="宋体" w:cs="宋体" w:eastAsia="宋体" w:hint="default"/>
                <w:sz w:val="21"/>
                <w:szCs w:val="21"/>
              </w:rPr>
              <w:t>309</w:t>
            </w:r>
            <w:r>
              <w:rPr>
                <w:rFonts w:ascii="宋体" w:hAnsi="宋体" w:cs="宋体" w:eastAsia="宋体" w:hint="default"/>
                <w:w w:val="100"/>
                <w:sz w:val="21"/>
                <w:szCs w:val="21"/>
              </w:rPr>
              <w:t> </w:t>
            </w:r>
            <w:r>
              <w:rPr>
                <w:rFonts w:ascii="宋体" w:hAnsi="宋体" w:cs="宋体" w:eastAsia="宋体" w:hint="default"/>
                <w:sz w:val="21"/>
                <w:szCs w:val="21"/>
              </w:rPr>
              <w:t>室</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交通运输、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p>
        </w:tc>
      </w:tr>
      <w:tr>
        <w:trPr>
          <w:trHeight w:val="137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海南安盛</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海口市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海南省海口</w:t>
            </w:r>
          </w:p>
          <w:p>
            <w:pPr>
              <w:pStyle w:val="TableParagraph"/>
              <w:spacing w:line="237" w:lineRule="auto" w:before="2"/>
              <w:ind w:left="103" w:right="103"/>
              <w:jc w:val="both"/>
              <w:rPr>
                <w:rFonts w:ascii="宋体" w:hAnsi="宋体" w:cs="宋体" w:eastAsia="宋体" w:hint="default"/>
                <w:sz w:val="21"/>
                <w:szCs w:val="21"/>
              </w:rPr>
            </w:pPr>
            <w:r>
              <w:rPr>
                <w:rFonts w:ascii="宋体" w:hAnsi="宋体" w:cs="宋体" w:eastAsia="宋体" w:hint="default"/>
                <w:sz w:val="21"/>
                <w:szCs w:val="21"/>
              </w:rPr>
              <w:t>市秀英区滨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海大道</w:t>
            </w:r>
            <w:r>
              <w:rPr>
                <w:rFonts w:ascii="宋体" w:hAnsi="宋体" w:cs="宋体" w:eastAsia="宋体" w:hint="default"/>
                <w:spacing w:val="-52"/>
                <w:sz w:val="21"/>
                <w:szCs w:val="21"/>
              </w:rPr>
              <w:t> </w:t>
            </w:r>
            <w:r>
              <w:rPr>
                <w:rFonts w:ascii="宋体" w:hAnsi="宋体" w:cs="宋体" w:eastAsia="宋体" w:hint="default"/>
                <w:sz w:val="21"/>
                <w:szCs w:val="21"/>
              </w:rPr>
              <w:t>157</w:t>
            </w:r>
            <w:r>
              <w:rPr>
                <w:rFonts w:ascii="宋体" w:hAnsi="宋体" w:cs="宋体" w:eastAsia="宋体" w:hint="default"/>
                <w:w w:val="100"/>
                <w:sz w:val="21"/>
                <w:szCs w:val="21"/>
              </w:rPr>
              <w:t> </w:t>
            </w:r>
            <w:r>
              <w:rPr>
                <w:rFonts w:ascii="宋体" w:hAnsi="宋体" w:cs="宋体" w:eastAsia="宋体" w:hint="default"/>
                <w:sz w:val="21"/>
                <w:szCs w:val="21"/>
              </w:rPr>
              <w:t>号海口港大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厦</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水路运输</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p>
        </w:tc>
      </w:tr>
      <w:tr>
        <w:trPr>
          <w:trHeight w:val="137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东润船舶</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泉州市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福建省泉州</w:t>
            </w:r>
          </w:p>
          <w:p>
            <w:pPr>
              <w:pStyle w:val="TableParagraph"/>
              <w:spacing w:line="237" w:lineRule="auto"/>
              <w:ind w:left="103" w:right="103"/>
              <w:jc w:val="both"/>
              <w:rPr>
                <w:rFonts w:ascii="宋体" w:hAnsi="宋体" w:cs="宋体" w:eastAsia="宋体" w:hint="default"/>
                <w:sz w:val="21"/>
                <w:szCs w:val="21"/>
              </w:rPr>
            </w:pPr>
            <w:r>
              <w:rPr>
                <w:rFonts w:ascii="宋体" w:hAnsi="宋体" w:cs="宋体" w:eastAsia="宋体" w:hint="default"/>
                <w:sz w:val="21"/>
                <w:szCs w:val="21"/>
              </w:rPr>
              <w:t>市丰泽区丰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泽街太平洋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花园丰泰阁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2B</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水路运输</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p>
        </w:tc>
      </w:tr>
      <w:tr>
        <w:trPr>
          <w:trHeight w:val="191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安盛国际</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航运</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泉州市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福建省泉州</w:t>
            </w:r>
          </w:p>
          <w:p>
            <w:pPr>
              <w:pStyle w:val="TableParagraph"/>
              <w:spacing w:line="237" w:lineRule="auto" w:before="2"/>
              <w:ind w:left="103" w:right="103"/>
              <w:jc w:val="both"/>
              <w:rPr>
                <w:rFonts w:ascii="宋体" w:hAnsi="宋体" w:cs="宋体" w:eastAsia="宋体" w:hint="default"/>
                <w:sz w:val="21"/>
                <w:szCs w:val="21"/>
              </w:rPr>
            </w:pPr>
            <w:r>
              <w:rPr>
                <w:rFonts w:ascii="宋体" w:hAnsi="宋体" w:cs="宋体" w:eastAsia="宋体" w:hint="default"/>
                <w:sz w:val="21"/>
                <w:szCs w:val="21"/>
              </w:rPr>
              <w:t>市丰泽区东</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海街道通港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西街</w:t>
            </w:r>
            <w:r>
              <w:rPr>
                <w:rFonts w:ascii="宋体" w:hAnsi="宋体" w:cs="宋体" w:eastAsia="宋体" w:hint="default"/>
                <w:spacing w:val="-52"/>
                <w:sz w:val="21"/>
                <w:szCs w:val="21"/>
              </w:rPr>
              <w:t> </w:t>
            </w:r>
            <w:r>
              <w:rPr>
                <w:rFonts w:ascii="宋体" w:hAnsi="宋体" w:cs="宋体" w:eastAsia="宋体" w:hint="default"/>
                <w:sz w:val="21"/>
                <w:szCs w:val="21"/>
              </w:rPr>
              <w:t>156</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安通控股大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厦</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楼</w:t>
            </w:r>
            <w:r>
              <w:rPr>
                <w:rFonts w:ascii="宋体" w:hAnsi="宋体" w:cs="宋体" w:eastAsia="宋体" w:hint="default"/>
                <w:spacing w:val="-52"/>
                <w:sz w:val="21"/>
                <w:szCs w:val="21"/>
              </w:rPr>
              <w:t> </w:t>
            </w:r>
            <w:r>
              <w:rPr>
                <w:rFonts w:ascii="宋体" w:hAnsi="宋体" w:cs="宋体" w:eastAsia="宋体" w:hint="default"/>
                <w:sz w:val="21"/>
                <w:szCs w:val="21"/>
              </w:rPr>
              <w:t>407</w:t>
            </w:r>
            <w:r>
              <w:rPr>
                <w:rFonts w:ascii="宋体" w:hAnsi="宋体" w:cs="宋体" w:eastAsia="宋体" w:hint="default"/>
                <w:w w:val="100"/>
                <w:sz w:val="21"/>
                <w:szCs w:val="21"/>
              </w:rPr>
              <w:t> </w:t>
            </w:r>
            <w:r>
              <w:rPr>
                <w:rFonts w:ascii="宋体" w:hAnsi="宋体" w:cs="宋体" w:eastAsia="宋体" w:hint="default"/>
                <w:sz w:val="21"/>
                <w:szCs w:val="21"/>
              </w:rPr>
              <w:t>室</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水路运输</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p>
        </w:tc>
      </w:tr>
      <w:tr>
        <w:trPr>
          <w:trHeight w:val="137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泉州多式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联运</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石狮市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福建省泉州</w:t>
            </w:r>
          </w:p>
          <w:p>
            <w:pPr>
              <w:pStyle w:val="TableParagraph"/>
              <w:spacing w:line="237" w:lineRule="auto"/>
              <w:ind w:left="103" w:right="103"/>
              <w:jc w:val="both"/>
              <w:rPr>
                <w:rFonts w:ascii="宋体" w:hAnsi="宋体" w:cs="宋体" w:eastAsia="宋体" w:hint="default"/>
                <w:sz w:val="21"/>
                <w:szCs w:val="21"/>
              </w:rPr>
            </w:pPr>
            <w:r>
              <w:rPr>
                <w:rFonts w:ascii="宋体" w:hAnsi="宋体" w:cs="宋体" w:eastAsia="宋体" w:hint="default"/>
                <w:sz w:val="21"/>
                <w:szCs w:val="21"/>
              </w:rPr>
              <w:t>市石狮市宝</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盖镇濠江路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众和国际大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厦</w:t>
            </w:r>
            <w:r>
              <w:rPr>
                <w:rFonts w:ascii="宋体" w:hAnsi="宋体" w:cs="宋体" w:eastAsia="宋体" w:hint="default"/>
                <w:spacing w:val="-52"/>
                <w:sz w:val="21"/>
                <w:szCs w:val="21"/>
              </w:rPr>
              <w:t> </w:t>
            </w:r>
            <w:r>
              <w:rPr>
                <w:rFonts w:ascii="宋体" w:hAnsi="宋体" w:cs="宋体" w:eastAsia="宋体" w:hint="default"/>
                <w:sz w:val="21"/>
                <w:szCs w:val="21"/>
              </w:rPr>
              <w:t>B0501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综合物流</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唐山港多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式联运</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唐山市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唐山海港开</w:t>
            </w:r>
          </w:p>
          <w:p>
            <w:pPr>
              <w:pStyle w:val="TableParagraph"/>
              <w:spacing w:line="272" w:lineRule="exact" w:before="27"/>
              <w:ind w:left="103" w:right="103"/>
              <w:jc w:val="left"/>
              <w:rPr>
                <w:rFonts w:ascii="宋体" w:hAnsi="宋体" w:cs="宋体" w:eastAsia="宋体" w:hint="default"/>
                <w:sz w:val="21"/>
                <w:szCs w:val="21"/>
              </w:rPr>
            </w:pPr>
            <w:r>
              <w:rPr>
                <w:rFonts w:ascii="宋体" w:hAnsi="宋体" w:cs="宋体" w:eastAsia="宋体" w:hint="default"/>
                <w:sz w:val="21"/>
                <w:szCs w:val="21"/>
              </w:rPr>
              <w:t>发区港前北</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街以北、港</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综合物流</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p>
        </w:tc>
      </w:tr>
    </w:tbl>
    <w:p>
      <w:pPr>
        <w:spacing w:after="0" w:line="241"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200"/>
        <w:gridCol w:w="1287"/>
        <w:gridCol w:w="1272"/>
        <w:gridCol w:w="1301"/>
        <w:gridCol w:w="1286"/>
        <w:gridCol w:w="1287"/>
        <w:gridCol w:w="1416"/>
      </w:tblGrid>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兴大街以</w:t>
            </w:r>
          </w:p>
          <w:p>
            <w:pPr>
              <w:pStyle w:val="TableParagraph"/>
              <w:spacing w:line="240" w:lineRule="auto"/>
              <w:ind w:left="103" w:right="103"/>
              <w:jc w:val="left"/>
              <w:rPr>
                <w:rFonts w:ascii="宋体" w:hAnsi="宋体" w:cs="宋体" w:eastAsia="宋体" w:hint="default"/>
                <w:sz w:val="21"/>
                <w:szCs w:val="21"/>
              </w:rPr>
            </w:pPr>
            <w:r>
              <w:rPr>
                <w:rFonts w:ascii="宋体" w:hAnsi="宋体" w:cs="宋体" w:eastAsia="宋体" w:hint="default"/>
                <w:sz w:val="21"/>
                <w:szCs w:val="21"/>
              </w:rPr>
              <w:t>南、海保路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以东</w:t>
            </w:r>
          </w:p>
        </w:tc>
        <w:tc>
          <w:tcPr>
            <w:tcW w:w="130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安通供应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链</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泉州市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福建省泉州</w:t>
            </w:r>
          </w:p>
          <w:p>
            <w:pPr>
              <w:pStyle w:val="TableParagraph"/>
              <w:spacing w:line="237" w:lineRule="auto" w:before="2"/>
              <w:ind w:left="103" w:right="103"/>
              <w:jc w:val="both"/>
              <w:rPr>
                <w:rFonts w:ascii="宋体" w:hAnsi="宋体" w:cs="宋体" w:eastAsia="宋体" w:hint="default"/>
                <w:sz w:val="21"/>
                <w:szCs w:val="21"/>
              </w:rPr>
            </w:pPr>
            <w:r>
              <w:rPr>
                <w:rFonts w:ascii="宋体" w:hAnsi="宋体" w:cs="宋体" w:eastAsia="宋体" w:hint="default"/>
                <w:sz w:val="21"/>
                <w:szCs w:val="21"/>
              </w:rPr>
              <w:t>市丰泽区东</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海街道通港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西街</w:t>
            </w:r>
            <w:r>
              <w:rPr>
                <w:rFonts w:ascii="宋体" w:hAnsi="宋体" w:cs="宋体" w:eastAsia="宋体" w:hint="default"/>
                <w:spacing w:val="-52"/>
                <w:sz w:val="21"/>
                <w:szCs w:val="21"/>
              </w:rPr>
              <w:t> </w:t>
            </w:r>
            <w:r>
              <w:rPr>
                <w:rFonts w:ascii="宋体" w:hAnsi="宋体" w:cs="宋体" w:eastAsia="宋体" w:hint="default"/>
                <w:sz w:val="21"/>
                <w:szCs w:val="21"/>
              </w:rPr>
              <w:t>156</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安通控股大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厦</w:t>
            </w:r>
            <w:r>
              <w:rPr>
                <w:rFonts w:ascii="宋体" w:hAnsi="宋体" w:cs="宋体" w:eastAsia="宋体" w:hint="default"/>
                <w:spacing w:val="-51"/>
                <w:sz w:val="21"/>
                <w:szCs w:val="21"/>
              </w:rPr>
              <w:t> </w:t>
            </w:r>
            <w:r>
              <w:rPr>
                <w:rFonts w:ascii="宋体" w:hAnsi="宋体" w:cs="宋体" w:eastAsia="宋体" w:hint="default"/>
                <w:sz w:val="21"/>
                <w:szCs w:val="21"/>
              </w:rPr>
              <w:t>416</w:t>
            </w:r>
            <w:r>
              <w:rPr>
                <w:rFonts w:ascii="宋体" w:hAnsi="宋体" w:cs="宋体" w:eastAsia="宋体" w:hint="default"/>
                <w:spacing w:val="-53"/>
                <w:sz w:val="21"/>
                <w:szCs w:val="21"/>
              </w:rPr>
              <w:t> </w:t>
            </w:r>
            <w:r>
              <w:rPr>
                <w:rFonts w:ascii="宋体" w:hAnsi="宋体" w:cs="宋体" w:eastAsia="宋体" w:hint="default"/>
                <w:sz w:val="21"/>
                <w:szCs w:val="21"/>
              </w:rPr>
              <w:t>室</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供应链管理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p>
        </w:tc>
      </w:tr>
      <w:tr>
        <w:trPr>
          <w:trHeight w:val="137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海南安云</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海口市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海南省海口</w:t>
            </w:r>
          </w:p>
          <w:p>
            <w:pPr>
              <w:pStyle w:val="TableParagraph"/>
              <w:spacing w:line="237" w:lineRule="auto" w:before="2"/>
              <w:ind w:left="103" w:right="103"/>
              <w:jc w:val="both"/>
              <w:rPr>
                <w:rFonts w:ascii="宋体" w:hAnsi="宋体" w:cs="宋体" w:eastAsia="宋体" w:hint="default"/>
                <w:sz w:val="21"/>
                <w:szCs w:val="21"/>
              </w:rPr>
            </w:pPr>
            <w:r>
              <w:rPr>
                <w:rFonts w:ascii="宋体" w:hAnsi="宋体" w:cs="宋体" w:eastAsia="宋体" w:hint="default"/>
                <w:sz w:val="21"/>
                <w:szCs w:val="21"/>
              </w:rPr>
              <w:t>市秀英区滨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海大道</w:t>
            </w:r>
            <w:r>
              <w:rPr>
                <w:rFonts w:ascii="宋体" w:hAnsi="宋体" w:cs="宋体" w:eastAsia="宋体" w:hint="default"/>
                <w:spacing w:val="-52"/>
                <w:sz w:val="21"/>
                <w:szCs w:val="21"/>
              </w:rPr>
              <w:t> </w:t>
            </w:r>
            <w:r>
              <w:rPr>
                <w:rFonts w:ascii="宋体" w:hAnsi="宋体" w:cs="宋体" w:eastAsia="宋体" w:hint="default"/>
                <w:sz w:val="21"/>
                <w:szCs w:val="21"/>
              </w:rPr>
              <w:t>157</w:t>
            </w:r>
            <w:r>
              <w:rPr>
                <w:rFonts w:ascii="宋体" w:hAnsi="宋体" w:cs="宋体" w:eastAsia="宋体" w:hint="default"/>
                <w:w w:val="100"/>
                <w:sz w:val="21"/>
                <w:szCs w:val="21"/>
              </w:rPr>
              <w:t> </w:t>
            </w:r>
            <w:r>
              <w:rPr>
                <w:rFonts w:ascii="宋体" w:hAnsi="宋体" w:cs="宋体" w:eastAsia="宋体" w:hint="default"/>
                <w:sz w:val="21"/>
                <w:szCs w:val="21"/>
              </w:rPr>
              <w:t>号海口港大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厦</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区块链领域</w:t>
            </w:r>
          </w:p>
          <w:p>
            <w:pPr>
              <w:pStyle w:val="TableParagraph"/>
              <w:spacing w:line="272" w:lineRule="exact" w:before="27"/>
              <w:ind w:left="103" w:right="132"/>
              <w:jc w:val="left"/>
              <w:rPr>
                <w:rFonts w:ascii="宋体" w:hAnsi="宋体" w:cs="宋体" w:eastAsia="宋体" w:hint="default"/>
                <w:sz w:val="21"/>
                <w:szCs w:val="21"/>
              </w:rPr>
            </w:pPr>
            <w:r>
              <w:rPr>
                <w:rFonts w:ascii="宋体" w:hAnsi="宋体" w:cs="宋体" w:eastAsia="宋体" w:hint="default"/>
                <w:sz w:val="21"/>
                <w:szCs w:val="21"/>
              </w:rPr>
              <w:t>内的技术开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发应用等</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p>
        </w:tc>
      </w:tr>
      <w:tr>
        <w:trPr>
          <w:trHeight w:val="218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汇通保理</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深圳市前海</w:t>
            </w:r>
          </w:p>
          <w:p>
            <w:pPr>
              <w:pStyle w:val="TableParagraph"/>
              <w:spacing w:line="237" w:lineRule="auto"/>
              <w:ind w:left="103" w:right="103"/>
              <w:jc w:val="both"/>
              <w:rPr>
                <w:rFonts w:ascii="宋体" w:hAnsi="宋体" w:cs="宋体" w:eastAsia="宋体" w:hint="default"/>
                <w:sz w:val="21"/>
                <w:szCs w:val="21"/>
              </w:rPr>
            </w:pPr>
            <w:r>
              <w:rPr>
                <w:rFonts w:ascii="宋体" w:hAnsi="宋体" w:cs="宋体" w:eastAsia="宋体" w:hint="default"/>
                <w:sz w:val="21"/>
                <w:szCs w:val="21"/>
              </w:rPr>
              <w:t>深港合作区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前湾一路</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w w:val="100"/>
                <w:sz w:val="21"/>
                <w:szCs w:val="21"/>
              </w:rPr>
              <w:t> </w:t>
            </w:r>
            <w:r>
              <w:rPr>
                <w:rFonts w:ascii="宋体" w:hAnsi="宋体" w:cs="宋体" w:eastAsia="宋体" w:hint="default"/>
                <w:sz w:val="21"/>
                <w:szCs w:val="21"/>
              </w:rPr>
              <w:t>号</w:t>
            </w:r>
            <w:r>
              <w:rPr>
                <w:rFonts w:ascii="宋体" w:hAnsi="宋体" w:cs="宋体" w:eastAsia="宋体" w:hint="default"/>
                <w:spacing w:val="-52"/>
                <w:sz w:val="21"/>
                <w:szCs w:val="21"/>
              </w:rPr>
              <w:t> </w:t>
            </w:r>
            <w:r>
              <w:rPr>
                <w:rFonts w:ascii="宋体" w:hAnsi="宋体" w:cs="宋体" w:eastAsia="宋体" w:hint="default"/>
                <w:sz w:val="21"/>
                <w:szCs w:val="21"/>
              </w:rPr>
              <w:t>A</w:t>
            </w:r>
            <w:r>
              <w:rPr>
                <w:rFonts w:ascii="宋体" w:hAnsi="宋体" w:cs="宋体" w:eastAsia="宋体" w:hint="default"/>
                <w:spacing w:val="-54"/>
                <w:sz w:val="21"/>
                <w:szCs w:val="21"/>
              </w:rPr>
              <w:t> </w:t>
            </w:r>
            <w:r>
              <w:rPr>
                <w:rFonts w:ascii="宋体" w:hAnsi="宋体" w:cs="宋体" w:eastAsia="宋体" w:hint="default"/>
                <w:sz w:val="21"/>
                <w:szCs w:val="21"/>
              </w:rPr>
              <w:t>栋</w:t>
            </w:r>
            <w:r>
              <w:rPr>
                <w:rFonts w:ascii="宋体" w:hAnsi="宋体" w:cs="宋体" w:eastAsia="宋体" w:hint="default"/>
                <w:spacing w:val="-52"/>
                <w:sz w:val="21"/>
                <w:szCs w:val="21"/>
              </w:rPr>
              <w:t> </w:t>
            </w:r>
            <w:r>
              <w:rPr>
                <w:rFonts w:ascii="宋体" w:hAnsi="宋体" w:cs="宋体" w:eastAsia="宋体" w:hint="default"/>
                <w:sz w:val="21"/>
                <w:szCs w:val="21"/>
              </w:rPr>
              <w:t>201</w:t>
            </w:r>
            <w:r>
              <w:rPr>
                <w:rFonts w:ascii="宋体" w:hAnsi="宋体" w:cs="宋体" w:eastAsia="宋体" w:hint="default"/>
                <w:w w:val="100"/>
                <w:sz w:val="21"/>
                <w:szCs w:val="21"/>
              </w:rPr>
              <w:t> </w:t>
            </w:r>
            <w:r>
              <w:rPr>
                <w:rFonts w:ascii="宋体" w:hAnsi="宋体" w:cs="宋体" w:eastAsia="宋体" w:hint="default"/>
                <w:sz w:val="21"/>
                <w:szCs w:val="21"/>
              </w:rPr>
              <w:t>室（入驻深</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圳市前海商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务秘书有限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保付代理等</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w:t>
            </w:r>
          </w:p>
        </w:tc>
      </w:tr>
    </w:tbl>
    <w:p>
      <w:pPr>
        <w:spacing w:line="240" w:lineRule="auto" w:before="5"/>
        <w:rPr>
          <w:rFonts w:ascii="Times New Roman" w:hAnsi="Times New Roman" w:cs="Times New Roman" w:eastAsia="Times New Roman" w:hint="default"/>
          <w:sz w:val="17"/>
          <w:szCs w:val="17"/>
        </w:rPr>
      </w:pPr>
    </w:p>
    <w:p>
      <w:pPr>
        <w:pStyle w:val="BodyText"/>
        <w:spacing w:line="240" w:lineRule="auto" w:before="36"/>
        <w:ind w:right="4408"/>
        <w:jc w:val="left"/>
      </w:pPr>
      <w:r>
        <w:rPr>
          <w:spacing w:val="-2"/>
        </w:rPr>
        <w:t>在子公司的持股比例不同于表决权比例的说明：</w:t>
      </w:r>
      <w:r>
        <w:rPr>
          <w:spacing w:val="-65"/>
        </w:rPr>
        <w:t> </w:t>
      </w:r>
      <w:r>
        <w:rPr>
          <w:spacing w:val="-65"/>
        </w:rPr>
      </w:r>
      <w:r>
        <w:rPr/>
        <w:t>不适用</w:t>
      </w:r>
    </w:p>
    <w:p>
      <w:pPr>
        <w:spacing w:line="240" w:lineRule="auto" w:before="10"/>
        <w:rPr>
          <w:rFonts w:ascii="宋体" w:hAnsi="宋体" w:cs="宋体" w:eastAsia="宋体" w:hint="default"/>
          <w:sz w:val="22"/>
          <w:szCs w:val="22"/>
        </w:rPr>
      </w:pPr>
    </w:p>
    <w:p>
      <w:pPr>
        <w:pStyle w:val="BodyText"/>
        <w:spacing w:line="272" w:lineRule="exact"/>
        <w:ind w:right="227"/>
        <w:jc w:val="left"/>
      </w:pPr>
      <w:r>
        <w:rPr>
          <w:spacing w:val="-2"/>
        </w:rPr>
        <w:t>持有半数或以下表决权但仍控制被投资单位、以及持有半数以上表决权但不控制被投资单位的依</w:t>
      </w:r>
      <w:r>
        <w:rPr>
          <w:spacing w:val="-25"/>
        </w:rPr>
        <w:t> </w:t>
      </w:r>
      <w:r>
        <w:rPr>
          <w:spacing w:val="-25"/>
        </w:rPr>
      </w:r>
      <w:r>
        <w:rPr/>
        <w:t>据：</w:t>
      </w:r>
    </w:p>
    <w:p>
      <w:pPr>
        <w:pStyle w:val="BodyText"/>
        <w:spacing w:line="249" w:lineRule="exact"/>
        <w:ind w:right="2813"/>
        <w:jc w:val="left"/>
      </w:pPr>
      <w:r>
        <w:rPr/>
        <w:t>不适用</w:t>
      </w:r>
    </w:p>
    <w:p>
      <w:pPr>
        <w:spacing w:line="240" w:lineRule="auto" w:before="10"/>
        <w:rPr>
          <w:rFonts w:ascii="宋体" w:hAnsi="宋体" w:cs="宋体" w:eastAsia="宋体" w:hint="default"/>
          <w:sz w:val="22"/>
          <w:szCs w:val="22"/>
        </w:rPr>
      </w:pPr>
    </w:p>
    <w:p>
      <w:pPr>
        <w:pStyle w:val="BodyText"/>
        <w:spacing w:line="272" w:lineRule="exact"/>
        <w:ind w:right="3678"/>
        <w:jc w:val="left"/>
      </w:pPr>
      <w:r>
        <w:rPr>
          <w:spacing w:val="-2"/>
        </w:rPr>
        <w:t>对于纳入合并范围的重要的结构化主体，控制的依据：</w:t>
      </w:r>
      <w:r>
        <w:rPr>
          <w:spacing w:val="-59"/>
        </w:rPr>
        <w:t> </w:t>
      </w:r>
      <w:r>
        <w:rPr>
          <w:spacing w:val="-59"/>
        </w:rPr>
      </w:r>
      <w:r>
        <w:rPr/>
        <w:t>不适用</w:t>
      </w:r>
    </w:p>
    <w:p>
      <w:pPr>
        <w:spacing w:line="240" w:lineRule="auto" w:before="11"/>
        <w:rPr>
          <w:rFonts w:ascii="宋体" w:hAnsi="宋体" w:cs="宋体" w:eastAsia="宋体" w:hint="default"/>
          <w:sz w:val="20"/>
          <w:szCs w:val="20"/>
        </w:rPr>
      </w:pPr>
    </w:p>
    <w:p>
      <w:pPr>
        <w:pStyle w:val="BodyText"/>
        <w:spacing w:line="272" w:lineRule="exact"/>
        <w:ind w:right="5252"/>
        <w:jc w:val="left"/>
      </w:pPr>
      <w:r>
        <w:rPr>
          <w:spacing w:val="-2"/>
        </w:rPr>
        <w:t>确定公司是代理人还是委托人的依据：</w:t>
      </w:r>
      <w:r>
        <w:rPr>
          <w:spacing w:val="-72"/>
        </w:rPr>
        <w:t> </w:t>
      </w:r>
      <w:r>
        <w:rPr>
          <w:spacing w:val="-72"/>
        </w:rPr>
      </w:r>
      <w:r>
        <w:rPr/>
        <w:t>不适用</w:t>
      </w:r>
    </w:p>
    <w:p>
      <w:pPr>
        <w:spacing w:line="240" w:lineRule="auto" w:before="10"/>
        <w:rPr>
          <w:rFonts w:ascii="宋体" w:hAnsi="宋体" w:cs="宋体" w:eastAsia="宋体" w:hint="default"/>
          <w:sz w:val="18"/>
          <w:szCs w:val="18"/>
        </w:rPr>
      </w:pPr>
    </w:p>
    <w:p>
      <w:pPr>
        <w:pStyle w:val="BodyText"/>
        <w:spacing w:line="240" w:lineRule="auto"/>
        <w:ind w:right="7998"/>
        <w:jc w:val="left"/>
      </w:pPr>
      <w:r>
        <w:rPr/>
        <w:t>其他说明：</w:t>
      </w:r>
      <w:r>
        <w:rPr>
          <w:spacing w:val="-102"/>
        </w:rPr>
        <w:t> </w:t>
      </w:r>
      <w:r>
        <w:rPr>
          <w:spacing w:val="-102"/>
        </w:rPr>
      </w:r>
      <w:r>
        <w:rPr/>
        <w:t>不适用</w:t>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rFonts w:ascii="宋体" w:hAnsi="宋体" w:cs="宋体" w:eastAsia="宋体" w:hint="default"/>
        </w:rPr>
        <w:t>(2).</w:t>
      </w:r>
      <w:r>
        <w:rPr/>
        <w:t>重要的非全资子公司</w:t>
      </w:r>
      <w:r>
        <w:rPr>
          <w:b w:val="0"/>
          <w:bCs w:val="0"/>
        </w:rPr>
      </w:r>
    </w:p>
    <w:p>
      <w:pPr>
        <w:pStyle w:val="BodyText"/>
        <w:spacing w:line="240" w:lineRule="auto" w:before="56"/>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rFonts w:ascii="宋体" w:hAnsi="宋体" w:cs="宋体" w:eastAsia="宋体" w:hint="default"/>
        </w:rPr>
        <w:t>(3).</w:t>
      </w:r>
      <w:r>
        <w:rPr/>
        <w:t>重要非全资子公司的主要财务信息</w:t>
      </w:r>
      <w:r>
        <w:rPr>
          <w:b w:val="0"/>
          <w:bCs w:val="0"/>
        </w:rPr>
      </w:r>
    </w:p>
    <w:p>
      <w:pPr>
        <w:pStyle w:val="BodyText"/>
        <w:spacing w:line="240" w:lineRule="auto" w:before="58"/>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rFonts w:ascii="宋体" w:hAnsi="宋体" w:cs="宋体" w:eastAsia="宋体" w:hint="default"/>
        </w:rPr>
        <w:t>(4).</w:t>
      </w:r>
      <w:r>
        <w:rPr/>
        <w:t>使用企业集团资产和清偿企业集团债务的重大限制</w:t>
      </w:r>
      <w:r>
        <w:rPr>
          <w:b w:val="0"/>
          <w:bCs w:val="0"/>
        </w:rPr>
      </w:r>
    </w:p>
    <w:p>
      <w:pPr>
        <w:pStyle w:val="BodyText"/>
        <w:spacing w:line="240" w:lineRule="auto" w:before="56"/>
        <w:ind w:right="2813"/>
        <w:jc w:val="left"/>
      </w:pPr>
      <w:r>
        <w:rPr/>
        <w:t>□适用</w:t>
      </w:r>
      <w:r>
        <w:rPr>
          <w:spacing w:val="-1"/>
        </w:rPr>
        <w:t> </w:t>
      </w:r>
      <w:r>
        <w:rPr/>
        <w:t>√不适用</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before="36"/>
        <w:ind w:right="227"/>
        <w:jc w:val="left"/>
        <w:rPr>
          <w:b w:val="0"/>
          <w:bCs w:val="0"/>
        </w:rPr>
      </w:pPr>
      <w:r>
        <w:rPr>
          <w:rFonts w:ascii="宋体" w:hAnsi="宋体" w:cs="宋体" w:eastAsia="宋体" w:hint="default"/>
        </w:rPr>
        <w:t>(5).</w:t>
      </w:r>
      <w:r>
        <w:rPr/>
        <w:t>向纳入合并财务报表范围的结构化主体提供的财务支持或其他支持</w:t>
      </w:r>
      <w:r>
        <w:rPr>
          <w:b w:val="0"/>
          <w:bCs w:val="0"/>
        </w:rPr>
      </w:r>
    </w:p>
    <w:p>
      <w:pPr>
        <w:pStyle w:val="BodyText"/>
        <w:spacing w:line="240" w:lineRule="auto" w:before="58"/>
        <w:ind w:right="2813"/>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2813"/>
        <w:jc w:val="left"/>
      </w:pPr>
      <w:r>
        <w:rPr/>
        <w:t>其他说明：</w:t>
      </w:r>
    </w:p>
    <w:p>
      <w:pPr>
        <w:pStyle w:val="BodyText"/>
        <w:spacing w:line="273" w:lineRule="exact"/>
        <w:ind w:right="2813"/>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before="36"/>
        <w:ind w:right="-17"/>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pStyle w:val="BodyText"/>
        <w:spacing w:line="240" w:lineRule="auto" w:before="58"/>
        <w:ind w:right="-17"/>
        <w:jc w:val="left"/>
      </w:pPr>
      <w:r>
        <w:rPr/>
        <w:t>□适用</w:t>
      </w:r>
      <w:r>
        <w:rPr>
          <w:spacing w:val="-1"/>
        </w:rPr>
        <w:t> </w:t>
      </w:r>
      <w:r>
        <w:rPr/>
        <w:t>√不适用</w:t>
      </w:r>
    </w:p>
    <w:p>
      <w:pPr>
        <w:pStyle w:val="Heading2"/>
        <w:spacing w:line="240" w:lineRule="auto" w:before="56"/>
        <w:ind w:right="-17"/>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spacing w:line="290" w:lineRule="auto" w:before="58"/>
        <w:ind w:left="218" w:right="292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pStyle w:val="BodyText"/>
        <w:spacing w:line="240" w:lineRule="auto" w:before="15"/>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64" w:val="left" w:leader="none"/>
        </w:tabs>
        <w:spacing w:line="240" w:lineRule="auto" w:before="139"/>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6120" w:space="613"/>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07"/>
        <w:gridCol w:w="1330"/>
        <w:gridCol w:w="1250"/>
        <w:gridCol w:w="1294"/>
        <w:gridCol w:w="1061"/>
        <w:gridCol w:w="1093"/>
        <w:gridCol w:w="1814"/>
      </w:tblGrid>
      <w:tr>
        <w:trPr>
          <w:trHeight w:val="461" w:hRule="exact"/>
        </w:trPr>
        <w:tc>
          <w:tcPr>
            <w:tcW w:w="1207" w:type="dxa"/>
            <w:vMerge w:val="restart"/>
            <w:tcBorders>
              <w:top w:val="single" w:sz="4" w:space="0" w:color="000000"/>
              <w:left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hAnsi="宋体" w:cs="宋体" w:eastAsia="宋体" w:hint="default"/>
                <w:sz w:val="21"/>
                <w:szCs w:val="21"/>
              </w:rPr>
              <w:t>合营企业</w:t>
            </w:r>
          </w:p>
          <w:p>
            <w:pPr>
              <w:pStyle w:val="TableParagraph"/>
              <w:spacing w:line="240" w:lineRule="auto"/>
              <w:ind w:left="283" w:right="175" w:hanging="106"/>
              <w:jc w:val="left"/>
              <w:rPr>
                <w:rFonts w:ascii="宋体" w:hAnsi="宋体" w:cs="宋体" w:eastAsia="宋体" w:hint="default"/>
                <w:sz w:val="21"/>
                <w:szCs w:val="21"/>
              </w:rPr>
            </w:pPr>
            <w:r>
              <w:rPr>
                <w:rFonts w:ascii="宋体" w:hAnsi="宋体" w:cs="宋体" w:eastAsia="宋体" w:hint="default"/>
                <w:sz w:val="21"/>
                <w:szCs w:val="21"/>
              </w:rPr>
              <w:t>或联营企</w:t>
            </w:r>
            <w:r>
              <w:rPr>
                <w:rFonts w:ascii="宋体" w:hAnsi="宋体" w:cs="宋体" w:eastAsia="宋体" w:hint="default"/>
                <w:w w:val="100"/>
                <w:sz w:val="21"/>
                <w:szCs w:val="21"/>
              </w:rPr>
              <w:t> </w:t>
            </w:r>
            <w:r>
              <w:rPr>
                <w:rFonts w:ascii="宋体" w:hAnsi="宋体" w:cs="宋体" w:eastAsia="宋体" w:hint="default"/>
                <w:sz w:val="21"/>
                <w:szCs w:val="21"/>
              </w:rPr>
              <w:t>业名称</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2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91"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814" w:type="dxa"/>
            <w:vMerge w:val="restart"/>
            <w:tcBorders>
              <w:top w:val="single" w:sz="4" w:space="0" w:color="000000"/>
              <w:left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40" w:lineRule="auto"/>
              <w:ind w:left="376" w:right="163" w:hanging="212"/>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p>
        </w:tc>
      </w:tr>
      <w:tr>
        <w:trPr>
          <w:trHeight w:val="365" w:hRule="exact"/>
        </w:trPr>
        <w:tc>
          <w:tcPr>
            <w:tcW w:w="1207"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1294" w:type="dxa"/>
            <w:vMerge/>
            <w:tcBorders>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11"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28"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814" w:type="dxa"/>
            <w:vMerge/>
            <w:tcBorders>
              <w:left w:val="single" w:sz="4" w:space="0" w:color="000000"/>
              <w:bottom w:val="single" w:sz="4" w:space="0" w:color="000000"/>
              <w:right w:val="single" w:sz="4" w:space="0" w:color="000000"/>
            </w:tcBorders>
          </w:tcPr>
          <w:p>
            <w:pPr/>
          </w:p>
        </w:tc>
      </w:tr>
      <w:tr>
        <w:trPr>
          <w:trHeight w:val="1644"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北京安铁</w:t>
            </w:r>
          </w:p>
          <w:p>
            <w:pPr>
              <w:pStyle w:val="TableParagraph"/>
              <w:spacing w:line="237" w:lineRule="auto" w:before="2"/>
              <w:ind w:left="103" w:right="249"/>
              <w:jc w:val="both"/>
              <w:rPr>
                <w:rFonts w:ascii="宋体" w:hAnsi="宋体" w:cs="宋体" w:eastAsia="宋体" w:hint="default"/>
                <w:sz w:val="21"/>
                <w:szCs w:val="21"/>
              </w:rPr>
            </w:pPr>
            <w:r>
              <w:rPr>
                <w:rFonts w:ascii="宋体" w:hAnsi="宋体" w:cs="宋体" w:eastAsia="宋体" w:hint="default"/>
                <w:sz w:val="21"/>
                <w:szCs w:val="21"/>
              </w:rPr>
              <w:t>供应链管</w:t>
            </w:r>
            <w:r>
              <w:rPr>
                <w:rFonts w:ascii="宋体" w:hAnsi="宋体" w:cs="宋体" w:eastAsia="宋体" w:hint="default"/>
                <w:w w:val="100"/>
                <w:sz w:val="21"/>
                <w:szCs w:val="21"/>
              </w:rPr>
              <w:t> </w:t>
            </w:r>
            <w:r>
              <w:rPr>
                <w:rFonts w:ascii="宋体" w:hAnsi="宋体" w:cs="宋体" w:eastAsia="宋体" w:hint="default"/>
                <w:sz w:val="21"/>
                <w:szCs w:val="21"/>
              </w:rPr>
              <w:t>理有限责</w:t>
            </w:r>
            <w:r>
              <w:rPr>
                <w:rFonts w:ascii="宋体" w:hAnsi="宋体" w:cs="宋体" w:eastAsia="宋体" w:hint="default"/>
                <w:w w:val="100"/>
                <w:sz w:val="21"/>
                <w:szCs w:val="21"/>
              </w:rPr>
              <w:t> </w:t>
            </w:r>
            <w:r>
              <w:rPr>
                <w:rFonts w:ascii="宋体" w:hAnsi="宋体" w:cs="宋体" w:eastAsia="宋体" w:hint="default"/>
                <w:sz w:val="21"/>
                <w:szCs w:val="21"/>
              </w:rPr>
              <w:t>任公司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北京市丰</w:t>
            </w:r>
          </w:p>
          <w:p>
            <w:pPr>
              <w:pStyle w:val="TableParagraph"/>
              <w:spacing w:line="272" w:lineRule="exact" w:before="27"/>
              <w:ind w:left="103" w:right="187"/>
              <w:jc w:val="left"/>
              <w:rPr>
                <w:rFonts w:ascii="宋体" w:hAnsi="宋体" w:cs="宋体" w:eastAsia="宋体" w:hint="default"/>
                <w:sz w:val="21"/>
                <w:szCs w:val="21"/>
              </w:rPr>
            </w:pPr>
            <w:r>
              <w:rPr>
                <w:rFonts w:ascii="宋体" w:hAnsi="宋体" w:cs="宋体" w:eastAsia="宋体" w:hint="default"/>
                <w:sz w:val="21"/>
                <w:szCs w:val="21"/>
              </w:rPr>
              <w:t>台区丰台</w:t>
            </w:r>
            <w:r>
              <w:rPr>
                <w:rFonts w:ascii="宋体" w:hAnsi="宋体" w:cs="宋体" w:eastAsia="宋体" w:hint="default"/>
                <w:w w:val="100"/>
                <w:sz w:val="21"/>
                <w:szCs w:val="21"/>
              </w:rPr>
              <w:t> </w:t>
            </w:r>
            <w:r>
              <w:rPr>
                <w:rFonts w:ascii="宋体" w:hAnsi="宋体" w:cs="宋体" w:eastAsia="宋体" w:hint="default"/>
                <w:sz w:val="21"/>
                <w:szCs w:val="21"/>
              </w:rPr>
              <w:t>北路</w:t>
            </w:r>
            <w:r>
              <w:rPr>
                <w:rFonts w:ascii="宋体" w:hAnsi="宋体" w:cs="宋体" w:eastAsia="宋体" w:hint="default"/>
                <w:spacing w:val="-53"/>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号</w:t>
            </w:r>
          </w:p>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院</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号楼</w:t>
            </w:r>
            <w:r>
              <w:rPr>
                <w:rFonts w:ascii="宋体" w:hAnsi="宋体" w:cs="宋体" w:eastAsia="宋体" w:hint="default"/>
                <w:spacing w:val="-53"/>
                <w:sz w:val="21"/>
                <w:szCs w:val="21"/>
              </w:rPr>
              <w:t> </w:t>
            </w:r>
            <w:r>
              <w:rPr>
                <w:rFonts w:ascii="宋体" w:hAnsi="宋体" w:cs="宋体" w:eastAsia="宋体" w:hint="default"/>
                <w:sz w:val="21"/>
                <w:szCs w:val="21"/>
              </w:rPr>
              <w:t>7</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层</w:t>
            </w:r>
            <w:r>
              <w:rPr>
                <w:rFonts w:ascii="宋体" w:hAnsi="宋体" w:cs="宋体" w:eastAsia="宋体" w:hint="default"/>
                <w:spacing w:val="-51"/>
                <w:sz w:val="21"/>
                <w:szCs w:val="21"/>
              </w:rPr>
              <w:t> </w:t>
            </w:r>
            <w:r>
              <w:rPr>
                <w:rFonts w:ascii="宋体" w:hAnsi="宋体" w:cs="宋体" w:eastAsia="宋体" w:hint="default"/>
                <w:sz w:val="21"/>
                <w:szCs w:val="21"/>
              </w:rPr>
              <w:t>701</w:t>
            </w:r>
            <w:r>
              <w:rPr>
                <w:rFonts w:ascii="宋体" w:hAnsi="宋体" w:cs="宋体" w:eastAsia="宋体" w:hint="default"/>
                <w:spacing w:val="-53"/>
                <w:sz w:val="21"/>
                <w:szCs w:val="21"/>
              </w:rPr>
              <w:t> </w:t>
            </w:r>
            <w:r>
              <w:rPr>
                <w:rFonts w:ascii="宋体" w:hAnsi="宋体" w:cs="宋体" w:eastAsia="宋体" w:hint="default"/>
                <w:sz w:val="21"/>
                <w:szCs w:val="21"/>
              </w:rPr>
              <w:t>内</w:t>
            </w:r>
          </w:p>
          <w:p>
            <w:pPr>
              <w:pStyle w:val="TableParagraph"/>
              <w:spacing w:line="274" w:lineRule="exact"/>
              <w:ind w:left="103" w:right="0"/>
              <w:jc w:val="left"/>
              <w:rPr>
                <w:rFonts w:ascii="宋体" w:hAnsi="宋体" w:cs="宋体" w:eastAsia="宋体" w:hint="default"/>
                <w:sz w:val="21"/>
                <w:szCs w:val="21"/>
              </w:rPr>
            </w:pPr>
            <w:r>
              <w:rPr>
                <w:rFonts w:ascii="宋体"/>
                <w:sz w:val="21"/>
              </w:rPr>
              <w:t>701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供应链管理</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9" w:right="0"/>
              <w:jc w:val="left"/>
              <w:rPr>
                <w:rFonts w:ascii="宋体" w:hAnsi="宋体" w:cs="宋体" w:eastAsia="宋体" w:hint="default"/>
                <w:sz w:val="21"/>
                <w:szCs w:val="21"/>
              </w:rPr>
            </w:pPr>
            <w:r>
              <w:rPr>
                <w:rFonts w:ascii="宋体"/>
                <w:sz w:val="21"/>
              </w:rPr>
              <w:t>30.00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bl>
    <w:p>
      <w:pPr>
        <w:spacing w:line="240" w:lineRule="auto" w:before="7"/>
        <w:rPr>
          <w:rFonts w:ascii="宋体" w:hAnsi="宋体" w:cs="宋体" w:eastAsia="宋体" w:hint="default"/>
          <w:sz w:val="15"/>
          <w:szCs w:val="15"/>
        </w:rPr>
      </w:pPr>
    </w:p>
    <w:p>
      <w:pPr>
        <w:pStyle w:val="BodyText"/>
        <w:spacing w:line="272" w:lineRule="exact" w:before="64"/>
        <w:ind w:right="2842"/>
        <w:jc w:val="left"/>
      </w:pPr>
      <w:r>
        <w:rPr>
          <w:spacing w:val="-2"/>
        </w:rPr>
        <w:t>在合营企业或联营企业的持股比例不同于表决权比例的说明：</w:t>
      </w:r>
      <w:r>
        <w:rPr>
          <w:spacing w:val="-52"/>
        </w:rPr>
        <w:t> </w:t>
      </w:r>
      <w:r>
        <w:rPr>
          <w:spacing w:val="-52"/>
        </w:rPr>
      </w:r>
      <w:r>
        <w:rPr/>
        <w:t>不适用</w:t>
      </w:r>
    </w:p>
    <w:p>
      <w:pPr>
        <w:spacing w:line="240" w:lineRule="auto" w:before="10"/>
        <w:rPr>
          <w:rFonts w:ascii="宋体" w:hAnsi="宋体" w:cs="宋体" w:eastAsia="宋体" w:hint="default"/>
          <w:sz w:val="18"/>
          <w:szCs w:val="18"/>
        </w:rPr>
      </w:pPr>
    </w:p>
    <w:p>
      <w:pPr>
        <w:pStyle w:val="BodyText"/>
        <w:spacing w:line="240" w:lineRule="auto"/>
        <w:ind w:right="554"/>
        <w:jc w:val="left"/>
      </w:pPr>
      <w:r>
        <w:rPr/>
        <w:t>持有</w:t>
      </w:r>
      <w:r>
        <w:rPr>
          <w:spacing w:val="-58"/>
        </w:rPr>
        <w:t> </w:t>
      </w:r>
      <w:r>
        <w:rPr>
          <w:rFonts w:ascii="宋体" w:hAnsi="宋体" w:cs="宋体" w:eastAsia="宋体" w:hint="default"/>
        </w:rPr>
        <w:t>20%</w:t>
      </w:r>
      <w:r>
        <w:rPr/>
        <w:t>以下表决权但具有重大影响，或者持有</w:t>
      </w:r>
      <w:r>
        <w:rPr>
          <w:spacing w:val="-58"/>
        </w:rPr>
        <w:t> </w:t>
      </w:r>
      <w:r>
        <w:rPr>
          <w:rFonts w:ascii="宋体" w:hAnsi="宋体" w:cs="宋体" w:eastAsia="宋体" w:hint="default"/>
        </w:rPr>
        <w:t>20%</w:t>
      </w:r>
      <w:r>
        <w:rPr/>
        <w:t>或以上表决权但不具有重大影响的依据：</w:t>
      </w:r>
      <w:r>
        <w:rPr>
          <w:w w:val="100"/>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rFonts w:ascii="宋体" w:hAnsi="宋体" w:cs="宋体" w:eastAsia="宋体" w:hint="default"/>
        </w:rPr>
        <w:t>(2).</w:t>
      </w:r>
      <w:r>
        <w:rPr/>
        <w:t>重要合营企业的主要财务信息</w:t>
      </w:r>
      <w:r>
        <w:rPr>
          <w:b w:val="0"/>
          <w:bCs w:val="0"/>
        </w:rPr>
      </w:r>
    </w:p>
    <w:p>
      <w:pPr>
        <w:pStyle w:val="BodyText"/>
        <w:spacing w:line="240" w:lineRule="auto" w:before="56"/>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rFonts w:ascii="宋体" w:hAnsi="宋体" w:cs="宋体" w:eastAsia="宋体" w:hint="default"/>
        </w:rPr>
        <w:t>(3).</w:t>
      </w:r>
      <w:r>
        <w:rPr/>
        <w:t>重要联营企业的主要财务信息</w:t>
      </w:r>
      <w:r>
        <w:rPr>
          <w:b w:val="0"/>
          <w:bCs w:val="0"/>
        </w:rPr>
      </w:r>
    </w:p>
    <w:p>
      <w:pPr>
        <w:pStyle w:val="BodyText"/>
        <w:spacing w:line="240" w:lineRule="auto" w:before="59"/>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rFonts w:ascii="宋体" w:hAnsi="宋体" w:cs="宋体" w:eastAsia="宋体" w:hint="default"/>
        </w:rPr>
        <w:t>(4).</w:t>
      </w:r>
      <w:r>
        <w:rPr/>
        <w:t>不重要的合营企业和联营企业的汇总财务信息</w:t>
      </w:r>
      <w:r>
        <w:rPr>
          <w:b w:val="0"/>
          <w:bCs w:val="0"/>
        </w:rPr>
      </w:r>
    </w:p>
    <w:p>
      <w:pPr>
        <w:pStyle w:val="BodyText"/>
        <w:spacing w:line="240" w:lineRule="auto" w:before="56"/>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(5).</w:t>
      </w:r>
      <w:r>
        <w:rPr/>
        <w:t>合营企业或联营企业向本公司转移资金的能力存在重大限制的说明</w:t>
      </w:r>
      <w:r>
        <w:rPr>
          <w:b w:val="0"/>
          <w:bCs w:val="0"/>
        </w:rPr>
      </w:r>
    </w:p>
    <w:p>
      <w:pPr>
        <w:pStyle w:val="BodyText"/>
        <w:spacing w:line="240" w:lineRule="auto" w:before="58"/>
        <w:ind w:right="2813"/>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2"/>
        <w:spacing w:line="240" w:lineRule="auto"/>
        <w:ind w:right="2813"/>
        <w:jc w:val="left"/>
        <w:rPr>
          <w:b w:val="0"/>
          <w:bCs w:val="0"/>
        </w:rPr>
      </w:pPr>
      <w:r>
        <w:rPr>
          <w:rFonts w:ascii="宋体" w:hAnsi="宋体" w:cs="宋体" w:eastAsia="宋体" w:hint="default"/>
        </w:rPr>
        <w:t>(6).</w:t>
      </w:r>
      <w:r>
        <w:rPr/>
        <w:t>合营企业或联营企业发生的超额亏损</w:t>
      </w:r>
      <w:r>
        <w:rPr>
          <w:b w:val="0"/>
          <w:bCs w:val="0"/>
        </w:rPr>
      </w:r>
    </w:p>
    <w:p>
      <w:pPr>
        <w:pStyle w:val="BodyText"/>
        <w:spacing w:line="240" w:lineRule="auto" w:before="58"/>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rFonts w:ascii="宋体" w:hAnsi="宋体" w:cs="宋体" w:eastAsia="宋体" w:hint="default"/>
        </w:rPr>
        <w:t>(7).</w:t>
      </w:r>
      <w:r>
        <w:rPr/>
        <w:t>与合营企业投资相关的未确认承诺</w:t>
      </w:r>
      <w:r>
        <w:rPr>
          <w:b w:val="0"/>
          <w:bCs w:val="0"/>
        </w:rPr>
      </w:r>
    </w:p>
    <w:p>
      <w:pPr>
        <w:pStyle w:val="BodyText"/>
        <w:spacing w:line="240" w:lineRule="auto" w:before="56"/>
        <w:ind w:right="2813"/>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before="36"/>
        <w:ind w:left="138" w:right="0"/>
        <w:jc w:val="both"/>
        <w:rPr>
          <w:b w:val="0"/>
          <w:bCs w:val="0"/>
        </w:rPr>
      </w:pPr>
      <w:r>
        <w:rPr>
          <w:rFonts w:ascii="宋体" w:hAnsi="宋体" w:cs="宋体" w:eastAsia="宋体" w:hint="default"/>
        </w:rPr>
        <w:t>(8).</w:t>
      </w:r>
      <w:r>
        <w:rPr/>
        <w:t>与合营企业或联营企业投资相关的或有负债</w:t>
      </w:r>
      <w:r>
        <w:rPr>
          <w:b w:val="0"/>
          <w:bCs w:val="0"/>
        </w:rPr>
      </w:r>
    </w:p>
    <w:p>
      <w:pPr>
        <w:pStyle w:val="BodyText"/>
        <w:spacing w:line="240" w:lineRule="auto" w:before="58"/>
        <w:ind w:left="1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6"/>
        <w:ind w:left="1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138" w:right="389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27" w:lineRule="exact"/>
        <w:ind w:left="1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6</w:t>
      </w:r>
      <w:r>
        <w:rPr/>
        <w:t>、</w:t>
      </w:r>
      <w:r>
        <w:rPr>
          <w:spacing w:val="-3"/>
        </w:rPr>
        <w:t> </w:t>
      </w:r>
      <w:r>
        <w:rPr/>
        <w:t>其他</w:t>
      </w:r>
      <w:r>
        <w:rPr>
          <w:b w:val="0"/>
          <w:bCs w:val="0"/>
        </w:rPr>
      </w:r>
    </w:p>
    <w:p>
      <w:pPr>
        <w:pStyle w:val="BodyText"/>
        <w:spacing w:line="240" w:lineRule="auto" w:before="59"/>
        <w:ind w:left="1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t>十、与金融工具相关的风险</w:t>
      </w:r>
      <w:r>
        <w:rPr>
          <w:b w:val="0"/>
          <w:bCs w:val="0"/>
        </w:rPr>
      </w:r>
    </w:p>
    <w:p>
      <w:pPr>
        <w:pStyle w:val="BodyText"/>
        <w:spacing w:line="240" w:lineRule="auto" w:before="56"/>
        <w:ind w:left="562" w:right="0" w:hanging="425"/>
        <w:jc w:val="left"/>
      </w:pPr>
      <w:r>
        <w:rPr/>
        <w:t>√适用</w:t>
      </w:r>
      <w:r>
        <w:rPr>
          <w:spacing w:val="-2"/>
        </w:rPr>
        <w:t> </w:t>
      </w:r>
      <w:r>
        <w:rPr/>
        <w:t>□不适用</w:t>
      </w:r>
      <w:r>
        <w:rPr>
          <w:w w:val="100"/>
        </w:rPr>
        <w:t> </w:t>
      </w:r>
      <w:r>
        <w:rPr>
          <w:spacing w:val="-7"/>
        </w:rPr>
        <w:t>本公司的金融风险包括：信用风险，市场风险（包括市场运费风险、价格风险及利率风险），</w:t>
      </w:r>
    </w:p>
    <w:p>
      <w:pPr>
        <w:pStyle w:val="BodyText"/>
        <w:spacing w:line="355" w:lineRule="auto" w:before="133"/>
        <w:ind w:left="138" w:right="137"/>
        <w:jc w:val="both"/>
      </w:pPr>
      <w:r>
        <w:rPr>
          <w:spacing w:val="-2"/>
        </w:rPr>
        <w:t>信贷风险和流动性风险。管理层管理和监控这些风险，以确保采取及时有效的措施。本公司的整</w:t>
      </w:r>
      <w:r>
        <w:rPr>
          <w:spacing w:val="-25"/>
        </w:rPr>
        <w:t> </w:t>
      </w:r>
      <w:r>
        <w:rPr>
          <w:spacing w:val="-25"/>
        </w:rPr>
      </w:r>
      <w:r>
        <w:rPr>
          <w:spacing w:val="-2"/>
        </w:rPr>
        <w:t>体风险管理计划针对难以预测的金融市场，并寻求降低潜在的负面因素对本公司财务所带来的风</w:t>
      </w:r>
      <w:r>
        <w:rPr>
          <w:spacing w:val="-25"/>
        </w:rPr>
        <w:t> </w:t>
      </w:r>
      <w:r>
        <w:rPr>
          <w:spacing w:val="-25"/>
        </w:rPr>
      </w:r>
      <w:r>
        <w:rPr/>
        <w:t>险。风险管理按董事会的指示进行，董事会识别、评价及应对金融风险。</w:t>
      </w:r>
    </w:p>
    <w:p>
      <w:pPr>
        <w:pStyle w:val="BodyText"/>
        <w:spacing w:line="357" w:lineRule="auto" w:before="32"/>
        <w:ind w:left="558" w:right="0" w:firstLine="62"/>
        <w:jc w:val="left"/>
      </w:pPr>
      <w:r>
        <w:rPr>
          <w:rFonts w:ascii="宋体" w:hAnsi="宋体" w:cs="宋体" w:eastAsia="宋体" w:hint="default"/>
          <w:b/>
          <w:bCs/>
        </w:rPr>
        <w:t>1.</w:t>
      </w:r>
      <w:r>
        <w:rPr>
          <w:rFonts w:ascii="宋体" w:hAnsi="宋体" w:cs="宋体" w:eastAsia="宋体" w:hint="default"/>
          <w:b/>
          <w:bCs/>
          <w:spacing w:val="42"/>
        </w:rPr>
        <w:t> </w:t>
      </w:r>
      <w:r>
        <w:rPr>
          <w:rFonts w:ascii="宋体" w:hAnsi="宋体" w:cs="宋体" w:eastAsia="宋体" w:hint="default"/>
          <w:b/>
          <w:bCs/>
        </w:rPr>
        <w:t>信用风险</w:t>
      </w:r>
      <w:r>
        <w:rPr>
          <w:rFonts w:ascii="宋体" w:hAnsi="宋体" w:cs="宋体" w:eastAsia="宋体" w:hint="default"/>
          <w:b/>
          <w:bCs/>
          <w:w w:val="100"/>
        </w:rPr>
        <w:t> </w:t>
      </w:r>
      <w:r>
        <w:rPr/>
        <w:t>信用风险，是指金融工具的一方不能履行义务，造成另一方发生财务损失的风险。</w:t>
      </w:r>
      <w:r>
        <w:rPr>
          <w:w w:val="100"/>
        </w:rPr>
        <w:t> </w:t>
      </w:r>
      <w:r>
        <w:rPr>
          <w:spacing w:val="-2"/>
        </w:rPr>
        <w:t>本公司的信用风险主要与应收账款和应收票据有关。本公司主要客户为大型国有企业、实力</w:t>
      </w:r>
    </w:p>
    <w:p>
      <w:pPr>
        <w:pStyle w:val="BodyText"/>
        <w:spacing w:line="357" w:lineRule="auto" w:before="30"/>
        <w:ind w:left="138" w:right="137"/>
        <w:jc w:val="both"/>
      </w:pPr>
      <w:r>
        <w:rPr>
          <w:spacing w:val="-2"/>
        </w:rPr>
        <w:t>较强的民营公司以及客户信誉度较好的货运代理公司，为控制该项风险，本公司仅与经认可的、</w:t>
      </w:r>
      <w:r>
        <w:rPr>
          <w:spacing w:val="-25"/>
        </w:rPr>
        <w:t> </w:t>
      </w:r>
      <w:r>
        <w:rPr>
          <w:spacing w:val="-25"/>
        </w:rPr>
      </w:r>
      <w:r>
        <w:rPr>
          <w:spacing w:val="-2"/>
        </w:rPr>
        <w:t>信誉良好的第三方进行交易，应收账款的回收较有保证。按照本公司的政策，需对所有要求采用</w:t>
      </w:r>
      <w:r>
        <w:rPr>
          <w:spacing w:val="-25"/>
        </w:rPr>
        <w:t> </w:t>
      </w:r>
      <w:r>
        <w:rPr>
          <w:spacing w:val="-25"/>
        </w:rPr>
      </w:r>
      <w:r>
        <w:rPr>
          <w:spacing w:val="-2"/>
        </w:rPr>
        <w:t>信用方式进行交易的客户进行信用审核。另外，本公司对应收账款余额进行持续监控，并采取以</w:t>
      </w:r>
      <w:r>
        <w:rPr>
          <w:spacing w:val="-25"/>
        </w:rPr>
        <w:t> </w:t>
      </w:r>
      <w:r>
        <w:rPr>
          <w:spacing w:val="-25"/>
        </w:rPr>
      </w:r>
      <w:r>
        <w:rPr/>
        <w:t>下措施加强应收账款的回收管理，以确保本公司不致面临重大坏账风险。</w:t>
      </w:r>
    </w:p>
    <w:p>
      <w:pPr>
        <w:pStyle w:val="BodyText"/>
        <w:spacing w:line="355" w:lineRule="auto" w:before="30"/>
        <w:ind w:left="138" w:right="0" w:firstLine="419"/>
        <w:jc w:val="left"/>
      </w:pPr>
      <w:r>
        <w:rPr>
          <w:spacing w:val="-4"/>
        </w:rPr>
        <w:t>（</w:t>
      </w:r>
      <w:r>
        <w:rPr>
          <w:rFonts w:ascii="宋体" w:hAnsi="宋体" w:cs="宋体" w:eastAsia="宋体" w:hint="default"/>
          <w:spacing w:val="-4"/>
        </w:rPr>
        <w:t>1</w:t>
      </w:r>
      <w:r>
        <w:rPr>
          <w:spacing w:val="-4"/>
        </w:rPr>
        <w:t>）不断增强风险意识，强化应收账款的风险管理。加强客户信用政策管理的内部控制，客</w:t>
      </w:r>
      <w:r>
        <w:rPr>
          <w:w w:val="100"/>
        </w:rPr>
        <w:t> </w:t>
      </w:r>
      <w:r>
        <w:rPr/>
        <w:t>户信用政策的调整均需通过必要的审核批准程序。</w:t>
      </w:r>
    </w:p>
    <w:p>
      <w:pPr>
        <w:pStyle w:val="BodyText"/>
        <w:spacing w:line="357" w:lineRule="auto" w:before="33"/>
        <w:ind w:left="138" w:right="0" w:firstLine="419"/>
        <w:jc w:val="left"/>
      </w:pPr>
      <w:r>
        <w:rPr>
          <w:spacing w:val="-4"/>
        </w:rPr>
        <w:t>（</w:t>
      </w:r>
      <w:r>
        <w:rPr>
          <w:rFonts w:ascii="宋体" w:hAnsi="宋体" w:cs="宋体" w:eastAsia="宋体" w:hint="default"/>
          <w:spacing w:val="-4"/>
        </w:rPr>
        <w:t>2</w:t>
      </w:r>
      <w:r>
        <w:rPr>
          <w:spacing w:val="-4"/>
        </w:rPr>
        <w:t>）做好详细的业务记录和会计核算工作。将客户的回款记录作为日后评价其信用等级的重</w:t>
      </w:r>
      <w:r>
        <w:rPr>
          <w:w w:val="100"/>
        </w:rPr>
        <w:t> </w:t>
      </w:r>
      <w:r>
        <w:rPr/>
        <w:t>要参考资料，对客户资料实行动态管理，了解客户的最新信用情况，以制定相应的信用政策。</w:t>
      </w:r>
    </w:p>
    <w:p>
      <w:pPr>
        <w:pStyle w:val="BodyText"/>
        <w:spacing w:line="355" w:lineRule="auto" w:before="30"/>
        <w:ind w:left="558" w:right="2324"/>
        <w:jc w:val="left"/>
        <w:rPr>
          <w:rFonts w:ascii="宋体" w:hAnsi="宋体" w:cs="宋体" w:eastAsia="宋体" w:hint="default"/>
        </w:rPr>
      </w:pPr>
      <w:r>
        <w:rPr/>
        <w:t>（</w:t>
      </w:r>
      <w:r>
        <w:rPr>
          <w:rFonts w:ascii="宋体" w:hAnsi="宋体" w:cs="宋体" w:eastAsia="宋体" w:hint="default"/>
        </w:rPr>
        <w:t>3</w:t>
      </w:r>
      <w:r>
        <w:rPr/>
        <w:t>）确保每笔合同都有相应的业务员负责跟踪。</w:t>
      </w:r>
      <w:r>
        <w:rPr>
          <w:w w:val="100"/>
        </w:rPr>
        <w:t> </w:t>
      </w:r>
      <w:r>
        <w:rPr>
          <w:spacing w:val="-2"/>
        </w:rPr>
        <w:t>因此，本公司管理层认为本公司所承担的信用风险可以有效控制。</w:t>
      </w:r>
      <w:r>
        <w:rPr>
          <w:spacing w:val="-49"/>
        </w:rPr>
        <w:t> </w:t>
      </w:r>
      <w:r>
        <w:rPr>
          <w:spacing w:val="-49"/>
        </w:rPr>
      </w:r>
      <w:r>
        <w:rPr>
          <w:rFonts w:ascii="宋体" w:hAnsi="宋体" w:cs="宋体" w:eastAsia="宋体" w:hint="default"/>
          <w:b/>
          <w:bCs/>
        </w:rPr>
        <w:t>2.</w:t>
      </w:r>
      <w:r>
        <w:rPr>
          <w:rFonts w:ascii="宋体" w:hAnsi="宋体" w:cs="宋体" w:eastAsia="宋体" w:hint="default"/>
          <w:b/>
          <w:bCs/>
          <w:spacing w:val="43"/>
        </w:rPr>
        <w:t> </w:t>
      </w:r>
      <w:r>
        <w:rPr>
          <w:rFonts w:ascii="宋体" w:hAnsi="宋体" w:cs="宋体" w:eastAsia="宋体" w:hint="default"/>
          <w:b/>
          <w:bCs/>
        </w:rPr>
        <w:t>市场风险</w:t>
      </w:r>
      <w:r>
        <w:rPr>
          <w:rFonts w:ascii="宋体" w:hAnsi="宋体" w:cs="宋体" w:eastAsia="宋体" w:hint="default"/>
        </w:rPr>
      </w:r>
    </w:p>
    <w:p>
      <w:pPr>
        <w:pStyle w:val="BodyText"/>
        <w:spacing w:line="357" w:lineRule="auto" w:before="32"/>
        <w:ind w:left="558" w:right="0"/>
        <w:jc w:val="left"/>
      </w:pPr>
      <w:r>
        <w:rPr/>
        <w:t>①市场运费风险</w:t>
      </w:r>
      <w:r>
        <w:rPr>
          <w:spacing w:val="-103"/>
        </w:rPr>
        <w:t> </w:t>
      </w:r>
      <w:r>
        <w:rPr>
          <w:spacing w:val="-103"/>
        </w:rPr>
      </w:r>
      <w:r>
        <w:rPr>
          <w:spacing w:val="-2"/>
        </w:rPr>
        <w:t>本公司集装箱海上物流业的运费对经济波动非常敏感。本公司的收入及成本将随运费的增减</w:t>
      </w:r>
    </w:p>
    <w:p>
      <w:pPr>
        <w:pStyle w:val="BodyText"/>
        <w:spacing w:line="357" w:lineRule="auto" w:before="30"/>
        <w:ind w:left="138" w:right="0"/>
        <w:jc w:val="left"/>
      </w:pPr>
      <w:r>
        <w:rPr>
          <w:spacing w:val="-2"/>
        </w:rPr>
        <w:t>变动而发生波动。公司与直客、货运代理商签订长期协议、保持密切合作关系，一定程度上降低</w:t>
      </w:r>
      <w:r>
        <w:rPr>
          <w:spacing w:val="-25"/>
        </w:rPr>
        <w:t> </w:t>
      </w:r>
      <w:r>
        <w:rPr>
          <w:spacing w:val="-25"/>
        </w:rPr>
      </w:r>
      <w:r>
        <w:rPr/>
        <w:t>市场运费的风险。</w:t>
      </w:r>
    </w:p>
    <w:p>
      <w:pPr>
        <w:spacing w:after="0" w:line="357"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558" w:right="100"/>
        <w:jc w:val="left"/>
      </w:pPr>
      <w:r>
        <w:rPr/>
        <w:t>②利率风险</w:t>
      </w:r>
      <w:r>
        <w:rPr>
          <w:spacing w:val="-102"/>
        </w:rPr>
        <w:t> </w:t>
      </w:r>
      <w:r>
        <w:rPr>
          <w:spacing w:val="-102"/>
        </w:rPr>
      </w:r>
      <w:r>
        <w:rPr>
          <w:spacing w:val="-2"/>
        </w:rPr>
        <w:t>本公司利率风险主要在于附息负债带来的现金流量变动风险。附息负债主要包括借款、融资</w:t>
      </w:r>
    </w:p>
    <w:p>
      <w:pPr>
        <w:pStyle w:val="BodyText"/>
        <w:spacing w:line="355" w:lineRule="auto" w:before="30"/>
        <w:ind w:left="138" w:right="100"/>
        <w:jc w:val="left"/>
      </w:pPr>
      <w:r>
        <w:rPr>
          <w:spacing w:val="-2"/>
        </w:rPr>
        <w:t>租赁债务。管理层通过判断市场上资金供求平衡关系适时进行融资活动，一定程度上控制利率风</w:t>
      </w:r>
      <w:r>
        <w:rPr>
          <w:spacing w:val="-25"/>
        </w:rPr>
        <w:t> </w:t>
      </w:r>
      <w:r>
        <w:rPr>
          <w:spacing w:val="-25"/>
        </w:rPr>
      </w:r>
      <w:r>
        <w:rPr/>
        <w:t>险。</w:t>
      </w:r>
    </w:p>
    <w:p>
      <w:pPr>
        <w:pStyle w:val="BodyText"/>
        <w:spacing w:line="355" w:lineRule="auto" w:before="32"/>
        <w:ind w:left="138" w:right="100" w:firstLine="419"/>
        <w:jc w:val="left"/>
      </w:pPr>
      <w:r>
        <w:rPr>
          <w:spacing w:val="-2"/>
        </w:rPr>
        <w:t>于</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日，在其他变量保持不变的情况下，浮动利率计算的借款利率上升或下降</w:t>
      </w:r>
      <w:r>
        <w:rPr>
          <w:rFonts w:ascii="宋体" w:hAnsi="宋体" w:cs="宋体" w:eastAsia="宋体" w:hint="default"/>
          <w:spacing w:val="-2"/>
        </w:rPr>
        <w:t>50</w:t>
      </w:r>
      <w:r>
        <w:rPr>
          <w:rFonts w:ascii="宋体" w:hAnsi="宋体" w:cs="宋体" w:eastAsia="宋体" w:hint="default"/>
          <w:w w:val="100"/>
        </w:rPr>
        <w:t> </w:t>
      </w:r>
      <w:r>
        <w:rPr/>
        <w:t>个基点，则本公司</w:t>
      </w:r>
      <w:r>
        <w:rPr>
          <w:rFonts w:ascii="宋体" w:hAnsi="宋体" w:cs="宋体" w:eastAsia="宋体" w:hint="default"/>
        </w:rPr>
        <w:t>2018</w:t>
      </w:r>
      <w:r>
        <w:rPr/>
        <w:t>年度的净利润将减少或增加约</w:t>
      </w:r>
      <w:r>
        <w:rPr>
          <w:rFonts w:ascii="宋体" w:hAnsi="宋体" w:cs="宋体" w:eastAsia="宋体" w:hint="default"/>
        </w:rPr>
        <w:t>159.51</w:t>
      </w:r>
      <w:r>
        <w:rPr/>
        <w:t>万元。</w:t>
      </w:r>
    </w:p>
    <w:p>
      <w:pPr>
        <w:pStyle w:val="BodyText"/>
        <w:spacing w:line="355" w:lineRule="auto" w:before="34"/>
        <w:ind w:left="558" w:right="100"/>
        <w:jc w:val="left"/>
      </w:pPr>
      <w:r>
        <w:rPr/>
        <w:t>③价格风险</w:t>
      </w:r>
      <w:r>
        <w:rPr>
          <w:spacing w:val="-102"/>
        </w:rPr>
        <w:t> </w:t>
      </w:r>
      <w:r>
        <w:rPr>
          <w:spacing w:val="-102"/>
        </w:rPr>
      </w:r>
      <w:r>
        <w:rPr>
          <w:spacing w:val="-2"/>
        </w:rPr>
        <w:t>本公司存在码头费、航租、燃油价格变动的风险。公司加强了与主要码头的合作，最大限度</w:t>
      </w:r>
    </w:p>
    <w:p>
      <w:pPr>
        <w:pStyle w:val="BodyText"/>
        <w:spacing w:line="355" w:lineRule="auto" w:before="33"/>
        <w:ind w:left="138" w:right="100"/>
        <w:jc w:val="left"/>
      </w:pPr>
      <w:r>
        <w:rPr/>
        <w:t>的争取码头的各项优惠，进一步扩大了安盛船务的船队规模，一定程度上控制航租价格的波动，</w:t>
      </w:r>
      <w:r>
        <w:rPr>
          <w:w w:val="100"/>
        </w:rPr>
        <w:t> </w:t>
      </w:r>
      <w:r>
        <w:rPr>
          <w:spacing w:val="-4"/>
          <w:w w:val="100"/>
        </w:rPr>
        <w:t>同时管理层监控市场状况和燃油价格的波动，计划采用燃油期货部分锁定本公司所需燃油的价格。</w:t>
      </w:r>
    </w:p>
    <w:p>
      <w:pPr>
        <w:pStyle w:val="BodyText"/>
        <w:tabs>
          <w:tab w:pos="977" w:val="left" w:leader="none"/>
        </w:tabs>
        <w:spacing w:line="355" w:lineRule="auto" w:before="34"/>
        <w:ind w:left="558" w:right="217" w:firstLine="2"/>
        <w:jc w:val="left"/>
      </w:pPr>
      <w:r>
        <w:rPr>
          <w:rFonts w:ascii="宋体" w:hAnsi="宋体" w:cs="宋体" w:eastAsia="宋体" w:hint="default"/>
          <w:b/>
          <w:bCs/>
          <w:w w:val="95"/>
        </w:rPr>
        <w:t>3.</w:t>
        <w:tab/>
      </w:r>
      <w:r>
        <w:rPr>
          <w:rFonts w:ascii="宋体" w:hAnsi="宋体" w:cs="宋体" w:eastAsia="宋体" w:hint="default"/>
          <w:b/>
          <w:bCs/>
        </w:rPr>
        <w:t>信贷风险</w:t>
      </w:r>
      <w:r>
        <w:rPr>
          <w:rFonts w:ascii="宋体" w:hAnsi="宋体" w:cs="宋体" w:eastAsia="宋体" w:hint="default"/>
          <w:b/>
          <w:bCs/>
          <w:w w:val="100"/>
        </w:rPr>
        <w:t> </w:t>
      </w:r>
      <w:r>
        <w:rPr>
          <w:spacing w:val="-2"/>
        </w:rPr>
        <w:t>本公司的信贷风险主要包括存放于银行的银行存款、现金及现金等价物；通过银行、金融机</w:t>
      </w:r>
    </w:p>
    <w:p>
      <w:pPr>
        <w:pStyle w:val="BodyText"/>
        <w:spacing w:line="355" w:lineRule="auto" w:before="32"/>
        <w:ind w:left="558" w:right="100" w:hanging="420"/>
        <w:jc w:val="left"/>
      </w:pPr>
      <w:r>
        <w:rPr/>
        <w:t>构融入的资金；应收及其他应收款项。</w:t>
      </w:r>
      <w:r>
        <w:rPr>
          <w:w w:val="100"/>
        </w:rPr>
        <w:t> </w:t>
      </w:r>
      <w:r>
        <w:rPr>
          <w:spacing w:val="-2"/>
        </w:rPr>
        <w:t>本公司通过严格选择信誉良好的金融机构来降低信贷风险，管理层认为存放在银行的存款历</w:t>
      </w:r>
    </w:p>
    <w:p>
      <w:pPr>
        <w:pStyle w:val="BodyText"/>
        <w:spacing w:line="357" w:lineRule="auto" w:before="32"/>
        <w:ind w:left="138" w:right="100"/>
        <w:jc w:val="left"/>
      </w:pPr>
      <w:r>
        <w:rPr>
          <w:spacing w:val="-2"/>
        </w:rPr>
        <w:t>史上无任何拖欠记录，故风险较低。同时，本公司与银行、融资租赁公司等金融机构的融资业务</w:t>
      </w:r>
      <w:r>
        <w:rPr>
          <w:spacing w:val="-25"/>
        </w:rPr>
        <w:t> </w:t>
      </w:r>
      <w:r>
        <w:rPr>
          <w:spacing w:val="-25"/>
        </w:rPr>
      </w:r>
      <w:r>
        <w:rPr/>
        <w:t>关系融洽，未出现失信行为，管理层认为不能及时融入资金的风险较低。</w:t>
      </w:r>
    </w:p>
    <w:p>
      <w:pPr>
        <w:pStyle w:val="BodyText"/>
        <w:spacing w:line="355" w:lineRule="auto" w:before="30"/>
        <w:ind w:left="138" w:right="100" w:firstLine="419"/>
        <w:jc w:val="left"/>
      </w:pPr>
      <w:r>
        <w:rPr>
          <w:spacing w:val="-2"/>
        </w:rPr>
        <w:t>本公司对客户（包括关联方）进行信用评估与评级，考虑其财务状况，过去的经验和其它因</w:t>
      </w:r>
      <w:r>
        <w:rPr>
          <w:w w:val="100"/>
        </w:rPr>
        <w:t> </w:t>
      </w:r>
      <w:r>
        <w:rPr/>
        <w:t>素，设定结算方式和信用额度。</w:t>
      </w:r>
    </w:p>
    <w:p>
      <w:pPr>
        <w:pStyle w:val="BodyText"/>
        <w:tabs>
          <w:tab w:pos="977" w:val="left" w:leader="none"/>
        </w:tabs>
        <w:spacing w:line="355" w:lineRule="auto" w:before="32"/>
        <w:ind w:left="558" w:right="217" w:firstLine="2"/>
        <w:jc w:val="left"/>
      </w:pPr>
      <w:r>
        <w:rPr>
          <w:rFonts w:ascii="宋体" w:hAnsi="宋体" w:cs="宋体" w:eastAsia="宋体" w:hint="default"/>
          <w:b/>
          <w:bCs/>
          <w:w w:val="95"/>
        </w:rPr>
        <w:t>4.</w:t>
        <w:tab/>
      </w:r>
      <w:r>
        <w:rPr>
          <w:rFonts w:ascii="宋体" w:hAnsi="宋体" w:cs="宋体" w:eastAsia="宋体" w:hint="default"/>
          <w:b/>
          <w:bCs/>
        </w:rPr>
        <w:t>流动性风险</w:t>
      </w:r>
      <w:r>
        <w:rPr>
          <w:rFonts w:ascii="宋体" w:hAnsi="宋体" w:cs="宋体" w:eastAsia="宋体" w:hint="default"/>
          <w:b/>
          <w:bCs/>
          <w:w w:val="100"/>
        </w:rPr>
        <w:t> </w:t>
      </w:r>
      <w:r>
        <w:rPr>
          <w:spacing w:val="-2"/>
        </w:rPr>
        <w:t>本公司的现金管理政策是定期监控现时及预期流动资金头寸，确保有充足资金以应付短期及</w:t>
      </w:r>
    </w:p>
    <w:p>
      <w:pPr>
        <w:pStyle w:val="BodyText"/>
        <w:spacing w:line="240" w:lineRule="auto" w:before="34"/>
        <w:ind w:left="138" w:right="100"/>
        <w:jc w:val="left"/>
      </w:pPr>
      <w:r>
        <w:rPr/>
        <w:t>长期需求。</w:t>
      </w:r>
    </w:p>
    <w:p>
      <w:pPr>
        <w:spacing w:line="240" w:lineRule="auto" w:before="10"/>
        <w:rPr>
          <w:rFonts w:ascii="宋体" w:hAnsi="宋体" w:cs="宋体" w:eastAsia="宋体" w:hint="default"/>
          <w:sz w:val="14"/>
          <w:szCs w:val="14"/>
        </w:rPr>
      </w:pPr>
    </w:p>
    <w:p>
      <w:pPr>
        <w:pStyle w:val="Heading2"/>
        <w:tabs>
          <w:tab w:pos="977" w:val="left" w:leader="none"/>
        </w:tabs>
        <w:spacing w:line="240" w:lineRule="auto"/>
        <w:ind w:left="138" w:right="100"/>
        <w:jc w:val="left"/>
        <w:rPr>
          <w:b w:val="0"/>
          <w:bCs w:val="0"/>
        </w:rPr>
      </w:pPr>
      <w:r>
        <w:rPr/>
        <w:t>十一、</w:t>
        <w:tab/>
        <w:t>公允价值的披露</w:t>
      </w:r>
      <w:r>
        <w:rPr>
          <w:b w:val="0"/>
          <w:bCs w:val="0"/>
        </w:rPr>
      </w:r>
    </w:p>
    <w:p>
      <w:pPr>
        <w:pStyle w:val="Heading2"/>
        <w:spacing w:line="240" w:lineRule="auto" w:before="56"/>
        <w:ind w:left="138" w:right="100"/>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spacing w:line="240" w:lineRule="auto" w:before="58"/>
        <w:ind w:left="138" w:right="100"/>
        <w:jc w:val="left"/>
      </w:pPr>
      <w:r>
        <w:rPr/>
        <w:t>□适用</w:t>
      </w:r>
      <w:r>
        <w:rPr>
          <w:spacing w:val="-1"/>
        </w:rPr>
        <w:t> </w:t>
      </w:r>
      <w:r>
        <w:rPr/>
        <w:t>√不适用</w:t>
      </w:r>
    </w:p>
    <w:p>
      <w:pPr>
        <w:pStyle w:val="Heading2"/>
        <w:spacing w:line="240" w:lineRule="auto" w:before="56"/>
        <w:ind w:left="138" w:right="100"/>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spacing w:line="240" w:lineRule="auto" w:before="59"/>
        <w:ind w:left="138" w:right="10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100"/>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spacing w:line="240" w:lineRule="auto" w:before="56"/>
        <w:ind w:left="138" w:right="10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100"/>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spacing w:line="240" w:lineRule="auto" w:before="58"/>
        <w:ind w:left="138" w:right="100"/>
        <w:jc w:val="left"/>
      </w:pPr>
      <w:r>
        <w:rPr/>
        <w:t>□适用</w:t>
      </w:r>
      <w:r>
        <w:rPr>
          <w:spacing w:val="-1"/>
        </w:rPr>
        <w:t> </w:t>
      </w:r>
      <w:r>
        <w:rPr/>
        <w:t>√不适用</w:t>
      </w:r>
    </w:p>
    <w:p>
      <w:pPr>
        <w:spacing w:line="240" w:lineRule="auto" w:before="4"/>
        <w:rPr>
          <w:rFonts w:ascii="宋体" w:hAnsi="宋体" w:cs="宋体" w:eastAsia="宋体" w:hint="default"/>
          <w:sz w:val="27"/>
          <w:szCs w:val="27"/>
        </w:rPr>
      </w:pPr>
    </w:p>
    <w:p>
      <w:pPr>
        <w:pStyle w:val="Heading2"/>
        <w:spacing w:line="272" w:lineRule="exact"/>
        <w:ind w:left="562" w:right="19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spacing w:line="240" w:lineRule="auto" w:before="34"/>
        <w:ind w:left="138" w:right="100"/>
        <w:jc w:val="left"/>
      </w:pPr>
      <w:r>
        <w:rPr/>
        <w:t>□适用</w:t>
      </w:r>
      <w:r>
        <w:rPr>
          <w:spacing w:val="-1"/>
        </w:rPr>
        <w:t> </w:t>
      </w:r>
      <w:r>
        <w:rPr/>
        <w:t>√不适用</w:t>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Heading2"/>
        <w:spacing w:line="240" w:lineRule="auto" w:before="36"/>
        <w:ind w:left="642" w:right="2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spacing w:line="240" w:lineRule="auto" w:before="56"/>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spacing w:line="240" w:lineRule="auto" w:before="58"/>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spacing w:line="240" w:lineRule="auto" w:before="56"/>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spacing w:line="240" w:lineRule="auto" w:before="59"/>
        <w:ind w:right="2813"/>
        <w:jc w:val="left"/>
      </w:pPr>
      <w:r>
        <w:rPr/>
        <w:t>□适用</w:t>
      </w:r>
      <w:r>
        <w:rPr>
          <w:spacing w:val="-1"/>
        </w:rPr>
        <w:t> </w:t>
      </w:r>
      <w:r>
        <w:rPr/>
        <w:t>√不适用</w:t>
      </w:r>
    </w:p>
    <w:p>
      <w:pPr>
        <w:pStyle w:val="Heading2"/>
        <w:tabs>
          <w:tab w:pos="1057" w:val="left" w:leader="none"/>
        </w:tabs>
        <w:spacing w:line="290" w:lineRule="auto" w:before="56"/>
        <w:ind w:right="6536"/>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spacing w:line="240" w:lineRule="auto" w:before="12"/>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218" w:right="471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本企业子公司的情况详见附注</w:t>
      </w:r>
    </w:p>
    <w:p>
      <w:pPr>
        <w:pStyle w:val="BodyText"/>
        <w:spacing w:line="225" w:lineRule="exact"/>
        <w:ind w:right="2813"/>
        <w:jc w:val="left"/>
      </w:pPr>
      <w:r>
        <w:rPr/>
        <w:t>√适用</w:t>
      </w:r>
      <w:r>
        <w:rPr>
          <w:spacing w:val="-1"/>
        </w:rPr>
        <w:t> </w:t>
      </w:r>
      <w:r>
        <w:rPr/>
        <w:t>□不适用</w:t>
      </w:r>
    </w:p>
    <w:p>
      <w:pPr>
        <w:pStyle w:val="BodyText"/>
        <w:spacing w:line="273" w:lineRule="exact"/>
        <w:ind w:right="2813"/>
        <w:jc w:val="left"/>
      </w:pPr>
      <w:r>
        <w:rPr/>
        <w:t>详见附注“在其他主体中的权益”</w:t>
      </w:r>
    </w:p>
    <w:p>
      <w:pPr>
        <w:spacing w:line="240" w:lineRule="auto" w:before="3"/>
        <w:rPr>
          <w:rFonts w:ascii="宋体" w:hAnsi="宋体" w:cs="宋体" w:eastAsia="宋体" w:hint="default"/>
          <w:sz w:val="25"/>
          <w:szCs w:val="25"/>
        </w:rPr>
      </w:pPr>
    </w:p>
    <w:p>
      <w:pPr>
        <w:spacing w:line="290" w:lineRule="auto" w:before="0"/>
        <w:ind w:left="218" w:right="2813"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pStyle w:val="BodyText"/>
        <w:spacing w:line="226" w:lineRule="exact"/>
        <w:ind w:right="2813"/>
        <w:jc w:val="left"/>
      </w:pPr>
      <w:r>
        <w:rPr/>
        <w:t>√适用</w:t>
      </w:r>
      <w:r>
        <w:rPr>
          <w:spacing w:val="-1"/>
        </w:rPr>
        <w:t> </w:t>
      </w:r>
      <w:r>
        <w:rPr/>
        <w:t>□不适用</w:t>
      </w:r>
    </w:p>
    <w:p>
      <w:pPr>
        <w:pStyle w:val="BodyText"/>
        <w:spacing w:line="274" w:lineRule="exact"/>
        <w:ind w:right="2813"/>
        <w:jc w:val="left"/>
      </w:pPr>
      <w:r>
        <w:rPr/>
        <w:t>详见附注“在其他主体中的权益”</w:t>
      </w:r>
    </w:p>
    <w:p>
      <w:pPr>
        <w:spacing w:line="240" w:lineRule="auto" w:before="10"/>
        <w:rPr>
          <w:rFonts w:ascii="宋体" w:hAnsi="宋体" w:cs="宋体" w:eastAsia="宋体" w:hint="default"/>
          <w:sz w:val="22"/>
          <w:szCs w:val="22"/>
        </w:rPr>
      </w:pPr>
    </w:p>
    <w:p>
      <w:pPr>
        <w:pStyle w:val="BodyText"/>
        <w:spacing w:line="272" w:lineRule="exact"/>
        <w:ind w:right="227"/>
        <w:jc w:val="left"/>
      </w:pP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spacing w:line="249" w:lineRule="exact"/>
        <w:ind w:right="2813"/>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295"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北京安铁供应链管理有限责任公司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本公司持股</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z w:val="21"/>
                <w:szCs w:val="21"/>
              </w:rPr>
              <w:t>的企业</w:t>
            </w:r>
          </w:p>
        </w:tc>
      </w:tr>
    </w:tbl>
    <w:p>
      <w:pPr>
        <w:spacing w:line="240" w:lineRule="auto" w:before="5"/>
        <w:rPr>
          <w:rFonts w:ascii="宋体" w:hAnsi="宋体" w:cs="宋体" w:eastAsia="宋体" w:hint="default"/>
          <w:sz w:val="15"/>
          <w:szCs w:val="15"/>
        </w:rPr>
      </w:pPr>
    </w:p>
    <w:p>
      <w:pPr>
        <w:pStyle w:val="BodyText"/>
        <w:spacing w:line="273" w:lineRule="exact" w:before="36"/>
        <w:ind w:right="2813"/>
        <w:jc w:val="left"/>
      </w:pPr>
      <w:r>
        <w:rPr/>
        <w:t>其他说明</w:t>
      </w:r>
    </w:p>
    <w:p>
      <w:pPr>
        <w:pStyle w:val="BodyText"/>
        <w:spacing w:line="273" w:lineRule="exact"/>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8"/>
        <w:ind w:right="2813"/>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北京安铁供应链管理有限责任公司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仁建国际贸易（上海）有限公司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泉州仁建安通集装箱有限公司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上海仁建信息科技有限公司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辽宁东建商贸有限公司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林亚查</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林丽森</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林聪明</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after="0" w:line="241"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易通国际资产管理有限公司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石狮市利佳力服装织造有限公司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line="240" w:lineRule="auto" w:before="5"/>
        <w:rPr>
          <w:rFonts w:ascii="宋体" w:hAnsi="宋体" w:cs="宋体" w:eastAsia="宋体" w:hint="default"/>
          <w:sz w:val="15"/>
          <w:szCs w:val="15"/>
        </w:rPr>
      </w:pPr>
    </w:p>
    <w:p>
      <w:pPr>
        <w:pStyle w:val="BodyText"/>
        <w:spacing w:line="274" w:lineRule="exact" w:before="36"/>
        <w:ind w:right="0"/>
        <w:jc w:val="both"/>
      </w:pPr>
      <w:r>
        <w:rPr/>
        <w:t>其他说明</w:t>
      </w:r>
    </w:p>
    <w:p>
      <w:pPr>
        <w:pStyle w:val="BodyText"/>
        <w:spacing w:line="237" w:lineRule="auto" w:before="2"/>
        <w:ind w:right="228"/>
        <w:jc w:val="both"/>
      </w:pPr>
      <w:r>
        <w:rPr>
          <w:rFonts w:ascii="宋体" w:hAnsi="宋体" w:cs="宋体" w:eastAsia="宋体" w:hint="default"/>
          <w:spacing w:val="-9"/>
        </w:rPr>
        <w:t>1</w:t>
      </w:r>
      <w:r>
        <w:rPr>
          <w:spacing w:val="-9"/>
        </w:rPr>
        <w:t>、截止</w:t>
      </w:r>
      <w:r>
        <w:rPr>
          <w:spacing w:val="-43"/>
        </w:rPr>
        <w:t> </w:t>
      </w:r>
      <w:r>
        <w:rPr>
          <w:rFonts w:ascii="宋体" w:hAnsi="宋体" w:cs="宋体" w:eastAsia="宋体" w:hint="default"/>
        </w:rPr>
        <w:t>2018</w:t>
      </w:r>
      <w:r>
        <w:rPr>
          <w:rFonts w:ascii="宋体" w:hAnsi="宋体" w:cs="宋体" w:eastAsia="宋体" w:hint="default"/>
          <w:spacing w:val="-43"/>
        </w:rPr>
        <w:t> </w:t>
      </w:r>
      <w:r>
        <w:rPr/>
        <w:t>年</w:t>
      </w:r>
      <w:r>
        <w:rPr>
          <w:spacing w:val="-45"/>
        </w:rPr>
        <w:t> </w:t>
      </w:r>
      <w:r>
        <w:rPr>
          <w:rFonts w:ascii="宋体" w:hAnsi="宋体" w:cs="宋体" w:eastAsia="宋体" w:hint="default"/>
        </w:rPr>
        <w:t>1</w:t>
      </w:r>
      <w:r>
        <w:rPr>
          <w:rFonts w:ascii="宋体" w:hAnsi="宋体" w:cs="宋体" w:eastAsia="宋体" w:hint="default"/>
          <w:spacing w:val="-43"/>
        </w:rPr>
        <w:t> </w:t>
      </w:r>
      <w:r>
        <w:rPr/>
        <w:t>月</w:t>
      </w:r>
      <w:r>
        <w:rPr>
          <w:spacing w:val="-45"/>
        </w:rPr>
        <w:t> </w:t>
      </w:r>
      <w:r>
        <w:rPr>
          <w:rFonts w:ascii="宋体" w:hAnsi="宋体" w:cs="宋体" w:eastAsia="宋体" w:hint="default"/>
        </w:rPr>
        <w:t>25</w:t>
      </w:r>
      <w:r>
        <w:rPr>
          <w:rFonts w:ascii="宋体" w:hAnsi="宋体" w:cs="宋体" w:eastAsia="宋体" w:hint="default"/>
          <w:spacing w:val="-42"/>
        </w:rPr>
        <w:t> </w:t>
      </w:r>
      <w:r>
        <w:rPr>
          <w:spacing w:val="-4"/>
        </w:rPr>
        <w:t>日，林丽森持有的易通国际资产管理有限公司股权已转让，股权转让后十</w:t>
      </w:r>
      <w:r>
        <w:rPr>
          <w:spacing w:val="-101"/>
        </w:rPr>
        <w:t> </w:t>
      </w:r>
      <w:r>
        <w:rPr>
          <w:spacing w:val="-101"/>
        </w:rPr>
      </w:r>
      <w:r>
        <w:rPr>
          <w:spacing w:val="-2"/>
        </w:rPr>
        <w:t>二个月内依然将其视同为关联方，即本报告期内仍将与易通国际资产管理有限公司发生的交易和</w:t>
      </w:r>
      <w:r>
        <w:rPr>
          <w:spacing w:val="-26"/>
        </w:rPr>
        <w:t> </w:t>
      </w:r>
      <w:r>
        <w:rPr>
          <w:spacing w:val="-26"/>
        </w:rPr>
      </w:r>
      <w:r>
        <w:rPr/>
        <w:t>往来披露为关联交易。</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spacing w:line="290" w:lineRule="auto" w:before="3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购销商品、提供和接受劳务的关联交易</w:t>
      </w:r>
      <w:r>
        <w:rPr>
          <w:rFonts w:ascii="宋体" w:hAnsi="宋体" w:cs="宋体" w:eastAsia="宋体" w:hint="default"/>
          <w:b/>
          <w:bCs/>
          <w:spacing w:val="-84"/>
          <w:sz w:val="21"/>
          <w:szCs w:val="21"/>
        </w:rPr>
        <w:t> </w:t>
      </w:r>
      <w:r>
        <w:rPr>
          <w:rFonts w:ascii="宋体" w:hAnsi="宋体" w:cs="宋体" w:eastAsia="宋体" w:hint="default"/>
          <w:b/>
          <w:bCs/>
          <w:spacing w:val="-84"/>
          <w:sz w:val="21"/>
          <w:szCs w:val="21"/>
        </w:rPr>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pStyle w:val="BodyText"/>
        <w:spacing w:line="228"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229" w:space="2293"/>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25"/>
        <w:gridCol w:w="2143"/>
        <w:gridCol w:w="2170"/>
        <w:gridCol w:w="2158"/>
      </w:tblGrid>
      <w:tr>
        <w:trPr>
          <w:trHeight w:val="30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3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易通国际资产管理有限公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箱租款</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69,165,105.18</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12,684,937.68</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上海仁建信息科技有限公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15,915,094.34</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5,055,713.78</w:t>
            </w:r>
          </w:p>
        </w:tc>
      </w:tr>
      <w:tr>
        <w:trPr>
          <w:trHeight w:val="557"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泉州仁建安通集装箱有限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箱租款</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4,877,166.55</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7,635,952.22</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北京安铁供应链管理有限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铁路费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3,043,287.50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43,504,622.83</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580" w:right="1040"/>
        </w:sectPr>
      </w:pPr>
    </w:p>
    <w:p>
      <w:pPr>
        <w:pStyle w:val="BodyText"/>
        <w:spacing w:line="273" w:lineRule="exact" w:before="36"/>
        <w:ind w:right="0"/>
        <w:jc w:val="left"/>
      </w:pPr>
      <w:r>
        <w:rPr>
          <w:spacing w:val="-2"/>
        </w:rPr>
        <w:t>出售商品</w:t>
      </w:r>
      <w:r>
        <w:rPr>
          <w:rFonts w:ascii="宋体" w:hAnsi="宋体" w:cs="宋体" w:eastAsia="宋体" w:hint="default"/>
          <w:spacing w:val="-2"/>
        </w:rPr>
        <w:t>/</w:t>
      </w:r>
      <w:r>
        <w:rPr>
          <w:spacing w:val="-2"/>
        </w:rPr>
        <w:t>提供劳务情况表</w:t>
      </w:r>
    </w:p>
    <w:p>
      <w:pPr>
        <w:pStyle w:val="BodyText"/>
        <w:spacing w:line="273"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36" w:space="3886"/>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17"/>
        <w:gridCol w:w="2122"/>
        <w:gridCol w:w="2177"/>
        <w:gridCol w:w="2180"/>
      </w:tblGrid>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北京安铁供应链管理有限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物流服务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53,513,008.97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25,596,562.50</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辽宁东建商贸有限公司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物流服务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8,382,452.73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1,539,994.94</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仁建国际贸易（上海）有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物流服务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184,043.58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24,830,962.91</w:t>
            </w:r>
          </w:p>
        </w:tc>
      </w:tr>
    </w:tbl>
    <w:p>
      <w:pPr>
        <w:spacing w:line="240" w:lineRule="auto" w:before="7"/>
        <w:rPr>
          <w:rFonts w:ascii="宋体" w:hAnsi="宋体" w:cs="宋体" w:eastAsia="宋体" w:hint="default"/>
          <w:sz w:val="15"/>
          <w:szCs w:val="15"/>
        </w:rPr>
      </w:pPr>
    </w:p>
    <w:p>
      <w:pPr>
        <w:pStyle w:val="BodyText"/>
        <w:spacing w:line="273" w:lineRule="exact" w:before="36"/>
        <w:ind w:right="2813"/>
        <w:jc w:val="left"/>
      </w:pPr>
      <w:r>
        <w:rPr/>
        <w:t>购销商品、提供和接受劳务的关联交易说明</w:t>
      </w:r>
    </w:p>
    <w:p>
      <w:pPr>
        <w:pStyle w:val="BodyText"/>
        <w:spacing w:line="273" w:lineRule="exact"/>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218" w:right="482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p>
    <w:p>
      <w:pPr>
        <w:pStyle w:val="BodyText"/>
        <w:spacing w:line="226" w:lineRule="exact"/>
        <w:ind w:right="2813"/>
        <w:jc w:val="left"/>
      </w:pPr>
      <w:r>
        <w:rPr/>
        <w:t>□适用</w:t>
      </w:r>
      <w:r>
        <w:rPr>
          <w:spacing w:val="-1"/>
        </w:rPr>
        <w:t> </w:t>
      </w:r>
      <w:r>
        <w:rPr/>
        <w:t>√不适用</w:t>
      </w:r>
    </w:p>
    <w:p>
      <w:pPr>
        <w:pStyle w:val="BodyText"/>
        <w:spacing w:line="272" w:lineRule="exact"/>
        <w:ind w:right="2813"/>
        <w:jc w:val="left"/>
      </w:pPr>
      <w:r>
        <w:rPr/>
        <w:t>关联托管</w:t>
      </w:r>
      <w:r>
        <w:rPr>
          <w:rFonts w:ascii="宋体" w:hAnsi="宋体" w:cs="宋体" w:eastAsia="宋体" w:hint="default"/>
        </w:rPr>
        <w:t>/</w:t>
      </w:r>
      <w:r>
        <w:rPr/>
        <w:t>承包情况说明</w:t>
      </w:r>
    </w:p>
    <w:p>
      <w:pPr>
        <w:pStyle w:val="BodyText"/>
        <w:spacing w:line="273" w:lineRule="exact"/>
        <w:ind w:right="2813"/>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2813"/>
        <w:jc w:val="left"/>
      </w:pPr>
      <w:r>
        <w:rPr/>
        <w:t>本公司委托管理</w:t>
      </w:r>
      <w:r>
        <w:rPr>
          <w:rFonts w:ascii="宋体" w:hAnsi="宋体" w:cs="宋体" w:eastAsia="宋体" w:hint="default"/>
        </w:rPr>
        <w:t>/</w:t>
      </w:r>
      <w:r>
        <w:rPr/>
        <w:t>出包情况表</w:t>
      </w:r>
    </w:p>
    <w:p>
      <w:pPr>
        <w:pStyle w:val="BodyText"/>
        <w:spacing w:line="240" w:lineRule="auto"/>
        <w:ind w:right="6323"/>
        <w:jc w:val="left"/>
      </w:pPr>
      <w:r>
        <w:rPr/>
        <w:t>□适用</w:t>
      </w:r>
      <w:r>
        <w:rPr>
          <w:spacing w:val="-2"/>
        </w:rPr>
        <w:t> </w:t>
      </w:r>
      <w:r>
        <w:rPr/>
        <w:t>√不适用</w:t>
      </w:r>
      <w:r>
        <w:rPr>
          <w:w w:val="100"/>
        </w:rPr>
        <w:t> </w:t>
      </w:r>
      <w:r>
        <w:rPr>
          <w:spacing w:val="-2"/>
        </w:rPr>
        <w:t>关联管理</w:t>
      </w:r>
      <w:r>
        <w:rPr>
          <w:rFonts w:ascii="宋体" w:hAnsi="宋体" w:cs="宋体" w:eastAsia="宋体" w:hint="default"/>
          <w:spacing w:val="-2"/>
        </w:rPr>
        <w:t>/</w:t>
      </w:r>
      <w:r>
        <w:rPr>
          <w:spacing w:val="-2"/>
        </w:rPr>
        <w:t>出包情况说明</w:t>
      </w:r>
    </w:p>
    <w:p>
      <w:pPr>
        <w:pStyle w:val="BodyText"/>
        <w:spacing w:line="272" w:lineRule="exact"/>
        <w:ind w:right="2813"/>
        <w:jc w:val="left"/>
      </w:pPr>
      <w:r>
        <w:rPr/>
        <w:t>□适用</w:t>
      </w:r>
      <w:r>
        <w:rPr>
          <w:spacing w:val="-1"/>
        </w:rPr>
        <w:t> </w:t>
      </w:r>
      <w:r>
        <w:rPr/>
        <w:t>√不适用</w:t>
      </w:r>
    </w:p>
    <w:p>
      <w:pPr>
        <w:spacing w:after="0" w:line="272"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660" w:right="1120"/>
        </w:sectPr>
      </w:pPr>
    </w:p>
    <w:p>
      <w:pPr>
        <w:spacing w:line="290" w:lineRule="auto" w:before="36"/>
        <w:ind w:left="138" w:right="-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b/>
          <w:bCs/>
          <w:spacing w:val="-103"/>
          <w:sz w:val="21"/>
          <w:szCs w:val="21"/>
        </w:rPr>
        <w:t> </w:t>
      </w:r>
      <w:r>
        <w:rPr>
          <w:rFonts w:ascii="宋体" w:hAnsi="宋体" w:cs="宋体" w:eastAsia="宋体" w:hint="default"/>
          <w:spacing w:val="-1"/>
          <w:sz w:val="21"/>
          <w:szCs w:val="21"/>
        </w:rPr>
        <w:t>本公司作为出租方：</w:t>
      </w:r>
    </w:p>
    <w:p>
      <w:pPr>
        <w:pStyle w:val="BodyText"/>
        <w:spacing w:line="226" w:lineRule="exact"/>
        <w:ind w:left="138" w:right="-8"/>
        <w:jc w:val="left"/>
      </w:pPr>
      <w:r>
        <w:rPr/>
        <w:t>□适用</w:t>
      </w:r>
      <w:r>
        <w:rPr>
          <w:spacing w:val="-1"/>
        </w:rPr>
        <w:t> </w:t>
      </w:r>
      <w:r>
        <w:rPr/>
        <w:t>√不适用</w:t>
      </w:r>
    </w:p>
    <w:p>
      <w:pPr>
        <w:pStyle w:val="BodyText"/>
        <w:spacing w:line="272" w:lineRule="exact"/>
        <w:ind w:left="138" w:right="-8"/>
        <w:jc w:val="left"/>
      </w:pPr>
      <w:r>
        <w:rPr>
          <w:spacing w:val="-1"/>
        </w:rPr>
        <w:t>本公司作为承租方：</w:t>
      </w:r>
    </w:p>
    <w:p>
      <w:pPr>
        <w:pStyle w:val="BodyText"/>
        <w:spacing w:line="273" w:lineRule="exact"/>
        <w:ind w:left="138" w:right="-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89" w:val="left" w:leader="none"/>
        </w:tabs>
        <w:spacing w:line="240" w:lineRule="auto" w:before="151"/>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032" w:space="4489"/>
            <w:col w:w="260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66"/>
        <w:gridCol w:w="2005"/>
        <w:gridCol w:w="2460"/>
        <w:gridCol w:w="2665"/>
      </w:tblGrid>
      <w:tr>
        <w:trPr>
          <w:trHeight w:val="322"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2"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6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84"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87"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55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易通国际资产管理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集装箱</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69,165,105.18</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12,684,937.68</w:t>
            </w:r>
          </w:p>
        </w:tc>
      </w:tr>
      <w:tr>
        <w:trPr>
          <w:trHeight w:val="55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泉州仁建安通集装</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箱有限公司</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集装箱</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4,877,166.55</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7,635,952.22</w:t>
            </w:r>
          </w:p>
        </w:tc>
      </w:tr>
    </w:tbl>
    <w:p>
      <w:pPr>
        <w:spacing w:line="240" w:lineRule="auto" w:before="5"/>
        <w:rPr>
          <w:rFonts w:ascii="宋体" w:hAnsi="宋体" w:cs="宋体" w:eastAsia="宋体" w:hint="default"/>
          <w:sz w:val="15"/>
          <w:szCs w:val="15"/>
        </w:rPr>
      </w:pPr>
    </w:p>
    <w:p>
      <w:pPr>
        <w:pStyle w:val="BodyText"/>
        <w:spacing w:line="274" w:lineRule="exact" w:before="36"/>
        <w:ind w:left="138" w:right="0"/>
        <w:jc w:val="left"/>
      </w:pPr>
      <w:r>
        <w:rPr/>
        <w:t>关联租赁情况说明</w:t>
      </w:r>
    </w:p>
    <w:p>
      <w:pPr>
        <w:pStyle w:val="BodyText"/>
        <w:spacing w:line="274" w:lineRule="exact"/>
        <w:ind w:left="13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660" w:right="1120"/>
        </w:sectPr>
      </w:pPr>
    </w:p>
    <w:p>
      <w:pPr>
        <w:spacing w:line="290" w:lineRule="auto" w:before="36"/>
        <w:ind w:left="138" w:right="-17"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本公司作为担保方</w:t>
      </w:r>
    </w:p>
    <w:p>
      <w:pPr>
        <w:pStyle w:val="BodyText"/>
        <w:spacing w:line="229" w:lineRule="exact"/>
        <w:ind w:left="13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120" w:bottom="1380" w:left="1660" w:right="1120"/>
          <w:cols w:num="2" w:equalWidth="0">
            <w:col w:w="1831" w:space="4902"/>
            <w:col w:w="239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77"/>
        <w:gridCol w:w="1654"/>
        <w:gridCol w:w="1800"/>
        <w:gridCol w:w="1793"/>
        <w:gridCol w:w="2072"/>
      </w:tblGrid>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0"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9"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毕</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泉州安通物流有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200,000,000.00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2017-5-15</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2022-5-15</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泉州安通物流有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200,000,000.00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2017-9-18</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2019-8-15</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海南安盛船务有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86,000,000.00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2017-9-18</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2022-9-18</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海南安盛船务有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86,000,000.00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2017-9-25</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2022-9-25</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海南安盛船务有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86,000,000.00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2017-9-25</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2022-9-25</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泉州安盛船务有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70,000,000.00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2017-10-15</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2022-10-15</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泉州安盛船务有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128,800,000.00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2017-11-7</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2025-11-7</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泉州安盛船务有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70,000,000.00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2017-11-15</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2022-11-15</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海南安盛船务有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78,000,000.00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2017-12-26</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2022-12-26</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泉州安盛船务有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128,800,000.00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2017-12-27</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2025-12-27</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泉州安盛船务有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170,000,000.00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2018-1-2</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2019-12-31</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泉州安通物流有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150,000,000.00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2018-1-4</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2019-1-3</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泉州安通物流有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100,000,000.00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2018-1-12</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2019-1-12</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泉州安盛船务有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200,000,000.00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2018-1-12</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2019-1-12</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577"/>
        <w:gridCol w:w="1654"/>
        <w:gridCol w:w="1800"/>
        <w:gridCol w:w="1793"/>
        <w:gridCol w:w="2072"/>
      </w:tblGrid>
      <w:tr>
        <w:trPr>
          <w:trHeight w:val="557"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泉州安通物流有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0"/>
              <w:jc w:val="right"/>
              <w:rPr>
                <w:rFonts w:ascii="宋体" w:hAnsi="宋体" w:cs="宋体" w:eastAsia="宋体" w:hint="default"/>
                <w:sz w:val="21"/>
                <w:szCs w:val="21"/>
              </w:rPr>
            </w:pPr>
            <w:r>
              <w:rPr>
                <w:rFonts w:ascii="宋体"/>
                <w:spacing w:val="-1"/>
                <w:sz w:val="21"/>
              </w:rPr>
              <w:t>175,000,000.00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sz w:val="21"/>
              </w:rPr>
              <w:t>2018-1-17</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sz w:val="21"/>
              </w:rPr>
              <w:t>2023-1-16</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泉州安通物流有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260,000,000.00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2018-1-30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2022-12-10</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泉州安盛船务有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115,920,000.00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2018-2-15</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2026-2-15</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泉州安通物流有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125,000,000.00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2018-3-13</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2023-1-12</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海南安盛船务有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175,466,096.04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2018-3-20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2023-3-20</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海南安盛船务有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171,891,260.08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2018-3-20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2023-3-20</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泉州安通物流有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68,000,000.00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2018-5-10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2020-5-9</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泉州安通物流有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200,000,000.00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2018-5-18</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2020-12-31</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海南安盛船务有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100,000,000.00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2018-5-18</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2023-5-18</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海南安盛船务有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100,000,000.00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2018-5-18</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2023-5-18</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泉州安通物流有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100,000,000.00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2018-5-21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2019-5-20</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泉州安通物流有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44,000,000.00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2018-7-17</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2020-7-17</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泉州安盛船务有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115,920,000.00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2018-11-15</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2026-8-15</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泉州安盛船务有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115,920,000.00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2018-11-18</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2026-8-18</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泉州安通物流有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72,250,000.00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2018-11-19</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2026-11-19</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泉州安盛船务有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2018-12-8</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2024-1-8</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footerReference w:type="default" r:id="rId54"/>
          <w:pgSz w:w="11910" w:h="16840"/>
          <w:pgMar w:footer="1195" w:header="882" w:top="1120" w:bottom="1380" w:left="1660" w:right="1120"/>
        </w:sectPr>
      </w:pPr>
    </w:p>
    <w:p>
      <w:pPr>
        <w:pStyle w:val="BodyText"/>
        <w:spacing w:line="273" w:lineRule="exact" w:before="36"/>
        <w:ind w:left="138" w:right="-8"/>
        <w:jc w:val="left"/>
      </w:pPr>
      <w:r>
        <w:rPr>
          <w:spacing w:val="-1"/>
        </w:rPr>
        <w:t>本公司作为被担保方</w:t>
      </w:r>
    </w:p>
    <w:p>
      <w:pPr>
        <w:pStyle w:val="BodyText"/>
        <w:spacing w:line="273" w:lineRule="exact"/>
        <w:ind w:left="138" w:right="-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120" w:bottom="1380" w:left="1660" w:right="1120"/>
          <w:cols w:num="2" w:equalWidth="0">
            <w:col w:w="2032" w:space="4701"/>
            <w:col w:w="239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72"/>
        <w:gridCol w:w="1652"/>
        <w:gridCol w:w="1808"/>
        <w:gridCol w:w="1790"/>
        <w:gridCol w:w="2074"/>
      </w:tblGrid>
      <w:tr>
        <w:trPr>
          <w:trHeight w:val="557"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5"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8"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2"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毕</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郭东泽、林亚查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夫妇</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10,098,500.00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2015/4/14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2020/4/13</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郭东圣、林丽森</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夫妇</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1,973,000.00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2015/5/4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2020/5/3</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郭东泽、林亚查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夫妇</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65,000,000.00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2017/6/9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2019/6/9</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郭东圣、林丽森</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夫妇</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65,000,000.00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2017/6/9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2019/6/9</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郭东泽</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2017/8/15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2020/12/31</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郭东圣</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2017/8/15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2020/12/31</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郭东泽、林亚查</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2017/9/14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2019/9/13</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1572"/>
        <w:gridCol w:w="1652"/>
        <w:gridCol w:w="1808"/>
        <w:gridCol w:w="1790"/>
        <w:gridCol w:w="2074"/>
      </w:tblGrid>
      <w:tr>
        <w:trPr>
          <w:trHeight w:val="28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夫妇</w:t>
            </w:r>
          </w:p>
        </w:tc>
        <w:tc>
          <w:tcPr>
            <w:tcW w:w="1652"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郭东泽、林亚查</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夫妇</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2017/9/18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2019/8/15</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郭东圣、林丽森</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夫妇</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2017/9/18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2019/8/15</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泉州一洋集装箱</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服务有限公司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43,000,000.00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2019/12/31</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石狮市利佳利服</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装织造有限公司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87,000,000.00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2018/1/2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2019/12/31</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郭东泽</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2019/1/3</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郭东圣</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2019/1/3</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郭东泽、林亚查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夫妇</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2018/1/12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2020/1/11</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郭东圣、林丽森</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夫妇</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2018/1/12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2020/1/11</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郭东泽</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2018/5/21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2019/5/20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郭东圣</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2018/5/21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2019/5/20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林丽森</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100,000,000.00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2018/5/21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2019/5/20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林亚查</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2018/5/21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2019/5/20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郭东泽、林亚查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夫妇</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2018/10/23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2020/10/22</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郭东泽、林亚查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夫妇</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2018/11/13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2019/11/13</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郭东圣、林丽森</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夫妇</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2018/11/13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2019/11/13</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石狮市明祥织造</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2018/11/26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2019/11/25</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郭东泽、林亚查</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夫妇</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400,000,000.00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2018/12/28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2019/12/28</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郭东圣、林丽森</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夫妇</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400,000,000.00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2018/12/28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2019/12/28</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上海仁建企业发</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展集团有限公司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110,000,000.00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2018/12/29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2019/4/22</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郭东泽</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110,000,000.00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2018/12/29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2019/4/22</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林亚查</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2018/12/29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2019/4/22</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郭东圣</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2018/12/29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2019/4/22</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林丽森</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110,000,000.00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2018/12/29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2019/4/22</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泉州安通物流有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3" w:right="0"/>
              <w:jc w:val="left"/>
              <w:rPr>
                <w:rFonts w:ascii="宋体" w:hAnsi="宋体" w:cs="宋体" w:eastAsia="宋体" w:hint="default"/>
                <w:sz w:val="21"/>
                <w:szCs w:val="21"/>
              </w:rPr>
            </w:pPr>
            <w:r>
              <w:rPr>
                <w:rFonts w:ascii="宋体"/>
                <w:sz w:val="21"/>
              </w:rPr>
              <w:t>400,000,000.00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2018/12/28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2019/12/28</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泉州安通物流有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3" w:right="0"/>
              <w:jc w:val="left"/>
              <w:rPr>
                <w:rFonts w:ascii="宋体" w:hAnsi="宋体" w:cs="宋体" w:eastAsia="宋体" w:hint="default"/>
                <w:sz w:val="21"/>
                <w:szCs w:val="21"/>
              </w:rPr>
            </w:pPr>
            <w:r>
              <w:rPr>
                <w:rFonts w:ascii="宋体"/>
                <w:sz w:val="21"/>
              </w:rPr>
              <w:t>110,000,000.00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2018/12/29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2019/4/22</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泉州安通物流有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3" w:right="0"/>
              <w:jc w:val="left"/>
              <w:rPr>
                <w:rFonts w:ascii="宋体" w:hAnsi="宋体" w:cs="宋体" w:eastAsia="宋体" w:hint="default"/>
                <w:sz w:val="21"/>
                <w:szCs w:val="21"/>
              </w:rPr>
            </w:pPr>
            <w:r>
              <w:rPr>
                <w:rFonts w:ascii="宋体"/>
                <w:sz w:val="21"/>
              </w:rPr>
              <w:t>400,000,000.00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2018/12/28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2019/12/28</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海南安盛船务有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3" w:right="0"/>
              <w:jc w:val="left"/>
              <w:rPr>
                <w:rFonts w:ascii="宋体" w:hAnsi="宋体" w:cs="宋体" w:eastAsia="宋体" w:hint="default"/>
                <w:sz w:val="21"/>
                <w:szCs w:val="21"/>
              </w:rPr>
            </w:pPr>
            <w:r>
              <w:rPr>
                <w:rFonts w:ascii="宋体"/>
                <w:sz w:val="21"/>
              </w:rPr>
              <w:t>400,000,000.00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2018/12/28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2019/12/28</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泉州安盛船务有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3" w:right="0"/>
              <w:jc w:val="left"/>
              <w:rPr>
                <w:rFonts w:ascii="宋体" w:hAnsi="宋体" w:cs="宋体" w:eastAsia="宋体" w:hint="default"/>
                <w:sz w:val="21"/>
                <w:szCs w:val="21"/>
              </w:rPr>
            </w:pPr>
            <w:r>
              <w:rPr>
                <w:rFonts w:ascii="宋体"/>
                <w:sz w:val="21"/>
              </w:rPr>
              <w:t>400,000,000.00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2018/12/28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2019/12/28</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泉州安盛船务有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3" w:right="0"/>
              <w:jc w:val="left"/>
              <w:rPr>
                <w:rFonts w:ascii="宋体" w:hAnsi="宋体" w:cs="宋体" w:eastAsia="宋体" w:hint="default"/>
                <w:sz w:val="21"/>
                <w:szCs w:val="21"/>
              </w:rPr>
            </w:pPr>
            <w:r>
              <w:rPr>
                <w:rFonts w:ascii="宋体"/>
                <w:sz w:val="21"/>
              </w:rPr>
              <w:t>110,000,000.00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2018/12/29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2019/4/22</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footerReference w:type="default" r:id="rId55"/>
          <w:pgSz w:w="11910" w:h="16840"/>
          <w:pgMar w:footer="1195" w:header="882" w:top="1120" w:bottom="1380" w:left="1660" w:right="1120"/>
          <w:pgNumType w:start="19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73" w:lineRule="exact" w:before="178"/>
        <w:ind w:right="2813"/>
        <w:jc w:val="left"/>
      </w:pPr>
      <w:r>
        <w:rPr/>
        <w:t>关联担保情况说明</w:t>
      </w:r>
    </w:p>
    <w:p>
      <w:pPr>
        <w:pStyle w:val="BodyText"/>
        <w:spacing w:line="273" w:lineRule="exact"/>
        <w:ind w:right="2813"/>
        <w:jc w:val="left"/>
      </w:pPr>
      <w:r>
        <w:rPr/>
        <w:t>□适用</w:t>
      </w:r>
      <w:r>
        <w:rPr>
          <w:spacing w:val="-1"/>
        </w:rPr>
        <w:t> </w:t>
      </w:r>
      <w:r>
        <w:rPr/>
        <w:t>√不适用</w:t>
      </w:r>
    </w:p>
    <w:p>
      <w:pPr>
        <w:spacing w:line="240" w:lineRule="auto" w:before="9"/>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pStyle w:val="Heading2"/>
        <w:spacing w:line="240" w:lineRule="auto" w:before="36"/>
        <w:ind w:right="0"/>
        <w:jc w:val="left"/>
        <w:rPr>
          <w:b w:val="0"/>
          <w:bCs w:val="0"/>
        </w:rPr>
      </w:pPr>
      <w:r>
        <w:rPr>
          <w:rFonts w:ascii="宋体" w:hAnsi="宋体" w:cs="宋体" w:eastAsia="宋体" w:hint="default"/>
        </w:rPr>
        <w:t>(5).</w:t>
      </w:r>
      <w:r>
        <w:rPr/>
        <w:t>关联方资金拆借</w:t>
      </w:r>
      <w:r>
        <w:rPr>
          <w:b w:val="0"/>
          <w:bCs w:val="0"/>
        </w:rPr>
      </w:r>
    </w:p>
    <w:p>
      <w:pPr>
        <w:spacing w:line="290" w:lineRule="auto" w:before="56"/>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(6).</w:t>
      </w:r>
      <w:r>
        <w:rPr>
          <w:rFonts w:ascii="宋体" w:hAnsi="宋体" w:cs="宋体" w:eastAsia="宋体" w:hint="default"/>
          <w:b/>
          <w:bCs/>
          <w:spacing w:val="-1"/>
          <w:sz w:val="21"/>
          <w:szCs w:val="21"/>
        </w:rPr>
        <w:t>关联方资产转让、债务重组情况</w:t>
      </w:r>
      <w:r>
        <w:rPr>
          <w:rFonts w:ascii="宋体" w:hAnsi="宋体" w:cs="宋体" w:eastAsia="宋体" w:hint="default"/>
          <w:spacing w:val="-1"/>
          <w:sz w:val="21"/>
          <w:szCs w:val="21"/>
        </w:rPr>
      </w:r>
    </w:p>
    <w:p>
      <w:pPr>
        <w:spacing w:line="290" w:lineRule="auto" w:before="14"/>
        <w:ind w:left="218" w:right="124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(7).</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pStyle w:val="BodyText"/>
        <w:spacing w:line="240" w:lineRule="auto" w:before="14"/>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6"/>
        <w:ind w:right="0"/>
        <w:jc w:val="left"/>
      </w:pPr>
      <w:r>
        <w:rPr/>
        <w:t>单位：万元币种：人民币</w:t>
      </w:r>
    </w:p>
    <w:p>
      <w:pPr>
        <w:spacing w:after="0" w:line="240" w:lineRule="auto"/>
        <w:jc w:val="left"/>
        <w:sectPr>
          <w:type w:val="continuous"/>
          <w:pgSz w:w="11910" w:h="16840"/>
          <w:pgMar w:top="1120" w:bottom="1380" w:left="1580" w:right="1040"/>
          <w:cols w:num="2" w:equalWidth="0">
            <w:col w:w="3595" w:space="29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4"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640.54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483.19</w:t>
            </w:r>
          </w:p>
        </w:tc>
      </w:tr>
    </w:tbl>
    <w:p>
      <w:pPr>
        <w:spacing w:line="240" w:lineRule="auto" w:before="2"/>
        <w:rPr>
          <w:rFonts w:ascii="宋体" w:hAnsi="宋体" w:cs="宋体" w:eastAsia="宋体" w:hint="default"/>
          <w:sz w:val="20"/>
          <w:szCs w:val="20"/>
        </w:rPr>
      </w:pPr>
    </w:p>
    <w:p>
      <w:pPr>
        <w:pStyle w:val="Heading2"/>
        <w:spacing w:line="240" w:lineRule="auto" w:before="36"/>
        <w:ind w:right="2813"/>
        <w:jc w:val="left"/>
        <w:rPr>
          <w:b w:val="0"/>
          <w:bCs w:val="0"/>
        </w:rPr>
      </w:pPr>
      <w:r>
        <w:rPr>
          <w:rFonts w:ascii="宋体" w:hAnsi="宋体" w:cs="宋体" w:eastAsia="宋体" w:hint="default"/>
        </w:rPr>
        <w:t>(8).</w:t>
      </w:r>
      <w:r>
        <w:rPr/>
        <w:t>其他关联交易</w:t>
      </w:r>
      <w:r>
        <w:rPr>
          <w:b w:val="0"/>
          <w:bCs w:val="0"/>
        </w:rPr>
      </w:r>
    </w:p>
    <w:p>
      <w:pPr>
        <w:pStyle w:val="BodyText"/>
        <w:spacing w:line="240" w:lineRule="auto" w:before="56"/>
        <w:ind w:right="2813"/>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90" w:lineRule="auto" w:before="36"/>
        <w:ind w:right="-20"/>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t>应收项目</w:t>
      </w:r>
      <w:r>
        <w:rPr>
          <w:b w:val="0"/>
          <w:bCs w:val="0"/>
        </w:rPr>
      </w:r>
    </w:p>
    <w:p>
      <w:pPr>
        <w:pStyle w:val="BodyText"/>
        <w:spacing w:line="240" w:lineRule="auto" w:before="12"/>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544" w:space="4189"/>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337"/>
        <w:gridCol w:w="1256"/>
        <w:gridCol w:w="1740"/>
        <w:gridCol w:w="1424"/>
        <w:gridCol w:w="1426"/>
        <w:gridCol w:w="1714"/>
      </w:tblGrid>
      <w:tr>
        <w:trPr>
          <w:trHeight w:val="284" w:hRule="exact"/>
        </w:trPr>
        <w:tc>
          <w:tcPr>
            <w:tcW w:w="1337" w:type="dxa"/>
            <w:vMerge w:val="restart"/>
            <w:tcBorders>
              <w:top w:val="single" w:sz="4" w:space="0" w:color="000000"/>
              <w:left w:val="single" w:sz="4" w:space="0" w:color="000000"/>
              <w:right w:val="single" w:sz="4" w:space="0" w:color="000000"/>
            </w:tcBorders>
          </w:tcPr>
          <w:p>
            <w:pPr>
              <w:pStyle w:val="TableParagraph"/>
              <w:spacing w:line="240" w:lineRule="auto" w:before="108"/>
              <w:ind w:left="24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256" w:type="dxa"/>
            <w:vMerge w:val="restart"/>
            <w:tcBorders>
              <w:top w:val="single" w:sz="4" w:space="0" w:color="000000"/>
              <w:left w:val="single" w:sz="4" w:space="0" w:color="000000"/>
              <w:right w:val="single" w:sz="4" w:space="0" w:color="000000"/>
            </w:tcBorders>
          </w:tcPr>
          <w:p>
            <w:pPr>
              <w:pStyle w:val="TableParagraph"/>
              <w:spacing w:line="240" w:lineRule="auto" w:before="108"/>
              <w:ind w:left="304"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1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337" w:type="dxa"/>
            <w:vMerge/>
            <w:tcBorders>
              <w:left w:val="single" w:sz="4" w:space="0" w:color="000000"/>
              <w:bottom w:val="single" w:sz="4" w:space="0" w:color="000000"/>
              <w:right w:val="single" w:sz="4" w:space="0" w:color="000000"/>
            </w:tcBorders>
          </w:tcPr>
          <w:p>
            <w:pPr/>
          </w:p>
        </w:tc>
        <w:tc>
          <w:tcPr>
            <w:tcW w:w="1256" w:type="dxa"/>
            <w:vMerge/>
            <w:tcBorders>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828"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仁建国际贸</w:t>
            </w:r>
          </w:p>
          <w:p>
            <w:pPr>
              <w:pStyle w:val="TableParagraph"/>
              <w:spacing w:line="240" w:lineRule="auto"/>
              <w:ind w:left="23" w:right="22"/>
              <w:jc w:val="left"/>
              <w:rPr>
                <w:rFonts w:ascii="宋体" w:hAnsi="宋体" w:cs="宋体" w:eastAsia="宋体" w:hint="default"/>
                <w:sz w:val="21"/>
                <w:szCs w:val="21"/>
              </w:rPr>
            </w:pPr>
            <w:r>
              <w:rPr>
                <w:rFonts w:ascii="宋体" w:hAnsi="宋体" w:cs="宋体" w:eastAsia="宋体" w:hint="default"/>
                <w:spacing w:val="-12"/>
                <w:sz w:val="21"/>
                <w:szCs w:val="21"/>
              </w:rPr>
              <w:t>易（上海）有</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14,996,819.98</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742,089.63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14,803,035.08</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499,707.44</w:t>
            </w:r>
          </w:p>
        </w:tc>
      </w:tr>
      <w:tr>
        <w:trPr>
          <w:trHeight w:val="828"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北京安铁供</w:t>
            </w:r>
          </w:p>
          <w:p>
            <w:pPr>
              <w:pStyle w:val="TableParagraph"/>
              <w:spacing w:line="272" w:lineRule="exact" w:before="27"/>
              <w:ind w:left="23" w:right="166"/>
              <w:jc w:val="left"/>
              <w:rPr>
                <w:rFonts w:ascii="宋体" w:hAnsi="宋体" w:cs="宋体" w:eastAsia="宋体" w:hint="default"/>
                <w:sz w:val="21"/>
                <w:szCs w:val="21"/>
              </w:rPr>
            </w:pPr>
            <w:r>
              <w:rPr>
                <w:rFonts w:ascii="宋体" w:hAnsi="宋体" w:cs="宋体" w:eastAsia="宋体" w:hint="default"/>
                <w:sz w:val="21"/>
                <w:szCs w:val="21"/>
              </w:rPr>
              <w:t>应链管理有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限责任公司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12,851,143.18</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135,269.83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9,224,795.30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92,995.94</w:t>
            </w:r>
          </w:p>
        </w:tc>
      </w:tr>
      <w:tr>
        <w:trPr>
          <w:trHeight w:val="554"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辽宁东建商</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贸有限公司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5,770,885.00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57,708.85</w:t>
            </w:r>
          </w:p>
        </w:tc>
        <w:tc>
          <w:tcPr>
            <w:tcW w:w="1426"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上海仁建信</w:t>
            </w:r>
          </w:p>
          <w:p>
            <w:pPr>
              <w:pStyle w:val="TableParagraph"/>
              <w:spacing w:line="240" w:lineRule="auto"/>
              <w:ind w:left="23" w:right="166"/>
              <w:jc w:val="left"/>
              <w:rPr>
                <w:rFonts w:ascii="宋体" w:hAnsi="宋体" w:cs="宋体" w:eastAsia="宋体" w:hint="default"/>
                <w:sz w:val="21"/>
                <w:szCs w:val="21"/>
              </w:rPr>
            </w:pPr>
            <w:r>
              <w:rPr>
                <w:rFonts w:ascii="宋体" w:hAnsi="宋体" w:cs="宋体" w:eastAsia="宋体" w:hint="default"/>
                <w:sz w:val="21"/>
                <w:szCs w:val="21"/>
              </w:rPr>
              <w:t>息科技有限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74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5,359,056.61</w:t>
            </w:r>
          </w:p>
        </w:tc>
        <w:tc>
          <w:tcPr>
            <w:tcW w:w="1714"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泉州仁建安</w:t>
            </w:r>
          </w:p>
          <w:p>
            <w:pPr>
              <w:pStyle w:val="TableParagraph"/>
              <w:spacing w:line="272" w:lineRule="exact" w:before="26"/>
              <w:ind w:left="23" w:right="167"/>
              <w:jc w:val="left"/>
              <w:rPr>
                <w:rFonts w:ascii="宋体" w:hAnsi="宋体" w:cs="宋体" w:eastAsia="宋体" w:hint="default"/>
                <w:sz w:val="21"/>
                <w:szCs w:val="21"/>
              </w:rPr>
            </w:pPr>
            <w:r>
              <w:rPr>
                <w:rFonts w:ascii="宋体" w:hAnsi="宋体" w:cs="宋体" w:eastAsia="宋体" w:hint="default"/>
                <w:sz w:val="21"/>
                <w:szCs w:val="21"/>
              </w:rPr>
              <w:t>通集装箱有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1,130,775,538.30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56,538,776.92</w:t>
            </w:r>
          </w:p>
        </w:tc>
        <w:tc>
          <w:tcPr>
            <w:tcW w:w="1426"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上海仁建投</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资有限公司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300,000.00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15,000.00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before="36"/>
        <w:ind w:right="79"/>
        <w:jc w:val="left"/>
        <w:rPr>
          <w:b w:val="0"/>
          <w:bCs w:val="0"/>
        </w:rPr>
      </w:pPr>
      <w:r>
        <w:rPr>
          <w:rFonts w:ascii="宋体" w:hAnsi="宋体" w:cs="宋体" w:eastAsia="宋体" w:hint="default"/>
        </w:rPr>
        <w:t>(2).</w:t>
      </w:r>
      <w:r>
        <w:rPr/>
        <w:t>应付项目</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1795" w:space="4938"/>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129"/>
        <w:gridCol w:w="2047"/>
        <w:gridCol w:w="2048"/>
        <w:gridCol w:w="2672"/>
      </w:tblGrid>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北京安铁供应链管理</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6,219,527.55</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center"/>
              <w:rPr>
                <w:rFonts w:ascii="宋体" w:hAnsi="宋体" w:cs="宋体" w:eastAsia="宋体" w:hint="default"/>
                <w:sz w:val="21"/>
                <w:szCs w:val="21"/>
              </w:rPr>
            </w:pPr>
            <w:r>
              <w:rPr>
                <w:rFonts w:ascii="宋体" w:hAnsi="宋体" w:cs="宋体" w:eastAsia="宋体" w:hint="default"/>
                <w:sz w:val="21"/>
                <w:szCs w:val="21"/>
              </w:rPr>
              <w:t>易通国际资产管理有</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8" w:right="0"/>
              <w:jc w:val="left"/>
              <w:rPr>
                <w:rFonts w:ascii="宋体" w:hAnsi="宋体" w:cs="宋体" w:eastAsia="宋体" w:hint="default"/>
                <w:sz w:val="21"/>
                <w:szCs w:val="21"/>
              </w:rPr>
            </w:pPr>
            <w:r>
              <w:rPr>
                <w:rFonts w:ascii="宋体"/>
                <w:sz w:val="21"/>
              </w:rPr>
              <w:t>16,676,229.86</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3,786,010.12</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02" w:type="dxa"/>
        <w:tblLayout w:type="fixed"/>
        <w:tblCellMar>
          <w:top w:w="0" w:type="dxa"/>
          <w:left w:w="0" w:type="dxa"/>
          <w:bottom w:w="0" w:type="dxa"/>
          <w:right w:w="0" w:type="dxa"/>
        </w:tblCellMar>
        <w:tblLook w:val="01E0"/>
      </w:tblPr>
      <w:tblGrid>
        <w:gridCol w:w="2129"/>
        <w:gridCol w:w="2047"/>
        <w:gridCol w:w="2048"/>
        <w:gridCol w:w="2672"/>
      </w:tblGrid>
      <w:tr>
        <w:trPr>
          <w:trHeight w:val="28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泉州仁建安通集装箱</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4" w:right="0"/>
              <w:jc w:val="left"/>
              <w:rPr>
                <w:rFonts w:ascii="宋体" w:hAnsi="宋体" w:cs="宋体" w:eastAsia="宋体" w:hint="default"/>
                <w:sz w:val="21"/>
                <w:szCs w:val="21"/>
              </w:rPr>
            </w:pPr>
            <w:r>
              <w:rPr>
                <w:rFonts w:ascii="宋体"/>
                <w:sz w:val="21"/>
              </w:rPr>
              <w:t>2,228,301.23</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8" w:right="0"/>
              <w:jc w:val="left"/>
              <w:rPr>
                <w:rFonts w:ascii="宋体" w:hAnsi="宋体" w:cs="宋体" w:eastAsia="宋体" w:hint="default"/>
                <w:sz w:val="21"/>
                <w:szCs w:val="21"/>
              </w:rPr>
            </w:pPr>
            <w:r>
              <w:rPr>
                <w:rFonts w:ascii="宋体"/>
                <w:sz w:val="21"/>
              </w:rPr>
              <w:t>2,634,051.92</w:t>
            </w:r>
          </w:p>
        </w:tc>
      </w:tr>
    </w:tbl>
    <w:p>
      <w:pPr>
        <w:spacing w:line="240" w:lineRule="auto" w:before="2"/>
        <w:rPr>
          <w:rFonts w:ascii="宋体" w:hAnsi="宋体" w:cs="宋体" w:eastAsia="宋体" w:hint="default"/>
          <w:sz w:val="20"/>
          <w:szCs w:val="20"/>
        </w:rPr>
      </w:pPr>
    </w:p>
    <w:p>
      <w:pPr>
        <w:pStyle w:val="Heading2"/>
        <w:spacing w:line="240" w:lineRule="auto" w:before="36"/>
        <w:ind w:left="238" w:right="0"/>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spacing w:line="240" w:lineRule="auto" w:before="56"/>
        <w:ind w:left="238" w:right="0"/>
        <w:jc w:val="left"/>
      </w:pPr>
      <w:r>
        <w:rPr/>
        <w:t>□适用</w:t>
      </w:r>
      <w:r>
        <w:rPr>
          <w:spacing w:val="-1"/>
        </w:rPr>
        <w:t> </w:t>
      </w:r>
      <w:r>
        <w:rPr/>
        <w:t>√不适用</w:t>
      </w:r>
    </w:p>
    <w:p>
      <w:pPr>
        <w:spacing w:line="240" w:lineRule="auto" w:before="4"/>
        <w:rPr>
          <w:rFonts w:ascii="宋体" w:hAnsi="宋体" w:cs="宋体" w:eastAsia="宋体" w:hint="default"/>
          <w:sz w:val="22"/>
          <w:szCs w:val="22"/>
        </w:rPr>
      </w:pPr>
    </w:p>
    <w:p>
      <w:pPr>
        <w:spacing w:before="0"/>
        <w:ind w:left="238" w:right="0"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58"/>
        <w:ind w:left="2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077" w:val="left" w:leader="none"/>
        </w:tabs>
        <w:spacing w:line="240" w:lineRule="auto"/>
        <w:ind w:left="238" w:right="0"/>
        <w:jc w:val="left"/>
        <w:rPr>
          <w:b w:val="0"/>
          <w:bCs w:val="0"/>
        </w:rPr>
      </w:pPr>
      <w:r>
        <w:rPr/>
        <w:t>十三、</w:t>
        <w:tab/>
        <w:t>股份支付</w:t>
      </w:r>
      <w:r>
        <w:rPr>
          <w:b w:val="0"/>
          <w:bCs w:val="0"/>
        </w:rPr>
      </w:r>
    </w:p>
    <w:p>
      <w:pPr>
        <w:pStyle w:val="Heading2"/>
        <w:spacing w:line="240" w:lineRule="auto" w:before="57"/>
        <w:ind w:left="238" w:right="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8"/>
        <w:ind w:left="2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38" w:right="0"/>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6"/>
        <w:ind w:left="2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38" w:right="0"/>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8"/>
        <w:ind w:left="2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38" w:right="0"/>
        <w:jc w:val="left"/>
        <w:rPr>
          <w:b w:val="0"/>
          <w:bCs w:val="0"/>
        </w:rPr>
      </w:pPr>
      <w:r>
        <w:rPr>
          <w:rFonts w:ascii="宋体" w:hAnsi="宋体" w:cs="宋体" w:eastAsia="宋体" w:hint="default"/>
        </w:rPr>
        <w:t>4</w:t>
      </w:r>
      <w:r>
        <w:rPr/>
        <w:t>、 股份支付的修改、终止情况</w:t>
      </w:r>
      <w:r>
        <w:rPr>
          <w:b w:val="0"/>
          <w:bCs w:val="0"/>
        </w:rPr>
      </w:r>
    </w:p>
    <w:p>
      <w:pPr>
        <w:pStyle w:val="BodyText"/>
        <w:spacing w:line="240" w:lineRule="auto" w:before="56"/>
        <w:ind w:left="2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38" w:right="0"/>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spacing w:line="240" w:lineRule="auto" w:before="58"/>
        <w:ind w:left="2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077" w:val="left" w:leader="none"/>
        </w:tabs>
        <w:spacing w:line="290" w:lineRule="auto"/>
        <w:ind w:left="238" w:right="676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40" w:lineRule="auto" w:before="12"/>
        <w:ind w:left="238" w:right="3999"/>
        <w:jc w:val="left"/>
      </w:pPr>
      <w:r>
        <w:rPr/>
        <w:t>√适用</w:t>
      </w:r>
      <w:r>
        <w:rPr>
          <w:spacing w:val="-2"/>
        </w:rPr>
        <w:t> </w:t>
      </w:r>
      <w:r>
        <w:rPr/>
        <w:t>□不适用</w:t>
      </w:r>
      <w:r>
        <w:rPr>
          <w:w w:val="100"/>
        </w:rPr>
        <w:t> </w:t>
      </w:r>
      <w:r>
        <w:rPr>
          <w:spacing w:val="-2"/>
        </w:rPr>
        <w:t>资产负债表日存在的对外重要承诺、性质、金额</w:t>
      </w:r>
    </w:p>
    <w:p>
      <w:pPr>
        <w:pStyle w:val="BodyText"/>
        <w:spacing w:line="240" w:lineRule="auto" w:before="116"/>
        <w:ind w:left="658" w:right="0"/>
        <w:jc w:val="left"/>
      </w:pPr>
      <w:r>
        <w:rPr/>
        <w:t>（</w:t>
      </w:r>
      <w:r>
        <w:rPr>
          <w:rFonts w:ascii="宋体" w:hAnsi="宋体" w:cs="宋体" w:eastAsia="宋体" w:hint="default"/>
        </w:rPr>
        <w:t>1</w:t>
      </w:r>
      <w:r>
        <w:rPr/>
        <w:t>）融资租赁租入及分期付款购买</w:t>
      </w:r>
    </w:p>
    <w:p>
      <w:pPr>
        <w:spacing w:line="240" w:lineRule="auto" w:before="8"/>
        <w:rPr>
          <w:rFonts w:ascii="宋体" w:hAnsi="宋体" w:cs="宋体" w:eastAsia="宋体" w:hint="default"/>
          <w:sz w:val="19"/>
          <w:szCs w:val="19"/>
        </w:rPr>
      </w:pPr>
    </w:p>
    <w:p>
      <w:pPr>
        <w:pStyle w:val="BodyText"/>
        <w:spacing w:line="240" w:lineRule="auto"/>
        <w:ind w:left="658" w:right="0"/>
        <w:jc w:val="left"/>
      </w:pPr>
      <w:r>
        <w:rPr/>
        <w:t>①融资租赁租入及分期付款购入固定资产情况</w:t>
      </w:r>
    </w:p>
    <w:p>
      <w:pPr>
        <w:spacing w:line="240" w:lineRule="auto" w:before="10"/>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886"/>
        <w:gridCol w:w="1760"/>
        <w:gridCol w:w="1764"/>
        <w:gridCol w:w="1764"/>
        <w:gridCol w:w="1889"/>
      </w:tblGrid>
      <w:tr>
        <w:trPr>
          <w:trHeight w:val="415" w:hRule="exact"/>
        </w:trPr>
        <w:tc>
          <w:tcPr>
            <w:tcW w:w="1886"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177"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6" w:type="dxa"/>
            <w:vMerge/>
            <w:tcBorders>
              <w:left w:val="nil" w:sz="6" w:space="0" w:color="auto"/>
              <w:bottom w:val="single" w:sz="2" w:space="0" w:color="000000"/>
              <w:right w:val="single" w:sz="2" w:space="0" w:color="000000"/>
            </w:tcBorders>
          </w:tcPr>
          <w:p>
            <w:pPr/>
          </w:p>
        </w:tc>
        <w:tc>
          <w:tcPr>
            <w:tcW w:w="1760"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518"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5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889" w:type="dxa"/>
            <w:tcBorders>
              <w:top w:val="single" w:sz="2" w:space="0" w:color="000000"/>
              <w:left w:val="single" w:sz="2" w:space="0" w:color="000000"/>
              <w:bottom w:val="single" w:sz="2" w:space="0" w:color="000000"/>
              <w:right w:val="nil" w:sz="6" w:space="0" w:color="auto"/>
            </w:tcBorders>
          </w:tcPr>
          <w:p>
            <w:pPr>
              <w:pStyle w:val="TableParagraph"/>
              <w:spacing w:line="205" w:lineRule="exact"/>
              <w:ind w:left="58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8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船舶</w:t>
            </w:r>
          </w:p>
        </w:tc>
        <w:tc>
          <w:tcPr>
            <w:tcW w:w="17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02" w:right="0"/>
              <w:jc w:val="center"/>
              <w:rPr>
                <w:rFonts w:ascii="宋体" w:hAnsi="宋体" w:cs="宋体" w:eastAsia="宋体" w:hint="default"/>
                <w:sz w:val="18"/>
                <w:szCs w:val="18"/>
              </w:rPr>
            </w:pPr>
            <w:r>
              <w:rPr>
                <w:rFonts w:ascii="宋体"/>
                <w:sz w:val="18"/>
              </w:rPr>
              <w:t>1,175,020,397.05</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134,629,439.96</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p>
        </w:tc>
        <w:tc>
          <w:tcPr>
            <w:tcW w:w="18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pacing w:val="-1"/>
                <w:sz w:val="18"/>
              </w:rPr>
              <w:t>1,040,390,957.09</w:t>
            </w:r>
          </w:p>
        </w:tc>
      </w:tr>
      <w:tr>
        <w:trPr>
          <w:trHeight w:val="401" w:hRule="exact"/>
        </w:trPr>
        <w:tc>
          <w:tcPr>
            <w:tcW w:w="18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集装箱</w:t>
            </w:r>
          </w:p>
        </w:tc>
        <w:tc>
          <w:tcPr>
            <w:tcW w:w="17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02" w:right="0"/>
              <w:jc w:val="center"/>
              <w:rPr>
                <w:rFonts w:ascii="宋体" w:hAnsi="宋体" w:cs="宋体" w:eastAsia="宋体" w:hint="default"/>
                <w:sz w:val="18"/>
                <w:szCs w:val="18"/>
              </w:rPr>
            </w:pPr>
            <w:r>
              <w:rPr>
                <w:rFonts w:ascii="宋体"/>
                <w:sz w:val="18"/>
              </w:rPr>
              <w:t>2,949,614,730.73</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250,493,008.20</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p>
        </w:tc>
        <w:tc>
          <w:tcPr>
            <w:tcW w:w="18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pacing w:val="-1"/>
                <w:sz w:val="18"/>
              </w:rPr>
              <w:t>2,699,121,722.53</w:t>
            </w:r>
          </w:p>
        </w:tc>
      </w:tr>
      <w:tr>
        <w:trPr>
          <w:trHeight w:val="415" w:hRule="exact"/>
        </w:trPr>
        <w:tc>
          <w:tcPr>
            <w:tcW w:w="188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left="102" w:right="0"/>
              <w:jc w:val="center"/>
              <w:rPr>
                <w:rFonts w:ascii="宋体" w:hAnsi="宋体" w:cs="宋体" w:eastAsia="宋体" w:hint="default"/>
                <w:sz w:val="18"/>
                <w:szCs w:val="18"/>
              </w:rPr>
            </w:pPr>
            <w:r>
              <w:rPr>
                <w:rFonts w:ascii="宋体"/>
                <w:sz w:val="18"/>
              </w:rPr>
              <w:t>4,124,635,127.78</w:t>
            </w:r>
          </w:p>
        </w:tc>
        <w:tc>
          <w:tcPr>
            <w:tcW w:w="17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385,122,448.16</w:t>
            </w:r>
          </w:p>
        </w:tc>
        <w:tc>
          <w:tcPr>
            <w:tcW w:w="17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p>
        </w:tc>
        <w:tc>
          <w:tcPr>
            <w:tcW w:w="188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pacing w:val="-1"/>
                <w:sz w:val="18"/>
              </w:rPr>
              <w:t>3,739,512,679.62</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before="36"/>
        <w:ind w:left="238" w:right="0"/>
        <w:jc w:val="left"/>
      </w:pPr>
      <w:r>
        <w:rPr/>
        <w:t>（续上表）</w:t>
      </w:r>
    </w:p>
    <w:p>
      <w:pPr>
        <w:spacing w:line="240" w:lineRule="auto" w:before="13"/>
        <w:rPr>
          <w:rFonts w:ascii="宋体" w:hAnsi="宋体" w:cs="宋体" w:eastAsia="宋体" w:hint="default"/>
          <w:sz w:val="12"/>
          <w:szCs w:val="12"/>
        </w:rPr>
      </w:pPr>
    </w:p>
    <w:tbl>
      <w:tblPr>
        <w:tblW w:w="0" w:type="auto"/>
        <w:jc w:val="left"/>
        <w:tblInd w:w="130" w:type="dxa"/>
        <w:tblLayout w:type="fixed"/>
        <w:tblCellMar>
          <w:top w:w="0" w:type="dxa"/>
          <w:left w:w="0" w:type="dxa"/>
          <w:bottom w:w="0" w:type="dxa"/>
          <w:right w:w="0" w:type="dxa"/>
        </w:tblCellMar>
        <w:tblLook w:val="01E0"/>
      </w:tblPr>
      <w:tblGrid>
        <w:gridCol w:w="1872"/>
        <w:gridCol w:w="7177"/>
      </w:tblGrid>
      <w:tr>
        <w:trPr>
          <w:trHeight w:val="427" w:hRule="exact"/>
        </w:trPr>
        <w:tc>
          <w:tcPr>
            <w:tcW w:w="1872" w:type="dxa"/>
            <w:tcBorders>
              <w:top w:val="single" w:sz="12" w:space="0" w:color="000000"/>
              <w:left w:val="nil" w:sz="6" w:space="0" w:color="auto"/>
              <w:bottom w:val="single" w:sz="12" w:space="0" w:color="000000"/>
              <w:right w:val="single" w:sz="2"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177"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pgSz w:w="11910" w:h="16840"/>
          <w:pgMar w:header="882" w:footer="1195" w:top="1120" w:bottom="1380" w:left="15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886"/>
        <w:gridCol w:w="1760"/>
        <w:gridCol w:w="1764"/>
        <w:gridCol w:w="1764"/>
        <w:gridCol w:w="1889"/>
      </w:tblGrid>
      <w:tr>
        <w:trPr>
          <w:trHeight w:val="416" w:hRule="exact"/>
        </w:trPr>
        <w:tc>
          <w:tcPr>
            <w:tcW w:w="1886" w:type="dxa"/>
            <w:tcBorders>
              <w:top w:val="single" w:sz="12" w:space="0" w:color="000000"/>
              <w:left w:val="nil" w:sz="6" w:space="0" w:color="auto"/>
              <w:bottom w:val="single" w:sz="2" w:space="0" w:color="000000"/>
              <w:right w:val="single" w:sz="2" w:space="0" w:color="000000"/>
            </w:tcBorders>
          </w:tcPr>
          <w:p>
            <w:pPr/>
          </w:p>
        </w:tc>
        <w:tc>
          <w:tcPr>
            <w:tcW w:w="1760" w:type="dxa"/>
            <w:tcBorders>
              <w:top w:val="single" w:sz="12" w:space="0" w:color="000000"/>
              <w:left w:val="single" w:sz="2" w:space="0" w:color="000000"/>
              <w:bottom w:val="single" w:sz="2" w:space="0" w:color="000000"/>
              <w:right w:val="single" w:sz="2" w:space="0" w:color="000000"/>
            </w:tcBorders>
          </w:tcPr>
          <w:p>
            <w:pPr>
              <w:pStyle w:val="TableParagraph"/>
              <w:spacing w:line="208" w:lineRule="exact"/>
              <w:ind w:left="516"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764" w:type="dxa"/>
            <w:tcBorders>
              <w:top w:val="single" w:sz="12" w:space="0" w:color="000000"/>
              <w:left w:val="single" w:sz="2" w:space="0" w:color="000000"/>
              <w:bottom w:val="single" w:sz="2" w:space="0" w:color="000000"/>
              <w:right w:val="single" w:sz="2" w:space="0" w:color="000000"/>
            </w:tcBorders>
          </w:tcPr>
          <w:p>
            <w:pPr>
              <w:pStyle w:val="TableParagraph"/>
              <w:spacing w:line="208" w:lineRule="exact"/>
              <w:ind w:left="518"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764" w:type="dxa"/>
            <w:tcBorders>
              <w:top w:val="single" w:sz="12" w:space="0" w:color="000000"/>
              <w:left w:val="single" w:sz="2" w:space="0" w:color="000000"/>
              <w:bottom w:val="single" w:sz="2" w:space="0" w:color="000000"/>
              <w:right w:val="single" w:sz="2" w:space="0" w:color="000000"/>
            </w:tcBorders>
          </w:tcPr>
          <w:p>
            <w:pPr>
              <w:pStyle w:val="TableParagraph"/>
              <w:spacing w:line="208" w:lineRule="exact"/>
              <w:ind w:left="5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889" w:type="dxa"/>
            <w:tcBorders>
              <w:top w:val="single" w:sz="12" w:space="0" w:color="000000"/>
              <w:left w:val="single" w:sz="2" w:space="0" w:color="000000"/>
              <w:bottom w:val="single" w:sz="2" w:space="0" w:color="000000"/>
              <w:right w:val="nil" w:sz="6" w:space="0" w:color="auto"/>
            </w:tcBorders>
          </w:tcPr>
          <w:p>
            <w:pPr>
              <w:pStyle w:val="TableParagraph"/>
              <w:spacing w:line="208" w:lineRule="exact"/>
              <w:ind w:left="58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8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船舶</w:t>
            </w:r>
          </w:p>
        </w:tc>
        <w:tc>
          <w:tcPr>
            <w:tcW w:w="17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spacing w:val="-1"/>
                <w:sz w:val="18"/>
              </w:rPr>
              <w:t>2,068,396,139.73</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155,981,500.64</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hAnsi="宋体" w:cs="宋体" w:eastAsia="宋体" w:hint="default"/>
                <w:sz w:val="18"/>
                <w:szCs w:val="18"/>
              </w:rPr>
              <w:t>—</w:t>
            </w:r>
          </w:p>
        </w:tc>
        <w:tc>
          <w:tcPr>
            <w:tcW w:w="18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pacing w:val="-1"/>
                <w:sz w:val="18"/>
              </w:rPr>
              <w:t>1,912,414,639.09</w:t>
            </w:r>
          </w:p>
        </w:tc>
      </w:tr>
      <w:tr>
        <w:trPr>
          <w:trHeight w:val="401" w:hRule="exact"/>
        </w:trPr>
        <w:tc>
          <w:tcPr>
            <w:tcW w:w="18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集装箱</w:t>
            </w:r>
          </w:p>
        </w:tc>
        <w:tc>
          <w:tcPr>
            <w:tcW w:w="17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spacing w:val="-1"/>
                <w:sz w:val="18"/>
              </w:rPr>
              <w:t>1,103,611,540.08</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165,059,775.29</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hAnsi="宋体" w:cs="宋体" w:eastAsia="宋体" w:hint="default"/>
                <w:sz w:val="18"/>
                <w:szCs w:val="18"/>
              </w:rPr>
              <w:t>—</w:t>
            </w:r>
          </w:p>
        </w:tc>
        <w:tc>
          <w:tcPr>
            <w:tcW w:w="18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938,551,764.79</w:t>
            </w:r>
          </w:p>
        </w:tc>
      </w:tr>
      <w:tr>
        <w:trPr>
          <w:trHeight w:val="403" w:hRule="exact"/>
        </w:trPr>
        <w:tc>
          <w:tcPr>
            <w:tcW w:w="18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7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6,113,637.61</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3,356,912.43</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hAnsi="宋体" w:cs="宋体" w:eastAsia="宋体" w:hint="default"/>
                <w:sz w:val="18"/>
                <w:szCs w:val="18"/>
              </w:rPr>
              <w:t>—</w:t>
            </w:r>
          </w:p>
        </w:tc>
        <w:tc>
          <w:tcPr>
            <w:tcW w:w="18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2,756,725.18</w:t>
            </w:r>
          </w:p>
        </w:tc>
      </w:tr>
      <w:tr>
        <w:trPr>
          <w:trHeight w:val="415" w:hRule="exact"/>
        </w:trPr>
        <w:tc>
          <w:tcPr>
            <w:tcW w:w="188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spacing w:val="-1"/>
                <w:sz w:val="18"/>
              </w:rPr>
              <w:t>3,178,121,317.42</w:t>
            </w:r>
          </w:p>
        </w:tc>
        <w:tc>
          <w:tcPr>
            <w:tcW w:w="17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324,398,188.36</w:t>
            </w:r>
          </w:p>
        </w:tc>
        <w:tc>
          <w:tcPr>
            <w:tcW w:w="17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hAnsi="宋体" w:cs="宋体" w:eastAsia="宋体" w:hint="default"/>
                <w:sz w:val="18"/>
                <w:szCs w:val="18"/>
              </w:rPr>
              <w:t>—</w:t>
            </w:r>
          </w:p>
        </w:tc>
        <w:tc>
          <w:tcPr>
            <w:tcW w:w="188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pacing w:val="-1"/>
                <w:sz w:val="18"/>
              </w:rPr>
              <w:t>2,853,723,129.06</w:t>
            </w:r>
          </w:p>
        </w:tc>
      </w:tr>
    </w:tbl>
    <w:p>
      <w:pPr>
        <w:pStyle w:val="BodyText"/>
        <w:spacing w:line="240" w:lineRule="auto" w:before="86"/>
        <w:ind w:left="658" w:right="0"/>
        <w:jc w:val="left"/>
      </w:pPr>
      <w:r>
        <w:rPr/>
        <w:t>②以后年度最低租赁付款额及分期付款额情况</w:t>
      </w:r>
    </w:p>
    <w:p>
      <w:pPr>
        <w:spacing w:line="240" w:lineRule="auto" w:before="10"/>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4539"/>
        <w:gridCol w:w="4525"/>
      </w:tblGrid>
      <w:tr>
        <w:trPr>
          <w:trHeight w:val="418" w:hRule="exact"/>
        </w:trPr>
        <w:tc>
          <w:tcPr>
            <w:tcW w:w="4539" w:type="dxa"/>
            <w:tcBorders>
              <w:top w:val="single" w:sz="12" w:space="0" w:color="000000"/>
              <w:left w:val="nil" w:sz="6" w:space="0" w:color="auto"/>
              <w:bottom w:val="single" w:sz="4" w:space="0" w:color="000000"/>
              <w:right w:val="single" w:sz="4" w:space="0" w:color="000000"/>
            </w:tcBorders>
          </w:tcPr>
          <w:p>
            <w:pPr>
              <w:pStyle w:val="TableParagraph"/>
              <w:spacing w:line="208" w:lineRule="exact"/>
              <w:ind w:left="18" w:right="0"/>
              <w:jc w:val="center"/>
              <w:rPr>
                <w:rFonts w:ascii="宋体" w:hAnsi="宋体" w:cs="宋体" w:eastAsia="宋体" w:hint="default"/>
                <w:sz w:val="18"/>
                <w:szCs w:val="18"/>
              </w:rPr>
            </w:pPr>
            <w:r>
              <w:rPr>
                <w:rFonts w:ascii="宋体" w:hAnsi="宋体" w:cs="宋体" w:eastAsia="宋体" w:hint="default"/>
                <w:sz w:val="18"/>
                <w:szCs w:val="18"/>
              </w:rPr>
              <w:t>剩余租赁期</w:t>
            </w:r>
          </w:p>
        </w:tc>
        <w:tc>
          <w:tcPr>
            <w:tcW w:w="4525" w:type="dxa"/>
            <w:tcBorders>
              <w:top w:val="single" w:sz="12" w:space="0" w:color="000000"/>
              <w:left w:val="single" w:sz="4" w:space="0" w:color="000000"/>
              <w:bottom w:val="single" w:sz="4" w:space="0" w:color="000000"/>
              <w:right w:val="nil" w:sz="6" w:space="0" w:color="auto"/>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sz w:val="18"/>
                <w:szCs w:val="18"/>
              </w:rPr>
              <w:t>最低租赁付款额</w:t>
            </w:r>
          </w:p>
        </w:tc>
      </w:tr>
      <w:tr>
        <w:trPr>
          <w:trHeight w:val="409" w:hRule="exact"/>
        </w:trPr>
        <w:tc>
          <w:tcPr>
            <w:tcW w:w="453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pacing w:val="-1"/>
                <w:sz w:val="18"/>
              </w:rPr>
              <w:t>1,076,351,614.01</w:t>
            </w:r>
          </w:p>
        </w:tc>
      </w:tr>
      <w:tr>
        <w:trPr>
          <w:trHeight w:val="406" w:hRule="exact"/>
        </w:trPr>
        <w:tc>
          <w:tcPr>
            <w:tcW w:w="453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年以上</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1"/>
                <w:sz w:val="18"/>
              </w:rPr>
              <w:t>725,846,112.03</w:t>
            </w:r>
          </w:p>
        </w:tc>
      </w:tr>
      <w:tr>
        <w:trPr>
          <w:trHeight w:val="408" w:hRule="exact"/>
        </w:trPr>
        <w:tc>
          <w:tcPr>
            <w:tcW w:w="453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年以上</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pacing w:val="-1"/>
                <w:sz w:val="18"/>
              </w:rPr>
              <w:t>1,659,518,213.25</w:t>
            </w:r>
          </w:p>
        </w:tc>
      </w:tr>
      <w:tr>
        <w:trPr>
          <w:trHeight w:val="406" w:hRule="exact"/>
        </w:trPr>
        <w:tc>
          <w:tcPr>
            <w:tcW w:w="453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4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1"/>
                <w:sz w:val="18"/>
              </w:rPr>
              <w:t>460,027,902.12</w:t>
            </w:r>
          </w:p>
        </w:tc>
      </w:tr>
      <w:tr>
        <w:trPr>
          <w:trHeight w:val="418" w:hRule="exact"/>
        </w:trPr>
        <w:tc>
          <w:tcPr>
            <w:tcW w:w="4539"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52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pacing w:val="-1"/>
                <w:sz w:val="18"/>
              </w:rPr>
              <w:t>3,921,743,841.41</w:t>
            </w:r>
          </w:p>
        </w:tc>
      </w:tr>
    </w:tbl>
    <w:p>
      <w:pPr>
        <w:pStyle w:val="BodyText"/>
        <w:spacing w:line="241" w:lineRule="exact"/>
        <w:ind w:left="658" w:right="0"/>
        <w:jc w:val="left"/>
      </w:pPr>
      <w:r>
        <w:rPr/>
        <w:t>注：截止</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日，公司未确认的融资费用余额为</w:t>
      </w:r>
      <w:r>
        <w:rPr>
          <w:spacing w:val="-53"/>
        </w:rPr>
        <w:t> </w:t>
      </w:r>
      <w:r>
        <w:rPr>
          <w:rFonts w:ascii="宋体" w:hAnsi="宋体" w:cs="宋体" w:eastAsia="宋体" w:hint="default"/>
        </w:rPr>
        <w:t>168,210,754.85</w:t>
      </w:r>
      <w:r>
        <w:rPr>
          <w:rFonts w:ascii="宋体" w:hAnsi="宋体" w:cs="宋体" w:eastAsia="宋体" w:hint="default"/>
          <w:spacing w:val="-55"/>
        </w:rPr>
        <w:t> </w:t>
      </w:r>
      <w:r>
        <w:rPr/>
        <w:t>元。</w:t>
      </w:r>
    </w:p>
    <w:p>
      <w:pPr>
        <w:pStyle w:val="BodyText"/>
        <w:spacing w:line="355" w:lineRule="auto" w:before="135"/>
        <w:ind w:left="658" w:right="3999"/>
        <w:jc w:val="left"/>
      </w:pPr>
      <w:r>
        <w:rPr/>
        <w:t>（</w:t>
      </w:r>
      <w:r>
        <w:rPr>
          <w:rFonts w:ascii="宋体" w:hAnsi="宋体" w:cs="宋体" w:eastAsia="宋体" w:hint="default"/>
        </w:rPr>
        <w:t>2</w:t>
      </w:r>
      <w:r>
        <w:rPr/>
        <w:t>）经营租赁承租人</w:t>
      </w:r>
      <w:r>
        <w:rPr>
          <w:w w:val="100"/>
        </w:rPr>
        <w:t> </w:t>
      </w:r>
      <w:r>
        <w:rPr>
          <w:spacing w:val="-2"/>
        </w:rPr>
        <w:t>经营租赁承租人最低租赁付款额情况</w:t>
      </w:r>
    </w:p>
    <w:p>
      <w:pPr>
        <w:spacing w:line="240" w:lineRule="auto" w:before="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4539"/>
        <w:gridCol w:w="4525"/>
      </w:tblGrid>
      <w:tr>
        <w:trPr>
          <w:trHeight w:val="418" w:hRule="exact"/>
        </w:trPr>
        <w:tc>
          <w:tcPr>
            <w:tcW w:w="4539" w:type="dxa"/>
            <w:tcBorders>
              <w:top w:val="single" w:sz="12" w:space="0" w:color="000000"/>
              <w:left w:val="nil" w:sz="6" w:space="0" w:color="auto"/>
              <w:bottom w:val="single" w:sz="4" w:space="0" w:color="000000"/>
              <w:right w:val="single" w:sz="4" w:space="0" w:color="000000"/>
            </w:tcBorders>
          </w:tcPr>
          <w:p>
            <w:pPr>
              <w:pStyle w:val="TableParagraph"/>
              <w:spacing w:line="208" w:lineRule="exact"/>
              <w:ind w:left="18" w:right="0"/>
              <w:jc w:val="center"/>
              <w:rPr>
                <w:rFonts w:ascii="宋体" w:hAnsi="宋体" w:cs="宋体" w:eastAsia="宋体" w:hint="default"/>
                <w:sz w:val="18"/>
                <w:szCs w:val="18"/>
              </w:rPr>
            </w:pPr>
            <w:r>
              <w:rPr>
                <w:rFonts w:ascii="宋体" w:hAnsi="宋体" w:cs="宋体" w:eastAsia="宋体" w:hint="default"/>
                <w:sz w:val="18"/>
                <w:szCs w:val="18"/>
              </w:rPr>
              <w:t>剩余租赁期</w:t>
            </w:r>
          </w:p>
        </w:tc>
        <w:tc>
          <w:tcPr>
            <w:tcW w:w="4525" w:type="dxa"/>
            <w:tcBorders>
              <w:top w:val="single" w:sz="12" w:space="0" w:color="000000"/>
              <w:left w:val="single" w:sz="4" w:space="0" w:color="000000"/>
              <w:bottom w:val="single" w:sz="4" w:space="0" w:color="000000"/>
              <w:right w:val="nil" w:sz="6" w:space="0" w:color="auto"/>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sz w:val="18"/>
                <w:szCs w:val="18"/>
              </w:rPr>
              <w:t>最低租赁付款额</w:t>
            </w:r>
          </w:p>
        </w:tc>
      </w:tr>
      <w:tr>
        <w:trPr>
          <w:trHeight w:val="408" w:hRule="exact"/>
        </w:trPr>
        <w:tc>
          <w:tcPr>
            <w:tcW w:w="453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1"/>
                <w:sz w:val="18"/>
              </w:rPr>
              <w:t>404,866,878.76</w:t>
            </w:r>
          </w:p>
        </w:tc>
      </w:tr>
      <w:tr>
        <w:trPr>
          <w:trHeight w:val="406" w:hRule="exact"/>
        </w:trPr>
        <w:tc>
          <w:tcPr>
            <w:tcW w:w="453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年以上</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pacing w:val="-1"/>
                <w:sz w:val="18"/>
              </w:rPr>
              <w:t>1,128,563,206.41</w:t>
            </w:r>
          </w:p>
        </w:tc>
      </w:tr>
      <w:tr>
        <w:trPr>
          <w:trHeight w:val="408" w:hRule="exact"/>
        </w:trPr>
        <w:tc>
          <w:tcPr>
            <w:tcW w:w="453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4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1"/>
                <w:sz w:val="18"/>
              </w:rPr>
              <w:t>622,544,845.39</w:t>
            </w:r>
          </w:p>
        </w:tc>
      </w:tr>
      <w:tr>
        <w:trPr>
          <w:trHeight w:val="418" w:hRule="exact"/>
        </w:trPr>
        <w:tc>
          <w:tcPr>
            <w:tcW w:w="4539"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52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pacing w:val="-1"/>
                <w:sz w:val="18"/>
              </w:rPr>
              <w:t>2,155,974,930.57</w:t>
            </w:r>
          </w:p>
        </w:tc>
      </w:tr>
    </w:tbl>
    <w:p>
      <w:pPr>
        <w:pStyle w:val="BodyText"/>
        <w:spacing w:line="241" w:lineRule="exact"/>
        <w:ind w:left="658" w:right="0"/>
        <w:jc w:val="left"/>
      </w:pPr>
      <w:r>
        <w:rPr/>
        <w:t>（</w:t>
      </w:r>
      <w:r>
        <w:rPr>
          <w:rFonts w:ascii="宋体" w:hAnsi="宋体" w:cs="宋体" w:eastAsia="宋体" w:hint="default"/>
        </w:rPr>
        <w:t>3</w:t>
      </w:r>
      <w:r>
        <w:rPr/>
        <w:t>）售后回租交易以及售后回租合同中的重要条款</w:t>
      </w:r>
    </w:p>
    <w:p>
      <w:pPr>
        <w:pStyle w:val="BodyText"/>
        <w:spacing w:line="240" w:lineRule="auto" w:before="133"/>
        <w:ind w:left="658" w:right="0"/>
        <w:jc w:val="left"/>
      </w:pPr>
      <w:r>
        <w:rPr/>
        <w:t>①船舶“仁建</w:t>
      </w:r>
      <w:r>
        <w:rPr>
          <w:spacing w:val="-53"/>
        </w:rPr>
        <w:t> </w:t>
      </w:r>
      <w:r>
        <w:rPr>
          <w:rFonts w:ascii="宋体" w:hAnsi="宋体" w:cs="宋体" w:eastAsia="宋体" w:hint="default"/>
        </w:rPr>
        <w:t>9</w:t>
      </w:r>
      <w:r>
        <w:rPr/>
        <w:t>”售后回租</w:t>
      </w:r>
      <w:r>
        <w:rPr>
          <w:spacing w:val="1"/>
        </w:rPr>
        <w:t> </w:t>
      </w:r>
      <w:r>
        <w:rPr/>
        <w:t>（合同签订日期：</w:t>
      </w: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p>
    <w:p>
      <w:pPr>
        <w:pStyle w:val="BodyText"/>
        <w:spacing w:line="240" w:lineRule="auto" w:before="133"/>
        <w:ind w:left="658" w:right="0"/>
        <w:jc w:val="left"/>
      </w:pPr>
      <w:r>
        <w:rPr/>
        <w:t>本公司于</w:t>
      </w:r>
      <w:r>
        <w:rPr>
          <w:spacing w:val="-38"/>
        </w:rPr>
        <w:t> </w:t>
      </w:r>
      <w:r>
        <w:rPr>
          <w:rFonts w:ascii="宋体" w:hAnsi="宋体" w:cs="宋体" w:eastAsia="宋体" w:hint="default"/>
        </w:rPr>
        <w:t>2014</w:t>
      </w:r>
      <w:r>
        <w:rPr>
          <w:rFonts w:ascii="宋体" w:hAnsi="宋体" w:cs="宋体" w:eastAsia="宋体" w:hint="default"/>
          <w:spacing w:val="-40"/>
        </w:rPr>
        <w:t> </w:t>
      </w:r>
      <w:r>
        <w:rPr/>
        <w:t>年</w:t>
      </w:r>
      <w:r>
        <w:rPr>
          <w:spacing w:val="-36"/>
        </w:rPr>
        <w:t> </w:t>
      </w:r>
      <w:r>
        <w:rPr>
          <w:rFonts w:ascii="宋体" w:hAnsi="宋体" w:cs="宋体" w:eastAsia="宋体" w:hint="default"/>
        </w:rPr>
        <w:t>5</w:t>
      </w:r>
      <w:r>
        <w:rPr>
          <w:rFonts w:ascii="宋体" w:hAnsi="宋体" w:cs="宋体" w:eastAsia="宋体" w:hint="default"/>
          <w:spacing w:val="-40"/>
        </w:rPr>
        <w:t> </w:t>
      </w:r>
      <w:r>
        <w:rPr>
          <w:spacing w:val="-5"/>
        </w:rPr>
        <w:t>月与厦门弘信博格租赁有限公司签订融资租赁合同，对公司自有船舶“仁</w:t>
      </w:r>
    </w:p>
    <w:p>
      <w:pPr>
        <w:pStyle w:val="BodyText"/>
        <w:spacing w:line="240" w:lineRule="auto" w:before="133"/>
        <w:ind w:left="238" w:right="0"/>
        <w:jc w:val="left"/>
      </w:pPr>
      <w:r>
        <w:rPr/>
        <w:t>建</w:t>
      </w:r>
      <w:r>
        <w:rPr>
          <w:spacing w:val="-53"/>
        </w:rPr>
        <w:t> </w:t>
      </w:r>
      <w:r>
        <w:rPr>
          <w:rFonts w:ascii="宋体" w:hAnsi="宋体" w:cs="宋体" w:eastAsia="宋体" w:hint="default"/>
        </w:rPr>
        <w:t>9</w:t>
      </w:r>
      <w:r>
        <w:rPr/>
        <w:t>”进行了售后回租，融资额</w:t>
      </w:r>
      <w:r>
        <w:rPr>
          <w:spacing w:val="-53"/>
        </w:rPr>
        <w:t> </w:t>
      </w:r>
      <w:r>
        <w:rPr>
          <w:rFonts w:ascii="宋体" w:hAnsi="宋体" w:cs="宋体" w:eastAsia="宋体" w:hint="default"/>
        </w:rPr>
        <w:t>10,000.00</w:t>
      </w:r>
      <w:r>
        <w:rPr>
          <w:rFonts w:ascii="宋体" w:hAnsi="宋体" w:cs="宋体" w:eastAsia="宋体" w:hint="default"/>
          <w:spacing w:val="-53"/>
        </w:rPr>
        <w:t> </w:t>
      </w:r>
      <w:r>
        <w:rPr/>
        <w:t>万元，租赁期间</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rFonts w:ascii="宋体" w:hAnsi="宋体" w:cs="宋体" w:eastAsia="宋体" w:hint="default"/>
        </w:rPr>
        <w:t>-2019</w:t>
      </w:r>
      <w:r>
        <w:rPr>
          <w:rFonts w:ascii="宋体" w:hAnsi="宋体" w:cs="宋体" w:eastAsia="宋体" w:hint="default"/>
          <w:spacing w:val="-52"/>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p>
    <w:p>
      <w:pPr>
        <w:pStyle w:val="BodyText"/>
        <w:spacing w:line="240" w:lineRule="auto" w:before="136"/>
        <w:ind w:left="658" w:right="0"/>
        <w:jc w:val="left"/>
      </w:pPr>
      <w:r>
        <w:rPr/>
        <w:t>②船舶“安盛</w:t>
      </w:r>
      <w:r>
        <w:rPr>
          <w:spacing w:val="-54"/>
        </w:rPr>
        <w:t> </w:t>
      </w:r>
      <w:r>
        <w:rPr>
          <w:rFonts w:ascii="宋体" w:hAnsi="宋体" w:cs="宋体" w:eastAsia="宋体" w:hint="default"/>
        </w:rPr>
        <w:t>25</w:t>
      </w:r>
      <w:r>
        <w:rPr/>
        <w:t>”售后回租</w:t>
      </w:r>
      <w:r>
        <w:rPr>
          <w:spacing w:val="-1"/>
        </w:rPr>
        <w:t> </w:t>
      </w:r>
      <w:r>
        <w:rPr/>
        <w:t>（合同签订日期：</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7</w:t>
      </w:r>
      <w:r>
        <w:rPr>
          <w:rFonts w:ascii="宋体" w:hAnsi="宋体" w:cs="宋体" w:eastAsia="宋体" w:hint="default"/>
          <w:spacing w:val="-56"/>
        </w:rPr>
        <w:t> </w:t>
      </w:r>
      <w:r>
        <w:rPr/>
        <w:t>月）</w:t>
      </w:r>
    </w:p>
    <w:p>
      <w:pPr>
        <w:pStyle w:val="BodyText"/>
        <w:spacing w:line="240" w:lineRule="auto" w:before="133"/>
        <w:ind w:left="658" w:right="0"/>
        <w:jc w:val="left"/>
      </w:pPr>
      <w:r>
        <w:rPr/>
        <w:t>本公司于</w:t>
      </w:r>
      <w:r>
        <w:rPr>
          <w:spacing w:val="-54"/>
        </w:rPr>
        <w:t> </w:t>
      </w:r>
      <w:r>
        <w:rPr>
          <w:rFonts w:ascii="宋体" w:hAnsi="宋体" w:cs="宋体" w:eastAsia="宋体" w:hint="default"/>
        </w:rPr>
        <w:t>2010</w:t>
      </w:r>
      <w:r>
        <w:rPr>
          <w:rFonts w:ascii="宋体" w:hAnsi="宋体" w:cs="宋体" w:eastAsia="宋体" w:hint="default"/>
          <w:spacing w:val="-56"/>
        </w:rPr>
        <w:t> </w:t>
      </w:r>
      <w:r>
        <w:rPr/>
        <w:t>年</w:t>
      </w:r>
      <w:r>
        <w:rPr>
          <w:spacing w:val="-53"/>
        </w:rPr>
        <w:t> </w:t>
      </w:r>
      <w:r>
        <w:rPr>
          <w:rFonts w:ascii="宋体" w:hAnsi="宋体" w:cs="宋体" w:eastAsia="宋体" w:hint="default"/>
        </w:rPr>
        <w:t>7</w:t>
      </w:r>
      <w:r>
        <w:rPr>
          <w:rFonts w:ascii="宋体" w:hAnsi="宋体" w:cs="宋体" w:eastAsia="宋体" w:hint="default"/>
          <w:spacing w:val="-56"/>
        </w:rPr>
        <w:t> </w:t>
      </w:r>
      <w:r>
        <w:rPr/>
        <w:t>月与上海国金租赁有限公司签订融资租赁合同，对公司自有船舶“安盛</w:t>
      </w:r>
    </w:p>
    <w:p>
      <w:pPr>
        <w:pStyle w:val="BodyText"/>
        <w:spacing w:line="240" w:lineRule="auto" w:before="133"/>
        <w:ind w:left="238" w:right="0"/>
        <w:jc w:val="left"/>
      </w:pPr>
      <w:r>
        <w:rPr>
          <w:rFonts w:ascii="宋体" w:hAnsi="宋体" w:cs="宋体" w:eastAsia="宋体" w:hint="default"/>
        </w:rPr>
        <w:t>25</w:t>
      </w:r>
      <w:r>
        <w:rPr/>
        <w:t>”进行了售后回租，融资额</w:t>
      </w:r>
      <w:r>
        <w:rPr>
          <w:spacing w:val="-52"/>
        </w:rPr>
        <w:t> </w:t>
      </w:r>
      <w:r>
        <w:rPr>
          <w:rFonts w:ascii="宋体" w:hAnsi="宋体" w:cs="宋体" w:eastAsia="宋体" w:hint="default"/>
        </w:rPr>
        <w:t>4,800.00</w:t>
      </w:r>
      <w:r>
        <w:rPr>
          <w:rFonts w:ascii="宋体" w:hAnsi="宋体" w:cs="宋体" w:eastAsia="宋体" w:hint="default"/>
          <w:spacing w:val="-55"/>
        </w:rPr>
        <w:t> </w:t>
      </w:r>
      <w:r>
        <w:rPr/>
        <w:t>万元，租赁期间</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rFonts w:ascii="宋体" w:hAnsi="宋体" w:cs="宋体" w:eastAsia="宋体" w:hint="default"/>
        </w:rPr>
        <w:t>-2019</w:t>
      </w:r>
      <w:r>
        <w:rPr>
          <w:rFonts w:ascii="宋体" w:hAnsi="宋体" w:cs="宋体" w:eastAsia="宋体" w:hint="default"/>
          <w:spacing w:val="-55"/>
        </w:rPr>
        <w:t> </w:t>
      </w:r>
      <w:r>
        <w:rPr/>
        <w:t>年</w:t>
      </w:r>
      <w:r>
        <w:rPr>
          <w:spacing w:val="-54"/>
        </w:rPr>
        <w:t> </w:t>
      </w:r>
      <w:r>
        <w:rPr>
          <w:rFonts w:ascii="宋体" w:hAnsi="宋体" w:cs="宋体" w:eastAsia="宋体" w:hint="default"/>
        </w:rPr>
        <w:t>7</w:t>
      </w:r>
      <w:r>
        <w:rPr>
          <w:rFonts w:ascii="宋体" w:hAnsi="宋体" w:cs="宋体" w:eastAsia="宋体" w:hint="default"/>
          <w:spacing w:val="-53"/>
        </w:rPr>
        <w:t> </w:t>
      </w:r>
      <w:r>
        <w:rPr/>
        <w:t>月。</w:t>
      </w:r>
    </w:p>
    <w:p>
      <w:pPr>
        <w:pStyle w:val="BodyText"/>
        <w:spacing w:line="240" w:lineRule="auto" w:before="133"/>
        <w:ind w:left="658" w:right="0"/>
        <w:jc w:val="left"/>
      </w:pPr>
      <w:r>
        <w:rPr/>
        <w:t>③船舶“仁建</w:t>
      </w:r>
      <w:r>
        <w:rPr>
          <w:spacing w:val="-53"/>
        </w:rPr>
        <w:t> </w:t>
      </w:r>
      <w:r>
        <w:rPr>
          <w:rFonts w:ascii="宋体" w:hAnsi="宋体" w:cs="宋体" w:eastAsia="宋体" w:hint="default"/>
        </w:rPr>
        <w:t>8</w:t>
      </w:r>
      <w:r>
        <w:rPr/>
        <w:t>”售后回租</w:t>
      </w:r>
      <w:r>
        <w:rPr>
          <w:spacing w:val="1"/>
        </w:rPr>
        <w:t> </w:t>
      </w:r>
      <w:r>
        <w:rPr/>
        <w:t>（合同签订日期：</w:t>
      </w: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p>
    <w:p>
      <w:pPr>
        <w:pStyle w:val="BodyText"/>
        <w:spacing w:line="240" w:lineRule="auto" w:before="135"/>
        <w:ind w:left="658" w:right="0"/>
        <w:jc w:val="left"/>
      </w:pPr>
      <w:r>
        <w:rPr>
          <w:w w:val="100"/>
        </w:rPr>
        <w:t>本公</w:t>
      </w:r>
      <w:r>
        <w:rPr>
          <w:spacing w:val="-3"/>
          <w:w w:val="100"/>
        </w:rPr>
        <w:t>司</w:t>
      </w:r>
      <w:r>
        <w:rPr>
          <w:w w:val="100"/>
        </w:rPr>
        <w:t>于</w:t>
      </w:r>
      <w:r>
        <w:rPr>
          <w:spacing w:val="-6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4</w:t>
      </w:r>
      <w:r>
        <w:rPr>
          <w:rFonts w:ascii="宋体" w:hAnsi="宋体" w:cs="宋体" w:eastAsia="宋体" w:hint="default"/>
          <w:spacing w:val="-62"/>
        </w:rPr>
        <w:t> </w:t>
      </w:r>
      <w:r>
        <w:rPr>
          <w:w w:val="100"/>
        </w:rPr>
        <w:t>年</w:t>
      </w:r>
      <w:r>
        <w:rPr>
          <w:spacing w:val="-59"/>
        </w:rPr>
        <w:t> </w:t>
      </w:r>
      <w:r>
        <w:rPr>
          <w:rFonts w:ascii="宋体" w:hAnsi="宋体" w:cs="宋体" w:eastAsia="宋体" w:hint="default"/>
          <w:w w:val="100"/>
        </w:rPr>
        <w:t>9</w:t>
      </w:r>
      <w:r>
        <w:rPr>
          <w:rFonts w:ascii="宋体" w:hAnsi="宋体" w:cs="宋体" w:eastAsia="宋体" w:hint="default"/>
          <w:spacing w:val="-62"/>
        </w:rPr>
        <w:t> </w:t>
      </w:r>
      <w:r>
        <w:rPr>
          <w:w w:val="100"/>
        </w:rPr>
        <w:t>月</w:t>
      </w:r>
      <w:r>
        <w:rPr>
          <w:spacing w:val="-3"/>
          <w:w w:val="100"/>
        </w:rPr>
        <w:t>与皖</w:t>
      </w:r>
      <w:r>
        <w:rPr>
          <w:w w:val="100"/>
        </w:rPr>
        <w:t>江金</w:t>
      </w:r>
      <w:r>
        <w:rPr>
          <w:spacing w:val="-3"/>
          <w:w w:val="100"/>
        </w:rPr>
        <w:t>融</w:t>
      </w:r>
      <w:r>
        <w:rPr>
          <w:w w:val="100"/>
        </w:rPr>
        <w:t>租</w:t>
      </w:r>
      <w:r>
        <w:rPr>
          <w:spacing w:val="-3"/>
          <w:w w:val="100"/>
        </w:rPr>
        <w:t>赁</w:t>
      </w:r>
      <w:r>
        <w:rPr>
          <w:w w:val="100"/>
        </w:rPr>
        <w:t>有</w:t>
      </w:r>
      <w:r>
        <w:rPr>
          <w:spacing w:val="-3"/>
          <w:w w:val="100"/>
        </w:rPr>
        <w:t>限</w:t>
      </w:r>
      <w:r>
        <w:rPr>
          <w:w w:val="100"/>
        </w:rPr>
        <w:t>公</w:t>
      </w:r>
      <w:r>
        <w:rPr>
          <w:spacing w:val="-3"/>
          <w:w w:val="100"/>
        </w:rPr>
        <w:t>司</w:t>
      </w:r>
      <w:r>
        <w:rPr>
          <w:w w:val="100"/>
        </w:rPr>
        <w:t>签</w:t>
      </w:r>
      <w:r>
        <w:rPr>
          <w:spacing w:val="-3"/>
          <w:w w:val="100"/>
        </w:rPr>
        <w:t>订</w:t>
      </w:r>
      <w:r>
        <w:rPr>
          <w:w w:val="100"/>
        </w:rPr>
        <w:t>融资</w:t>
      </w:r>
      <w:r>
        <w:rPr>
          <w:spacing w:val="-3"/>
          <w:w w:val="100"/>
        </w:rPr>
        <w:t>租</w:t>
      </w:r>
      <w:r>
        <w:rPr>
          <w:w w:val="100"/>
        </w:rPr>
        <w:t>赁</w:t>
      </w:r>
      <w:r>
        <w:rPr>
          <w:spacing w:val="-3"/>
          <w:w w:val="100"/>
        </w:rPr>
        <w:t>合</w:t>
      </w:r>
      <w:r>
        <w:rPr>
          <w:w w:val="100"/>
        </w:rPr>
        <w:t>同</w:t>
      </w:r>
      <w:r>
        <w:rPr>
          <w:spacing w:val="-108"/>
          <w:w w:val="100"/>
        </w:rPr>
        <w:t>，</w:t>
      </w:r>
      <w:r>
        <w:rPr>
          <w:w w:val="100"/>
        </w:rPr>
        <w:t>对</w:t>
      </w:r>
      <w:r>
        <w:rPr>
          <w:spacing w:val="-3"/>
          <w:w w:val="100"/>
        </w:rPr>
        <w:t>公</w:t>
      </w:r>
      <w:r>
        <w:rPr>
          <w:w w:val="100"/>
        </w:rPr>
        <w:t>司</w:t>
      </w:r>
      <w:r>
        <w:rPr>
          <w:spacing w:val="-3"/>
          <w:w w:val="100"/>
        </w:rPr>
        <w:t>自有</w:t>
      </w:r>
      <w:r>
        <w:rPr>
          <w:w w:val="100"/>
        </w:rPr>
        <w:t>船</w:t>
      </w:r>
      <w:r>
        <w:rPr>
          <w:spacing w:val="-106"/>
          <w:w w:val="100"/>
        </w:rPr>
        <w:t>舶</w:t>
      </w:r>
      <w:r>
        <w:rPr>
          <w:spacing w:val="-3"/>
          <w:w w:val="100"/>
        </w:rPr>
        <w:t>“仁</w:t>
      </w:r>
      <w:r>
        <w:rPr>
          <w:w w:val="100"/>
        </w:rPr>
        <w:t>建</w:t>
      </w:r>
      <w:r>
        <w:rPr>
          <w:spacing w:val="-60"/>
        </w:rPr>
        <w:t> </w:t>
      </w:r>
      <w:r>
        <w:rPr>
          <w:rFonts w:ascii="宋体" w:hAnsi="宋体" w:cs="宋体" w:eastAsia="宋体" w:hint="default"/>
          <w:w w:val="100"/>
        </w:rPr>
        <w:t>8</w:t>
      </w:r>
      <w:r>
        <w:rPr>
          <w:w w:val="100"/>
        </w:rPr>
        <w:t>”</w:t>
      </w:r>
    </w:p>
    <w:p>
      <w:pPr>
        <w:pStyle w:val="BodyText"/>
        <w:spacing w:line="240" w:lineRule="auto" w:before="133"/>
        <w:ind w:left="238" w:right="0"/>
        <w:jc w:val="left"/>
      </w:pPr>
      <w:r>
        <w:rPr/>
        <w:t>进行了售后回租，融资额</w:t>
      </w:r>
      <w:r>
        <w:rPr>
          <w:spacing w:val="-54"/>
        </w:rPr>
        <w:t> </w:t>
      </w:r>
      <w:r>
        <w:rPr>
          <w:rFonts w:ascii="宋体" w:hAnsi="宋体" w:cs="宋体" w:eastAsia="宋体" w:hint="default"/>
        </w:rPr>
        <w:t>9,400.00</w:t>
      </w:r>
      <w:r>
        <w:rPr>
          <w:rFonts w:ascii="宋体" w:hAnsi="宋体" w:cs="宋体" w:eastAsia="宋体" w:hint="default"/>
          <w:spacing w:val="-54"/>
        </w:rPr>
        <w:t> </w:t>
      </w:r>
      <w:r>
        <w:rPr/>
        <w:t>万元，租赁期间</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2"/>
        </w:rPr>
        <w:t> </w:t>
      </w:r>
      <w:r>
        <w:rPr>
          <w:rFonts w:ascii="宋体" w:hAnsi="宋体" w:cs="宋体" w:eastAsia="宋体" w:hint="default"/>
        </w:rPr>
        <w:t>9</w:t>
      </w:r>
      <w:r>
        <w:rPr>
          <w:rFonts w:ascii="宋体" w:hAnsi="宋体" w:cs="宋体" w:eastAsia="宋体" w:hint="default"/>
          <w:spacing w:val="-54"/>
        </w:rPr>
        <w:t> </w:t>
      </w:r>
      <w:r>
        <w:rPr/>
        <w:t>月</w:t>
      </w:r>
      <w:r>
        <w:rPr>
          <w:rFonts w:ascii="宋体" w:hAnsi="宋体" w:cs="宋体" w:eastAsia="宋体" w:hint="default"/>
        </w:rPr>
        <w:t>-2019</w:t>
      </w:r>
      <w:r>
        <w:rPr>
          <w:rFonts w:ascii="宋体" w:hAnsi="宋体" w:cs="宋体" w:eastAsia="宋体" w:hint="default"/>
          <w:spacing w:val="-54"/>
        </w:rPr>
        <w:t> </w:t>
      </w:r>
      <w:r>
        <w:rPr/>
        <w:t>年</w:t>
      </w:r>
      <w:r>
        <w:rPr>
          <w:spacing w:val="-52"/>
        </w:rPr>
        <w:t> </w:t>
      </w:r>
      <w:r>
        <w:rPr>
          <w:rFonts w:ascii="宋体" w:hAnsi="宋体" w:cs="宋体" w:eastAsia="宋体" w:hint="default"/>
        </w:rPr>
        <w:t>9</w:t>
      </w:r>
      <w:r>
        <w:rPr>
          <w:rFonts w:ascii="宋体" w:hAnsi="宋体" w:cs="宋体" w:eastAsia="宋体" w:hint="default"/>
          <w:spacing w:val="-52"/>
        </w:rPr>
        <w:t> </w:t>
      </w:r>
      <w:r>
        <w:rPr>
          <w:spacing w:val="-3"/>
        </w:rPr>
        <w:t>月。</w:t>
      </w:r>
      <w:r>
        <w:rPr/>
      </w:r>
    </w:p>
    <w:p>
      <w:pPr>
        <w:pStyle w:val="BodyText"/>
        <w:spacing w:line="240" w:lineRule="auto" w:before="133"/>
        <w:ind w:left="658" w:right="0"/>
        <w:jc w:val="left"/>
      </w:pPr>
      <w:r>
        <w:rPr/>
        <w:t>④船舶“安盛</w:t>
      </w:r>
      <w:r>
        <w:rPr>
          <w:spacing w:val="-54"/>
        </w:rPr>
        <w:t> </w:t>
      </w:r>
      <w:r>
        <w:rPr>
          <w:rFonts w:ascii="宋体" w:hAnsi="宋体" w:cs="宋体" w:eastAsia="宋体" w:hint="default"/>
        </w:rPr>
        <w:t>26</w:t>
      </w:r>
      <w:r>
        <w:rPr/>
        <w:t>”售后回租</w:t>
      </w:r>
      <w:r>
        <w:rPr>
          <w:spacing w:val="-1"/>
        </w:rPr>
        <w:t> </w:t>
      </w:r>
      <w:r>
        <w:rPr/>
        <w:t>（合同签订日期：</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p>
    <w:p>
      <w:pPr>
        <w:pStyle w:val="BodyText"/>
        <w:spacing w:line="240" w:lineRule="auto" w:before="133"/>
        <w:ind w:left="658" w:right="0"/>
        <w:jc w:val="left"/>
      </w:pPr>
      <w:r>
        <w:rPr/>
        <w:t>本公司于</w:t>
      </w:r>
      <w:r>
        <w:rPr>
          <w:spacing w:val="-54"/>
        </w:rPr>
        <w:t> </w:t>
      </w:r>
      <w:r>
        <w:rPr>
          <w:rFonts w:ascii="宋体" w:hAnsi="宋体" w:cs="宋体" w:eastAsia="宋体" w:hint="default"/>
        </w:rPr>
        <w:t>2015</w:t>
      </w:r>
      <w:r>
        <w:rPr>
          <w:rFonts w:ascii="宋体" w:hAnsi="宋体" w:cs="宋体" w:eastAsia="宋体" w:hint="default"/>
          <w:spacing w:val="-56"/>
        </w:rPr>
        <w:t> </w:t>
      </w:r>
      <w:r>
        <w:rPr/>
        <w:t>年</w:t>
      </w:r>
      <w:r>
        <w:rPr>
          <w:spacing w:val="-53"/>
        </w:rPr>
        <w:t> </w:t>
      </w:r>
      <w:r>
        <w:rPr>
          <w:rFonts w:ascii="宋体" w:hAnsi="宋体" w:cs="宋体" w:eastAsia="宋体" w:hint="default"/>
        </w:rPr>
        <w:t>4</w:t>
      </w:r>
      <w:r>
        <w:rPr>
          <w:rFonts w:ascii="宋体" w:hAnsi="宋体" w:cs="宋体" w:eastAsia="宋体" w:hint="default"/>
          <w:spacing w:val="-56"/>
        </w:rPr>
        <w:t> </w:t>
      </w:r>
      <w:r>
        <w:rPr/>
        <w:t>月与上海国金租赁有限公司签订融资租赁合同，对公司自有船舶“安盛</w:t>
      </w:r>
    </w:p>
    <w:p>
      <w:pPr>
        <w:pStyle w:val="BodyText"/>
        <w:spacing w:line="240" w:lineRule="auto" w:before="133"/>
        <w:ind w:left="238" w:right="0"/>
        <w:jc w:val="left"/>
      </w:pPr>
      <w:r>
        <w:rPr>
          <w:rFonts w:ascii="宋体" w:hAnsi="宋体" w:cs="宋体" w:eastAsia="宋体" w:hint="default"/>
        </w:rPr>
        <w:t>26</w:t>
      </w:r>
      <w:r>
        <w:rPr/>
        <w:t>”进行了售后回租，融资额</w:t>
      </w:r>
      <w:r>
        <w:rPr>
          <w:spacing w:val="-52"/>
        </w:rPr>
        <w:t> </w:t>
      </w:r>
      <w:r>
        <w:rPr>
          <w:rFonts w:ascii="宋体" w:hAnsi="宋体" w:cs="宋体" w:eastAsia="宋体" w:hint="default"/>
        </w:rPr>
        <w:t>4,800.00</w:t>
      </w:r>
      <w:r>
        <w:rPr>
          <w:rFonts w:ascii="宋体" w:hAnsi="宋体" w:cs="宋体" w:eastAsia="宋体" w:hint="default"/>
          <w:spacing w:val="-55"/>
        </w:rPr>
        <w:t> </w:t>
      </w:r>
      <w:r>
        <w:rPr/>
        <w:t>万元，租赁期间</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rFonts w:ascii="宋体" w:hAnsi="宋体" w:cs="宋体" w:eastAsia="宋体" w:hint="default"/>
        </w:rPr>
        <w:t>-2023</w:t>
      </w:r>
      <w:r>
        <w:rPr>
          <w:rFonts w:ascii="宋体" w:hAnsi="宋体" w:cs="宋体" w:eastAsia="宋体" w:hint="default"/>
          <w:spacing w:val="-55"/>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p>
    <w:p>
      <w:pPr>
        <w:spacing w:after="0" w:line="240" w:lineRule="auto"/>
        <w:jc w:val="left"/>
        <w:sectPr>
          <w:pgSz w:w="11910" w:h="16840"/>
          <w:pgMar w:header="882" w:footer="1195" w:top="1120" w:bottom="1380" w:left="1560" w:right="1020"/>
        </w:sectPr>
      </w:pPr>
    </w:p>
    <w:p>
      <w:pPr>
        <w:spacing w:line="240" w:lineRule="auto" w:before="1"/>
        <w:rPr>
          <w:rFonts w:ascii="宋体" w:hAnsi="宋体" w:cs="宋体" w:eastAsia="宋体" w:hint="default"/>
          <w:sz w:val="25"/>
          <w:szCs w:val="25"/>
        </w:rPr>
      </w:pPr>
    </w:p>
    <w:p>
      <w:pPr>
        <w:pStyle w:val="BodyText"/>
        <w:spacing w:line="240" w:lineRule="auto" w:before="36"/>
        <w:ind w:left="558" w:right="100"/>
        <w:jc w:val="left"/>
      </w:pPr>
      <w:r>
        <w:rPr/>
        <w:t>⑤船舶“海丝</w:t>
      </w:r>
      <w:r>
        <w:rPr>
          <w:spacing w:val="-54"/>
        </w:rPr>
        <w:t> </w:t>
      </w:r>
      <w:r>
        <w:rPr>
          <w:rFonts w:ascii="宋体" w:hAnsi="宋体" w:cs="宋体" w:eastAsia="宋体" w:hint="default"/>
        </w:rPr>
        <w:t>1</w:t>
      </w:r>
      <w:r>
        <w:rPr/>
        <w:t>”售后回租 （合同签订日期：</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11</w:t>
      </w:r>
      <w:r>
        <w:rPr>
          <w:rFonts w:ascii="宋体" w:hAnsi="宋体" w:cs="宋体" w:eastAsia="宋体" w:hint="default"/>
          <w:spacing w:val="-54"/>
        </w:rPr>
        <w:t> </w:t>
      </w:r>
      <w:r>
        <w:rPr>
          <w:spacing w:val="-3"/>
        </w:rPr>
        <w:t>月）</w:t>
      </w:r>
      <w:r>
        <w:rPr/>
      </w:r>
    </w:p>
    <w:p>
      <w:pPr>
        <w:pStyle w:val="BodyText"/>
        <w:spacing w:line="240" w:lineRule="auto" w:before="135"/>
        <w:ind w:left="558" w:right="100"/>
        <w:jc w:val="left"/>
      </w:pPr>
      <w:r>
        <w:rPr/>
        <w:t>本公司于</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2"/>
        </w:rPr>
        <w:t> </w:t>
      </w:r>
      <w:r>
        <w:rPr>
          <w:rFonts w:ascii="宋体" w:hAnsi="宋体" w:cs="宋体" w:eastAsia="宋体" w:hint="default"/>
        </w:rPr>
        <w:t>11</w:t>
      </w:r>
      <w:r>
        <w:rPr>
          <w:rFonts w:ascii="宋体" w:hAnsi="宋体" w:cs="宋体" w:eastAsia="宋体" w:hint="default"/>
          <w:spacing w:val="-55"/>
        </w:rPr>
        <w:t> </w:t>
      </w:r>
      <w:r>
        <w:rPr/>
        <w:t>月与民生金融租赁有限公司签订融资租赁合同，对公司自有船舶“海丝</w:t>
      </w:r>
    </w:p>
    <w:p>
      <w:pPr>
        <w:pStyle w:val="BodyText"/>
        <w:spacing w:line="240" w:lineRule="auto" w:before="133"/>
        <w:ind w:left="138" w:right="100"/>
        <w:jc w:val="left"/>
      </w:pPr>
      <w:r>
        <w:rPr>
          <w:rFonts w:ascii="宋体" w:hAnsi="宋体" w:cs="宋体" w:eastAsia="宋体" w:hint="default"/>
        </w:rPr>
        <w:t>1</w:t>
      </w:r>
      <w:r>
        <w:rPr/>
        <w:t>”进行了售后回租，融资额</w:t>
      </w:r>
      <w:r>
        <w:rPr>
          <w:spacing w:val="-53"/>
        </w:rPr>
        <w:t> </w:t>
      </w:r>
      <w:r>
        <w:rPr>
          <w:rFonts w:ascii="宋体" w:hAnsi="宋体" w:cs="宋体" w:eastAsia="宋体" w:hint="default"/>
        </w:rPr>
        <w:t>12,942.00</w:t>
      </w:r>
      <w:r>
        <w:rPr>
          <w:rFonts w:ascii="宋体" w:hAnsi="宋体" w:cs="宋体" w:eastAsia="宋体" w:hint="default"/>
          <w:spacing w:val="-53"/>
        </w:rPr>
        <w:t> </w:t>
      </w:r>
      <w:r>
        <w:rPr/>
        <w:t>万元，租赁期间</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t>月</w:t>
      </w:r>
      <w:r>
        <w:rPr>
          <w:rFonts w:ascii="宋体" w:hAnsi="宋体" w:cs="宋体" w:eastAsia="宋体" w:hint="default"/>
        </w:rPr>
        <w:t>-2021</w:t>
      </w:r>
      <w:r>
        <w:rPr>
          <w:rFonts w:ascii="宋体" w:hAnsi="宋体" w:cs="宋体" w:eastAsia="宋体" w:hint="default"/>
          <w:spacing w:val="-55"/>
        </w:rPr>
        <w:t> </w:t>
      </w:r>
      <w:r>
        <w:rPr/>
        <w:t>年</w:t>
      </w:r>
      <w:r>
        <w:rPr>
          <w:spacing w:val="-52"/>
        </w:rPr>
        <w:t> </w:t>
      </w:r>
      <w:r>
        <w:rPr>
          <w:rFonts w:ascii="宋体" w:hAnsi="宋体" w:cs="宋体" w:eastAsia="宋体" w:hint="default"/>
        </w:rPr>
        <w:t>11</w:t>
      </w:r>
      <w:r>
        <w:rPr>
          <w:rFonts w:ascii="宋体" w:hAnsi="宋体" w:cs="宋体" w:eastAsia="宋体" w:hint="default"/>
          <w:spacing w:val="-55"/>
        </w:rPr>
        <w:t> </w:t>
      </w:r>
      <w:r>
        <w:rPr/>
        <w:t>月。</w:t>
      </w:r>
    </w:p>
    <w:p>
      <w:pPr>
        <w:pStyle w:val="BodyText"/>
        <w:spacing w:line="240" w:lineRule="auto" w:before="133"/>
        <w:ind w:left="558" w:right="100"/>
        <w:jc w:val="left"/>
      </w:pPr>
      <w:r>
        <w:rPr/>
        <w:t>⑥船舶“刺桐</w:t>
      </w:r>
      <w:r>
        <w:rPr>
          <w:spacing w:val="-53"/>
        </w:rPr>
        <w:t> </w:t>
      </w:r>
      <w:r>
        <w:rPr>
          <w:rFonts w:ascii="宋体" w:hAnsi="宋体" w:cs="宋体" w:eastAsia="宋体" w:hint="default"/>
        </w:rPr>
        <w:t>1</w:t>
      </w:r>
      <w:r>
        <w:rPr/>
        <w:t>”售后回租</w:t>
      </w:r>
      <w:r>
        <w:rPr>
          <w:spacing w:val="1"/>
        </w:rPr>
        <w:t> </w:t>
      </w:r>
      <w:r>
        <w:rPr/>
        <w:t>（合同签订日期：</w:t>
      </w:r>
      <w:r>
        <w:rPr>
          <w:rFonts w:ascii="宋体" w:hAnsi="宋体" w:cs="宋体" w:eastAsia="宋体" w:hint="default"/>
        </w:rPr>
        <w:t>2016</w:t>
      </w:r>
      <w:r>
        <w:rPr>
          <w:rFonts w:ascii="宋体" w:hAnsi="宋体" w:cs="宋体" w:eastAsia="宋体" w:hint="default"/>
          <w:spacing w:val="-53"/>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p>
    <w:p>
      <w:pPr>
        <w:pStyle w:val="BodyText"/>
        <w:spacing w:line="240" w:lineRule="auto" w:before="133"/>
        <w:ind w:left="558" w:right="100"/>
        <w:jc w:val="left"/>
      </w:pPr>
      <w:r>
        <w:rPr>
          <w:w w:val="100"/>
        </w:rPr>
        <w:t>本公</w:t>
      </w:r>
      <w:r>
        <w:rPr>
          <w:spacing w:val="-3"/>
          <w:w w:val="100"/>
        </w:rPr>
        <w:t>司</w:t>
      </w:r>
      <w:r>
        <w:rPr>
          <w:w w:val="100"/>
        </w:rPr>
        <w:t>于</w:t>
      </w:r>
      <w:r>
        <w:rPr>
          <w:spacing w:val="-6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6</w:t>
      </w:r>
      <w:r>
        <w:rPr>
          <w:rFonts w:ascii="宋体" w:hAnsi="宋体" w:cs="宋体" w:eastAsia="宋体" w:hint="default"/>
          <w:spacing w:val="-62"/>
        </w:rPr>
        <w:t> </w:t>
      </w:r>
      <w:r>
        <w:rPr>
          <w:w w:val="100"/>
        </w:rPr>
        <w:t>年</w:t>
      </w:r>
      <w:r>
        <w:rPr>
          <w:spacing w:val="-59"/>
        </w:rPr>
        <w:t> </w:t>
      </w:r>
      <w:r>
        <w:rPr>
          <w:rFonts w:ascii="宋体" w:hAnsi="宋体" w:cs="宋体" w:eastAsia="宋体" w:hint="default"/>
          <w:w w:val="100"/>
        </w:rPr>
        <w:t>6</w:t>
      </w:r>
      <w:r>
        <w:rPr>
          <w:rFonts w:ascii="宋体" w:hAnsi="宋体" w:cs="宋体" w:eastAsia="宋体" w:hint="default"/>
          <w:spacing w:val="-62"/>
        </w:rPr>
        <w:t> </w:t>
      </w:r>
      <w:r>
        <w:rPr>
          <w:w w:val="100"/>
        </w:rPr>
        <w:t>月</w:t>
      </w:r>
      <w:r>
        <w:rPr>
          <w:spacing w:val="-3"/>
          <w:w w:val="100"/>
        </w:rPr>
        <w:t>与民</w:t>
      </w:r>
      <w:r>
        <w:rPr>
          <w:w w:val="100"/>
        </w:rPr>
        <w:t>生金</w:t>
      </w:r>
      <w:r>
        <w:rPr>
          <w:spacing w:val="-3"/>
          <w:w w:val="100"/>
        </w:rPr>
        <w:t>融</w:t>
      </w:r>
      <w:r>
        <w:rPr>
          <w:w w:val="100"/>
        </w:rPr>
        <w:t>租</w:t>
      </w:r>
      <w:r>
        <w:rPr>
          <w:spacing w:val="-3"/>
          <w:w w:val="100"/>
        </w:rPr>
        <w:t>赁</w:t>
      </w:r>
      <w:r>
        <w:rPr>
          <w:w w:val="100"/>
        </w:rPr>
        <w:t>有</w:t>
      </w:r>
      <w:r>
        <w:rPr>
          <w:spacing w:val="-3"/>
          <w:w w:val="100"/>
        </w:rPr>
        <w:t>限</w:t>
      </w:r>
      <w:r>
        <w:rPr>
          <w:w w:val="100"/>
        </w:rPr>
        <w:t>公</w:t>
      </w:r>
      <w:r>
        <w:rPr>
          <w:spacing w:val="-3"/>
          <w:w w:val="100"/>
        </w:rPr>
        <w:t>司</w:t>
      </w:r>
      <w:r>
        <w:rPr>
          <w:w w:val="100"/>
        </w:rPr>
        <w:t>签</w:t>
      </w:r>
      <w:r>
        <w:rPr>
          <w:spacing w:val="-3"/>
          <w:w w:val="100"/>
        </w:rPr>
        <w:t>订</w:t>
      </w:r>
      <w:r>
        <w:rPr>
          <w:w w:val="100"/>
        </w:rPr>
        <w:t>融资</w:t>
      </w:r>
      <w:r>
        <w:rPr>
          <w:spacing w:val="-3"/>
          <w:w w:val="100"/>
        </w:rPr>
        <w:t>租</w:t>
      </w:r>
      <w:r>
        <w:rPr>
          <w:w w:val="100"/>
        </w:rPr>
        <w:t>赁</w:t>
      </w:r>
      <w:r>
        <w:rPr>
          <w:spacing w:val="-3"/>
          <w:w w:val="100"/>
        </w:rPr>
        <w:t>合</w:t>
      </w:r>
      <w:r>
        <w:rPr>
          <w:w w:val="100"/>
        </w:rPr>
        <w:t>同</w:t>
      </w:r>
      <w:r>
        <w:rPr>
          <w:spacing w:val="-108"/>
          <w:w w:val="100"/>
        </w:rPr>
        <w:t>，</w:t>
      </w:r>
      <w:r>
        <w:rPr>
          <w:w w:val="100"/>
        </w:rPr>
        <w:t>对</w:t>
      </w:r>
      <w:r>
        <w:rPr>
          <w:spacing w:val="-3"/>
          <w:w w:val="100"/>
        </w:rPr>
        <w:t>公</w:t>
      </w:r>
      <w:r>
        <w:rPr>
          <w:w w:val="100"/>
        </w:rPr>
        <w:t>司</w:t>
      </w:r>
      <w:r>
        <w:rPr>
          <w:spacing w:val="-3"/>
          <w:w w:val="100"/>
        </w:rPr>
        <w:t>自有</w:t>
      </w:r>
      <w:r>
        <w:rPr>
          <w:w w:val="100"/>
        </w:rPr>
        <w:t>船</w:t>
      </w:r>
      <w:r>
        <w:rPr>
          <w:spacing w:val="-106"/>
          <w:w w:val="100"/>
        </w:rPr>
        <w:t>舶</w:t>
      </w:r>
      <w:r>
        <w:rPr>
          <w:spacing w:val="-3"/>
          <w:w w:val="100"/>
        </w:rPr>
        <w:t>“刺</w:t>
      </w:r>
      <w:r>
        <w:rPr>
          <w:w w:val="100"/>
        </w:rPr>
        <w:t>桐</w:t>
      </w:r>
      <w:r>
        <w:rPr>
          <w:spacing w:val="-60"/>
        </w:rPr>
        <w:t> </w:t>
      </w:r>
      <w:r>
        <w:rPr>
          <w:rFonts w:ascii="宋体" w:hAnsi="宋体" w:cs="宋体" w:eastAsia="宋体" w:hint="default"/>
          <w:w w:val="100"/>
        </w:rPr>
        <w:t>1</w:t>
      </w:r>
      <w:r>
        <w:rPr>
          <w:w w:val="100"/>
        </w:rPr>
        <w:t>”</w:t>
      </w:r>
    </w:p>
    <w:p>
      <w:pPr>
        <w:pStyle w:val="BodyText"/>
        <w:spacing w:line="240" w:lineRule="auto" w:before="133"/>
        <w:ind w:left="138" w:right="100"/>
        <w:jc w:val="left"/>
      </w:pPr>
      <w:r>
        <w:rPr/>
        <w:t>进行了售后回租，融资额</w:t>
      </w:r>
      <w:r>
        <w:rPr>
          <w:spacing w:val="-55"/>
        </w:rPr>
        <w:t> </w:t>
      </w:r>
      <w:r>
        <w:rPr>
          <w:rFonts w:ascii="宋体" w:hAnsi="宋体" w:cs="宋体" w:eastAsia="宋体" w:hint="default"/>
        </w:rPr>
        <w:t>12,942.00</w:t>
      </w:r>
      <w:r>
        <w:rPr>
          <w:rFonts w:ascii="宋体" w:hAnsi="宋体" w:cs="宋体" w:eastAsia="宋体" w:hint="default"/>
          <w:spacing w:val="-55"/>
        </w:rPr>
        <w:t> </w:t>
      </w:r>
      <w:r>
        <w:rPr/>
        <w:t>万元，租赁期间</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rFonts w:ascii="宋体" w:hAnsi="宋体" w:cs="宋体" w:eastAsia="宋体" w:hint="default"/>
        </w:rPr>
        <w:t>-2022</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5"/>
        </w:rPr>
        <w:t> </w:t>
      </w:r>
      <w:r>
        <w:rPr/>
        <w:t>月。</w:t>
      </w:r>
    </w:p>
    <w:p>
      <w:pPr>
        <w:pStyle w:val="BodyText"/>
        <w:spacing w:line="240" w:lineRule="auto" w:before="135"/>
        <w:ind w:left="558" w:right="100"/>
        <w:jc w:val="left"/>
      </w:pPr>
      <w:r>
        <w:rPr/>
        <w:t>⑦</w:t>
      </w:r>
      <w:r>
        <w:rPr>
          <w:rFonts w:ascii="宋体" w:hAnsi="宋体" w:cs="宋体" w:eastAsia="宋体" w:hint="default"/>
        </w:rPr>
        <w:t>11015</w:t>
      </w:r>
      <w:r>
        <w:rPr>
          <w:rFonts w:ascii="宋体" w:hAnsi="宋体" w:cs="宋体" w:eastAsia="宋体" w:hint="default"/>
          <w:spacing w:val="-53"/>
        </w:rPr>
        <w:t> </w:t>
      </w:r>
      <w:r>
        <w:rPr/>
        <w:t>台集装箱售后回租（合同签订日期：</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3"/>
        </w:rPr>
        <w:t> </w:t>
      </w:r>
      <w:r>
        <w:rPr>
          <w:spacing w:val="-3"/>
        </w:rPr>
        <w:t>月）</w:t>
      </w:r>
      <w:r>
        <w:rPr/>
      </w:r>
    </w:p>
    <w:p>
      <w:pPr>
        <w:pStyle w:val="BodyText"/>
        <w:spacing w:line="240" w:lineRule="auto" w:before="133"/>
        <w:ind w:left="558" w:right="100"/>
        <w:jc w:val="left"/>
      </w:pPr>
      <w:r>
        <w:rPr>
          <w:w w:val="100"/>
        </w:rPr>
        <w:t>本公</w:t>
      </w:r>
      <w:r>
        <w:rPr>
          <w:spacing w:val="-3"/>
          <w:w w:val="100"/>
        </w:rPr>
        <w:t>司</w:t>
      </w:r>
      <w:r>
        <w:rPr>
          <w:w w:val="100"/>
        </w:rPr>
        <w:t>于</w:t>
      </w:r>
      <w:r>
        <w:rPr>
          <w:spacing w:val="-53"/>
        </w:rPr>
        <w:t> </w:t>
      </w:r>
      <w:r>
        <w:rPr>
          <w:rFonts w:ascii="宋体" w:hAnsi="宋体" w:cs="宋体" w:eastAsia="宋体" w:hint="default"/>
          <w:spacing w:val="-3"/>
          <w:w w:val="100"/>
        </w:rPr>
        <w:t>2</w:t>
      </w:r>
      <w:r>
        <w:rPr>
          <w:rFonts w:ascii="宋体" w:hAnsi="宋体" w:cs="宋体" w:eastAsia="宋体" w:hint="default"/>
          <w:w w:val="100"/>
        </w:rPr>
        <w:t>016</w:t>
      </w:r>
      <w:r>
        <w:rPr>
          <w:rFonts w:ascii="宋体" w:hAnsi="宋体" w:cs="宋体" w:eastAsia="宋体" w:hint="default"/>
          <w:spacing w:val="-55"/>
        </w:rPr>
        <w:t> </w:t>
      </w:r>
      <w:r>
        <w:rPr>
          <w:w w:val="100"/>
        </w:rPr>
        <w:t>年</w:t>
      </w:r>
      <w:r>
        <w:rPr>
          <w:spacing w:val="-52"/>
        </w:rPr>
        <w:t> </w:t>
      </w:r>
      <w:r>
        <w:rPr>
          <w:rFonts w:ascii="宋体" w:hAnsi="宋体" w:cs="宋体" w:eastAsia="宋体" w:hint="default"/>
          <w:w w:val="100"/>
        </w:rPr>
        <w:t>9</w:t>
      </w:r>
      <w:r>
        <w:rPr>
          <w:rFonts w:ascii="宋体" w:hAnsi="宋体" w:cs="宋体" w:eastAsia="宋体" w:hint="default"/>
          <w:spacing w:val="-55"/>
        </w:rPr>
        <w:t> </w:t>
      </w:r>
      <w:r>
        <w:rPr>
          <w:w w:val="100"/>
        </w:rPr>
        <w:t>月</w:t>
      </w:r>
      <w:r>
        <w:rPr>
          <w:spacing w:val="-3"/>
          <w:w w:val="100"/>
        </w:rPr>
        <w:t>与华</w:t>
      </w:r>
      <w:r>
        <w:rPr>
          <w:w w:val="100"/>
        </w:rPr>
        <w:t>融金</w:t>
      </w:r>
      <w:r>
        <w:rPr>
          <w:spacing w:val="-3"/>
          <w:w w:val="100"/>
        </w:rPr>
        <w:t>融</w:t>
      </w:r>
      <w:r>
        <w:rPr>
          <w:w w:val="100"/>
        </w:rPr>
        <w:t>租</w:t>
      </w:r>
      <w:r>
        <w:rPr>
          <w:spacing w:val="-3"/>
          <w:w w:val="100"/>
        </w:rPr>
        <w:t>赁</w:t>
      </w:r>
      <w:r>
        <w:rPr>
          <w:w w:val="100"/>
        </w:rPr>
        <w:t>股</w:t>
      </w:r>
      <w:r>
        <w:rPr>
          <w:spacing w:val="-3"/>
          <w:w w:val="100"/>
        </w:rPr>
        <w:t>份</w:t>
      </w:r>
      <w:r>
        <w:rPr>
          <w:w w:val="100"/>
        </w:rPr>
        <w:t>有</w:t>
      </w:r>
      <w:r>
        <w:rPr>
          <w:spacing w:val="-3"/>
          <w:w w:val="100"/>
        </w:rPr>
        <w:t>限</w:t>
      </w:r>
      <w:r>
        <w:rPr>
          <w:w w:val="100"/>
        </w:rPr>
        <w:t>公</w:t>
      </w:r>
      <w:r>
        <w:rPr>
          <w:spacing w:val="-3"/>
          <w:w w:val="100"/>
        </w:rPr>
        <w:t>司</w:t>
      </w:r>
      <w:r>
        <w:rPr>
          <w:w w:val="100"/>
        </w:rPr>
        <w:t>签订</w:t>
      </w:r>
      <w:r>
        <w:rPr>
          <w:spacing w:val="-3"/>
          <w:w w:val="100"/>
        </w:rPr>
        <w:t>融</w:t>
      </w:r>
      <w:r>
        <w:rPr>
          <w:w w:val="100"/>
        </w:rPr>
        <w:t>资</w:t>
      </w:r>
      <w:r>
        <w:rPr>
          <w:spacing w:val="-3"/>
          <w:w w:val="100"/>
        </w:rPr>
        <w:t>租</w:t>
      </w:r>
      <w:r>
        <w:rPr>
          <w:w w:val="100"/>
        </w:rPr>
        <w:t>赁</w:t>
      </w:r>
      <w:r>
        <w:rPr>
          <w:spacing w:val="-3"/>
          <w:w w:val="100"/>
        </w:rPr>
        <w:t>合同</w:t>
      </w:r>
      <w:r>
        <w:rPr>
          <w:spacing w:val="-92"/>
          <w:w w:val="100"/>
        </w:rPr>
        <w:t>，</w:t>
      </w:r>
      <w:r>
        <w:rPr>
          <w:spacing w:val="-3"/>
          <w:w w:val="100"/>
        </w:rPr>
        <w:t>对公</w:t>
      </w:r>
      <w:r>
        <w:rPr>
          <w:w w:val="100"/>
        </w:rPr>
        <w:t>司</w:t>
      </w:r>
      <w:r>
        <w:rPr>
          <w:spacing w:val="-53"/>
        </w:rPr>
        <w:t> </w:t>
      </w:r>
      <w:r>
        <w:rPr>
          <w:rFonts w:ascii="宋体" w:hAnsi="宋体" w:cs="宋体" w:eastAsia="宋体" w:hint="default"/>
          <w:w w:val="100"/>
        </w:rPr>
        <w:t>11</w:t>
      </w:r>
      <w:r>
        <w:rPr>
          <w:rFonts w:ascii="宋体" w:hAnsi="宋体" w:cs="宋体" w:eastAsia="宋体" w:hint="default"/>
          <w:spacing w:val="-3"/>
          <w:w w:val="100"/>
        </w:rPr>
        <w:t>0</w:t>
      </w:r>
      <w:r>
        <w:rPr>
          <w:rFonts w:ascii="宋体" w:hAnsi="宋体" w:cs="宋体" w:eastAsia="宋体" w:hint="default"/>
          <w:w w:val="100"/>
        </w:rPr>
        <w:t>15</w:t>
      </w:r>
      <w:r>
        <w:rPr>
          <w:rFonts w:ascii="宋体" w:hAnsi="宋体" w:cs="宋体" w:eastAsia="宋体" w:hint="default"/>
          <w:spacing w:val="-53"/>
        </w:rPr>
        <w:t> </w:t>
      </w:r>
      <w:r>
        <w:rPr>
          <w:spacing w:val="-3"/>
          <w:w w:val="100"/>
        </w:rPr>
        <w:t>台</w:t>
      </w:r>
      <w:r>
        <w:rPr>
          <w:w w:val="100"/>
        </w:rPr>
        <w:t>集装</w:t>
      </w:r>
    </w:p>
    <w:p>
      <w:pPr>
        <w:pStyle w:val="BodyText"/>
        <w:spacing w:line="240" w:lineRule="auto" w:before="133"/>
        <w:ind w:left="138" w:right="100"/>
        <w:jc w:val="left"/>
      </w:pPr>
      <w:r>
        <w:rPr/>
        <w:t>箱进行了售后回租，融资额</w:t>
      </w:r>
      <w:r>
        <w:rPr>
          <w:spacing w:val="-53"/>
        </w:rPr>
        <w:t> </w:t>
      </w:r>
      <w:r>
        <w:rPr>
          <w:rFonts w:ascii="宋体" w:hAnsi="宋体" w:cs="宋体" w:eastAsia="宋体" w:hint="default"/>
        </w:rPr>
        <w:t>12,000.00</w:t>
      </w:r>
      <w:r>
        <w:rPr>
          <w:rFonts w:ascii="宋体" w:hAnsi="宋体" w:cs="宋体" w:eastAsia="宋体" w:hint="default"/>
          <w:spacing w:val="-53"/>
        </w:rPr>
        <w:t> </w:t>
      </w:r>
      <w:r>
        <w:rPr/>
        <w:t>万元，租赁期间</w:t>
      </w:r>
      <w:r>
        <w:rPr>
          <w:spacing w:val="-53"/>
        </w:rPr>
        <w:t> </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rFonts w:ascii="宋体" w:hAnsi="宋体" w:cs="宋体" w:eastAsia="宋体" w:hint="default"/>
        </w:rPr>
        <w:t>-2021</w:t>
      </w:r>
      <w:r>
        <w:rPr>
          <w:rFonts w:ascii="宋体" w:hAnsi="宋体" w:cs="宋体" w:eastAsia="宋体" w:hint="default"/>
          <w:spacing w:val="-55"/>
        </w:rPr>
        <w:t> </w:t>
      </w:r>
      <w:r>
        <w:rPr/>
        <w:t>年</w:t>
      </w:r>
      <w:r>
        <w:rPr>
          <w:spacing w:val="-55"/>
        </w:rPr>
        <w:t> </w:t>
      </w:r>
      <w:r>
        <w:rPr>
          <w:rFonts w:ascii="宋体" w:hAnsi="宋体" w:cs="宋体" w:eastAsia="宋体" w:hint="default"/>
        </w:rPr>
        <w:t>9</w:t>
      </w:r>
      <w:r>
        <w:rPr>
          <w:rFonts w:ascii="宋体" w:hAnsi="宋体" w:cs="宋体" w:eastAsia="宋体" w:hint="default"/>
          <w:spacing w:val="-52"/>
        </w:rPr>
        <w:t> </w:t>
      </w:r>
      <w:r>
        <w:rPr/>
        <w:t>月。</w:t>
      </w:r>
    </w:p>
    <w:p>
      <w:pPr>
        <w:pStyle w:val="BodyText"/>
        <w:spacing w:line="240" w:lineRule="auto" w:before="133"/>
        <w:ind w:left="558" w:right="100"/>
        <w:jc w:val="left"/>
      </w:pPr>
      <w:r>
        <w:rPr/>
        <w:t>⑧</w:t>
      </w:r>
      <w:r>
        <w:rPr>
          <w:rFonts w:ascii="宋体" w:hAnsi="宋体" w:cs="宋体" w:eastAsia="宋体" w:hint="default"/>
        </w:rPr>
        <w:t>13540</w:t>
      </w:r>
      <w:r>
        <w:rPr>
          <w:rFonts w:ascii="宋体" w:hAnsi="宋体" w:cs="宋体" w:eastAsia="宋体" w:hint="default"/>
          <w:spacing w:val="-53"/>
        </w:rPr>
        <w:t> </w:t>
      </w:r>
      <w:r>
        <w:rPr/>
        <w:t>台集装箱售后回租（合同签订日期：</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3"/>
        </w:rPr>
        <w:t> </w:t>
      </w:r>
      <w:r>
        <w:rPr>
          <w:spacing w:val="-3"/>
        </w:rPr>
        <w:t>月）</w:t>
      </w:r>
      <w:r>
        <w:rPr/>
      </w:r>
    </w:p>
    <w:p>
      <w:pPr>
        <w:pStyle w:val="BodyText"/>
        <w:spacing w:line="240" w:lineRule="auto" w:before="135"/>
        <w:ind w:left="558" w:right="100"/>
        <w:jc w:val="left"/>
      </w:pPr>
      <w:r>
        <w:rPr>
          <w:w w:val="100"/>
        </w:rPr>
        <w:t>本公</w:t>
      </w:r>
      <w:r>
        <w:rPr>
          <w:spacing w:val="-3"/>
          <w:w w:val="100"/>
        </w:rPr>
        <w:t>司</w:t>
      </w:r>
      <w:r>
        <w:rPr>
          <w:w w:val="100"/>
        </w:rPr>
        <w:t>于</w:t>
      </w:r>
      <w:r>
        <w:rPr>
          <w:spacing w:val="-53"/>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5"/>
        </w:rPr>
        <w:t> </w:t>
      </w:r>
      <w:r>
        <w:rPr>
          <w:w w:val="100"/>
        </w:rPr>
        <w:t>年</w:t>
      </w:r>
      <w:r>
        <w:rPr>
          <w:spacing w:val="-52"/>
        </w:rPr>
        <w:t> </w:t>
      </w:r>
      <w:r>
        <w:rPr>
          <w:rFonts w:ascii="宋体" w:hAnsi="宋体" w:cs="宋体" w:eastAsia="宋体" w:hint="default"/>
          <w:w w:val="100"/>
        </w:rPr>
        <w:t>4</w:t>
      </w:r>
      <w:r>
        <w:rPr>
          <w:rFonts w:ascii="宋体" w:hAnsi="宋体" w:cs="宋体" w:eastAsia="宋体" w:hint="default"/>
          <w:spacing w:val="-55"/>
        </w:rPr>
        <w:t> </w:t>
      </w:r>
      <w:r>
        <w:rPr>
          <w:w w:val="100"/>
        </w:rPr>
        <w:t>月</w:t>
      </w:r>
      <w:r>
        <w:rPr>
          <w:spacing w:val="-3"/>
          <w:w w:val="100"/>
        </w:rPr>
        <w:t>与中</w:t>
      </w:r>
      <w:r>
        <w:rPr>
          <w:w w:val="100"/>
        </w:rPr>
        <w:t>民国</w:t>
      </w:r>
      <w:r>
        <w:rPr>
          <w:spacing w:val="-3"/>
          <w:w w:val="100"/>
        </w:rPr>
        <w:t>际</w:t>
      </w:r>
      <w:r>
        <w:rPr>
          <w:w w:val="100"/>
        </w:rPr>
        <w:t>融</w:t>
      </w:r>
      <w:r>
        <w:rPr>
          <w:spacing w:val="-3"/>
          <w:w w:val="100"/>
        </w:rPr>
        <w:t>资</w:t>
      </w:r>
      <w:r>
        <w:rPr>
          <w:w w:val="100"/>
        </w:rPr>
        <w:t>租</w:t>
      </w:r>
      <w:r>
        <w:rPr>
          <w:spacing w:val="-3"/>
          <w:w w:val="100"/>
        </w:rPr>
        <w:t>赁</w:t>
      </w:r>
      <w:r>
        <w:rPr>
          <w:w w:val="100"/>
        </w:rPr>
        <w:t>有</w:t>
      </w:r>
      <w:r>
        <w:rPr>
          <w:spacing w:val="-3"/>
          <w:w w:val="100"/>
        </w:rPr>
        <w:t>限</w:t>
      </w:r>
      <w:r>
        <w:rPr>
          <w:w w:val="100"/>
        </w:rPr>
        <w:t>公</w:t>
      </w:r>
      <w:r>
        <w:rPr>
          <w:spacing w:val="-3"/>
          <w:w w:val="100"/>
        </w:rPr>
        <w:t>司</w:t>
      </w:r>
      <w:r>
        <w:rPr>
          <w:w w:val="100"/>
        </w:rPr>
        <w:t>签订</w:t>
      </w:r>
      <w:r>
        <w:rPr>
          <w:spacing w:val="-3"/>
          <w:w w:val="100"/>
        </w:rPr>
        <w:t>融</w:t>
      </w:r>
      <w:r>
        <w:rPr>
          <w:w w:val="100"/>
        </w:rPr>
        <w:t>资</w:t>
      </w:r>
      <w:r>
        <w:rPr>
          <w:spacing w:val="-3"/>
          <w:w w:val="100"/>
        </w:rPr>
        <w:t>租</w:t>
      </w:r>
      <w:r>
        <w:rPr>
          <w:w w:val="100"/>
        </w:rPr>
        <w:t>赁</w:t>
      </w:r>
      <w:r>
        <w:rPr>
          <w:spacing w:val="-3"/>
          <w:w w:val="100"/>
        </w:rPr>
        <w:t>合同</w:t>
      </w:r>
      <w:r>
        <w:rPr>
          <w:spacing w:val="-92"/>
          <w:w w:val="100"/>
        </w:rPr>
        <w:t>，</w:t>
      </w:r>
      <w:r>
        <w:rPr>
          <w:spacing w:val="-3"/>
          <w:w w:val="100"/>
        </w:rPr>
        <w:t>对公</w:t>
      </w:r>
      <w:r>
        <w:rPr>
          <w:w w:val="100"/>
        </w:rPr>
        <w:t>司</w:t>
      </w:r>
      <w:r>
        <w:rPr>
          <w:spacing w:val="-53"/>
        </w:rPr>
        <w:t> </w:t>
      </w:r>
      <w:r>
        <w:rPr>
          <w:rFonts w:ascii="宋体" w:hAnsi="宋体" w:cs="宋体" w:eastAsia="宋体" w:hint="default"/>
          <w:w w:val="100"/>
        </w:rPr>
        <w:t>13</w:t>
      </w:r>
      <w:r>
        <w:rPr>
          <w:rFonts w:ascii="宋体" w:hAnsi="宋体" w:cs="宋体" w:eastAsia="宋体" w:hint="default"/>
          <w:spacing w:val="-3"/>
          <w:w w:val="100"/>
        </w:rPr>
        <w:t>5</w:t>
      </w:r>
      <w:r>
        <w:rPr>
          <w:rFonts w:ascii="宋体" w:hAnsi="宋体" w:cs="宋体" w:eastAsia="宋体" w:hint="default"/>
          <w:w w:val="100"/>
        </w:rPr>
        <w:t>40</w:t>
      </w:r>
      <w:r>
        <w:rPr>
          <w:rFonts w:ascii="宋体" w:hAnsi="宋体" w:cs="宋体" w:eastAsia="宋体" w:hint="default"/>
          <w:spacing w:val="-53"/>
        </w:rPr>
        <w:t> </w:t>
      </w:r>
      <w:r>
        <w:rPr>
          <w:spacing w:val="-3"/>
          <w:w w:val="100"/>
        </w:rPr>
        <w:t>台</w:t>
      </w:r>
      <w:r>
        <w:rPr>
          <w:w w:val="100"/>
        </w:rPr>
        <w:t>集装</w:t>
      </w:r>
    </w:p>
    <w:p>
      <w:pPr>
        <w:pStyle w:val="BodyText"/>
        <w:spacing w:line="240" w:lineRule="auto" w:before="133"/>
        <w:ind w:left="138" w:right="100"/>
        <w:jc w:val="left"/>
      </w:pPr>
      <w:r>
        <w:rPr/>
        <w:t>箱进行了售后回租，融资额</w:t>
      </w:r>
      <w:r>
        <w:rPr>
          <w:spacing w:val="-53"/>
        </w:rPr>
        <w:t> </w:t>
      </w:r>
      <w:r>
        <w:rPr>
          <w:rFonts w:ascii="宋体" w:hAnsi="宋体" w:cs="宋体" w:eastAsia="宋体" w:hint="default"/>
        </w:rPr>
        <w:t>20,000.00</w:t>
      </w:r>
      <w:r>
        <w:rPr>
          <w:rFonts w:ascii="宋体" w:hAnsi="宋体" w:cs="宋体" w:eastAsia="宋体" w:hint="default"/>
          <w:spacing w:val="-53"/>
        </w:rPr>
        <w:t> </w:t>
      </w:r>
      <w:r>
        <w:rPr/>
        <w:t>万元，租赁期间</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rFonts w:ascii="宋体" w:hAnsi="宋体" w:cs="宋体" w:eastAsia="宋体" w:hint="default"/>
        </w:rPr>
        <w:t>-2022</w:t>
      </w:r>
      <w:r>
        <w:rPr>
          <w:rFonts w:ascii="宋体" w:hAnsi="宋体" w:cs="宋体" w:eastAsia="宋体" w:hint="default"/>
          <w:spacing w:val="-55"/>
        </w:rPr>
        <w:t> </w:t>
      </w:r>
      <w:r>
        <w:rPr/>
        <w:t>年</w:t>
      </w:r>
      <w:r>
        <w:rPr>
          <w:spacing w:val="-55"/>
        </w:rPr>
        <w:t> </w:t>
      </w:r>
      <w:r>
        <w:rPr>
          <w:rFonts w:ascii="宋体" w:hAnsi="宋体" w:cs="宋体" w:eastAsia="宋体" w:hint="default"/>
        </w:rPr>
        <w:t>4</w:t>
      </w:r>
      <w:r>
        <w:rPr>
          <w:rFonts w:ascii="宋体" w:hAnsi="宋体" w:cs="宋体" w:eastAsia="宋体" w:hint="default"/>
          <w:spacing w:val="-52"/>
        </w:rPr>
        <w:t> </w:t>
      </w:r>
      <w:r>
        <w:rPr/>
        <w:t>月。</w:t>
      </w:r>
    </w:p>
    <w:p>
      <w:pPr>
        <w:pStyle w:val="BodyText"/>
        <w:spacing w:line="240" w:lineRule="auto" w:before="133"/>
        <w:ind w:left="558" w:right="100"/>
        <w:jc w:val="left"/>
      </w:pPr>
      <w:r>
        <w:rPr/>
        <w:t>⑨船舶“仁建</w:t>
      </w:r>
      <w:r>
        <w:rPr>
          <w:spacing w:val="-54"/>
        </w:rPr>
        <w:t> </w:t>
      </w:r>
      <w:r>
        <w:rPr>
          <w:rFonts w:ascii="宋体" w:hAnsi="宋体" w:cs="宋体" w:eastAsia="宋体" w:hint="default"/>
        </w:rPr>
        <w:t>15</w:t>
      </w:r>
      <w:r>
        <w:rPr/>
        <w:t>”售后回租</w:t>
      </w:r>
      <w:r>
        <w:rPr>
          <w:spacing w:val="-1"/>
        </w:rPr>
        <w:t> </w:t>
      </w:r>
      <w:r>
        <w:rPr/>
        <w:t>（合同签订日期：</w:t>
      </w:r>
      <w:r>
        <w:rPr>
          <w:rFonts w:ascii="宋体" w:hAnsi="宋体" w:cs="宋体" w:eastAsia="宋体" w:hint="default"/>
        </w:rPr>
        <w:t>2017</w:t>
      </w:r>
      <w:r>
        <w:rPr>
          <w:rFonts w:ascii="宋体" w:hAnsi="宋体" w:cs="宋体" w:eastAsia="宋体" w:hint="default"/>
          <w:spacing w:val="-54"/>
        </w:rPr>
        <w:t> </w:t>
      </w:r>
      <w:r>
        <w:rPr/>
        <w:t>年</w:t>
      </w:r>
      <w:r>
        <w:rPr>
          <w:spacing w:val="-54"/>
        </w:rPr>
        <w:t> </w:t>
      </w:r>
      <w:r>
        <w:rPr>
          <w:rFonts w:ascii="宋体" w:hAnsi="宋体" w:cs="宋体" w:eastAsia="宋体" w:hint="default"/>
        </w:rPr>
        <w:t>9</w:t>
      </w:r>
      <w:r>
        <w:rPr>
          <w:rFonts w:ascii="宋体" w:hAnsi="宋体" w:cs="宋体" w:eastAsia="宋体" w:hint="default"/>
          <w:spacing w:val="-56"/>
        </w:rPr>
        <w:t> </w:t>
      </w:r>
      <w:r>
        <w:rPr/>
        <w:t>月）</w:t>
      </w:r>
    </w:p>
    <w:p>
      <w:pPr>
        <w:pStyle w:val="BodyText"/>
        <w:spacing w:line="240" w:lineRule="auto" w:before="133"/>
        <w:ind w:left="558" w:right="100"/>
        <w:jc w:val="left"/>
      </w:pPr>
      <w:r>
        <w:rPr/>
        <w:t>本公司于</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3"/>
        </w:rPr>
        <w:t> </w:t>
      </w:r>
      <w:r>
        <w:rPr>
          <w:rFonts w:ascii="宋体" w:hAnsi="宋体" w:cs="宋体" w:eastAsia="宋体" w:hint="default"/>
        </w:rPr>
        <w:t>9</w:t>
      </w:r>
      <w:r>
        <w:rPr>
          <w:rFonts w:ascii="宋体" w:hAnsi="宋体" w:cs="宋体" w:eastAsia="宋体" w:hint="default"/>
          <w:spacing w:val="-56"/>
        </w:rPr>
        <w:t> </w:t>
      </w:r>
      <w:r>
        <w:rPr/>
        <w:t>月与信达金融租赁有限公司签订融资租赁合同，对公司自有船舶“仁建</w:t>
      </w:r>
    </w:p>
    <w:p>
      <w:pPr>
        <w:pStyle w:val="BodyText"/>
        <w:spacing w:line="240" w:lineRule="auto" w:before="133"/>
        <w:ind w:left="138" w:right="100"/>
        <w:jc w:val="left"/>
      </w:pPr>
      <w:r>
        <w:rPr>
          <w:rFonts w:ascii="宋体" w:hAnsi="宋体" w:cs="宋体" w:eastAsia="宋体" w:hint="default"/>
        </w:rPr>
        <w:t>15</w:t>
      </w:r>
      <w:r>
        <w:rPr/>
        <w:t>”进行了售后回租，融资额</w:t>
      </w:r>
      <w:r>
        <w:rPr>
          <w:spacing w:val="-52"/>
        </w:rPr>
        <w:t> </w:t>
      </w:r>
      <w:r>
        <w:rPr>
          <w:rFonts w:ascii="宋体" w:hAnsi="宋体" w:cs="宋体" w:eastAsia="宋体" w:hint="default"/>
        </w:rPr>
        <w:t>8,600.00</w:t>
      </w:r>
      <w:r>
        <w:rPr>
          <w:rFonts w:ascii="宋体" w:hAnsi="宋体" w:cs="宋体" w:eastAsia="宋体" w:hint="default"/>
          <w:spacing w:val="-55"/>
        </w:rPr>
        <w:t> </w:t>
      </w:r>
      <w:r>
        <w:rPr/>
        <w:t>万元，租赁期间</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10</w:t>
      </w:r>
      <w:r>
        <w:rPr>
          <w:rFonts w:ascii="宋体" w:hAnsi="宋体" w:cs="宋体" w:eastAsia="宋体" w:hint="default"/>
          <w:spacing w:val="-55"/>
        </w:rPr>
        <w:t> </w:t>
      </w:r>
      <w:r>
        <w:rPr/>
        <w:t>月</w:t>
      </w:r>
      <w:r>
        <w:rPr>
          <w:rFonts w:ascii="宋体" w:hAnsi="宋体" w:cs="宋体" w:eastAsia="宋体" w:hint="default"/>
        </w:rPr>
        <w:t>-2022</w:t>
      </w:r>
      <w:r>
        <w:rPr>
          <w:rFonts w:ascii="宋体" w:hAnsi="宋体" w:cs="宋体" w:eastAsia="宋体" w:hint="default"/>
          <w:spacing w:val="-55"/>
        </w:rPr>
        <w:t> </w:t>
      </w:r>
      <w:r>
        <w:rPr/>
        <w:t>年</w:t>
      </w:r>
      <w:r>
        <w:rPr>
          <w:spacing w:val="-52"/>
        </w:rPr>
        <w:t> </w:t>
      </w:r>
      <w:r>
        <w:rPr>
          <w:rFonts w:ascii="宋体" w:hAnsi="宋体" w:cs="宋体" w:eastAsia="宋体" w:hint="default"/>
        </w:rPr>
        <w:t>9</w:t>
      </w:r>
      <w:r>
        <w:rPr>
          <w:rFonts w:ascii="宋体" w:hAnsi="宋体" w:cs="宋体" w:eastAsia="宋体" w:hint="default"/>
          <w:spacing w:val="-53"/>
        </w:rPr>
        <w:t> </w:t>
      </w:r>
      <w:r>
        <w:rPr>
          <w:spacing w:val="-3"/>
        </w:rPr>
        <w:t>月。</w:t>
      </w:r>
      <w:r>
        <w:rPr/>
      </w:r>
    </w:p>
    <w:p>
      <w:pPr>
        <w:pStyle w:val="BodyText"/>
        <w:spacing w:line="240" w:lineRule="auto" w:before="135"/>
        <w:ind w:left="558" w:right="100"/>
        <w:jc w:val="left"/>
      </w:pPr>
      <w:r>
        <w:rPr/>
        <w:t>⑩船舶“仁建</w:t>
      </w:r>
      <w:r>
        <w:rPr>
          <w:spacing w:val="-54"/>
        </w:rPr>
        <w:t> </w:t>
      </w:r>
      <w:r>
        <w:rPr>
          <w:rFonts w:ascii="宋体" w:hAnsi="宋体" w:cs="宋体" w:eastAsia="宋体" w:hint="default"/>
        </w:rPr>
        <w:t>16</w:t>
      </w:r>
      <w:r>
        <w:rPr/>
        <w:t>”售后回租</w:t>
      </w:r>
      <w:r>
        <w:rPr>
          <w:spacing w:val="-1"/>
        </w:rPr>
        <w:t> </w:t>
      </w:r>
      <w:r>
        <w:rPr/>
        <w:t>（合同签订日期：</w:t>
      </w:r>
      <w:r>
        <w:rPr>
          <w:rFonts w:ascii="宋体" w:hAnsi="宋体" w:cs="宋体" w:eastAsia="宋体" w:hint="default"/>
        </w:rPr>
        <w:t>2017</w:t>
      </w:r>
      <w:r>
        <w:rPr>
          <w:rFonts w:ascii="宋体" w:hAnsi="宋体" w:cs="宋体" w:eastAsia="宋体" w:hint="default"/>
          <w:spacing w:val="-54"/>
        </w:rPr>
        <w:t> </w:t>
      </w:r>
      <w:r>
        <w:rPr/>
        <w:t>年</w:t>
      </w:r>
      <w:r>
        <w:rPr>
          <w:spacing w:val="-54"/>
        </w:rPr>
        <w:t> </w:t>
      </w:r>
      <w:r>
        <w:rPr>
          <w:rFonts w:ascii="宋体" w:hAnsi="宋体" w:cs="宋体" w:eastAsia="宋体" w:hint="default"/>
        </w:rPr>
        <w:t>9</w:t>
      </w:r>
      <w:r>
        <w:rPr>
          <w:rFonts w:ascii="宋体" w:hAnsi="宋体" w:cs="宋体" w:eastAsia="宋体" w:hint="default"/>
          <w:spacing w:val="-56"/>
        </w:rPr>
        <w:t> </w:t>
      </w:r>
      <w:r>
        <w:rPr/>
        <w:t>月）</w:t>
      </w:r>
    </w:p>
    <w:p>
      <w:pPr>
        <w:pStyle w:val="BodyText"/>
        <w:spacing w:line="240" w:lineRule="auto" w:before="133"/>
        <w:ind w:left="558" w:right="100"/>
        <w:jc w:val="left"/>
      </w:pPr>
      <w:r>
        <w:rPr/>
        <w:t>本公司于</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3"/>
        </w:rPr>
        <w:t> </w:t>
      </w:r>
      <w:r>
        <w:rPr>
          <w:rFonts w:ascii="宋体" w:hAnsi="宋体" w:cs="宋体" w:eastAsia="宋体" w:hint="default"/>
        </w:rPr>
        <w:t>9</w:t>
      </w:r>
      <w:r>
        <w:rPr>
          <w:rFonts w:ascii="宋体" w:hAnsi="宋体" w:cs="宋体" w:eastAsia="宋体" w:hint="default"/>
          <w:spacing w:val="-56"/>
        </w:rPr>
        <w:t> </w:t>
      </w:r>
      <w:r>
        <w:rPr/>
        <w:t>月与信达金融租赁有限公司签订融资租赁合同，对公司自有船舶“仁建</w:t>
      </w:r>
    </w:p>
    <w:p>
      <w:pPr>
        <w:pStyle w:val="BodyText"/>
        <w:spacing w:line="240" w:lineRule="auto" w:before="133"/>
        <w:ind w:left="138" w:right="100"/>
        <w:jc w:val="left"/>
      </w:pPr>
      <w:r>
        <w:rPr>
          <w:rFonts w:ascii="宋体" w:hAnsi="宋体" w:cs="宋体" w:eastAsia="宋体" w:hint="default"/>
        </w:rPr>
        <w:t>16</w:t>
      </w:r>
      <w:r>
        <w:rPr/>
        <w:t>”进行了售后回租，融资额</w:t>
      </w:r>
      <w:r>
        <w:rPr>
          <w:spacing w:val="-52"/>
        </w:rPr>
        <w:t> </w:t>
      </w:r>
      <w:r>
        <w:rPr>
          <w:rFonts w:ascii="宋体" w:hAnsi="宋体" w:cs="宋体" w:eastAsia="宋体" w:hint="default"/>
        </w:rPr>
        <w:t>8,600.00</w:t>
      </w:r>
      <w:r>
        <w:rPr>
          <w:rFonts w:ascii="宋体" w:hAnsi="宋体" w:cs="宋体" w:eastAsia="宋体" w:hint="default"/>
          <w:spacing w:val="-55"/>
        </w:rPr>
        <w:t> </w:t>
      </w:r>
      <w:r>
        <w:rPr/>
        <w:t>万元，租赁期间</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10</w:t>
      </w:r>
      <w:r>
        <w:rPr>
          <w:rFonts w:ascii="宋体" w:hAnsi="宋体" w:cs="宋体" w:eastAsia="宋体" w:hint="default"/>
          <w:spacing w:val="-55"/>
        </w:rPr>
        <w:t> </w:t>
      </w:r>
      <w:r>
        <w:rPr/>
        <w:t>月</w:t>
      </w:r>
      <w:r>
        <w:rPr>
          <w:rFonts w:ascii="宋体" w:hAnsi="宋体" w:cs="宋体" w:eastAsia="宋体" w:hint="default"/>
        </w:rPr>
        <w:t>-2022</w:t>
      </w:r>
      <w:r>
        <w:rPr>
          <w:rFonts w:ascii="宋体" w:hAnsi="宋体" w:cs="宋体" w:eastAsia="宋体" w:hint="default"/>
          <w:spacing w:val="-55"/>
        </w:rPr>
        <w:t> </w:t>
      </w:r>
      <w:r>
        <w:rPr/>
        <w:t>年</w:t>
      </w:r>
      <w:r>
        <w:rPr>
          <w:spacing w:val="-52"/>
        </w:rPr>
        <w:t> </w:t>
      </w:r>
      <w:r>
        <w:rPr>
          <w:rFonts w:ascii="宋体" w:hAnsi="宋体" w:cs="宋体" w:eastAsia="宋体" w:hint="default"/>
        </w:rPr>
        <w:t>9</w:t>
      </w:r>
      <w:r>
        <w:rPr>
          <w:rFonts w:ascii="宋体" w:hAnsi="宋体" w:cs="宋体" w:eastAsia="宋体" w:hint="default"/>
          <w:spacing w:val="-53"/>
        </w:rPr>
        <w:t> </w:t>
      </w:r>
      <w:r>
        <w:rPr>
          <w:spacing w:val="-3"/>
        </w:rPr>
        <w:t>月。</w:t>
      </w:r>
      <w:r>
        <w:rPr/>
      </w:r>
    </w:p>
    <w:p>
      <w:pPr>
        <w:pStyle w:val="BodyText"/>
        <w:spacing w:line="240" w:lineRule="auto" w:before="133"/>
        <w:ind w:left="558" w:right="100"/>
        <w:jc w:val="left"/>
      </w:pPr>
      <w:r>
        <w:rPr>
          <w:rFonts w:ascii="MS UI Gothic" w:hAnsi="MS UI Gothic" w:cs="MS UI Gothic" w:eastAsia="MS UI Gothic" w:hint="default"/>
          <w:spacing w:val="-13"/>
        </w:rPr>
        <w:t>⑪</w:t>
      </w:r>
      <w:r>
        <w:rPr>
          <w:spacing w:val="-13"/>
        </w:rPr>
        <w:t>船舶“仁建</w:t>
      </w:r>
      <w:r>
        <w:rPr>
          <w:spacing w:val="-52"/>
        </w:rPr>
        <w:t> </w:t>
      </w:r>
      <w:r>
        <w:rPr>
          <w:rFonts w:ascii="宋体" w:hAnsi="宋体" w:cs="宋体" w:eastAsia="宋体" w:hint="default"/>
        </w:rPr>
        <w:t>17</w:t>
      </w:r>
      <w:r>
        <w:rPr/>
        <w:t>”售后回租</w:t>
      </w:r>
      <w:r>
        <w:rPr>
          <w:spacing w:val="3"/>
        </w:rPr>
        <w:t> </w:t>
      </w:r>
      <w:r>
        <w:rPr/>
        <w:t>（合同签订日期：</w:t>
      </w:r>
      <w:r>
        <w:rPr>
          <w:rFonts w:ascii="宋体" w:hAnsi="宋体" w:cs="宋体" w:eastAsia="宋体" w:hint="default"/>
        </w:rPr>
        <w:t>2017</w:t>
      </w:r>
      <w:r>
        <w:rPr>
          <w:rFonts w:ascii="宋体" w:hAnsi="宋体" w:cs="宋体" w:eastAsia="宋体" w:hint="default"/>
          <w:spacing w:val="-52"/>
        </w:rPr>
        <w:t> </w:t>
      </w:r>
      <w:r>
        <w:rPr/>
        <w:t>年</w:t>
      </w:r>
      <w:r>
        <w:rPr>
          <w:spacing w:val="-52"/>
        </w:rPr>
        <w:t> </w:t>
      </w:r>
      <w:r>
        <w:rPr>
          <w:rFonts w:ascii="宋体" w:hAnsi="宋体" w:cs="宋体" w:eastAsia="宋体" w:hint="default"/>
        </w:rPr>
        <w:t>9</w:t>
      </w:r>
      <w:r>
        <w:rPr>
          <w:rFonts w:ascii="宋体" w:hAnsi="宋体" w:cs="宋体" w:eastAsia="宋体" w:hint="default"/>
          <w:spacing w:val="-54"/>
        </w:rPr>
        <w:t> </w:t>
      </w:r>
      <w:r>
        <w:rPr/>
        <w:t>月）</w:t>
      </w:r>
    </w:p>
    <w:p>
      <w:pPr>
        <w:pStyle w:val="BodyText"/>
        <w:spacing w:line="240" w:lineRule="auto" w:before="133"/>
        <w:ind w:left="558" w:right="100"/>
        <w:jc w:val="left"/>
      </w:pPr>
      <w:r>
        <w:rPr/>
        <w:t>本公司于</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3"/>
        </w:rPr>
        <w:t> </w:t>
      </w:r>
      <w:r>
        <w:rPr>
          <w:rFonts w:ascii="宋体" w:hAnsi="宋体" w:cs="宋体" w:eastAsia="宋体" w:hint="default"/>
        </w:rPr>
        <w:t>9</w:t>
      </w:r>
      <w:r>
        <w:rPr>
          <w:rFonts w:ascii="宋体" w:hAnsi="宋体" w:cs="宋体" w:eastAsia="宋体" w:hint="default"/>
          <w:spacing w:val="-56"/>
        </w:rPr>
        <w:t> </w:t>
      </w:r>
      <w:r>
        <w:rPr/>
        <w:t>月与信达金融租赁有限公司签订融资租赁合同，对公司自有船舶“仁建</w:t>
      </w:r>
    </w:p>
    <w:p>
      <w:pPr>
        <w:pStyle w:val="BodyText"/>
        <w:spacing w:line="240" w:lineRule="auto" w:before="135"/>
        <w:ind w:left="138" w:right="100"/>
        <w:jc w:val="left"/>
      </w:pPr>
      <w:r>
        <w:rPr>
          <w:rFonts w:ascii="宋体" w:hAnsi="宋体" w:cs="宋体" w:eastAsia="宋体" w:hint="default"/>
        </w:rPr>
        <w:t>17</w:t>
      </w:r>
      <w:r>
        <w:rPr/>
        <w:t>”进行了售后回租，融资额</w:t>
      </w:r>
      <w:r>
        <w:rPr>
          <w:spacing w:val="-52"/>
        </w:rPr>
        <w:t> </w:t>
      </w:r>
      <w:r>
        <w:rPr>
          <w:rFonts w:ascii="宋体" w:hAnsi="宋体" w:cs="宋体" w:eastAsia="宋体" w:hint="default"/>
        </w:rPr>
        <w:t>8,600.00</w:t>
      </w:r>
      <w:r>
        <w:rPr>
          <w:rFonts w:ascii="宋体" w:hAnsi="宋体" w:cs="宋体" w:eastAsia="宋体" w:hint="default"/>
          <w:spacing w:val="-55"/>
        </w:rPr>
        <w:t> </w:t>
      </w:r>
      <w:r>
        <w:rPr/>
        <w:t>万元，租赁期间</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10</w:t>
      </w:r>
      <w:r>
        <w:rPr>
          <w:rFonts w:ascii="宋体" w:hAnsi="宋体" w:cs="宋体" w:eastAsia="宋体" w:hint="default"/>
          <w:spacing w:val="-55"/>
        </w:rPr>
        <w:t> </w:t>
      </w:r>
      <w:r>
        <w:rPr/>
        <w:t>月</w:t>
      </w:r>
      <w:r>
        <w:rPr>
          <w:rFonts w:ascii="宋体" w:hAnsi="宋体" w:cs="宋体" w:eastAsia="宋体" w:hint="default"/>
        </w:rPr>
        <w:t>-2022</w:t>
      </w:r>
      <w:r>
        <w:rPr>
          <w:rFonts w:ascii="宋体" w:hAnsi="宋体" w:cs="宋体" w:eastAsia="宋体" w:hint="default"/>
          <w:spacing w:val="-55"/>
        </w:rPr>
        <w:t> </w:t>
      </w:r>
      <w:r>
        <w:rPr/>
        <w:t>年</w:t>
      </w:r>
      <w:r>
        <w:rPr>
          <w:spacing w:val="-52"/>
        </w:rPr>
        <w:t> </w:t>
      </w:r>
      <w:r>
        <w:rPr>
          <w:rFonts w:ascii="宋体" w:hAnsi="宋体" w:cs="宋体" w:eastAsia="宋体" w:hint="default"/>
        </w:rPr>
        <w:t>9</w:t>
      </w:r>
      <w:r>
        <w:rPr>
          <w:rFonts w:ascii="宋体" w:hAnsi="宋体" w:cs="宋体" w:eastAsia="宋体" w:hint="default"/>
          <w:spacing w:val="-53"/>
        </w:rPr>
        <w:t> </w:t>
      </w:r>
      <w:r>
        <w:rPr>
          <w:spacing w:val="-3"/>
        </w:rPr>
        <w:t>月。</w:t>
      </w:r>
      <w:r>
        <w:rPr/>
      </w:r>
    </w:p>
    <w:p>
      <w:pPr>
        <w:pStyle w:val="BodyText"/>
        <w:spacing w:line="240" w:lineRule="auto" w:before="133"/>
        <w:ind w:left="558" w:right="100"/>
        <w:jc w:val="left"/>
      </w:pPr>
      <w:r>
        <w:rPr>
          <w:rFonts w:ascii="MS UI Gothic" w:hAnsi="MS UI Gothic" w:cs="MS UI Gothic" w:eastAsia="MS UI Gothic" w:hint="default"/>
          <w:spacing w:val="-5"/>
        </w:rPr>
        <w:t>⑫</w:t>
      </w:r>
      <w:r>
        <w:rPr>
          <w:spacing w:val="-5"/>
        </w:rPr>
        <w:t>船舶“仁建泉州”售后回租（合同签订日期：</w:t>
      </w:r>
      <w:r>
        <w:rPr>
          <w:rFonts w:ascii="宋体" w:hAnsi="宋体" w:cs="宋体" w:eastAsia="宋体" w:hint="default"/>
          <w:spacing w:val="-5"/>
        </w:rPr>
        <w:t>2017</w:t>
      </w:r>
      <w:r>
        <w:rPr>
          <w:rFonts w:ascii="宋体" w:hAnsi="宋体" w:cs="宋体" w:eastAsia="宋体" w:hint="default"/>
          <w:spacing w:val="-38"/>
        </w:rPr>
        <w:t> </w:t>
      </w:r>
      <w:r>
        <w:rPr/>
        <w:t>年</w:t>
      </w:r>
      <w:r>
        <w:rPr>
          <w:spacing w:val="-35"/>
        </w:rPr>
        <w:t> </w:t>
      </w:r>
      <w:r>
        <w:rPr>
          <w:rFonts w:ascii="宋体" w:hAnsi="宋体" w:cs="宋体" w:eastAsia="宋体" w:hint="default"/>
        </w:rPr>
        <w:t>10</w:t>
      </w:r>
      <w:r>
        <w:rPr>
          <w:rFonts w:ascii="宋体" w:hAnsi="宋体" w:cs="宋体" w:eastAsia="宋体" w:hint="default"/>
          <w:spacing w:val="-38"/>
        </w:rPr>
        <w:t> </w:t>
      </w:r>
      <w:r>
        <w:rPr/>
        <w:t>月）</w:t>
      </w:r>
    </w:p>
    <w:p>
      <w:pPr>
        <w:pStyle w:val="BodyText"/>
        <w:spacing w:line="240" w:lineRule="auto" w:before="133"/>
        <w:ind w:left="558" w:right="100"/>
        <w:jc w:val="left"/>
      </w:pPr>
      <w:r>
        <w:rPr/>
        <w:t>本公司于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10</w:t>
      </w:r>
      <w:r>
        <w:rPr>
          <w:rFonts w:ascii="宋体" w:hAnsi="宋体" w:cs="宋体" w:eastAsia="宋体" w:hint="default"/>
          <w:spacing w:val="-55"/>
        </w:rPr>
        <w:t> </w:t>
      </w:r>
      <w:r>
        <w:rPr/>
        <w:t>月与民生金融租赁有限公司签订融资租赁合同，对公司自有船舶“仁建</w:t>
      </w:r>
    </w:p>
    <w:p>
      <w:pPr>
        <w:pStyle w:val="BodyText"/>
        <w:spacing w:line="240" w:lineRule="auto" w:before="133"/>
        <w:ind w:left="138" w:right="100"/>
        <w:jc w:val="left"/>
      </w:pPr>
      <w:r>
        <w:rPr/>
        <w:t>泉州”进行了售后回租，融资额</w:t>
      </w:r>
      <w:r>
        <w:rPr>
          <w:spacing w:val="-54"/>
        </w:rPr>
        <w:t> </w:t>
      </w:r>
      <w:r>
        <w:rPr>
          <w:rFonts w:ascii="宋体" w:hAnsi="宋体" w:cs="宋体" w:eastAsia="宋体" w:hint="default"/>
        </w:rPr>
        <w:t>7,000.00</w:t>
      </w:r>
      <w:r>
        <w:rPr>
          <w:rFonts w:ascii="宋体" w:hAnsi="宋体" w:cs="宋体" w:eastAsia="宋体" w:hint="default"/>
          <w:spacing w:val="-54"/>
        </w:rPr>
        <w:t> </w:t>
      </w:r>
      <w:r>
        <w:rPr/>
        <w:t>万元，租赁期间</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10</w:t>
      </w:r>
      <w:r>
        <w:rPr>
          <w:rFonts w:ascii="宋体" w:hAnsi="宋体" w:cs="宋体" w:eastAsia="宋体" w:hint="default"/>
          <w:spacing w:val="-54"/>
        </w:rPr>
        <w:t> </w:t>
      </w:r>
      <w:r>
        <w:rPr/>
        <w:t>月</w:t>
      </w:r>
      <w:r>
        <w:rPr>
          <w:rFonts w:ascii="宋体" w:hAnsi="宋体" w:cs="宋体" w:eastAsia="宋体" w:hint="default"/>
        </w:rPr>
        <w:t>-2022</w:t>
      </w:r>
      <w:r>
        <w:rPr>
          <w:rFonts w:ascii="宋体" w:hAnsi="宋体" w:cs="宋体" w:eastAsia="宋体" w:hint="default"/>
          <w:spacing w:val="-53"/>
        </w:rPr>
        <w:t> </w:t>
      </w:r>
      <w:r>
        <w:rPr/>
        <w:t>年</w:t>
      </w:r>
      <w:r>
        <w:rPr>
          <w:spacing w:val="-54"/>
        </w:rPr>
        <w:t> </w:t>
      </w:r>
      <w:r>
        <w:rPr>
          <w:rFonts w:ascii="宋体" w:hAnsi="宋体" w:cs="宋体" w:eastAsia="宋体" w:hint="default"/>
        </w:rPr>
        <w:t>10</w:t>
      </w:r>
      <w:r>
        <w:rPr>
          <w:rFonts w:ascii="宋体" w:hAnsi="宋体" w:cs="宋体" w:eastAsia="宋体" w:hint="default"/>
          <w:spacing w:val="-54"/>
        </w:rPr>
        <w:t> </w:t>
      </w:r>
      <w:r>
        <w:rPr>
          <w:spacing w:val="-3"/>
        </w:rPr>
        <w:t>月。</w:t>
      </w:r>
      <w:r>
        <w:rPr/>
      </w:r>
    </w:p>
    <w:p>
      <w:pPr>
        <w:pStyle w:val="BodyText"/>
        <w:spacing w:line="240" w:lineRule="auto" w:before="136"/>
        <w:ind w:left="558" w:right="100"/>
        <w:jc w:val="left"/>
      </w:pPr>
      <w:r>
        <w:rPr>
          <w:rFonts w:ascii="MS UI Gothic" w:hAnsi="MS UI Gothic" w:cs="MS UI Gothic" w:eastAsia="MS UI Gothic" w:hint="default"/>
          <w:spacing w:val="-5"/>
        </w:rPr>
        <w:t>⑬</w:t>
      </w:r>
      <w:r>
        <w:rPr>
          <w:spacing w:val="-5"/>
        </w:rPr>
        <w:t>船舶“仁建海口”售后回租（合同签订日期：</w:t>
      </w:r>
      <w:r>
        <w:rPr>
          <w:rFonts w:ascii="宋体" w:hAnsi="宋体" w:cs="宋体" w:eastAsia="宋体" w:hint="default"/>
          <w:spacing w:val="-5"/>
        </w:rPr>
        <w:t>2017</w:t>
      </w:r>
      <w:r>
        <w:rPr>
          <w:rFonts w:ascii="宋体" w:hAnsi="宋体" w:cs="宋体" w:eastAsia="宋体" w:hint="default"/>
          <w:spacing w:val="-38"/>
        </w:rPr>
        <w:t> </w:t>
      </w:r>
      <w:r>
        <w:rPr/>
        <w:t>年</w:t>
      </w:r>
      <w:r>
        <w:rPr>
          <w:spacing w:val="-35"/>
        </w:rPr>
        <w:t> </w:t>
      </w:r>
      <w:r>
        <w:rPr>
          <w:rFonts w:ascii="宋体" w:hAnsi="宋体" w:cs="宋体" w:eastAsia="宋体" w:hint="default"/>
        </w:rPr>
        <w:t>11</w:t>
      </w:r>
      <w:r>
        <w:rPr>
          <w:rFonts w:ascii="宋体" w:hAnsi="宋体" w:cs="宋体" w:eastAsia="宋体" w:hint="default"/>
          <w:spacing w:val="-38"/>
        </w:rPr>
        <w:t> </w:t>
      </w:r>
      <w:r>
        <w:rPr/>
        <w:t>月）</w:t>
      </w:r>
    </w:p>
    <w:p>
      <w:pPr>
        <w:pStyle w:val="BodyText"/>
        <w:spacing w:line="240" w:lineRule="auto" w:before="133"/>
        <w:ind w:left="558" w:right="100"/>
        <w:jc w:val="left"/>
      </w:pPr>
      <w:r>
        <w:rPr/>
        <w:t>本公司于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11</w:t>
      </w:r>
      <w:r>
        <w:rPr>
          <w:rFonts w:ascii="宋体" w:hAnsi="宋体" w:cs="宋体" w:eastAsia="宋体" w:hint="default"/>
          <w:spacing w:val="-55"/>
        </w:rPr>
        <w:t> </w:t>
      </w:r>
      <w:r>
        <w:rPr/>
        <w:t>月与民生金融租赁有限公司签订融资租赁合同，对公司自有船舶“仁建</w:t>
      </w:r>
    </w:p>
    <w:p>
      <w:pPr>
        <w:pStyle w:val="BodyText"/>
        <w:spacing w:line="240" w:lineRule="auto" w:before="133"/>
        <w:ind w:left="138" w:right="100"/>
        <w:jc w:val="left"/>
      </w:pPr>
      <w:r>
        <w:rPr/>
        <w:t>海口”进行了售后回租，融资额</w:t>
      </w:r>
      <w:r>
        <w:rPr>
          <w:spacing w:val="-54"/>
        </w:rPr>
        <w:t> </w:t>
      </w:r>
      <w:r>
        <w:rPr>
          <w:rFonts w:ascii="宋体" w:hAnsi="宋体" w:cs="宋体" w:eastAsia="宋体" w:hint="default"/>
        </w:rPr>
        <w:t>7,000.00</w:t>
      </w:r>
      <w:r>
        <w:rPr>
          <w:rFonts w:ascii="宋体" w:hAnsi="宋体" w:cs="宋体" w:eastAsia="宋体" w:hint="default"/>
          <w:spacing w:val="-54"/>
        </w:rPr>
        <w:t> </w:t>
      </w:r>
      <w:r>
        <w:rPr/>
        <w:t>万元，租赁期间</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11</w:t>
      </w:r>
      <w:r>
        <w:rPr>
          <w:rFonts w:ascii="宋体" w:hAnsi="宋体" w:cs="宋体" w:eastAsia="宋体" w:hint="default"/>
          <w:spacing w:val="-54"/>
        </w:rPr>
        <w:t> </w:t>
      </w:r>
      <w:r>
        <w:rPr/>
        <w:t>月</w:t>
      </w:r>
      <w:r>
        <w:rPr>
          <w:rFonts w:ascii="宋体" w:hAnsi="宋体" w:cs="宋体" w:eastAsia="宋体" w:hint="default"/>
        </w:rPr>
        <w:t>-2022</w:t>
      </w:r>
      <w:r>
        <w:rPr>
          <w:rFonts w:ascii="宋体" w:hAnsi="宋体" w:cs="宋体" w:eastAsia="宋体" w:hint="default"/>
          <w:spacing w:val="-53"/>
        </w:rPr>
        <w:t> </w:t>
      </w:r>
      <w:r>
        <w:rPr/>
        <w:t>年</w:t>
      </w:r>
      <w:r>
        <w:rPr>
          <w:spacing w:val="-54"/>
        </w:rPr>
        <w:t> </w:t>
      </w:r>
      <w:r>
        <w:rPr>
          <w:rFonts w:ascii="宋体" w:hAnsi="宋体" w:cs="宋体" w:eastAsia="宋体" w:hint="default"/>
        </w:rPr>
        <w:t>10</w:t>
      </w:r>
      <w:r>
        <w:rPr>
          <w:rFonts w:ascii="宋体" w:hAnsi="宋体" w:cs="宋体" w:eastAsia="宋体" w:hint="default"/>
          <w:spacing w:val="-54"/>
        </w:rPr>
        <w:t> </w:t>
      </w:r>
      <w:r>
        <w:rPr>
          <w:spacing w:val="-3"/>
        </w:rPr>
        <w:t>月。</w:t>
      </w:r>
      <w:r>
        <w:rPr/>
      </w:r>
    </w:p>
    <w:p>
      <w:pPr>
        <w:pStyle w:val="BodyText"/>
        <w:spacing w:line="240" w:lineRule="auto" w:before="133"/>
        <w:ind w:left="558" w:right="100"/>
        <w:jc w:val="left"/>
      </w:pPr>
      <w:r>
        <w:rPr>
          <w:rFonts w:ascii="MS UI Gothic" w:hAnsi="MS UI Gothic" w:cs="MS UI Gothic" w:eastAsia="MS UI Gothic" w:hint="default"/>
          <w:spacing w:val="-13"/>
        </w:rPr>
        <w:t>⑭</w:t>
      </w:r>
      <w:r>
        <w:rPr>
          <w:spacing w:val="-13"/>
        </w:rPr>
        <w:t>船舶“仁建</w:t>
      </w:r>
      <w:r>
        <w:rPr>
          <w:spacing w:val="-53"/>
        </w:rPr>
        <w:t> </w:t>
      </w:r>
      <w:r>
        <w:rPr>
          <w:rFonts w:ascii="宋体" w:hAnsi="宋体" w:cs="宋体" w:eastAsia="宋体" w:hint="default"/>
        </w:rPr>
        <w:t>19</w:t>
      </w:r>
      <w:r>
        <w:rPr/>
        <w:t>”售后回租</w:t>
      </w:r>
      <w:r>
        <w:rPr>
          <w:spacing w:val="2"/>
        </w:rPr>
        <w:t> </w:t>
      </w:r>
      <w:r>
        <w:rPr/>
        <w:t>（合同签订日期：</w:t>
      </w:r>
      <w:r>
        <w:rPr>
          <w:rFonts w:ascii="宋体" w:hAnsi="宋体" w:cs="宋体" w:eastAsia="宋体" w:hint="default"/>
        </w:rPr>
        <w:t>2017</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spacing w:val="-3"/>
        </w:rPr>
        <w:t>月）</w:t>
      </w:r>
      <w:r>
        <w:rPr/>
      </w:r>
    </w:p>
    <w:p>
      <w:pPr>
        <w:pStyle w:val="BodyText"/>
        <w:spacing w:line="240" w:lineRule="auto" w:before="133"/>
        <w:ind w:left="558" w:right="100"/>
        <w:jc w:val="left"/>
      </w:pPr>
      <w:r>
        <w:rPr/>
        <w:t>本公司于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12</w:t>
      </w:r>
      <w:r>
        <w:rPr>
          <w:rFonts w:ascii="宋体" w:hAnsi="宋体" w:cs="宋体" w:eastAsia="宋体" w:hint="default"/>
          <w:spacing w:val="-55"/>
        </w:rPr>
        <w:t> </w:t>
      </w:r>
      <w:r>
        <w:rPr/>
        <w:t>月与信达金融租赁有限公司签订融资租赁合同，对公司自有船舶“仁建</w:t>
      </w:r>
    </w:p>
    <w:p>
      <w:pPr>
        <w:pStyle w:val="BodyText"/>
        <w:spacing w:line="240" w:lineRule="auto" w:before="135"/>
        <w:ind w:left="138" w:right="100"/>
        <w:jc w:val="left"/>
      </w:pPr>
      <w:r>
        <w:rPr>
          <w:rFonts w:ascii="宋体" w:hAnsi="宋体" w:cs="宋体" w:eastAsia="宋体" w:hint="default"/>
        </w:rPr>
        <w:t>19</w:t>
      </w:r>
      <w:r>
        <w:rPr/>
        <w:t>”进行了售后回租，融资额</w:t>
      </w:r>
      <w:r>
        <w:rPr>
          <w:spacing w:val="-52"/>
        </w:rPr>
        <w:t> </w:t>
      </w:r>
      <w:r>
        <w:rPr>
          <w:rFonts w:ascii="宋体" w:hAnsi="宋体" w:cs="宋体" w:eastAsia="宋体" w:hint="default"/>
        </w:rPr>
        <w:t>7,800.00</w:t>
      </w:r>
      <w:r>
        <w:rPr>
          <w:rFonts w:ascii="宋体" w:hAnsi="宋体" w:cs="宋体" w:eastAsia="宋体" w:hint="default"/>
          <w:spacing w:val="-55"/>
        </w:rPr>
        <w:t> </w:t>
      </w:r>
      <w:r>
        <w:rPr/>
        <w:t>万元，租赁期间</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rFonts w:ascii="宋体" w:hAnsi="宋体" w:cs="宋体" w:eastAsia="宋体" w:hint="default"/>
        </w:rPr>
        <w:t>-2022</w:t>
      </w:r>
      <w:r>
        <w:rPr>
          <w:rFonts w:ascii="宋体" w:hAnsi="宋体" w:cs="宋体" w:eastAsia="宋体" w:hint="default"/>
          <w:spacing w:val="-55"/>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spacing w:val="-3"/>
        </w:rPr>
        <w:t>月。</w:t>
      </w:r>
      <w:r>
        <w:rPr/>
      </w:r>
    </w:p>
    <w:p>
      <w:pPr>
        <w:pStyle w:val="BodyText"/>
        <w:spacing w:line="240" w:lineRule="auto" w:before="133"/>
        <w:ind w:left="558" w:right="100"/>
        <w:jc w:val="left"/>
      </w:pPr>
      <w:r>
        <w:rPr>
          <w:rFonts w:ascii="MS UI Gothic" w:hAnsi="MS UI Gothic" w:cs="MS UI Gothic" w:eastAsia="MS UI Gothic" w:hint="default"/>
          <w:spacing w:val="-13"/>
        </w:rPr>
        <w:t>⑮</w:t>
      </w:r>
      <w:r>
        <w:rPr>
          <w:rFonts w:ascii="宋体" w:hAnsi="宋体" w:cs="宋体" w:eastAsia="宋体" w:hint="default"/>
          <w:spacing w:val="-13"/>
        </w:rPr>
        <w:t>11006</w:t>
      </w:r>
      <w:r>
        <w:rPr>
          <w:rFonts w:ascii="宋体" w:hAnsi="宋体" w:cs="宋体" w:eastAsia="宋体" w:hint="default"/>
          <w:spacing w:val="-52"/>
        </w:rPr>
        <w:t> </w:t>
      </w:r>
      <w:r>
        <w:rPr/>
        <w:t>台集装箱售后回租（合同签订日期：</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1</w:t>
      </w:r>
      <w:r>
        <w:rPr>
          <w:rFonts w:ascii="宋体" w:hAnsi="宋体" w:cs="宋体" w:eastAsia="宋体" w:hint="default"/>
          <w:spacing w:val="-52"/>
        </w:rPr>
        <w:t> </w:t>
      </w:r>
      <w:r>
        <w:rPr/>
        <w:t>月）</w:t>
      </w:r>
    </w:p>
    <w:p>
      <w:pPr>
        <w:pStyle w:val="BodyText"/>
        <w:spacing w:line="240" w:lineRule="auto" w:before="133"/>
        <w:ind w:left="558" w:right="100"/>
        <w:jc w:val="left"/>
      </w:pPr>
      <w:r>
        <w:rPr/>
        <w:t>本公司于</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3"/>
        </w:rPr>
        <w:t> </w:t>
      </w:r>
      <w:r>
        <w:rPr>
          <w:rFonts w:ascii="宋体" w:hAnsi="宋体" w:cs="宋体" w:eastAsia="宋体" w:hint="default"/>
        </w:rPr>
        <w:t>1</w:t>
      </w:r>
      <w:r>
        <w:rPr>
          <w:rFonts w:ascii="宋体" w:hAnsi="宋体" w:cs="宋体" w:eastAsia="宋体" w:hint="default"/>
          <w:spacing w:val="-56"/>
        </w:rPr>
        <w:t> </w:t>
      </w:r>
      <w:r>
        <w:rPr/>
        <w:t>月与北京市文化科技融资租赁股份有限公司签订融资租赁合同，对公司</w:t>
      </w:r>
    </w:p>
    <w:p>
      <w:pPr>
        <w:pStyle w:val="BodyText"/>
        <w:spacing w:line="240" w:lineRule="auto" w:before="133"/>
        <w:ind w:left="138" w:right="0"/>
        <w:jc w:val="left"/>
      </w:pPr>
      <w:r>
        <w:rPr>
          <w:rFonts w:ascii="宋体" w:hAnsi="宋体" w:cs="宋体" w:eastAsia="宋体" w:hint="default"/>
        </w:rPr>
        <w:t>11006</w:t>
      </w:r>
      <w:r>
        <w:rPr>
          <w:rFonts w:ascii="宋体" w:hAnsi="宋体" w:cs="宋体" w:eastAsia="宋体" w:hint="default"/>
          <w:spacing w:val="-55"/>
        </w:rPr>
        <w:t> </w:t>
      </w:r>
      <w:r>
        <w:rPr/>
        <w:t>台集装箱进行了售后回租，融资额</w:t>
      </w:r>
      <w:r>
        <w:rPr>
          <w:spacing w:val="-53"/>
        </w:rPr>
        <w:t> </w:t>
      </w:r>
      <w:r>
        <w:rPr>
          <w:rFonts w:ascii="宋体" w:hAnsi="宋体" w:cs="宋体" w:eastAsia="宋体" w:hint="default"/>
        </w:rPr>
        <w:t>17,500.00</w:t>
      </w:r>
      <w:r>
        <w:rPr>
          <w:rFonts w:ascii="宋体" w:hAnsi="宋体" w:cs="宋体" w:eastAsia="宋体" w:hint="default"/>
          <w:spacing w:val="-53"/>
        </w:rPr>
        <w:t> </w:t>
      </w:r>
      <w:r>
        <w:rPr/>
        <w:t>万元，租赁期间</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5"/>
        </w:rPr>
        <w:t> </w:t>
      </w:r>
      <w:r>
        <w:rPr>
          <w:rFonts w:ascii="宋体" w:hAnsi="宋体" w:cs="宋体" w:eastAsia="宋体" w:hint="default"/>
        </w:rPr>
        <w:t>1</w:t>
      </w:r>
      <w:r>
        <w:rPr>
          <w:rFonts w:ascii="宋体" w:hAnsi="宋体" w:cs="宋体" w:eastAsia="宋体" w:hint="default"/>
          <w:spacing w:val="-52"/>
        </w:rPr>
        <w:t> </w:t>
      </w:r>
      <w:r>
        <w:rPr/>
        <w:t>月</w:t>
      </w:r>
      <w:r>
        <w:rPr>
          <w:rFonts w:ascii="宋体" w:hAnsi="宋体" w:cs="宋体" w:eastAsia="宋体" w:hint="default"/>
        </w:rPr>
        <w:t>-2023</w:t>
      </w:r>
      <w:r>
        <w:rPr>
          <w:rFonts w:ascii="宋体" w:hAnsi="宋体" w:cs="宋体" w:eastAsia="宋体" w:hint="default"/>
          <w:spacing w:val="-55"/>
        </w:rPr>
        <w:t> </w:t>
      </w:r>
      <w:r>
        <w:rPr/>
        <w:t>年</w:t>
      </w:r>
      <w:r>
        <w:rPr>
          <w:spacing w:val="-50"/>
        </w:rPr>
        <w:t> </w:t>
      </w:r>
      <w:r>
        <w:rPr>
          <w:rFonts w:ascii="宋体" w:hAnsi="宋体" w:cs="宋体" w:eastAsia="宋体" w:hint="default"/>
        </w:rPr>
        <w:t>11</w:t>
      </w:r>
      <w:r>
        <w:rPr>
          <w:rFonts w:ascii="宋体" w:hAnsi="宋体" w:cs="宋体" w:eastAsia="宋体" w:hint="default"/>
          <w:spacing w:val="-53"/>
        </w:rPr>
        <w:t> </w:t>
      </w:r>
      <w:r>
        <w:rPr/>
        <w:t>月。</w:t>
      </w:r>
    </w:p>
    <w:p>
      <w:pPr>
        <w:pStyle w:val="BodyText"/>
        <w:spacing w:line="240" w:lineRule="auto" w:before="135"/>
        <w:ind w:left="558" w:right="100"/>
        <w:jc w:val="left"/>
      </w:pPr>
      <w:r>
        <w:rPr>
          <w:rFonts w:ascii="MS UI Gothic" w:hAnsi="MS UI Gothic" w:cs="MS UI Gothic" w:eastAsia="MS UI Gothic" w:hint="default"/>
          <w:spacing w:val="-15"/>
        </w:rPr>
        <w:t>⑯</w:t>
      </w:r>
      <w:r>
        <w:rPr>
          <w:rFonts w:ascii="宋体" w:hAnsi="宋体" w:cs="宋体" w:eastAsia="宋体" w:hint="default"/>
          <w:spacing w:val="-15"/>
        </w:rPr>
        <w:t>9840</w:t>
      </w:r>
      <w:r>
        <w:rPr>
          <w:rFonts w:ascii="宋体" w:hAnsi="宋体" w:cs="宋体" w:eastAsia="宋体" w:hint="default"/>
          <w:spacing w:val="-52"/>
        </w:rPr>
        <w:t> </w:t>
      </w:r>
      <w:r>
        <w:rPr/>
        <w:t>台集装箱售后回租（合同签订日期：</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1</w:t>
      </w:r>
      <w:r>
        <w:rPr>
          <w:rFonts w:ascii="宋体" w:hAnsi="宋体" w:cs="宋体" w:eastAsia="宋体" w:hint="default"/>
          <w:spacing w:val="-52"/>
        </w:rPr>
        <w:t> </w:t>
      </w:r>
      <w:r>
        <w:rPr/>
        <w:t>月）</w:t>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40" w:lineRule="auto" w:before="36"/>
        <w:ind w:left="558" w:right="0"/>
        <w:jc w:val="left"/>
      </w:pPr>
      <w:r>
        <w:rPr/>
        <w:t>本公司于</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3"/>
        </w:rPr>
        <w:t> </w:t>
      </w:r>
      <w:r>
        <w:rPr>
          <w:rFonts w:ascii="宋体" w:hAnsi="宋体" w:cs="宋体" w:eastAsia="宋体" w:hint="default"/>
        </w:rPr>
        <w:t>1</w:t>
      </w:r>
      <w:r>
        <w:rPr>
          <w:rFonts w:ascii="宋体" w:hAnsi="宋体" w:cs="宋体" w:eastAsia="宋体" w:hint="default"/>
          <w:spacing w:val="-56"/>
        </w:rPr>
        <w:t> </w:t>
      </w:r>
      <w:r>
        <w:rPr/>
        <w:t>月与华融金融租赁股份有限公司签订融资租赁合同，对公司</w:t>
      </w:r>
      <w:r>
        <w:rPr>
          <w:spacing w:val="-54"/>
        </w:rPr>
        <w:t> </w:t>
      </w:r>
      <w:r>
        <w:rPr>
          <w:rFonts w:ascii="宋体" w:hAnsi="宋体" w:cs="宋体" w:eastAsia="宋体" w:hint="default"/>
        </w:rPr>
        <w:t>9840</w:t>
      </w:r>
      <w:r>
        <w:rPr>
          <w:rFonts w:ascii="宋体" w:hAnsi="宋体" w:cs="宋体" w:eastAsia="宋体" w:hint="default"/>
          <w:spacing w:val="-54"/>
        </w:rPr>
        <w:t> </w:t>
      </w:r>
      <w:r>
        <w:rPr/>
        <w:t>台集装</w:t>
      </w:r>
    </w:p>
    <w:p>
      <w:pPr>
        <w:pStyle w:val="BodyText"/>
        <w:spacing w:line="240" w:lineRule="auto" w:before="135"/>
        <w:ind w:left="138" w:right="0"/>
        <w:jc w:val="left"/>
      </w:pPr>
      <w:r>
        <w:rPr/>
        <w:t>箱进行了售后回租，融资额</w:t>
      </w:r>
      <w:r>
        <w:rPr>
          <w:spacing w:val="-53"/>
        </w:rPr>
        <w:t> </w:t>
      </w:r>
      <w:r>
        <w:rPr>
          <w:rFonts w:ascii="宋体" w:hAnsi="宋体" w:cs="宋体" w:eastAsia="宋体" w:hint="default"/>
        </w:rPr>
        <w:t>26,000.00</w:t>
      </w:r>
      <w:r>
        <w:rPr>
          <w:rFonts w:ascii="宋体" w:hAnsi="宋体" w:cs="宋体" w:eastAsia="宋体" w:hint="default"/>
          <w:spacing w:val="-53"/>
        </w:rPr>
        <w:t> </w:t>
      </w:r>
      <w:r>
        <w:rPr/>
        <w:t>万元，租赁期间</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rFonts w:ascii="宋体" w:hAnsi="宋体" w:cs="宋体" w:eastAsia="宋体" w:hint="default"/>
        </w:rPr>
        <w:t>-2022</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2"/>
        </w:rPr>
        <w:t> </w:t>
      </w:r>
      <w:r>
        <w:rPr>
          <w:spacing w:val="-3"/>
        </w:rPr>
        <w:t>月。</w:t>
      </w:r>
      <w:r>
        <w:rPr/>
      </w:r>
    </w:p>
    <w:p>
      <w:pPr>
        <w:pStyle w:val="BodyText"/>
        <w:spacing w:line="240" w:lineRule="auto" w:before="133"/>
        <w:ind w:left="558" w:right="0"/>
        <w:jc w:val="left"/>
      </w:pPr>
      <w:r>
        <w:rPr>
          <w:rFonts w:ascii="MS UI Gothic" w:hAnsi="MS UI Gothic" w:cs="MS UI Gothic" w:eastAsia="MS UI Gothic" w:hint="default"/>
          <w:spacing w:val="-15"/>
        </w:rPr>
        <w:t>⑰</w:t>
      </w:r>
      <w:r>
        <w:rPr>
          <w:rFonts w:ascii="宋体" w:hAnsi="宋体" w:cs="宋体" w:eastAsia="宋体" w:hint="default"/>
          <w:spacing w:val="-15"/>
        </w:rPr>
        <w:t>8966</w:t>
      </w:r>
      <w:r>
        <w:rPr>
          <w:rFonts w:ascii="宋体" w:hAnsi="宋体" w:cs="宋体" w:eastAsia="宋体" w:hint="default"/>
          <w:spacing w:val="-52"/>
        </w:rPr>
        <w:t> </w:t>
      </w:r>
      <w:r>
        <w:rPr/>
        <w:t>台集装箱售后回租（合同签订日期：</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2"/>
        </w:rPr>
        <w:t> </w:t>
      </w:r>
      <w:r>
        <w:rPr/>
        <w:t>月）</w:t>
      </w:r>
    </w:p>
    <w:p>
      <w:pPr>
        <w:pStyle w:val="BodyText"/>
        <w:spacing w:line="240" w:lineRule="auto" w:before="133"/>
        <w:ind w:left="558" w:right="0"/>
        <w:jc w:val="left"/>
      </w:pPr>
      <w:r>
        <w:rPr/>
        <w:t>本公司于</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3"/>
        </w:rPr>
        <w:t> </w:t>
      </w:r>
      <w:r>
        <w:rPr>
          <w:rFonts w:ascii="宋体" w:hAnsi="宋体" w:cs="宋体" w:eastAsia="宋体" w:hint="default"/>
        </w:rPr>
        <w:t>3</w:t>
      </w:r>
      <w:r>
        <w:rPr>
          <w:rFonts w:ascii="宋体" w:hAnsi="宋体" w:cs="宋体" w:eastAsia="宋体" w:hint="default"/>
          <w:spacing w:val="-56"/>
        </w:rPr>
        <w:t> </w:t>
      </w:r>
      <w:r>
        <w:rPr/>
        <w:t>月与北京市文化科技融资租赁股份有限公司签订融资租赁合同，对公司</w:t>
      </w:r>
    </w:p>
    <w:p>
      <w:pPr>
        <w:pStyle w:val="BodyText"/>
        <w:spacing w:line="240" w:lineRule="auto" w:before="133"/>
        <w:ind w:left="138" w:right="0"/>
        <w:jc w:val="left"/>
      </w:pPr>
      <w:r>
        <w:rPr>
          <w:rFonts w:ascii="宋体" w:hAnsi="宋体" w:cs="宋体" w:eastAsia="宋体" w:hint="default"/>
        </w:rPr>
        <w:t>8966</w:t>
      </w:r>
      <w:r>
        <w:rPr>
          <w:rFonts w:ascii="宋体" w:hAnsi="宋体" w:cs="宋体" w:eastAsia="宋体" w:hint="default"/>
          <w:spacing w:val="-55"/>
        </w:rPr>
        <w:t> </w:t>
      </w:r>
      <w:r>
        <w:rPr/>
        <w:t>台集装箱进行了售后回租，融资额</w:t>
      </w:r>
      <w:r>
        <w:rPr>
          <w:spacing w:val="-53"/>
        </w:rPr>
        <w:t> </w:t>
      </w:r>
      <w:r>
        <w:rPr>
          <w:rFonts w:ascii="宋体" w:hAnsi="宋体" w:cs="宋体" w:eastAsia="宋体" w:hint="default"/>
        </w:rPr>
        <w:t>12,500.00</w:t>
      </w:r>
      <w:r>
        <w:rPr>
          <w:rFonts w:ascii="宋体" w:hAnsi="宋体" w:cs="宋体" w:eastAsia="宋体" w:hint="default"/>
          <w:spacing w:val="-55"/>
        </w:rPr>
        <w:t> </w:t>
      </w:r>
      <w:r>
        <w:rPr/>
        <w:t>万元，租赁期间</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4"/>
        </w:rPr>
        <w:t> </w:t>
      </w:r>
      <w:r>
        <w:rPr/>
        <w:t>月</w:t>
      </w:r>
      <w:r>
        <w:rPr>
          <w:rFonts w:ascii="宋体" w:hAnsi="宋体" w:cs="宋体" w:eastAsia="宋体" w:hint="default"/>
        </w:rPr>
        <w:t>-2023</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spacing w:val="-3"/>
        </w:rPr>
        <w:t>月。</w:t>
      </w:r>
      <w:r>
        <w:rPr/>
      </w:r>
    </w:p>
    <w:p>
      <w:pPr>
        <w:pStyle w:val="BodyText"/>
        <w:spacing w:line="240" w:lineRule="auto" w:before="133"/>
        <w:ind w:left="558" w:right="0"/>
        <w:jc w:val="left"/>
      </w:pPr>
      <w:r>
        <w:rPr>
          <w:rFonts w:ascii="MS UI Gothic" w:hAnsi="MS UI Gothic" w:cs="MS UI Gothic" w:eastAsia="MS UI Gothic" w:hint="default"/>
          <w:spacing w:val="-13"/>
        </w:rPr>
        <w:t>⑱</w:t>
      </w:r>
      <w:r>
        <w:rPr>
          <w:spacing w:val="-13"/>
        </w:rPr>
        <w:t>船舶“仁建</w:t>
      </w:r>
      <w:r>
        <w:rPr>
          <w:spacing w:val="-52"/>
        </w:rPr>
        <w:t> </w:t>
      </w:r>
      <w:r>
        <w:rPr>
          <w:rFonts w:ascii="宋体" w:hAnsi="宋体" w:cs="宋体" w:eastAsia="宋体" w:hint="default"/>
        </w:rPr>
        <w:t>23</w:t>
      </w:r>
      <w:r>
        <w:rPr/>
        <w:t>”售后回租</w:t>
      </w:r>
      <w:r>
        <w:rPr>
          <w:spacing w:val="3"/>
        </w:rPr>
        <w:t> </w:t>
      </w:r>
      <w:r>
        <w:rPr/>
        <w:t>（合同签订日期：</w:t>
      </w:r>
      <w:r>
        <w:rPr>
          <w:rFonts w:ascii="宋体" w:hAnsi="宋体" w:cs="宋体" w:eastAsia="宋体" w:hint="default"/>
        </w:rPr>
        <w:t>2018</w:t>
      </w:r>
      <w:r>
        <w:rPr>
          <w:rFonts w:ascii="宋体" w:hAnsi="宋体" w:cs="宋体" w:eastAsia="宋体" w:hint="default"/>
          <w:spacing w:val="-52"/>
        </w:rPr>
        <w:t> </w:t>
      </w:r>
      <w:r>
        <w:rPr/>
        <w:t>年</w:t>
      </w:r>
      <w:r>
        <w:rPr>
          <w:spacing w:val="-52"/>
        </w:rPr>
        <w:t> </w:t>
      </w:r>
      <w:r>
        <w:rPr>
          <w:rFonts w:ascii="宋体" w:hAnsi="宋体" w:cs="宋体" w:eastAsia="宋体" w:hint="default"/>
        </w:rPr>
        <w:t>3</w:t>
      </w:r>
      <w:r>
        <w:rPr>
          <w:rFonts w:ascii="宋体" w:hAnsi="宋体" w:cs="宋体" w:eastAsia="宋体" w:hint="default"/>
          <w:spacing w:val="-54"/>
        </w:rPr>
        <w:t> </w:t>
      </w:r>
      <w:r>
        <w:rPr/>
        <w:t>月）</w:t>
      </w:r>
    </w:p>
    <w:p>
      <w:pPr>
        <w:pStyle w:val="BodyText"/>
        <w:spacing w:line="240" w:lineRule="auto" w:before="135"/>
        <w:ind w:left="558" w:right="0"/>
        <w:jc w:val="left"/>
      </w:pPr>
      <w:r>
        <w:rPr/>
        <w:t>本公司于</w:t>
      </w:r>
      <w:r>
        <w:rPr>
          <w:spacing w:val="-38"/>
        </w:rPr>
        <w:t> </w:t>
      </w:r>
      <w:r>
        <w:rPr>
          <w:rFonts w:ascii="宋体" w:hAnsi="宋体" w:cs="宋体" w:eastAsia="宋体" w:hint="default"/>
        </w:rPr>
        <w:t>2018</w:t>
      </w:r>
      <w:r>
        <w:rPr>
          <w:rFonts w:ascii="宋体" w:hAnsi="宋体" w:cs="宋体" w:eastAsia="宋体" w:hint="default"/>
          <w:spacing w:val="-40"/>
        </w:rPr>
        <w:t> </w:t>
      </w:r>
      <w:r>
        <w:rPr/>
        <w:t>年</w:t>
      </w:r>
      <w:r>
        <w:rPr>
          <w:spacing w:val="-36"/>
        </w:rPr>
        <w:t> </w:t>
      </w:r>
      <w:r>
        <w:rPr>
          <w:rFonts w:ascii="宋体" w:hAnsi="宋体" w:cs="宋体" w:eastAsia="宋体" w:hint="default"/>
        </w:rPr>
        <w:t>3</w:t>
      </w:r>
      <w:r>
        <w:rPr>
          <w:rFonts w:ascii="宋体" w:hAnsi="宋体" w:cs="宋体" w:eastAsia="宋体" w:hint="default"/>
          <w:spacing w:val="-40"/>
        </w:rPr>
        <w:t> </w:t>
      </w:r>
      <w:r>
        <w:rPr>
          <w:spacing w:val="-5"/>
        </w:rPr>
        <w:t>月与长城国兴金融租赁有限公司签订融资租赁合同，对公司自有船舶“仁</w:t>
      </w:r>
    </w:p>
    <w:p>
      <w:pPr>
        <w:pStyle w:val="BodyText"/>
        <w:spacing w:line="240" w:lineRule="auto" w:before="133"/>
        <w:ind w:left="138" w:right="0"/>
        <w:jc w:val="left"/>
      </w:pPr>
      <w:r>
        <w:rPr/>
        <w:t>建</w:t>
      </w:r>
      <w:r>
        <w:rPr>
          <w:spacing w:val="-53"/>
        </w:rPr>
        <w:t> </w:t>
      </w:r>
      <w:r>
        <w:rPr>
          <w:rFonts w:ascii="宋体" w:hAnsi="宋体" w:cs="宋体" w:eastAsia="宋体" w:hint="default"/>
        </w:rPr>
        <w:t>23</w:t>
      </w:r>
      <w:r>
        <w:rPr/>
        <w:t>”进行了售后回租，融资额</w:t>
      </w:r>
      <w:r>
        <w:rPr>
          <w:spacing w:val="-53"/>
        </w:rPr>
        <w:t> </w:t>
      </w:r>
      <w:r>
        <w:rPr>
          <w:rFonts w:ascii="宋体" w:hAnsi="宋体" w:cs="宋体" w:eastAsia="宋体" w:hint="default"/>
        </w:rPr>
        <w:t>14,800</w:t>
      </w:r>
      <w:r>
        <w:rPr>
          <w:rFonts w:ascii="宋体" w:hAnsi="宋体" w:cs="宋体" w:eastAsia="宋体" w:hint="default"/>
          <w:spacing w:val="-55"/>
        </w:rPr>
        <w:t> </w:t>
      </w:r>
      <w:r>
        <w:rPr/>
        <w:t>万元，租赁期间</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rFonts w:ascii="宋体" w:hAnsi="宋体" w:cs="宋体" w:eastAsia="宋体" w:hint="default"/>
        </w:rPr>
        <w:t>-2023</w:t>
      </w:r>
      <w:r>
        <w:rPr>
          <w:rFonts w:ascii="宋体" w:hAnsi="宋体" w:cs="宋体" w:eastAsia="宋体" w:hint="default"/>
          <w:spacing w:val="-55"/>
        </w:rPr>
        <w:t> </w:t>
      </w:r>
      <w:r>
        <w:rPr/>
        <w:t>年</w:t>
      </w:r>
      <w:r>
        <w:rPr>
          <w:spacing w:val="-54"/>
        </w:rPr>
        <w:t> </w:t>
      </w:r>
      <w:r>
        <w:rPr>
          <w:rFonts w:ascii="宋体" w:hAnsi="宋体" w:cs="宋体" w:eastAsia="宋体" w:hint="default"/>
        </w:rPr>
        <w:t>3</w:t>
      </w:r>
      <w:r>
        <w:rPr>
          <w:rFonts w:ascii="宋体" w:hAnsi="宋体" w:cs="宋体" w:eastAsia="宋体" w:hint="default"/>
          <w:spacing w:val="-53"/>
        </w:rPr>
        <w:t> </w:t>
      </w:r>
      <w:r>
        <w:rPr/>
        <w:t>月。</w:t>
      </w:r>
    </w:p>
    <w:p>
      <w:pPr>
        <w:pStyle w:val="BodyText"/>
        <w:spacing w:line="240" w:lineRule="auto" w:before="133"/>
        <w:ind w:left="558" w:right="0"/>
        <w:jc w:val="left"/>
      </w:pPr>
      <w:r>
        <w:rPr>
          <w:rFonts w:ascii="MS UI Gothic" w:hAnsi="MS UI Gothic" w:cs="MS UI Gothic" w:eastAsia="MS UI Gothic" w:hint="default"/>
          <w:spacing w:val="-13"/>
        </w:rPr>
        <w:t>⑲</w:t>
      </w:r>
      <w:r>
        <w:rPr>
          <w:spacing w:val="-13"/>
        </w:rPr>
        <w:t>船舶“仁建</w:t>
      </w:r>
      <w:r>
        <w:rPr>
          <w:spacing w:val="-52"/>
        </w:rPr>
        <w:t> </w:t>
      </w:r>
      <w:r>
        <w:rPr>
          <w:rFonts w:ascii="宋体" w:hAnsi="宋体" w:cs="宋体" w:eastAsia="宋体" w:hint="default"/>
        </w:rPr>
        <w:t>25</w:t>
      </w:r>
      <w:r>
        <w:rPr/>
        <w:t>”售后回租</w:t>
      </w:r>
      <w:r>
        <w:rPr>
          <w:spacing w:val="3"/>
        </w:rPr>
        <w:t> </w:t>
      </w:r>
      <w:r>
        <w:rPr/>
        <w:t>（合同签订日期：</w:t>
      </w:r>
      <w:r>
        <w:rPr>
          <w:rFonts w:ascii="宋体" w:hAnsi="宋体" w:cs="宋体" w:eastAsia="宋体" w:hint="default"/>
        </w:rPr>
        <w:t>2018</w:t>
      </w:r>
      <w:r>
        <w:rPr>
          <w:rFonts w:ascii="宋体" w:hAnsi="宋体" w:cs="宋体" w:eastAsia="宋体" w:hint="default"/>
          <w:spacing w:val="-52"/>
        </w:rPr>
        <w:t> </w:t>
      </w:r>
      <w:r>
        <w:rPr/>
        <w:t>年</w:t>
      </w:r>
      <w:r>
        <w:rPr>
          <w:spacing w:val="-52"/>
        </w:rPr>
        <w:t> </w:t>
      </w:r>
      <w:r>
        <w:rPr>
          <w:rFonts w:ascii="宋体" w:hAnsi="宋体" w:cs="宋体" w:eastAsia="宋体" w:hint="default"/>
        </w:rPr>
        <w:t>3</w:t>
      </w:r>
      <w:r>
        <w:rPr>
          <w:rFonts w:ascii="宋体" w:hAnsi="宋体" w:cs="宋体" w:eastAsia="宋体" w:hint="default"/>
          <w:spacing w:val="-54"/>
        </w:rPr>
        <w:t> </w:t>
      </w:r>
      <w:r>
        <w:rPr/>
        <w:t>月）</w:t>
      </w:r>
    </w:p>
    <w:p>
      <w:pPr>
        <w:pStyle w:val="BodyText"/>
        <w:spacing w:line="240" w:lineRule="auto" w:before="133"/>
        <w:ind w:left="558" w:right="0"/>
        <w:jc w:val="left"/>
      </w:pPr>
      <w:r>
        <w:rPr/>
        <w:t>本公司于</w:t>
      </w:r>
      <w:r>
        <w:rPr>
          <w:spacing w:val="-38"/>
        </w:rPr>
        <w:t> </w:t>
      </w:r>
      <w:r>
        <w:rPr>
          <w:rFonts w:ascii="宋体" w:hAnsi="宋体" w:cs="宋体" w:eastAsia="宋体" w:hint="default"/>
        </w:rPr>
        <w:t>2018</w:t>
      </w:r>
      <w:r>
        <w:rPr>
          <w:rFonts w:ascii="宋体" w:hAnsi="宋体" w:cs="宋体" w:eastAsia="宋体" w:hint="default"/>
          <w:spacing w:val="-40"/>
        </w:rPr>
        <w:t> </w:t>
      </w:r>
      <w:r>
        <w:rPr/>
        <w:t>年</w:t>
      </w:r>
      <w:r>
        <w:rPr>
          <w:spacing w:val="-37"/>
        </w:rPr>
        <w:t> </w:t>
      </w:r>
      <w:r>
        <w:rPr>
          <w:rFonts w:ascii="宋体" w:hAnsi="宋体" w:cs="宋体" w:eastAsia="宋体" w:hint="default"/>
        </w:rPr>
        <w:t>3</w:t>
      </w:r>
      <w:r>
        <w:rPr>
          <w:rFonts w:ascii="宋体" w:hAnsi="宋体" w:cs="宋体" w:eastAsia="宋体" w:hint="default"/>
          <w:spacing w:val="-40"/>
        </w:rPr>
        <w:t> </w:t>
      </w:r>
      <w:r>
        <w:rPr>
          <w:spacing w:val="-5"/>
        </w:rPr>
        <w:t>月与长城国兴金融租赁有限公司签订融资租赁合同，对公司自有船舶“仁</w:t>
      </w:r>
    </w:p>
    <w:p>
      <w:pPr>
        <w:pStyle w:val="BodyText"/>
        <w:spacing w:line="240" w:lineRule="auto" w:before="135"/>
        <w:ind w:left="138" w:right="0"/>
        <w:jc w:val="left"/>
      </w:pPr>
      <w:r>
        <w:rPr/>
        <w:t>建</w:t>
      </w:r>
      <w:r>
        <w:rPr>
          <w:spacing w:val="-54"/>
        </w:rPr>
        <w:t> </w:t>
      </w:r>
      <w:r>
        <w:rPr>
          <w:rFonts w:ascii="宋体" w:hAnsi="宋体" w:cs="宋体" w:eastAsia="宋体" w:hint="default"/>
        </w:rPr>
        <w:t>25</w:t>
      </w:r>
      <w:r>
        <w:rPr/>
        <w:t>”进行了售后回租，融资额</w:t>
      </w:r>
      <w:r>
        <w:rPr>
          <w:spacing w:val="-54"/>
        </w:rPr>
        <w:t> </w:t>
      </w:r>
      <w:r>
        <w:rPr>
          <w:rFonts w:ascii="宋体" w:hAnsi="宋体" w:cs="宋体" w:eastAsia="宋体" w:hint="default"/>
        </w:rPr>
        <w:t>14,500.00</w:t>
      </w:r>
      <w:r>
        <w:rPr>
          <w:rFonts w:ascii="宋体" w:hAnsi="宋体" w:cs="宋体" w:eastAsia="宋体" w:hint="default"/>
          <w:spacing w:val="-54"/>
        </w:rPr>
        <w:t> </w:t>
      </w:r>
      <w:r>
        <w:rPr/>
        <w:t>万元，租赁期间</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6</w:t>
      </w:r>
      <w:r>
        <w:rPr>
          <w:rFonts w:ascii="宋体" w:hAnsi="宋体" w:cs="宋体" w:eastAsia="宋体" w:hint="default"/>
          <w:spacing w:val="-56"/>
        </w:rPr>
        <w:t> </w:t>
      </w:r>
      <w:r>
        <w:rPr/>
        <w:t>月</w:t>
      </w:r>
      <w:r>
        <w:rPr>
          <w:rFonts w:ascii="宋体" w:hAnsi="宋体" w:cs="宋体" w:eastAsia="宋体" w:hint="default"/>
        </w:rPr>
        <w:t>-2023</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p>
    <w:p>
      <w:pPr>
        <w:pStyle w:val="BodyText"/>
        <w:spacing w:line="240" w:lineRule="auto" w:before="133"/>
        <w:ind w:left="558" w:right="0"/>
        <w:jc w:val="left"/>
      </w:pPr>
      <w:r>
        <w:rPr>
          <w:rFonts w:ascii="MS UI Gothic" w:hAnsi="MS UI Gothic" w:cs="MS UI Gothic" w:eastAsia="MS UI Gothic" w:hint="default"/>
          <w:spacing w:val="-5"/>
        </w:rPr>
        <w:t>⑳</w:t>
      </w:r>
      <w:r>
        <w:rPr>
          <w:spacing w:val="-5"/>
        </w:rPr>
        <w:t>船舶“仁建日照”售后回租（合同签订日期：</w:t>
      </w:r>
      <w:r>
        <w:rPr>
          <w:rFonts w:ascii="宋体" w:hAnsi="宋体" w:cs="宋体" w:eastAsia="宋体" w:hint="default"/>
          <w:spacing w:val="-5"/>
        </w:rPr>
        <w:t>2018</w:t>
      </w:r>
      <w:r>
        <w:rPr>
          <w:rFonts w:ascii="宋体" w:hAnsi="宋体" w:cs="宋体" w:eastAsia="宋体" w:hint="default"/>
          <w:spacing w:val="-39"/>
        </w:rPr>
        <w:t> </w:t>
      </w:r>
      <w:r>
        <w:rPr/>
        <w:t>年</w:t>
      </w:r>
      <w:r>
        <w:rPr>
          <w:spacing w:val="-36"/>
        </w:rPr>
        <w:t> </w:t>
      </w:r>
      <w:r>
        <w:rPr>
          <w:rFonts w:ascii="宋体" w:hAnsi="宋体" w:cs="宋体" w:eastAsia="宋体" w:hint="default"/>
        </w:rPr>
        <w:t>3</w:t>
      </w:r>
      <w:r>
        <w:rPr>
          <w:rFonts w:ascii="宋体" w:hAnsi="宋体" w:cs="宋体" w:eastAsia="宋体" w:hint="default"/>
          <w:spacing w:val="-36"/>
        </w:rPr>
        <w:t> </w:t>
      </w:r>
      <w:r>
        <w:rPr>
          <w:spacing w:val="-3"/>
        </w:rPr>
        <w:t>月）</w:t>
      </w:r>
      <w:r>
        <w:rPr/>
      </w:r>
    </w:p>
    <w:p>
      <w:pPr>
        <w:pStyle w:val="BodyText"/>
        <w:spacing w:line="240" w:lineRule="auto" w:before="133"/>
        <w:ind w:left="558" w:right="0"/>
        <w:jc w:val="left"/>
      </w:pPr>
      <w:r>
        <w:rPr>
          <w:w w:val="100"/>
        </w:rPr>
        <w:t>本公</w:t>
      </w:r>
      <w:r>
        <w:rPr>
          <w:spacing w:val="-3"/>
          <w:w w:val="100"/>
        </w:rPr>
        <w:t>司</w:t>
      </w:r>
      <w:r>
        <w:rPr>
          <w:w w:val="100"/>
        </w:rPr>
        <w:t>于</w:t>
      </w:r>
      <w:r>
        <w:rPr>
          <w:spacing w:val="-53"/>
        </w:rPr>
        <w:t> </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1"/>
          <w:w w:val="100"/>
        </w:rPr>
        <w:t>1</w:t>
      </w:r>
      <w:r>
        <w:rPr>
          <w:rFonts w:ascii="宋体" w:hAnsi="宋体" w:cs="宋体" w:eastAsia="宋体" w:hint="default"/>
          <w:w w:val="100"/>
        </w:rPr>
        <w:t>8</w:t>
      </w:r>
      <w:r>
        <w:rPr>
          <w:rFonts w:ascii="宋体" w:hAnsi="宋体" w:cs="宋体" w:eastAsia="宋体" w:hint="default"/>
          <w:spacing w:val="-55"/>
        </w:rPr>
        <w:t> </w:t>
      </w:r>
      <w:r>
        <w:rPr>
          <w:w w:val="100"/>
        </w:rPr>
        <w:t>年</w:t>
      </w:r>
      <w:r>
        <w:rPr>
          <w:spacing w:val="-52"/>
        </w:rPr>
        <w:t> </w:t>
      </w:r>
      <w:r>
        <w:rPr>
          <w:rFonts w:ascii="宋体" w:hAnsi="宋体" w:cs="宋体" w:eastAsia="宋体" w:hint="default"/>
          <w:w w:val="100"/>
        </w:rPr>
        <w:t>3</w:t>
      </w:r>
      <w:r>
        <w:rPr>
          <w:rFonts w:ascii="宋体" w:hAnsi="宋体" w:cs="宋体" w:eastAsia="宋体" w:hint="default"/>
          <w:spacing w:val="-55"/>
        </w:rPr>
        <w:t> </w:t>
      </w:r>
      <w:r>
        <w:rPr>
          <w:w w:val="100"/>
        </w:rPr>
        <w:t>月</w:t>
      </w:r>
      <w:r>
        <w:rPr>
          <w:spacing w:val="-3"/>
          <w:w w:val="100"/>
        </w:rPr>
        <w:t>与中</w:t>
      </w:r>
      <w:r>
        <w:rPr>
          <w:w w:val="100"/>
        </w:rPr>
        <w:t>民国</w:t>
      </w:r>
      <w:r>
        <w:rPr>
          <w:spacing w:val="-3"/>
          <w:w w:val="100"/>
        </w:rPr>
        <w:t>际</w:t>
      </w:r>
      <w:r>
        <w:rPr>
          <w:w w:val="100"/>
        </w:rPr>
        <w:t>融</w:t>
      </w:r>
      <w:r>
        <w:rPr>
          <w:spacing w:val="-3"/>
          <w:w w:val="100"/>
        </w:rPr>
        <w:t>资</w:t>
      </w:r>
      <w:r>
        <w:rPr>
          <w:w w:val="100"/>
        </w:rPr>
        <w:t>租</w:t>
      </w:r>
      <w:r>
        <w:rPr>
          <w:spacing w:val="-3"/>
          <w:w w:val="100"/>
        </w:rPr>
        <w:t>赁</w:t>
      </w:r>
      <w:r>
        <w:rPr>
          <w:w w:val="100"/>
        </w:rPr>
        <w:t>股</w:t>
      </w:r>
      <w:r>
        <w:rPr>
          <w:spacing w:val="-3"/>
          <w:w w:val="100"/>
        </w:rPr>
        <w:t>份</w:t>
      </w:r>
      <w:r>
        <w:rPr>
          <w:w w:val="100"/>
        </w:rPr>
        <w:t>有</w:t>
      </w:r>
      <w:r>
        <w:rPr>
          <w:spacing w:val="-3"/>
          <w:w w:val="100"/>
        </w:rPr>
        <w:t>限</w:t>
      </w:r>
      <w:r>
        <w:rPr>
          <w:w w:val="100"/>
        </w:rPr>
        <w:t>公司</w:t>
      </w:r>
      <w:r>
        <w:rPr>
          <w:spacing w:val="-3"/>
          <w:w w:val="100"/>
        </w:rPr>
        <w:t>签</w:t>
      </w:r>
      <w:r>
        <w:rPr>
          <w:w w:val="100"/>
        </w:rPr>
        <w:t>订</w:t>
      </w:r>
      <w:r>
        <w:rPr>
          <w:spacing w:val="-3"/>
          <w:w w:val="100"/>
        </w:rPr>
        <w:t>融</w:t>
      </w:r>
      <w:r>
        <w:rPr>
          <w:w w:val="100"/>
        </w:rPr>
        <w:t>资</w:t>
      </w:r>
      <w:r>
        <w:rPr>
          <w:spacing w:val="-3"/>
          <w:w w:val="100"/>
        </w:rPr>
        <w:t>租</w:t>
      </w:r>
      <w:r>
        <w:rPr>
          <w:w w:val="100"/>
        </w:rPr>
        <w:t>赁</w:t>
      </w:r>
      <w:r>
        <w:rPr>
          <w:spacing w:val="-3"/>
          <w:w w:val="100"/>
        </w:rPr>
        <w:t>合同</w:t>
      </w:r>
      <w:r>
        <w:rPr>
          <w:spacing w:val="-92"/>
          <w:w w:val="100"/>
        </w:rPr>
        <w:t>，</w:t>
      </w:r>
      <w:r>
        <w:rPr>
          <w:spacing w:val="-3"/>
          <w:w w:val="100"/>
        </w:rPr>
        <w:t>对</w:t>
      </w:r>
      <w:r>
        <w:rPr>
          <w:w w:val="100"/>
        </w:rPr>
        <w:t>公司</w:t>
      </w:r>
      <w:r>
        <w:rPr>
          <w:spacing w:val="-3"/>
          <w:w w:val="100"/>
        </w:rPr>
        <w:t>自</w:t>
      </w:r>
      <w:r>
        <w:rPr>
          <w:w w:val="100"/>
        </w:rPr>
        <w:t>有</w:t>
      </w:r>
      <w:r>
        <w:rPr>
          <w:spacing w:val="-3"/>
          <w:w w:val="100"/>
        </w:rPr>
        <w:t>船</w:t>
      </w:r>
      <w:r>
        <w:rPr>
          <w:w w:val="100"/>
        </w:rPr>
        <w:t>舶</w:t>
      </w:r>
    </w:p>
    <w:p>
      <w:pPr>
        <w:pStyle w:val="BodyText"/>
        <w:spacing w:line="355" w:lineRule="auto" w:before="133"/>
        <w:ind w:left="769" w:right="0" w:hanging="632"/>
        <w:jc w:val="left"/>
      </w:pPr>
      <w:r>
        <w:rPr/>
        <w:t>“仁建日照”进行了售后回租，融资额</w:t>
      </w:r>
      <w:r>
        <w:rPr>
          <w:spacing w:val="-53"/>
        </w:rPr>
        <w:t> </w:t>
      </w:r>
      <w:r>
        <w:rPr>
          <w:rFonts w:ascii="宋体" w:hAnsi="宋体" w:cs="宋体" w:eastAsia="宋体" w:hint="default"/>
        </w:rPr>
        <w:t>11,592.00</w:t>
      </w:r>
      <w:r>
        <w:rPr>
          <w:rFonts w:ascii="宋体" w:hAnsi="宋体" w:cs="宋体" w:eastAsia="宋体" w:hint="default"/>
          <w:spacing w:val="-55"/>
        </w:rPr>
        <w:t> </w:t>
      </w:r>
      <w:r>
        <w:rPr/>
        <w:t>万元，租赁期间</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5"/>
        </w:rPr>
        <w:t> </w:t>
      </w:r>
      <w:r>
        <w:rPr/>
        <w:t>月</w:t>
      </w:r>
      <w:r>
        <w:rPr>
          <w:rFonts w:ascii="宋体" w:hAnsi="宋体" w:cs="宋体" w:eastAsia="宋体" w:hint="default"/>
        </w:rPr>
        <w:t>-2023</w:t>
      </w:r>
      <w:r>
        <w:rPr>
          <w:rFonts w:ascii="宋体" w:hAnsi="宋体" w:cs="宋体" w:eastAsia="宋体" w:hint="default"/>
          <w:spacing w:val="-53"/>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spacing w:val="-3"/>
        </w:rPr>
        <w:t>月。</w:t>
      </w:r>
      <w:r>
        <w:rPr>
          <w:spacing w:val="-3"/>
          <w:w w:val="100"/>
        </w:rPr>
        <w:t> </w:t>
      </w:r>
      <w:r>
        <w:rPr/>
        <w:t>船舶“仁建海顺”售后回租（合同签订日期：</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p>
    <w:p>
      <w:pPr>
        <w:pStyle w:val="BodyText"/>
        <w:spacing w:line="240" w:lineRule="auto" w:before="34"/>
        <w:ind w:left="558" w:right="0"/>
        <w:jc w:val="left"/>
      </w:pPr>
      <w:r>
        <w:rPr>
          <w:w w:val="100"/>
        </w:rPr>
        <w:t>本公</w:t>
      </w:r>
      <w:r>
        <w:rPr>
          <w:spacing w:val="-3"/>
          <w:w w:val="100"/>
        </w:rPr>
        <w:t>司</w:t>
      </w:r>
      <w:r>
        <w:rPr>
          <w:w w:val="100"/>
        </w:rPr>
        <w:t>于</w:t>
      </w:r>
      <w:r>
        <w:rPr>
          <w:spacing w:val="-53"/>
        </w:rPr>
        <w:t> </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1"/>
          <w:w w:val="100"/>
        </w:rPr>
        <w:t>1</w:t>
      </w:r>
      <w:r>
        <w:rPr>
          <w:rFonts w:ascii="宋体" w:hAnsi="宋体" w:cs="宋体" w:eastAsia="宋体" w:hint="default"/>
          <w:w w:val="100"/>
        </w:rPr>
        <w:t>8</w:t>
      </w:r>
      <w:r>
        <w:rPr>
          <w:rFonts w:ascii="宋体" w:hAnsi="宋体" w:cs="宋体" w:eastAsia="宋体" w:hint="default"/>
          <w:spacing w:val="-55"/>
        </w:rPr>
        <w:t> </w:t>
      </w:r>
      <w:r>
        <w:rPr>
          <w:w w:val="100"/>
        </w:rPr>
        <w:t>年</w:t>
      </w:r>
      <w:r>
        <w:rPr>
          <w:spacing w:val="-52"/>
        </w:rPr>
        <w:t> </w:t>
      </w:r>
      <w:r>
        <w:rPr>
          <w:rFonts w:ascii="宋体" w:hAnsi="宋体" w:cs="宋体" w:eastAsia="宋体" w:hint="default"/>
          <w:w w:val="100"/>
        </w:rPr>
        <w:t>3</w:t>
      </w:r>
      <w:r>
        <w:rPr>
          <w:rFonts w:ascii="宋体" w:hAnsi="宋体" w:cs="宋体" w:eastAsia="宋体" w:hint="default"/>
          <w:spacing w:val="-55"/>
        </w:rPr>
        <w:t> </w:t>
      </w:r>
      <w:r>
        <w:rPr>
          <w:w w:val="100"/>
        </w:rPr>
        <w:t>月</w:t>
      </w:r>
      <w:r>
        <w:rPr>
          <w:spacing w:val="-3"/>
          <w:w w:val="100"/>
        </w:rPr>
        <w:t>与中</w:t>
      </w:r>
      <w:r>
        <w:rPr>
          <w:w w:val="100"/>
        </w:rPr>
        <w:t>民国</w:t>
      </w:r>
      <w:r>
        <w:rPr>
          <w:spacing w:val="-3"/>
          <w:w w:val="100"/>
        </w:rPr>
        <w:t>际</w:t>
      </w:r>
      <w:r>
        <w:rPr>
          <w:w w:val="100"/>
        </w:rPr>
        <w:t>融</w:t>
      </w:r>
      <w:r>
        <w:rPr>
          <w:spacing w:val="-3"/>
          <w:w w:val="100"/>
        </w:rPr>
        <w:t>资</w:t>
      </w:r>
      <w:r>
        <w:rPr>
          <w:w w:val="100"/>
        </w:rPr>
        <w:t>租</w:t>
      </w:r>
      <w:r>
        <w:rPr>
          <w:spacing w:val="-3"/>
          <w:w w:val="100"/>
        </w:rPr>
        <w:t>赁</w:t>
      </w:r>
      <w:r>
        <w:rPr>
          <w:w w:val="100"/>
        </w:rPr>
        <w:t>股</w:t>
      </w:r>
      <w:r>
        <w:rPr>
          <w:spacing w:val="-3"/>
          <w:w w:val="100"/>
        </w:rPr>
        <w:t>份</w:t>
      </w:r>
      <w:r>
        <w:rPr>
          <w:w w:val="100"/>
        </w:rPr>
        <w:t>有</w:t>
      </w:r>
      <w:r>
        <w:rPr>
          <w:spacing w:val="-3"/>
          <w:w w:val="100"/>
        </w:rPr>
        <w:t>限</w:t>
      </w:r>
      <w:r>
        <w:rPr>
          <w:w w:val="100"/>
        </w:rPr>
        <w:t>公司</w:t>
      </w:r>
      <w:r>
        <w:rPr>
          <w:spacing w:val="-3"/>
          <w:w w:val="100"/>
        </w:rPr>
        <w:t>签</w:t>
      </w:r>
      <w:r>
        <w:rPr>
          <w:w w:val="100"/>
        </w:rPr>
        <w:t>订</w:t>
      </w:r>
      <w:r>
        <w:rPr>
          <w:spacing w:val="-3"/>
          <w:w w:val="100"/>
        </w:rPr>
        <w:t>融</w:t>
      </w:r>
      <w:r>
        <w:rPr>
          <w:w w:val="100"/>
        </w:rPr>
        <w:t>资</w:t>
      </w:r>
      <w:r>
        <w:rPr>
          <w:spacing w:val="-3"/>
          <w:w w:val="100"/>
        </w:rPr>
        <w:t>租</w:t>
      </w:r>
      <w:r>
        <w:rPr>
          <w:w w:val="100"/>
        </w:rPr>
        <w:t>赁</w:t>
      </w:r>
      <w:r>
        <w:rPr>
          <w:spacing w:val="-3"/>
          <w:w w:val="100"/>
        </w:rPr>
        <w:t>合同</w:t>
      </w:r>
      <w:r>
        <w:rPr>
          <w:spacing w:val="-92"/>
          <w:w w:val="100"/>
        </w:rPr>
        <w:t>，</w:t>
      </w:r>
      <w:r>
        <w:rPr>
          <w:spacing w:val="-3"/>
          <w:w w:val="100"/>
        </w:rPr>
        <w:t>对</w:t>
      </w:r>
      <w:r>
        <w:rPr>
          <w:w w:val="100"/>
        </w:rPr>
        <w:t>公司</w:t>
      </w:r>
      <w:r>
        <w:rPr>
          <w:spacing w:val="-3"/>
          <w:w w:val="100"/>
        </w:rPr>
        <w:t>自</w:t>
      </w:r>
      <w:r>
        <w:rPr>
          <w:w w:val="100"/>
        </w:rPr>
        <w:t>有</w:t>
      </w:r>
      <w:r>
        <w:rPr>
          <w:spacing w:val="-3"/>
          <w:w w:val="100"/>
        </w:rPr>
        <w:t>船</w:t>
      </w:r>
      <w:r>
        <w:rPr>
          <w:w w:val="100"/>
        </w:rPr>
        <w:t>舶</w:t>
      </w:r>
    </w:p>
    <w:p>
      <w:pPr>
        <w:pStyle w:val="BodyText"/>
        <w:spacing w:line="355" w:lineRule="auto" w:before="133"/>
        <w:ind w:left="769" w:right="0" w:hanging="632"/>
        <w:jc w:val="left"/>
      </w:pPr>
      <w:r>
        <w:rPr/>
        <w:t>“仁建海顺”进行了售后回租，融资额</w:t>
      </w:r>
      <w:r>
        <w:rPr>
          <w:spacing w:val="-53"/>
        </w:rPr>
        <w:t> </w:t>
      </w:r>
      <w:r>
        <w:rPr>
          <w:rFonts w:ascii="宋体" w:hAnsi="宋体" w:cs="宋体" w:eastAsia="宋体" w:hint="default"/>
        </w:rPr>
        <w:t>11,592.00</w:t>
      </w:r>
      <w:r>
        <w:rPr>
          <w:rFonts w:ascii="宋体" w:hAnsi="宋体" w:cs="宋体" w:eastAsia="宋体" w:hint="default"/>
          <w:spacing w:val="-55"/>
        </w:rPr>
        <w:t> </w:t>
      </w:r>
      <w:r>
        <w:rPr/>
        <w:t>万元，租赁期间</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5"/>
        </w:rPr>
        <w:t> </w:t>
      </w:r>
      <w:r>
        <w:rPr/>
        <w:t>月</w:t>
      </w:r>
      <w:r>
        <w:rPr>
          <w:rFonts w:ascii="宋体" w:hAnsi="宋体" w:cs="宋体" w:eastAsia="宋体" w:hint="default"/>
        </w:rPr>
        <w:t>-2023</w:t>
      </w:r>
      <w:r>
        <w:rPr>
          <w:rFonts w:ascii="宋体" w:hAnsi="宋体" w:cs="宋体" w:eastAsia="宋体" w:hint="default"/>
          <w:spacing w:val="-53"/>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spacing w:val="-3"/>
        </w:rPr>
        <w:t>月。</w:t>
      </w:r>
      <w:r>
        <w:rPr>
          <w:spacing w:val="-3"/>
          <w:w w:val="100"/>
        </w:rPr>
        <w:t> </w:t>
      </w:r>
      <w:r>
        <w:rPr/>
        <w:t>船舶“仁建</w:t>
      </w:r>
      <w:r>
        <w:rPr>
          <w:spacing w:val="-54"/>
        </w:rPr>
        <w:t> </w:t>
      </w:r>
      <w:r>
        <w:rPr>
          <w:rFonts w:ascii="宋体" w:hAnsi="宋体" w:cs="宋体" w:eastAsia="宋体" w:hint="default"/>
        </w:rPr>
        <w:t>26</w:t>
      </w:r>
      <w:r>
        <w:rPr/>
        <w:t>”售后回租（合同签订日期：</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5</w:t>
      </w:r>
      <w:r>
        <w:rPr>
          <w:rFonts w:ascii="宋体" w:hAnsi="宋体" w:cs="宋体" w:eastAsia="宋体" w:hint="default"/>
          <w:spacing w:val="-54"/>
        </w:rPr>
        <w:t> </w:t>
      </w:r>
      <w:r>
        <w:rPr>
          <w:spacing w:val="-3"/>
        </w:rPr>
        <w:t>月）</w:t>
      </w:r>
      <w:r>
        <w:rPr/>
      </w:r>
    </w:p>
    <w:p>
      <w:pPr>
        <w:pStyle w:val="BodyText"/>
        <w:spacing w:line="240" w:lineRule="auto" w:before="32"/>
        <w:ind w:left="558" w:right="0"/>
        <w:jc w:val="left"/>
      </w:pPr>
      <w:r>
        <w:rPr/>
        <w:t>本公司于</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3"/>
        </w:rPr>
        <w:t> </w:t>
      </w:r>
      <w:r>
        <w:rPr>
          <w:rFonts w:ascii="宋体" w:hAnsi="宋体" w:cs="宋体" w:eastAsia="宋体" w:hint="default"/>
        </w:rPr>
        <w:t>5</w:t>
      </w:r>
      <w:r>
        <w:rPr>
          <w:rFonts w:ascii="宋体" w:hAnsi="宋体" w:cs="宋体" w:eastAsia="宋体" w:hint="default"/>
          <w:spacing w:val="-56"/>
        </w:rPr>
        <w:t> </w:t>
      </w:r>
      <w:r>
        <w:rPr/>
        <w:t>月与信达金融租赁有限公司签订融资租赁合同，对公司自有船舶“仁建</w:t>
      </w:r>
    </w:p>
    <w:p>
      <w:pPr>
        <w:pStyle w:val="BodyText"/>
        <w:spacing w:line="357" w:lineRule="auto" w:before="133"/>
        <w:ind w:left="769" w:right="137" w:hanging="632"/>
        <w:jc w:val="left"/>
      </w:pPr>
      <w:r>
        <w:rPr>
          <w:rFonts w:ascii="宋体" w:hAnsi="宋体" w:cs="宋体" w:eastAsia="宋体" w:hint="default"/>
        </w:rPr>
        <w:t>26</w:t>
      </w:r>
      <w:r>
        <w:rPr/>
        <w:t>”进行了售后回租，融资额</w:t>
      </w:r>
      <w:r>
        <w:rPr>
          <w:spacing w:val="-52"/>
        </w:rPr>
        <w:t> </w:t>
      </w:r>
      <w:r>
        <w:rPr>
          <w:rFonts w:ascii="宋体" w:hAnsi="宋体" w:cs="宋体" w:eastAsia="宋体" w:hint="default"/>
        </w:rPr>
        <w:t>10,000.00</w:t>
      </w:r>
      <w:r>
        <w:rPr>
          <w:rFonts w:ascii="宋体" w:hAnsi="宋体" w:cs="宋体" w:eastAsia="宋体" w:hint="default"/>
          <w:spacing w:val="-55"/>
        </w:rPr>
        <w:t> </w:t>
      </w:r>
      <w:r>
        <w:rPr/>
        <w:t>万元，租赁期间</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rFonts w:ascii="宋体" w:hAnsi="宋体" w:cs="宋体" w:eastAsia="宋体" w:hint="default"/>
        </w:rPr>
        <w:t>-2023</w:t>
      </w:r>
      <w:r>
        <w:rPr>
          <w:rFonts w:ascii="宋体" w:hAnsi="宋体" w:cs="宋体" w:eastAsia="宋体" w:hint="default"/>
          <w:spacing w:val="-55"/>
        </w:rPr>
        <w:t> </w:t>
      </w:r>
      <w:r>
        <w:rPr/>
        <w:t>年</w:t>
      </w:r>
      <w:r>
        <w:rPr>
          <w:spacing w:val="-52"/>
        </w:rPr>
        <w:t> </w:t>
      </w:r>
      <w:r>
        <w:rPr>
          <w:rFonts w:ascii="宋体" w:hAnsi="宋体" w:cs="宋体" w:eastAsia="宋体" w:hint="default"/>
        </w:rPr>
        <w:t>5</w:t>
      </w:r>
      <w:r>
        <w:rPr>
          <w:rFonts w:ascii="宋体" w:hAnsi="宋体" w:cs="宋体" w:eastAsia="宋体" w:hint="default"/>
          <w:spacing w:val="-53"/>
        </w:rPr>
        <w:t> </w:t>
      </w:r>
      <w:r>
        <w:rPr>
          <w:spacing w:val="-3"/>
        </w:rPr>
        <w:t>月。</w:t>
      </w:r>
      <w:r>
        <w:rPr>
          <w:spacing w:val="-3"/>
          <w:w w:val="100"/>
        </w:rPr>
        <w:t> </w:t>
      </w:r>
      <w:r>
        <w:rPr/>
        <w:t>船舶“仁建</w:t>
      </w:r>
      <w:r>
        <w:rPr>
          <w:spacing w:val="-54"/>
        </w:rPr>
        <w:t> </w:t>
      </w:r>
      <w:r>
        <w:rPr>
          <w:rFonts w:ascii="宋体" w:hAnsi="宋体" w:cs="宋体" w:eastAsia="宋体" w:hint="default"/>
        </w:rPr>
        <w:t>27</w:t>
      </w:r>
      <w:r>
        <w:rPr/>
        <w:t>”售后回租（合同签订日期：</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5</w:t>
      </w:r>
      <w:r>
        <w:rPr>
          <w:rFonts w:ascii="宋体" w:hAnsi="宋体" w:cs="宋体" w:eastAsia="宋体" w:hint="default"/>
          <w:spacing w:val="-54"/>
        </w:rPr>
        <w:t> </w:t>
      </w:r>
      <w:r>
        <w:rPr>
          <w:spacing w:val="-3"/>
        </w:rPr>
        <w:t>月）</w:t>
      </w:r>
      <w:r>
        <w:rPr/>
      </w:r>
    </w:p>
    <w:p>
      <w:pPr>
        <w:pStyle w:val="BodyText"/>
        <w:spacing w:line="240" w:lineRule="auto" w:before="30"/>
        <w:ind w:left="558" w:right="0"/>
        <w:jc w:val="left"/>
      </w:pPr>
      <w:r>
        <w:rPr/>
        <w:t>本公司于</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3"/>
        </w:rPr>
        <w:t> </w:t>
      </w:r>
      <w:r>
        <w:rPr>
          <w:rFonts w:ascii="宋体" w:hAnsi="宋体" w:cs="宋体" w:eastAsia="宋体" w:hint="default"/>
        </w:rPr>
        <w:t>5</w:t>
      </w:r>
      <w:r>
        <w:rPr>
          <w:rFonts w:ascii="宋体" w:hAnsi="宋体" w:cs="宋体" w:eastAsia="宋体" w:hint="default"/>
          <w:spacing w:val="-56"/>
        </w:rPr>
        <w:t> </w:t>
      </w:r>
      <w:r>
        <w:rPr/>
        <w:t>月与信达金融租赁有限公司签订融资租赁合同，对公司自有船舶“仁建</w:t>
      </w:r>
    </w:p>
    <w:p>
      <w:pPr>
        <w:pStyle w:val="BodyText"/>
        <w:spacing w:line="355" w:lineRule="auto" w:before="133"/>
        <w:ind w:left="769" w:right="0" w:hanging="632"/>
        <w:jc w:val="left"/>
      </w:pPr>
      <w:r>
        <w:rPr>
          <w:rFonts w:ascii="宋体" w:hAnsi="宋体" w:cs="宋体" w:eastAsia="宋体" w:hint="default"/>
        </w:rPr>
        <w:t>27</w:t>
      </w:r>
      <w:r>
        <w:rPr/>
        <w:t>”进行了售后回租，融资额</w:t>
      </w:r>
      <w:r>
        <w:rPr>
          <w:spacing w:val="-52"/>
        </w:rPr>
        <w:t> </w:t>
      </w:r>
      <w:r>
        <w:rPr>
          <w:rFonts w:ascii="宋体" w:hAnsi="宋体" w:cs="宋体" w:eastAsia="宋体" w:hint="default"/>
        </w:rPr>
        <w:t>10,000.00</w:t>
      </w:r>
      <w:r>
        <w:rPr>
          <w:rFonts w:ascii="宋体" w:hAnsi="宋体" w:cs="宋体" w:eastAsia="宋体" w:hint="default"/>
          <w:spacing w:val="-55"/>
        </w:rPr>
        <w:t> </w:t>
      </w:r>
      <w:r>
        <w:rPr/>
        <w:t>万元，租赁期间</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rFonts w:ascii="宋体" w:hAnsi="宋体" w:cs="宋体" w:eastAsia="宋体" w:hint="default"/>
        </w:rPr>
        <w:t>-2023</w:t>
      </w:r>
      <w:r>
        <w:rPr>
          <w:rFonts w:ascii="宋体" w:hAnsi="宋体" w:cs="宋体" w:eastAsia="宋体" w:hint="default"/>
          <w:spacing w:val="-55"/>
        </w:rPr>
        <w:t> </w:t>
      </w:r>
      <w:r>
        <w:rPr/>
        <w:t>年</w:t>
      </w:r>
      <w:r>
        <w:rPr>
          <w:spacing w:val="-52"/>
        </w:rPr>
        <w:t> </w:t>
      </w:r>
      <w:r>
        <w:rPr>
          <w:rFonts w:ascii="宋体" w:hAnsi="宋体" w:cs="宋体" w:eastAsia="宋体" w:hint="default"/>
        </w:rPr>
        <w:t>5</w:t>
      </w:r>
      <w:r>
        <w:rPr>
          <w:rFonts w:ascii="宋体" w:hAnsi="宋体" w:cs="宋体" w:eastAsia="宋体" w:hint="default"/>
          <w:spacing w:val="-53"/>
        </w:rPr>
        <w:t> </w:t>
      </w:r>
      <w:r>
        <w:rPr>
          <w:spacing w:val="-3"/>
        </w:rPr>
        <w:t>月。</w:t>
      </w:r>
      <w:r>
        <w:rPr>
          <w:spacing w:val="-3"/>
          <w:w w:val="100"/>
        </w:rPr>
        <w:t> </w:t>
      </w:r>
      <w:r>
        <w:rPr/>
        <w:t>船舶“仁建京唐”售后回租（合同签订日期：</w:t>
      </w:r>
      <w:r>
        <w:rPr>
          <w:rFonts w:ascii="宋体" w:hAnsi="宋体" w:cs="宋体" w:eastAsia="宋体" w:hint="default"/>
        </w:rPr>
        <w:t>2018</w:t>
      </w:r>
      <w:r>
        <w:rPr>
          <w:rFonts w:ascii="宋体" w:hAnsi="宋体" w:cs="宋体" w:eastAsia="宋体" w:hint="default"/>
          <w:spacing w:val="-55"/>
        </w:rPr>
        <w:t> </w:t>
      </w:r>
      <w:r>
        <w:rPr/>
        <w:t>年</w:t>
      </w:r>
      <w:r>
        <w:rPr>
          <w:spacing w:val="-55"/>
        </w:rPr>
        <w:t> </w:t>
      </w:r>
      <w:r>
        <w:rPr>
          <w:rFonts w:ascii="宋体" w:hAnsi="宋体" w:cs="宋体" w:eastAsia="宋体" w:hint="default"/>
        </w:rPr>
        <w:t>11</w:t>
      </w:r>
      <w:r>
        <w:rPr>
          <w:rFonts w:ascii="宋体" w:hAnsi="宋体" w:cs="宋体" w:eastAsia="宋体" w:hint="default"/>
          <w:spacing w:val="-55"/>
        </w:rPr>
        <w:t> </w:t>
      </w:r>
      <w:r>
        <w:rPr>
          <w:spacing w:val="-3"/>
        </w:rPr>
        <w:t>月）</w:t>
      </w:r>
      <w:r>
        <w:rPr/>
      </w:r>
    </w:p>
    <w:p>
      <w:pPr>
        <w:pStyle w:val="BodyText"/>
        <w:spacing w:line="240" w:lineRule="auto" w:before="35"/>
        <w:ind w:left="558" w:right="0"/>
        <w:jc w:val="left"/>
      </w:pPr>
      <w:r>
        <w:rPr/>
        <w:t>本公司于</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2"/>
        </w:rPr>
        <w:t> </w:t>
      </w:r>
      <w:r>
        <w:rPr>
          <w:rFonts w:ascii="宋体" w:hAnsi="宋体" w:cs="宋体" w:eastAsia="宋体" w:hint="default"/>
        </w:rPr>
        <w:t>11</w:t>
      </w:r>
      <w:r>
        <w:rPr>
          <w:rFonts w:ascii="宋体" w:hAnsi="宋体" w:cs="宋体" w:eastAsia="宋体" w:hint="default"/>
          <w:spacing w:val="-55"/>
        </w:rPr>
        <w:t> </w:t>
      </w:r>
      <w:r>
        <w:rPr/>
        <w:t>月与中航国际租赁有限公司签订融资租赁合同，对公司自有船舶“仁建</w:t>
      </w:r>
    </w:p>
    <w:p>
      <w:pPr>
        <w:pStyle w:val="BodyText"/>
        <w:spacing w:line="355" w:lineRule="auto" w:before="133"/>
        <w:ind w:left="769" w:right="0" w:hanging="632"/>
        <w:jc w:val="left"/>
      </w:pPr>
      <w:r>
        <w:rPr/>
        <w:t>海口”进行了售后回租，融资额</w:t>
      </w:r>
      <w:r>
        <w:rPr>
          <w:spacing w:val="-54"/>
        </w:rPr>
        <w:t> </w:t>
      </w:r>
      <w:r>
        <w:rPr>
          <w:rFonts w:ascii="宋体" w:hAnsi="宋体" w:cs="宋体" w:eastAsia="宋体" w:hint="default"/>
        </w:rPr>
        <w:t>7,225.00</w:t>
      </w:r>
      <w:r>
        <w:rPr>
          <w:rFonts w:ascii="宋体" w:hAnsi="宋体" w:cs="宋体" w:eastAsia="宋体" w:hint="default"/>
          <w:spacing w:val="-54"/>
        </w:rPr>
        <w:t> </w:t>
      </w:r>
      <w:r>
        <w:rPr/>
        <w:t>万元，租赁期间</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11</w:t>
      </w:r>
      <w:r>
        <w:rPr>
          <w:rFonts w:ascii="宋体" w:hAnsi="宋体" w:cs="宋体" w:eastAsia="宋体" w:hint="default"/>
          <w:spacing w:val="-54"/>
        </w:rPr>
        <w:t> </w:t>
      </w:r>
      <w:r>
        <w:rPr/>
        <w:t>月</w:t>
      </w:r>
      <w:r>
        <w:rPr>
          <w:rFonts w:ascii="宋体" w:hAnsi="宋体" w:cs="宋体" w:eastAsia="宋体" w:hint="default"/>
        </w:rPr>
        <w:t>-2026</w:t>
      </w:r>
      <w:r>
        <w:rPr>
          <w:rFonts w:ascii="宋体" w:hAnsi="宋体" w:cs="宋体" w:eastAsia="宋体" w:hint="default"/>
          <w:spacing w:val="-53"/>
        </w:rPr>
        <w:t> </w:t>
      </w:r>
      <w:r>
        <w:rPr/>
        <w:t>年</w:t>
      </w:r>
      <w:r>
        <w:rPr>
          <w:spacing w:val="-54"/>
        </w:rPr>
        <w:t> </w:t>
      </w:r>
      <w:r>
        <w:rPr>
          <w:rFonts w:ascii="宋体" w:hAnsi="宋体" w:cs="宋体" w:eastAsia="宋体" w:hint="default"/>
        </w:rPr>
        <w:t>11</w:t>
      </w:r>
      <w:r>
        <w:rPr>
          <w:rFonts w:ascii="宋体" w:hAnsi="宋体" w:cs="宋体" w:eastAsia="宋体" w:hint="default"/>
          <w:spacing w:val="-54"/>
        </w:rPr>
        <w:t> </w:t>
      </w:r>
      <w:r>
        <w:rPr>
          <w:spacing w:val="-3"/>
        </w:rPr>
        <w:t>月。</w:t>
      </w:r>
      <w:r>
        <w:rPr>
          <w:spacing w:val="-3"/>
          <w:w w:val="100"/>
        </w:rPr>
        <w:t> </w:t>
      </w:r>
      <w:r>
        <w:rPr/>
        <w:t>船舶“仁建</w:t>
      </w:r>
      <w:r>
        <w:rPr>
          <w:spacing w:val="-53"/>
        </w:rPr>
        <w:t> </w:t>
      </w:r>
      <w:r>
        <w:rPr>
          <w:rFonts w:ascii="宋体" w:hAnsi="宋体" w:cs="宋体" w:eastAsia="宋体" w:hint="default"/>
        </w:rPr>
        <w:t>9</w:t>
      </w:r>
      <w:r>
        <w:rPr/>
        <w:t>”售后回租（合同签订日期：</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p>
    <w:p>
      <w:pPr>
        <w:pStyle w:val="BodyText"/>
        <w:spacing w:line="240" w:lineRule="auto" w:before="32"/>
        <w:ind w:left="558" w:right="0"/>
        <w:jc w:val="left"/>
      </w:pPr>
      <w:r>
        <w:rPr/>
        <w:t>本公司于</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2"/>
        </w:rPr>
        <w:t> </w:t>
      </w:r>
      <w:r>
        <w:rPr>
          <w:rFonts w:ascii="宋体" w:hAnsi="宋体" w:cs="宋体" w:eastAsia="宋体" w:hint="default"/>
        </w:rPr>
        <w:t>12</w:t>
      </w:r>
      <w:r>
        <w:rPr>
          <w:rFonts w:ascii="宋体" w:hAnsi="宋体" w:cs="宋体" w:eastAsia="宋体" w:hint="default"/>
          <w:spacing w:val="-55"/>
        </w:rPr>
        <w:t> </w:t>
      </w:r>
      <w:r>
        <w:rPr/>
        <w:t>月与厦门弘信博格融资租赁有限公司，对公司自有船舶“仁建</w:t>
      </w:r>
      <w:r>
        <w:rPr>
          <w:spacing w:val="-53"/>
        </w:rPr>
        <w:t> </w:t>
      </w:r>
      <w:r>
        <w:rPr>
          <w:rFonts w:ascii="宋体" w:hAnsi="宋体" w:cs="宋体" w:eastAsia="宋体" w:hint="default"/>
        </w:rPr>
        <w:t>9</w:t>
      </w:r>
      <w:r>
        <w:rPr/>
        <w:t>”进行</w:t>
      </w:r>
    </w:p>
    <w:p>
      <w:pPr>
        <w:pStyle w:val="BodyText"/>
        <w:spacing w:line="240" w:lineRule="auto" w:before="133"/>
        <w:ind w:left="138" w:right="0"/>
        <w:jc w:val="left"/>
      </w:pPr>
      <w:r>
        <w:rPr/>
        <w:t>了售后回租，融资额</w:t>
      </w:r>
      <w:r>
        <w:rPr>
          <w:spacing w:val="-53"/>
        </w:rPr>
        <w:t> </w:t>
      </w:r>
      <w:r>
        <w:rPr>
          <w:rFonts w:ascii="宋体" w:hAnsi="宋体" w:cs="宋体" w:eastAsia="宋体" w:hint="default"/>
        </w:rPr>
        <w:t>4,490.00</w:t>
      </w:r>
      <w:r>
        <w:rPr>
          <w:rFonts w:ascii="宋体" w:hAnsi="宋体" w:cs="宋体" w:eastAsia="宋体" w:hint="default"/>
          <w:spacing w:val="-55"/>
        </w:rPr>
        <w:t> </w:t>
      </w:r>
      <w:r>
        <w:rPr/>
        <w:t>万元，租赁期间</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rFonts w:ascii="宋体" w:hAnsi="宋体" w:cs="宋体" w:eastAsia="宋体" w:hint="default"/>
        </w:rPr>
        <w:t>-2023</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3"/>
        </w:rPr>
        <w:t> </w:t>
      </w:r>
      <w:r>
        <w:rPr>
          <w:spacing w:val="-3"/>
        </w:rPr>
        <w:t>月。</w:t>
      </w:r>
      <w:r>
        <w:rPr/>
      </w:r>
    </w:p>
    <w:p>
      <w:pPr>
        <w:pStyle w:val="BodyText"/>
        <w:spacing w:line="355" w:lineRule="auto" w:before="135"/>
        <w:ind w:left="558" w:right="0"/>
        <w:jc w:val="left"/>
      </w:pPr>
      <w:r>
        <w:rPr/>
        <w:t>（</w:t>
      </w:r>
      <w:r>
        <w:rPr>
          <w:rFonts w:ascii="宋体" w:hAnsi="宋体" w:cs="宋体" w:eastAsia="宋体" w:hint="default"/>
        </w:rPr>
        <w:t>4</w:t>
      </w:r>
      <w:r>
        <w:rPr/>
        <w:t>）业绩承诺</w:t>
      </w:r>
      <w:r>
        <w:rPr>
          <w:w w:val="100"/>
        </w:rPr>
        <w:t> </w:t>
      </w:r>
      <w:r>
        <w:rPr>
          <w:spacing w:val="-7"/>
          <w:w w:val="100"/>
        </w:rPr>
        <w:t>根据《重大资产出售及发行股份购买资产并募集配套资金暨关联交易报告书》中的重组方案，</w:t>
      </w:r>
    </w:p>
    <w:p>
      <w:pPr>
        <w:pStyle w:val="BodyText"/>
        <w:spacing w:line="240" w:lineRule="auto" w:before="32"/>
        <w:ind w:left="138" w:right="0"/>
        <w:jc w:val="left"/>
      </w:pPr>
      <w:r>
        <w:rPr>
          <w:spacing w:val="-3"/>
        </w:rPr>
        <w:t>本公司子公司安通物流、安盛船务 </w:t>
      </w:r>
      <w:r>
        <w:rPr>
          <w:rFonts w:ascii="宋体" w:hAnsi="宋体" w:cs="宋体" w:eastAsia="宋体" w:hint="default"/>
        </w:rPr>
        <w:t>2016 </w:t>
      </w:r>
      <w:r>
        <w:rPr>
          <w:spacing w:val="-3"/>
        </w:rPr>
        <w:t>年、</w:t>
      </w:r>
      <w:r>
        <w:rPr>
          <w:rFonts w:ascii="宋体" w:hAnsi="宋体" w:cs="宋体" w:eastAsia="宋体" w:hint="default"/>
          <w:spacing w:val="-3"/>
        </w:rPr>
        <w:t>2017 </w:t>
      </w:r>
      <w:r>
        <w:rPr/>
        <w:t>年和 </w:t>
      </w:r>
      <w:r>
        <w:rPr>
          <w:rFonts w:ascii="宋体" w:hAnsi="宋体" w:cs="宋体" w:eastAsia="宋体" w:hint="default"/>
        </w:rPr>
        <w:t>2018</w:t>
      </w:r>
      <w:r>
        <w:rPr>
          <w:rFonts w:ascii="宋体" w:hAnsi="宋体" w:cs="宋体" w:eastAsia="宋体" w:hint="default"/>
          <w:spacing w:val="12"/>
        </w:rPr>
        <w:t> </w:t>
      </w:r>
      <w:r>
        <w:rPr>
          <w:spacing w:val="-3"/>
        </w:rPr>
        <w:t>年实现的合并净利润（公司合并净</w:t>
      </w:r>
    </w:p>
    <w:p>
      <w:pPr>
        <w:pStyle w:val="BodyText"/>
        <w:spacing w:line="240" w:lineRule="auto" w:before="133"/>
        <w:ind w:left="138" w:right="0"/>
        <w:jc w:val="left"/>
      </w:pPr>
      <w:r>
        <w:rPr/>
        <w:t>利润中扣除非经常性损益后归属于母公司股东的净利润）应分别不低于 </w:t>
      </w:r>
      <w:r>
        <w:rPr>
          <w:rFonts w:ascii="宋体" w:hAnsi="宋体" w:cs="宋体" w:eastAsia="宋体" w:hint="default"/>
        </w:rPr>
        <w:t>32,820.00</w:t>
      </w:r>
      <w:r>
        <w:rPr>
          <w:rFonts w:ascii="宋体" w:hAnsi="宋体" w:cs="宋体" w:eastAsia="宋体" w:hint="default"/>
          <w:spacing w:val="-59"/>
        </w:rPr>
        <w:t> </w:t>
      </w:r>
      <w:r>
        <w:rPr/>
        <w:t>万元、</w:t>
      </w:r>
    </w:p>
    <w:p>
      <w:pPr>
        <w:pStyle w:val="BodyText"/>
        <w:spacing w:line="240" w:lineRule="auto" w:before="135"/>
        <w:ind w:left="138" w:right="0"/>
        <w:jc w:val="left"/>
      </w:pPr>
      <w:r>
        <w:rPr>
          <w:rFonts w:ascii="宋体" w:hAnsi="宋体" w:cs="宋体" w:eastAsia="宋体" w:hint="default"/>
        </w:rPr>
        <w:t>40,690.00 </w:t>
      </w:r>
      <w:r>
        <w:rPr/>
        <w:t>万元、</w:t>
      </w:r>
      <w:r>
        <w:rPr>
          <w:rFonts w:ascii="宋体" w:hAnsi="宋体" w:cs="宋体" w:eastAsia="宋体" w:hint="default"/>
        </w:rPr>
        <w:t>47,370.00</w:t>
      </w:r>
      <w:r>
        <w:rPr>
          <w:rFonts w:ascii="宋体" w:hAnsi="宋体" w:cs="宋体" w:eastAsia="宋体" w:hint="default"/>
          <w:spacing w:val="-55"/>
        </w:rPr>
        <w:t> </w:t>
      </w:r>
      <w:r>
        <w:rPr/>
        <w:t>万元。</w:t>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40" w:lineRule="auto" w:before="36"/>
        <w:ind w:left="638" w:right="227"/>
        <w:jc w:val="left"/>
      </w:pPr>
      <w:r>
        <w:rPr/>
        <w:t>除上述事项外，截至</w:t>
      </w:r>
      <w:r>
        <w:rPr>
          <w:spacing w:val="-52"/>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日止，公司无需要披露的其他重要承诺事项。</w:t>
      </w:r>
    </w:p>
    <w:p>
      <w:pPr>
        <w:spacing w:line="240" w:lineRule="auto" w:before="12"/>
        <w:rPr>
          <w:rFonts w:ascii="宋体" w:hAnsi="宋体" w:cs="宋体" w:eastAsia="宋体" w:hint="default"/>
          <w:sz w:val="14"/>
          <w:szCs w:val="14"/>
        </w:rPr>
      </w:pPr>
    </w:p>
    <w:p>
      <w:pPr>
        <w:pStyle w:val="Heading2"/>
        <w:spacing w:line="290" w:lineRule="auto"/>
        <w:ind w:right="5462"/>
        <w:jc w:val="left"/>
        <w:rPr>
          <w:b w:val="0"/>
          <w:bCs w:val="0"/>
        </w:rPr>
      </w:pPr>
      <w:r>
        <w:rPr>
          <w:rFonts w:ascii="宋体" w:hAnsi="宋体" w:cs="宋体" w:eastAsia="宋体" w:hint="default"/>
        </w:rPr>
        <w:t>2</w:t>
      </w:r>
      <w:r>
        <w:rPr/>
        <w:t>、</w:t>
      </w:r>
      <w:r>
        <w:rPr>
          <w:spacing w:val="2"/>
        </w:rPr>
        <w:t> </w:t>
      </w:r>
      <w:r>
        <w:rPr/>
        <w:t>或有事项</w:t>
      </w:r>
      <w:r>
        <w:rPr>
          <w:w w:val="100"/>
        </w:rPr>
        <w:t> </w:t>
      </w:r>
      <w:r>
        <w:rPr>
          <w:rFonts w:ascii="宋体" w:hAnsi="宋体" w:cs="宋体" w:eastAsia="宋体" w:hint="default"/>
        </w:rPr>
        <w:t>(1).</w:t>
      </w:r>
      <w:r>
        <w:rPr/>
        <w:t>资产负债表日存在的重要或有事项</w:t>
      </w:r>
      <w:r>
        <w:rPr>
          <w:b w:val="0"/>
          <w:bCs w:val="0"/>
        </w:rPr>
      </w:r>
    </w:p>
    <w:p>
      <w:pPr>
        <w:pStyle w:val="BodyText"/>
        <w:spacing w:line="240" w:lineRule="auto" w:before="14"/>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rFonts w:ascii="宋体" w:hAnsi="宋体" w:cs="宋体" w:eastAsia="宋体" w:hint="default"/>
        </w:rPr>
        <w:t>(2).</w:t>
      </w:r>
      <w:r>
        <w:rPr/>
        <w:t>公司没有需要披露的重要或有事项，也应予以说明：</w:t>
      </w:r>
      <w:r>
        <w:rPr>
          <w:b w:val="0"/>
          <w:bCs w:val="0"/>
        </w:rPr>
      </w:r>
    </w:p>
    <w:p>
      <w:pPr>
        <w:pStyle w:val="BodyText"/>
        <w:spacing w:line="240" w:lineRule="auto" w:before="56"/>
        <w:ind w:right="2813"/>
        <w:jc w:val="left"/>
      </w:pPr>
      <w:r>
        <w:rPr/>
        <w:t>□适用</w:t>
      </w:r>
      <w:r>
        <w:rPr>
          <w:spacing w:val="-1"/>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2813"/>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spacing w:line="240" w:lineRule="auto" w:before="58"/>
        <w:ind w:right="2813"/>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tabs>
          <w:tab w:pos="1057" w:val="left" w:leader="none"/>
        </w:tabs>
        <w:spacing w:line="240" w:lineRule="auto" w:before="36"/>
        <w:ind w:right="-16"/>
        <w:jc w:val="left"/>
        <w:rPr>
          <w:b w:val="0"/>
          <w:bCs w:val="0"/>
        </w:rPr>
      </w:pPr>
      <w:r>
        <w:rPr/>
        <w:t>十五、</w:t>
        <w:tab/>
        <w:t>资产负债表日后事项</w:t>
      </w:r>
      <w:r>
        <w:rPr>
          <w:b w:val="0"/>
          <w:bCs w:val="0"/>
        </w:rPr>
      </w:r>
    </w:p>
    <w:p>
      <w:pPr>
        <w:pStyle w:val="Heading2"/>
        <w:spacing w:line="240" w:lineRule="auto" w:before="56"/>
        <w:ind w:right="-16"/>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59" w:space="3562"/>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29"/>
        <w:gridCol w:w="2165"/>
        <w:gridCol w:w="2264"/>
        <w:gridCol w:w="2192"/>
      </w:tblGrid>
      <w:tr>
        <w:trPr>
          <w:trHeight w:val="554"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内容</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对财务状况和经营成</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果的影响数</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无法估计影响数的</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341"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股票和债券的发行</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重要的对外投资</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公司全资子公司安盛船</w:t>
            </w:r>
          </w:p>
          <w:p>
            <w:pPr>
              <w:pStyle w:val="TableParagraph"/>
              <w:spacing w:line="232" w:lineRule="exact" w:before="24"/>
              <w:ind w:left="103" w:right="156"/>
              <w:jc w:val="left"/>
              <w:rPr>
                <w:rFonts w:ascii="宋体" w:hAnsi="宋体" w:cs="宋体" w:eastAsia="宋体" w:hint="default"/>
                <w:sz w:val="18"/>
                <w:szCs w:val="18"/>
              </w:rPr>
            </w:pPr>
            <w:r>
              <w:rPr>
                <w:rFonts w:ascii="宋体" w:hAnsi="宋体" w:cs="宋体" w:eastAsia="宋体" w:hint="default"/>
                <w:sz w:val="18"/>
                <w:szCs w:val="18"/>
              </w:rPr>
              <w:t>务拟以不超过</w:t>
            </w:r>
            <w:r>
              <w:rPr>
                <w:rFonts w:ascii="宋体" w:hAnsi="宋体" w:cs="宋体" w:eastAsia="宋体" w:hint="default"/>
                <w:spacing w:val="-46"/>
                <w:sz w:val="18"/>
                <w:szCs w:val="18"/>
              </w:rPr>
              <w:t> </w:t>
            </w:r>
            <w:r>
              <w:rPr>
                <w:rFonts w:ascii="宋体" w:hAnsi="宋体" w:cs="宋体" w:eastAsia="宋体" w:hint="default"/>
                <w:sz w:val="18"/>
                <w:szCs w:val="18"/>
              </w:rPr>
              <w:t>40,500</w:t>
            </w:r>
            <w:r>
              <w:rPr>
                <w:rFonts w:ascii="宋体" w:hAnsi="宋体" w:cs="宋体" w:eastAsia="宋体" w:hint="default"/>
                <w:spacing w:val="-44"/>
                <w:sz w:val="18"/>
                <w:szCs w:val="18"/>
              </w:rPr>
              <w:t> </w:t>
            </w:r>
            <w:r>
              <w:rPr>
                <w:rFonts w:ascii="宋体" w:hAnsi="宋体" w:cs="宋体" w:eastAsia="宋体" w:hint="default"/>
                <w:sz w:val="18"/>
                <w:szCs w:val="18"/>
              </w:rPr>
              <w:t>万 元的价格收购广西长荣 海运有限公司</w:t>
            </w:r>
            <w:r>
              <w:rPr>
                <w:rFonts w:ascii="宋体" w:hAnsi="宋体" w:cs="宋体" w:eastAsia="宋体" w:hint="default"/>
                <w:spacing w:val="-44"/>
                <w:sz w:val="18"/>
                <w:szCs w:val="18"/>
              </w:rPr>
              <w:t> </w:t>
            </w:r>
            <w:r>
              <w:rPr>
                <w:rFonts w:ascii="宋体" w:hAnsi="宋体" w:cs="宋体" w:eastAsia="宋体" w:hint="default"/>
                <w:sz w:val="18"/>
                <w:szCs w:val="18"/>
              </w:rPr>
              <w:t>100%</w:t>
            </w:r>
            <w:r>
              <w:rPr>
                <w:rFonts w:ascii="宋体" w:hAnsi="宋体" w:cs="宋体" w:eastAsia="宋体" w:hint="default"/>
                <w:sz w:val="18"/>
                <w:szCs w:val="18"/>
              </w:rPr>
              <w:t>股权</w:t>
            </w:r>
          </w:p>
        </w:tc>
        <w:tc>
          <w:tcPr>
            <w:tcW w:w="2264"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合并日为</w:t>
            </w:r>
            <w:r>
              <w:rPr>
                <w:rFonts w:ascii="宋体" w:hAnsi="宋体" w:cs="宋体" w:eastAsia="宋体" w:hint="default"/>
                <w:spacing w:val="-44"/>
                <w:sz w:val="18"/>
                <w:szCs w:val="18"/>
              </w:rPr>
              <w:t> </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p>
          <w:p>
            <w:pPr>
              <w:pStyle w:val="TableParagraph"/>
              <w:spacing w:line="232" w:lineRule="exact" w:before="24"/>
              <w:ind w:left="100" w:right="185"/>
              <w:jc w:val="left"/>
              <w:rPr>
                <w:rFonts w:ascii="宋体" w:hAnsi="宋体" w:cs="宋体" w:eastAsia="宋体" w:hint="default"/>
                <w:sz w:val="18"/>
                <w:szCs w:val="18"/>
              </w:rPr>
            </w:pPr>
            <w:r>
              <w:rPr>
                <w:rFonts w:ascii="宋体" w:hAnsi="宋体" w:cs="宋体" w:eastAsia="宋体" w:hint="default"/>
                <w:sz w:val="18"/>
                <w:szCs w:val="18"/>
              </w:rPr>
              <w:t>日，并不影响</w:t>
            </w:r>
            <w:r>
              <w:rPr>
                <w:rFonts w:ascii="宋体" w:hAnsi="宋体" w:cs="宋体" w:eastAsia="宋体" w:hint="default"/>
                <w:spacing w:val="-44"/>
                <w:sz w:val="18"/>
                <w:szCs w:val="18"/>
              </w:rPr>
              <w:t> </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年公 司财务状况和经营成果</w:t>
            </w:r>
          </w:p>
        </w:tc>
      </w:tr>
      <w:tr>
        <w:trPr>
          <w:trHeight w:val="283"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重要的债务重组</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自然灾害</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外汇汇率重要变动</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2"/>
        <w:spacing w:line="240" w:lineRule="auto" w:before="36"/>
        <w:ind w:right="0"/>
        <w:jc w:val="both"/>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2"/>
        <w:ind w:right="0"/>
        <w:jc w:val="both"/>
      </w:pPr>
      <w:r>
        <w:rPr/>
        <w:t>□适用</w:t>
      </w:r>
      <w:r>
        <w:rPr>
          <w:spacing w:val="-1"/>
        </w:rPr>
        <w:t> </w:t>
      </w:r>
      <w:r>
        <w:rPr/>
        <w:t>√不适用</w:t>
      </w:r>
    </w:p>
    <w:p>
      <w:pPr>
        <w:pStyle w:val="Heading2"/>
        <w:spacing w:line="240" w:lineRule="auto" w:before="56"/>
        <w:ind w:right="0"/>
        <w:jc w:val="both"/>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29"/>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240" w:lineRule="auto" w:before="32"/>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right="6952"/>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t>追溯重述法</w:t>
      </w:r>
      <w:r>
        <w:rPr>
          <w:b w:val="0"/>
          <w:bCs w:val="0"/>
        </w:rPr>
      </w:r>
    </w:p>
    <w:p>
      <w:pPr>
        <w:spacing w:line="290" w:lineRule="auto" w:before="12"/>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90" w:lineRule="auto" w:before="12"/>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pStyle w:val="BodyText"/>
        <w:spacing w:line="240" w:lineRule="auto" w:before="12"/>
        <w:ind w:right="0"/>
        <w:jc w:val="both"/>
      </w:pPr>
      <w:r>
        <w:rPr/>
        <w:t>□适用</w:t>
      </w:r>
      <w:r>
        <w:rPr>
          <w:spacing w:val="-1"/>
        </w:rPr>
        <w:t> </w:t>
      </w:r>
      <w:r>
        <w:rPr/>
        <w:t>√不适用</w:t>
      </w:r>
    </w:p>
    <w:p>
      <w:pPr>
        <w:spacing w:after="0" w:line="240" w:lineRule="auto"/>
        <w:jc w:val="both"/>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spacing w:line="290" w:lineRule="auto" w:before="36"/>
        <w:ind w:right="6938"/>
        <w:jc w:val="left"/>
        <w:rPr>
          <w:b w:val="0"/>
          <w:bCs w:val="0"/>
        </w:rPr>
      </w:pPr>
      <w:r>
        <w:rPr>
          <w:rFonts w:ascii="宋体" w:hAnsi="宋体" w:cs="宋体" w:eastAsia="宋体" w:hint="default"/>
        </w:rPr>
        <w:t>3</w:t>
      </w:r>
      <w:r>
        <w:rPr/>
        <w:t>、</w:t>
      </w:r>
      <w:r>
        <w:rPr>
          <w:spacing w:val="2"/>
        </w:rPr>
        <w:t> </w:t>
      </w:r>
      <w:r>
        <w:rPr/>
        <w:t>资产置换</w:t>
      </w:r>
      <w:r>
        <w:rPr>
          <w:w w:val="100"/>
        </w:rPr>
        <w:t> </w:t>
      </w:r>
      <w:r>
        <w:rPr>
          <w:rFonts w:ascii="宋体" w:hAnsi="宋体" w:cs="宋体" w:eastAsia="宋体" w:hint="default"/>
        </w:rPr>
        <w:t>(1).</w:t>
      </w:r>
      <w:r>
        <w:rPr/>
        <w:t>非货币性资产交换</w:t>
      </w:r>
      <w:r>
        <w:rPr>
          <w:b w:val="0"/>
          <w:bCs w:val="0"/>
        </w:rPr>
      </w:r>
    </w:p>
    <w:p>
      <w:pPr>
        <w:pStyle w:val="BodyText"/>
        <w:spacing w:line="240" w:lineRule="auto" w:before="89"/>
        <w:ind w:right="2813"/>
        <w:jc w:val="left"/>
      </w:pPr>
      <w:r>
        <w:rPr/>
        <w:t>□适用</w:t>
      </w:r>
      <w:r>
        <w:rPr>
          <w:spacing w:val="-1"/>
        </w:rPr>
        <w:t> </w:t>
      </w:r>
      <w:r>
        <w:rPr/>
        <w:t>√不适用</w:t>
      </w:r>
    </w:p>
    <w:p>
      <w:pPr>
        <w:spacing w:line="240" w:lineRule="auto" w:before="2"/>
        <w:rPr>
          <w:rFonts w:ascii="宋体" w:hAnsi="宋体" w:cs="宋体" w:eastAsia="宋体" w:hint="default"/>
          <w:sz w:val="26"/>
          <w:szCs w:val="26"/>
        </w:rPr>
      </w:pPr>
    </w:p>
    <w:p>
      <w:pPr>
        <w:pStyle w:val="Heading2"/>
        <w:spacing w:line="240" w:lineRule="auto"/>
        <w:ind w:right="2813"/>
        <w:jc w:val="left"/>
        <w:rPr>
          <w:b w:val="0"/>
          <w:bCs w:val="0"/>
        </w:rPr>
      </w:pPr>
      <w:r>
        <w:rPr>
          <w:rFonts w:ascii="宋体" w:hAnsi="宋体" w:cs="宋体" w:eastAsia="宋体" w:hint="default"/>
        </w:rPr>
        <w:t>(2).</w:t>
      </w:r>
      <w:r>
        <w:rPr/>
        <w:t>其他资产置换</w:t>
      </w:r>
      <w:r>
        <w:rPr>
          <w:b w:val="0"/>
          <w:bCs w:val="0"/>
        </w:rPr>
      </w:r>
    </w:p>
    <w:p>
      <w:pPr>
        <w:pStyle w:val="BodyText"/>
        <w:spacing w:line="240" w:lineRule="auto" w:before="56"/>
        <w:ind w:right="2813"/>
        <w:jc w:val="left"/>
      </w:pPr>
      <w:r>
        <w:rPr/>
        <w:t>□适用</w:t>
      </w:r>
      <w:r>
        <w:rPr>
          <w:spacing w:val="8"/>
        </w:rPr>
        <w:t> </w:t>
      </w:r>
      <w:r>
        <w:rPr>
          <w:spacing w:val="-3"/>
        </w:rPr>
        <w:t>√不适用</w:t>
      </w:r>
      <w:r>
        <w:rPr/>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8"/>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6"/>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right="5673"/>
        <w:jc w:val="left"/>
        <w:rPr>
          <w:b w:val="0"/>
          <w:bCs w:val="0"/>
        </w:rPr>
      </w:pPr>
      <w:r>
        <w:rPr>
          <w:rFonts w:ascii="宋体" w:hAnsi="宋体" w:cs="宋体" w:eastAsia="宋体" w:hint="default"/>
        </w:rPr>
        <w:t>6</w:t>
      </w:r>
      <w:r>
        <w:rPr/>
        <w:t>、</w:t>
      </w:r>
      <w:r>
        <w:rPr>
          <w:spacing w:val="2"/>
        </w:rPr>
        <w:t> </w:t>
      </w:r>
      <w:r>
        <w:rPr/>
        <w:t>分部信息</w:t>
      </w:r>
      <w:r>
        <w:rPr>
          <w:w w:val="100"/>
        </w:rPr>
        <w:t> </w:t>
      </w:r>
      <w:r>
        <w:rPr>
          <w:rFonts w:ascii="宋体" w:hAnsi="宋体" w:cs="宋体" w:eastAsia="宋体" w:hint="default"/>
        </w:rPr>
        <w:t>(1).</w:t>
      </w:r>
      <w:r>
        <w:rPr/>
        <w:t>报告分部的确定依据与会计政策</w:t>
      </w:r>
      <w:r>
        <w:rPr>
          <w:b w:val="0"/>
          <w:bCs w:val="0"/>
        </w:rPr>
      </w:r>
    </w:p>
    <w:p>
      <w:pPr>
        <w:pStyle w:val="BodyText"/>
        <w:spacing w:line="240" w:lineRule="auto" w:before="12"/>
        <w:ind w:left="638" w:right="227" w:hanging="420"/>
        <w:jc w:val="left"/>
      </w:pPr>
      <w:r>
        <w:rPr/>
        <w:t>√适用</w:t>
      </w:r>
      <w:r>
        <w:rPr>
          <w:spacing w:val="-2"/>
        </w:rPr>
        <w:t> </w:t>
      </w:r>
      <w:r>
        <w:rPr/>
        <w:t>□不适用</w:t>
      </w:r>
      <w:r>
        <w:rPr>
          <w:w w:val="100"/>
        </w:rPr>
        <w:t> </w:t>
      </w:r>
      <w:r>
        <w:rPr>
          <w:spacing w:val="-2"/>
        </w:rPr>
        <w:t>本公司以内部组织结构、管理要求、内部报告制度为依据确定经营分部，以经营分部为基础</w:t>
      </w:r>
    </w:p>
    <w:p>
      <w:pPr>
        <w:pStyle w:val="BodyText"/>
        <w:spacing w:line="355" w:lineRule="auto" w:before="133"/>
        <w:ind w:left="638" w:right="227" w:hanging="420"/>
        <w:jc w:val="left"/>
      </w:pPr>
      <w:r>
        <w:rPr/>
        <w:t>确定报告分部。</w:t>
      </w:r>
      <w:r>
        <w:rPr>
          <w:spacing w:val="-103"/>
        </w:rPr>
        <w:t> </w:t>
      </w:r>
      <w:r>
        <w:rPr>
          <w:spacing w:val="-103"/>
        </w:rPr>
      </w:r>
      <w:r>
        <w:rPr>
          <w:spacing w:val="-4"/>
        </w:rPr>
        <w:t>经营分部，是指本公司内同时满足下列条件的组成部分：（</w:t>
      </w:r>
      <w:r>
        <w:rPr>
          <w:rFonts w:ascii="宋体" w:hAnsi="宋体" w:cs="宋体" w:eastAsia="宋体" w:hint="default"/>
          <w:spacing w:val="-4"/>
        </w:rPr>
        <w:t>1</w:t>
      </w:r>
      <w:r>
        <w:rPr>
          <w:spacing w:val="-4"/>
        </w:rPr>
        <w:t>）该组成部分能够在日常活动中</w:t>
      </w:r>
    </w:p>
    <w:p>
      <w:pPr>
        <w:pStyle w:val="BodyText"/>
        <w:spacing w:line="357" w:lineRule="auto" w:before="32"/>
        <w:ind w:right="227"/>
        <w:jc w:val="both"/>
      </w:pPr>
      <w:r>
        <w:rPr>
          <w:spacing w:val="-4"/>
        </w:rPr>
        <w:t>产生收入、发生费用；（</w:t>
      </w:r>
      <w:r>
        <w:rPr>
          <w:rFonts w:ascii="宋体" w:hAnsi="宋体" w:cs="宋体" w:eastAsia="宋体" w:hint="default"/>
          <w:spacing w:val="-4"/>
        </w:rPr>
        <w:t>2</w:t>
      </w:r>
      <w:r>
        <w:rPr>
          <w:spacing w:val="-4"/>
        </w:rPr>
        <w:t>）本公司管理层能够定期评价该组成部分的经营成果，以决定向其配置</w:t>
      </w:r>
      <w:r>
        <w:rPr>
          <w:spacing w:val="-34"/>
        </w:rPr>
        <w:t> </w:t>
      </w:r>
      <w:r>
        <w:rPr>
          <w:spacing w:val="-34"/>
        </w:rPr>
      </w:r>
      <w:r>
        <w:rPr>
          <w:spacing w:val="-4"/>
        </w:rPr>
        <w:t>资源、评价其业绩；（</w:t>
      </w:r>
      <w:r>
        <w:rPr>
          <w:rFonts w:ascii="宋体" w:hAnsi="宋体" w:cs="宋体" w:eastAsia="宋体" w:hint="default"/>
          <w:spacing w:val="-4"/>
        </w:rPr>
        <w:t>3</w:t>
      </w:r>
      <w:r>
        <w:rPr>
          <w:spacing w:val="-4"/>
        </w:rPr>
        <w:t>）本公司能够取得该组成部分的财务状况、经营成果和现金流量等有关会</w:t>
      </w:r>
      <w:r>
        <w:rPr>
          <w:spacing w:val="-32"/>
        </w:rPr>
        <w:t> </w:t>
      </w:r>
      <w:r>
        <w:rPr>
          <w:spacing w:val="-32"/>
        </w:rPr>
      </w:r>
      <w:r>
        <w:rPr/>
        <w:t>计信息。</w:t>
      </w:r>
    </w:p>
    <w:p>
      <w:pPr>
        <w:pStyle w:val="BodyText"/>
        <w:spacing w:line="240" w:lineRule="auto" w:before="30"/>
        <w:ind w:left="638" w:right="2813"/>
        <w:jc w:val="left"/>
      </w:pPr>
      <w:r>
        <w:rPr/>
        <w:t>本公司报告分部包括：</w:t>
      </w:r>
    </w:p>
    <w:p>
      <w:pPr>
        <w:pStyle w:val="BodyText"/>
        <w:spacing w:line="240" w:lineRule="auto" w:before="133"/>
        <w:ind w:left="638" w:right="2813"/>
        <w:jc w:val="left"/>
      </w:pPr>
      <w:r>
        <w:rPr/>
        <w:t>①管理分部；</w:t>
      </w:r>
    </w:p>
    <w:p>
      <w:pPr>
        <w:pStyle w:val="BodyText"/>
        <w:spacing w:line="240" w:lineRule="auto" w:before="133"/>
        <w:ind w:left="638" w:right="2813"/>
        <w:jc w:val="left"/>
      </w:pPr>
      <w:r>
        <w:rPr/>
        <w:t>②物流附注服务；</w:t>
      </w:r>
    </w:p>
    <w:p>
      <w:pPr>
        <w:pStyle w:val="BodyText"/>
        <w:spacing w:line="240" w:lineRule="auto" w:before="133"/>
        <w:ind w:left="638" w:right="2813"/>
        <w:jc w:val="left"/>
      </w:pPr>
      <w:r>
        <w:rPr/>
        <w:t>③水路运输；</w:t>
      </w:r>
    </w:p>
    <w:p>
      <w:pPr>
        <w:pStyle w:val="BodyText"/>
        <w:spacing w:line="355" w:lineRule="auto" w:before="135"/>
        <w:ind w:right="2813" w:firstLine="419"/>
        <w:jc w:val="left"/>
      </w:pPr>
      <w:r>
        <w:rPr/>
        <w:t>④保理业务。</w:t>
      </w:r>
      <w:r>
        <w:rPr>
          <w:w w:val="100"/>
        </w:rPr>
        <w:t> </w:t>
      </w:r>
      <w:r>
        <w:rPr>
          <w:spacing w:val="-2"/>
        </w:rPr>
        <w:t>本公司经营分部的会计政策与本公司主要会计政策相同。</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spacing w:line="240" w:lineRule="auto" w:before="36"/>
        <w:ind w:right="-16"/>
        <w:jc w:val="left"/>
        <w:rPr>
          <w:b w:val="0"/>
          <w:bCs w:val="0"/>
        </w:rPr>
      </w:pPr>
      <w:r>
        <w:rPr>
          <w:rFonts w:ascii="宋体" w:hAnsi="宋体" w:cs="宋体" w:eastAsia="宋体" w:hint="default"/>
        </w:rPr>
        <w:t>(2).</w:t>
      </w:r>
      <w:r>
        <w:rPr/>
        <w:t>报告分部的财务信息</w:t>
      </w:r>
      <w:r>
        <w:rPr>
          <w:b w:val="0"/>
          <w:bCs w:val="0"/>
        </w:rPr>
      </w:r>
    </w:p>
    <w:p>
      <w:pPr>
        <w:pStyle w:val="BodyText"/>
        <w:spacing w:line="240" w:lineRule="auto" w:before="56"/>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44" w:space="397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60"/>
        <w:gridCol w:w="1280"/>
        <w:gridCol w:w="1138"/>
        <w:gridCol w:w="1500"/>
        <w:gridCol w:w="1327"/>
        <w:gridCol w:w="1268"/>
        <w:gridCol w:w="1577"/>
      </w:tblGrid>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管理分部</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物流辅助</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服务</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sz w:val="21"/>
                <w:szCs w:val="21"/>
              </w:rPr>
              <w:t>水路运输</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保理业务</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pacing w:val="-1"/>
                <w:sz w:val="21"/>
                <w:szCs w:val="21"/>
              </w:rPr>
              <w:t>分部间抵销</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合计</w:t>
            </w:r>
          </w:p>
        </w:tc>
      </w:tr>
      <w:tr>
        <w:trPr>
          <w:trHeight w:val="47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一、对外</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交易收入</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hAnsi="宋体" w:cs="宋体" w:eastAsia="宋体" w:hint="default"/>
                <w:sz w:val="18"/>
                <w:szCs w:val="18"/>
              </w:rPr>
              <w:t>—</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10,048,836</w:t>
            </w:r>
          </w:p>
          <w:p>
            <w:pPr>
              <w:pStyle w:val="TableParagraph"/>
              <w:spacing w:line="240" w:lineRule="auto"/>
              <w:ind w:left="393" w:right="0"/>
              <w:jc w:val="left"/>
              <w:rPr>
                <w:rFonts w:ascii="宋体" w:hAnsi="宋体" w:cs="宋体" w:eastAsia="宋体" w:hint="default"/>
                <w:sz w:val="18"/>
                <w:szCs w:val="18"/>
              </w:rPr>
            </w:pPr>
            <w:r>
              <w:rPr>
                <w:rFonts w:ascii="宋体"/>
                <w:sz w:val="18"/>
              </w:rPr>
              <w:t>,464.50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8,409,012.23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291,262.19</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10,057,536,738.</w:t>
            </w:r>
          </w:p>
          <w:p>
            <w:pPr>
              <w:pStyle w:val="TableParagraph"/>
              <w:spacing w:line="240" w:lineRule="auto"/>
              <w:ind w:right="96"/>
              <w:jc w:val="right"/>
              <w:rPr>
                <w:rFonts w:ascii="宋体" w:hAnsi="宋体" w:cs="宋体" w:eastAsia="宋体" w:hint="default"/>
                <w:sz w:val="18"/>
                <w:szCs w:val="18"/>
              </w:rPr>
            </w:pPr>
            <w:r>
              <w:rPr>
                <w:rFonts w:ascii="宋体"/>
                <w:sz w:val="18"/>
              </w:rPr>
              <w:t>92</w:t>
            </w:r>
          </w:p>
        </w:tc>
      </w:tr>
      <w:tr>
        <w:trPr>
          <w:trHeight w:val="47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二、分部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交易收入</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3"/>
              <w:jc w:val="right"/>
              <w:rPr>
                <w:rFonts w:ascii="宋体" w:hAnsi="宋体" w:cs="宋体" w:eastAsia="宋体" w:hint="default"/>
                <w:sz w:val="18"/>
                <w:szCs w:val="18"/>
              </w:rPr>
            </w:pPr>
            <w:r>
              <w:rPr>
                <w:rFonts w:ascii="宋体"/>
                <w:spacing w:val="-1"/>
                <w:sz w:val="18"/>
              </w:rPr>
              <w:t>53,669,054.</w:t>
            </w:r>
          </w:p>
          <w:p>
            <w:pPr>
              <w:pStyle w:val="TableParagraph"/>
              <w:spacing w:line="234" w:lineRule="exact"/>
              <w:ind w:right="101"/>
              <w:jc w:val="right"/>
              <w:rPr>
                <w:rFonts w:ascii="宋体" w:hAnsi="宋体" w:cs="宋体" w:eastAsia="宋体" w:hint="default"/>
                <w:sz w:val="18"/>
                <w:szCs w:val="18"/>
              </w:rPr>
            </w:pPr>
            <w:r>
              <w:rPr>
                <w:rFonts w:ascii="宋体"/>
                <w:sz w:val="18"/>
              </w:rPr>
              <w:t>84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1,894,484,440.</w:t>
            </w:r>
          </w:p>
          <w:p>
            <w:pPr>
              <w:pStyle w:val="TableParagraph"/>
              <w:spacing w:line="234" w:lineRule="exact"/>
              <w:ind w:right="99"/>
              <w:jc w:val="right"/>
              <w:rPr>
                <w:rFonts w:ascii="宋体" w:hAnsi="宋体" w:cs="宋体" w:eastAsia="宋体" w:hint="default"/>
                <w:sz w:val="18"/>
                <w:szCs w:val="18"/>
              </w:rPr>
            </w:pPr>
            <w:r>
              <w:rPr>
                <w:rFonts w:ascii="宋体"/>
                <w:sz w:val="18"/>
              </w:rPr>
              <w:t>78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hAnsi="宋体" w:cs="宋体" w:eastAsia="宋体" w:hint="default"/>
                <w:sz w:val="18"/>
                <w:szCs w:val="18"/>
              </w:rPr>
              <w:t>—</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3" w:right="0"/>
              <w:jc w:val="left"/>
              <w:rPr>
                <w:rFonts w:ascii="宋体" w:hAnsi="宋体" w:cs="宋体" w:eastAsia="宋体" w:hint="default"/>
                <w:sz w:val="18"/>
                <w:szCs w:val="18"/>
              </w:rPr>
            </w:pPr>
            <w:r>
              <w:rPr>
                <w:rFonts w:ascii="宋体"/>
                <w:sz w:val="18"/>
              </w:rPr>
              <w:t>1,948,153,4</w:t>
            </w:r>
          </w:p>
          <w:p>
            <w:pPr>
              <w:pStyle w:val="TableParagraph"/>
              <w:spacing w:line="234" w:lineRule="exact"/>
              <w:ind w:left="703" w:right="0"/>
              <w:jc w:val="left"/>
              <w:rPr>
                <w:rFonts w:ascii="宋体" w:hAnsi="宋体" w:cs="宋体" w:eastAsia="宋体" w:hint="default"/>
                <w:sz w:val="18"/>
                <w:szCs w:val="18"/>
              </w:rPr>
            </w:pPr>
            <w:r>
              <w:rPr>
                <w:rFonts w:ascii="宋体"/>
                <w:sz w:val="18"/>
              </w:rPr>
              <w:t>95.62</w:t>
            </w: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三、对联</w:t>
            </w:r>
          </w:p>
          <w:p>
            <w:pPr>
              <w:pStyle w:val="TableParagraph"/>
              <w:spacing w:line="237" w:lineRule="auto" w:before="1"/>
              <w:ind w:left="103" w:right="125"/>
              <w:jc w:val="both"/>
              <w:rPr>
                <w:rFonts w:ascii="宋体" w:hAnsi="宋体" w:cs="宋体" w:eastAsia="宋体" w:hint="default"/>
                <w:sz w:val="18"/>
                <w:szCs w:val="18"/>
              </w:rPr>
            </w:pPr>
            <w:r>
              <w:rPr>
                <w:rFonts w:ascii="宋体" w:hAnsi="宋体" w:cs="宋体" w:eastAsia="宋体" w:hint="default"/>
                <w:sz w:val="18"/>
                <w:szCs w:val="18"/>
              </w:rPr>
              <w:t>营和合营 企业的投 资收益</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hAnsi="宋体" w:cs="宋体" w:eastAsia="宋体" w:hint="default"/>
                <w:sz w:val="18"/>
                <w:szCs w:val="18"/>
              </w:rPr>
              <w:t>—</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348,138.36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hAnsi="宋体" w:cs="宋体" w:eastAsia="宋体" w:hint="default"/>
                <w:sz w:val="18"/>
                <w:szCs w:val="18"/>
              </w:rPr>
              <w:t>—</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6" w:right="0"/>
              <w:jc w:val="left"/>
              <w:rPr>
                <w:rFonts w:ascii="宋体" w:hAnsi="宋体" w:cs="宋体" w:eastAsia="宋体" w:hint="default"/>
                <w:sz w:val="18"/>
                <w:szCs w:val="18"/>
              </w:rPr>
            </w:pPr>
            <w:r>
              <w:rPr>
                <w:rFonts w:ascii="宋体"/>
                <w:sz w:val="18"/>
              </w:rPr>
              <w:t>348,138.36</w:t>
            </w:r>
          </w:p>
        </w:tc>
      </w:tr>
    </w:tbl>
    <w:p>
      <w:pPr>
        <w:spacing w:after="0" w:line="205" w:lineRule="exact"/>
        <w:jc w:val="lef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960"/>
        <w:gridCol w:w="1280"/>
        <w:gridCol w:w="1138"/>
        <w:gridCol w:w="1500"/>
        <w:gridCol w:w="1327"/>
        <w:gridCol w:w="1268"/>
        <w:gridCol w:w="1577"/>
      </w:tblGrid>
      <w:tr>
        <w:trPr>
          <w:trHeight w:val="47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四、资产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减值损失</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8,320.60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0"/>
              <w:jc w:val="right"/>
              <w:rPr>
                <w:rFonts w:ascii="宋体" w:hAnsi="宋体" w:cs="宋体" w:eastAsia="宋体" w:hint="default"/>
                <w:sz w:val="18"/>
                <w:szCs w:val="18"/>
              </w:rPr>
            </w:pPr>
            <w:r>
              <w:rPr>
                <w:rFonts w:ascii="宋体"/>
                <w:spacing w:val="-1"/>
                <w:sz w:val="18"/>
              </w:rPr>
              <w:t>18,757,992</w:t>
            </w:r>
          </w:p>
          <w:p>
            <w:pPr>
              <w:pStyle w:val="TableParagraph"/>
              <w:spacing w:line="234" w:lineRule="exact"/>
              <w:ind w:right="98"/>
              <w:jc w:val="right"/>
              <w:rPr>
                <w:rFonts w:ascii="宋体" w:hAnsi="宋体" w:cs="宋体" w:eastAsia="宋体" w:hint="default"/>
                <w:sz w:val="18"/>
                <w:szCs w:val="18"/>
              </w:rPr>
            </w:pPr>
            <w:r>
              <w:rPr>
                <w:rFonts w:ascii="宋体"/>
                <w:sz w:val="18"/>
              </w:rPr>
              <w:t>.19</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2,690,797.28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842,795.20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22,299,905.27</w:t>
            </w:r>
          </w:p>
        </w:tc>
      </w:tr>
      <w:tr>
        <w:trPr>
          <w:trHeight w:val="47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五、折旧</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和摊销</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28,477,681.</w:t>
            </w:r>
          </w:p>
          <w:p>
            <w:pPr>
              <w:pStyle w:val="TableParagraph"/>
              <w:spacing w:line="240" w:lineRule="auto"/>
              <w:ind w:right="101"/>
              <w:jc w:val="right"/>
              <w:rPr>
                <w:rFonts w:ascii="宋体" w:hAnsi="宋体" w:cs="宋体" w:eastAsia="宋体" w:hint="default"/>
                <w:sz w:val="18"/>
                <w:szCs w:val="18"/>
              </w:rPr>
            </w:pPr>
            <w:r>
              <w:rPr>
                <w:rFonts w:ascii="宋体"/>
                <w:sz w:val="18"/>
              </w:rPr>
              <w:t>28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103,481,55</w:t>
            </w:r>
          </w:p>
          <w:p>
            <w:pPr>
              <w:pStyle w:val="TableParagraph"/>
              <w:spacing w:line="240" w:lineRule="auto"/>
              <w:ind w:left="664" w:right="0"/>
              <w:jc w:val="left"/>
              <w:rPr>
                <w:rFonts w:ascii="宋体" w:hAnsi="宋体" w:cs="宋体" w:eastAsia="宋体" w:hint="default"/>
                <w:sz w:val="18"/>
                <w:szCs w:val="18"/>
              </w:rPr>
            </w:pPr>
            <w:r>
              <w:rPr>
                <w:rFonts w:ascii="宋体"/>
                <w:sz w:val="18"/>
              </w:rPr>
              <w:t>0.39</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122,645,736.34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hAnsi="宋体" w:cs="宋体" w:eastAsia="宋体" w:hint="default"/>
                <w:sz w:val="18"/>
                <w:szCs w:val="18"/>
              </w:rPr>
              <w:t>—</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254,604,968.01</w:t>
            </w:r>
          </w:p>
        </w:tc>
      </w:tr>
      <w:tr>
        <w:trPr>
          <w:trHeight w:val="47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六、利润</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3"/>
              <w:jc w:val="right"/>
              <w:rPr>
                <w:rFonts w:ascii="宋体" w:hAnsi="宋体" w:cs="宋体" w:eastAsia="宋体" w:hint="default"/>
                <w:sz w:val="18"/>
                <w:szCs w:val="18"/>
              </w:rPr>
            </w:pPr>
            <w:r>
              <w:rPr>
                <w:rFonts w:ascii="宋体"/>
                <w:spacing w:val="-1"/>
                <w:sz w:val="18"/>
              </w:rPr>
              <w:t>-39,646,596</w:t>
            </w:r>
          </w:p>
          <w:p>
            <w:pPr>
              <w:pStyle w:val="TableParagraph"/>
              <w:spacing w:line="234" w:lineRule="exact"/>
              <w:ind w:right="101"/>
              <w:jc w:val="right"/>
              <w:rPr>
                <w:rFonts w:ascii="宋体" w:hAnsi="宋体" w:cs="宋体" w:eastAsia="宋体" w:hint="default"/>
                <w:sz w:val="18"/>
                <w:szCs w:val="18"/>
              </w:rPr>
            </w:pPr>
            <w:r>
              <w:rPr>
                <w:rFonts w:ascii="宋体"/>
                <w:sz w:val="18"/>
              </w:rPr>
              <w:t>.93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411,936,42</w:t>
            </w:r>
          </w:p>
          <w:p>
            <w:pPr>
              <w:pStyle w:val="TableParagraph"/>
              <w:spacing w:line="234" w:lineRule="exact"/>
              <w:ind w:left="664" w:right="0"/>
              <w:jc w:val="left"/>
              <w:rPr>
                <w:rFonts w:ascii="宋体" w:hAnsi="宋体" w:cs="宋体" w:eastAsia="宋体" w:hint="default"/>
                <w:sz w:val="18"/>
                <w:szCs w:val="18"/>
              </w:rPr>
            </w:pPr>
            <w:r>
              <w:rPr>
                <w:rFonts w:ascii="宋体"/>
                <w:sz w:val="18"/>
              </w:rPr>
              <w:t>6.34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351,146,051.12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-703,468.89</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1,124,163.7</w:t>
            </w:r>
          </w:p>
          <w:p>
            <w:pPr>
              <w:pStyle w:val="TableParagraph"/>
              <w:spacing w:line="234" w:lineRule="exact"/>
              <w:ind w:right="102"/>
              <w:jc w:val="right"/>
              <w:rPr>
                <w:rFonts w:ascii="宋体" w:hAnsi="宋体" w:cs="宋体" w:eastAsia="宋体" w:hint="default"/>
                <w:sz w:val="18"/>
                <w:szCs w:val="18"/>
              </w:rPr>
            </w:pPr>
            <w:r>
              <w:rPr>
                <w:rFonts w:ascii="宋体"/>
                <w:sz w:val="18"/>
              </w:rPr>
              <w:t>9</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721,608,247.85</w:t>
            </w:r>
          </w:p>
        </w:tc>
      </w:tr>
      <w:tr>
        <w:trPr>
          <w:trHeight w:val="47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七、所得</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税</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3"/>
              <w:jc w:val="right"/>
              <w:rPr>
                <w:rFonts w:ascii="宋体" w:hAnsi="宋体" w:cs="宋体" w:eastAsia="宋体" w:hint="default"/>
                <w:sz w:val="18"/>
                <w:szCs w:val="18"/>
              </w:rPr>
            </w:pPr>
            <w:r>
              <w:rPr>
                <w:rFonts w:ascii="宋体"/>
                <w:spacing w:val="-1"/>
                <w:sz w:val="18"/>
              </w:rPr>
              <w:t>-3,364,992.</w:t>
            </w:r>
          </w:p>
          <w:p>
            <w:pPr>
              <w:pStyle w:val="TableParagraph"/>
              <w:spacing w:line="234" w:lineRule="exact"/>
              <w:ind w:right="101"/>
              <w:jc w:val="right"/>
              <w:rPr>
                <w:rFonts w:ascii="宋体" w:hAnsi="宋体" w:cs="宋体" w:eastAsia="宋体" w:hint="default"/>
                <w:sz w:val="18"/>
                <w:szCs w:val="18"/>
              </w:rPr>
            </w:pPr>
            <w:r>
              <w:rPr>
                <w:rFonts w:ascii="宋体"/>
                <w:sz w:val="18"/>
              </w:rPr>
              <w:t>83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103,127,21</w:t>
            </w:r>
          </w:p>
          <w:p>
            <w:pPr>
              <w:pStyle w:val="TableParagraph"/>
              <w:spacing w:line="234" w:lineRule="exact"/>
              <w:ind w:left="664" w:right="0"/>
              <w:jc w:val="left"/>
              <w:rPr>
                <w:rFonts w:ascii="宋体" w:hAnsi="宋体" w:cs="宋体" w:eastAsia="宋体" w:hint="default"/>
                <w:sz w:val="18"/>
                <w:szCs w:val="18"/>
              </w:rPr>
            </w:pPr>
            <w:r>
              <w:rPr>
                <w:rFonts w:ascii="宋体"/>
                <w:sz w:val="18"/>
              </w:rPr>
              <w:t>7.53</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87,940,835.02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hAnsi="宋体" w:cs="宋体" w:eastAsia="宋体" w:hint="default"/>
                <w:sz w:val="18"/>
                <w:szCs w:val="18"/>
              </w:rPr>
              <w:t>—</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187,703,059.72</w:t>
            </w:r>
          </w:p>
        </w:tc>
      </w:tr>
      <w:tr>
        <w:trPr>
          <w:trHeight w:val="47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八、净利</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润</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-36,281,604</w:t>
            </w:r>
          </w:p>
          <w:p>
            <w:pPr>
              <w:pStyle w:val="TableParagraph"/>
              <w:spacing w:line="240" w:lineRule="auto"/>
              <w:ind w:right="101"/>
              <w:jc w:val="right"/>
              <w:rPr>
                <w:rFonts w:ascii="宋体" w:hAnsi="宋体" w:cs="宋体" w:eastAsia="宋体" w:hint="default"/>
                <w:sz w:val="18"/>
                <w:szCs w:val="18"/>
              </w:rPr>
            </w:pPr>
            <w:r>
              <w:rPr>
                <w:rFonts w:ascii="宋体"/>
                <w:sz w:val="18"/>
              </w:rPr>
              <w:t>.10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308,809,20</w:t>
            </w:r>
          </w:p>
          <w:p>
            <w:pPr>
              <w:pStyle w:val="TableParagraph"/>
              <w:spacing w:line="240" w:lineRule="auto"/>
              <w:ind w:left="664" w:right="0"/>
              <w:jc w:val="left"/>
              <w:rPr>
                <w:rFonts w:ascii="宋体" w:hAnsi="宋体" w:cs="宋体" w:eastAsia="宋体" w:hint="default"/>
                <w:sz w:val="18"/>
                <w:szCs w:val="18"/>
              </w:rPr>
            </w:pPr>
            <w:r>
              <w:rPr>
                <w:rFonts w:ascii="宋体"/>
                <w:sz w:val="18"/>
              </w:rPr>
              <w:t>8.81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263,205,216.10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-703,468.89</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1,124,163.7</w:t>
            </w:r>
          </w:p>
          <w:p>
            <w:pPr>
              <w:pStyle w:val="TableParagraph"/>
              <w:spacing w:line="240" w:lineRule="auto"/>
              <w:ind w:right="102"/>
              <w:jc w:val="right"/>
              <w:rPr>
                <w:rFonts w:ascii="宋体" w:hAnsi="宋体" w:cs="宋体" w:eastAsia="宋体" w:hint="default"/>
                <w:sz w:val="18"/>
                <w:szCs w:val="18"/>
              </w:rPr>
            </w:pPr>
            <w:r>
              <w:rPr>
                <w:rFonts w:ascii="宋体"/>
                <w:sz w:val="18"/>
              </w:rPr>
              <w:t>9</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533,905,188.13</w:t>
            </w:r>
          </w:p>
        </w:tc>
      </w:tr>
      <w:tr>
        <w:trPr>
          <w:trHeight w:val="47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九、资产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2" w:right="0"/>
              <w:jc w:val="left"/>
              <w:rPr>
                <w:rFonts w:ascii="宋体" w:hAnsi="宋体" w:cs="宋体" w:eastAsia="宋体" w:hint="default"/>
                <w:sz w:val="18"/>
                <w:szCs w:val="18"/>
              </w:rPr>
            </w:pPr>
            <w:r>
              <w:rPr>
                <w:rFonts w:ascii="宋体"/>
                <w:sz w:val="18"/>
              </w:rPr>
              <w:t>5,363,802,8</w:t>
            </w:r>
          </w:p>
          <w:p>
            <w:pPr>
              <w:pStyle w:val="TableParagraph"/>
              <w:spacing w:line="234" w:lineRule="exact"/>
              <w:ind w:left="712" w:right="0"/>
              <w:jc w:val="left"/>
              <w:rPr>
                <w:rFonts w:ascii="宋体" w:hAnsi="宋体" w:cs="宋体" w:eastAsia="宋体" w:hint="default"/>
                <w:sz w:val="18"/>
                <w:szCs w:val="18"/>
              </w:rPr>
            </w:pPr>
            <w:r>
              <w:rPr>
                <w:rFonts w:ascii="宋体"/>
                <w:sz w:val="18"/>
              </w:rPr>
              <w:t>13.69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5,814,648,</w:t>
            </w:r>
          </w:p>
          <w:p>
            <w:pPr>
              <w:pStyle w:val="TableParagraph"/>
              <w:spacing w:line="234" w:lineRule="exact"/>
              <w:ind w:left="484" w:right="0"/>
              <w:jc w:val="left"/>
              <w:rPr>
                <w:rFonts w:ascii="宋体" w:hAnsi="宋体" w:cs="宋体" w:eastAsia="宋体" w:hint="default"/>
                <w:sz w:val="18"/>
                <w:szCs w:val="18"/>
              </w:rPr>
            </w:pPr>
            <w:r>
              <w:rPr>
                <w:rFonts w:ascii="宋体"/>
                <w:sz w:val="18"/>
              </w:rPr>
              <w:t>356.77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5,545,672,727.</w:t>
            </w:r>
          </w:p>
          <w:p>
            <w:pPr>
              <w:pStyle w:val="TableParagraph"/>
              <w:spacing w:line="234" w:lineRule="exact"/>
              <w:ind w:right="99"/>
              <w:jc w:val="right"/>
              <w:rPr>
                <w:rFonts w:ascii="宋体" w:hAnsi="宋体" w:cs="宋体" w:eastAsia="宋体" w:hint="default"/>
                <w:sz w:val="18"/>
                <w:szCs w:val="18"/>
              </w:rPr>
            </w:pPr>
            <w:r>
              <w:rPr>
                <w:rFonts w:ascii="宋体"/>
                <w:sz w:val="18"/>
              </w:rPr>
              <w:t>61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3"/>
              <w:jc w:val="right"/>
              <w:rPr>
                <w:rFonts w:ascii="宋体" w:hAnsi="宋体" w:cs="宋体" w:eastAsia="宋体" w:hint="default"/>
                <w:sz w:val="18"/>
                <w:szCs w:val="18"/>
              </w:rPr>
            </w:pPr>
            <w:r>
              <w:rPr>
                <w:rFonts w:ascii="宋体"/>
                <w:spacing w:val="-1"/>
                <w:sz w:val="18"/>
              </w:rPr>
              <w:t>178,045,554.</w:t>
            </w:r>
          </w:p>
          <w:p>
            <w:pPr>
              <w:pStyle w:val="TableParagraph"/>
              <w:spacing w:line="234" w:lineRule="exact"/>
              <w:ind w:right="101"/>
              <w:jc w:val="right"/>
              <w:rPr>
                <w:rFonts w:ascii="宋体" w:hAnsi="宋体" w:cs="宋体" w:eastAsia="宋体" w:hint="default"/>
                <w:sz w:val="18"/>
                <w:szCs w:val="18"/>
              </w:rPr>
            </w:pPr>
            <w:r>
              <w:rPr>
                <w:rFonts w:ascii="宋体"/>
                <w:sz w:val="18"/>
              </w:rPr>
              <w:t>72</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3" w:right="0"/>
              <w:jc w:val="left"/>
              <w:rPr>
                <w:rFonts w:ascii="宋体" w:hAnsi="宋体" w:cs="宋体" w:eastAsia="宋体" w:hint="default"/>
                <w:sz w:val="18"/>
                <w:szCs w:val="18"/>
              </w:rPr>
            </w:pPr>
            <w:r>
              <w:rPr>
                <w:rFonts w:ascii="宋体"/>
                <w:sz w:val="18"/>
              </w:rPr>
              <w:t>5,964,945,8</w:t>
            </w:r>
          </w:p>
          <w:p>
            <w:pPr>
              <w:pStyle w:val="TableParagraph"/>
              <w:spacing w:line="234" w:lineRule="exact"/>
              <w:ind w:left="703" w:right="0"/>
              <w:jc w:val="left"/>
              <w:rPr>
                <w:rFonts w:ascii="宋体" w:hAnsi="宋体" w:cs="宋体" w:eastAsia="宋体" w:hint="default"/>
                <w:sz w:val="18"/>
                <w:szCs w:val="18"/>
              </w:rPr>
            </w:pPr>
            <w:r>
              <w:rPr>
                <w:rFonts w:ascii="宋体"/>
                <w:sz w:val="18"/>
              </w:rPr>
              <w:t>01.83</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10,937,223,650.</w:t>
            </w:r>
          </w:p>
          <w:p>
            <w:pPr>
              <w:pStyle w:val="TableParagraph"/>
              <w:spacing w:line="234" w:lineRule="exact"/>
              <w:ind w:right="96"/>
              <w:jc w:val="right"/>
              <w:rPr>
                <w:rFonts w:ascii="宋体" w:hAnsi="宋体" w:cs="宋体" w:eastAsia="宋体" w:hint="default"/>
                <w:sz w:val="18"/>
                <w:szCs w:val="18"/>
              </w:rPr>
            </w:pPr>
            <w:r>
              <w:rPr>
                <w:rFonts w:ascii="宋体"/>
                <w:sz w:val="18"/>
              </w:rPr>
              <w:t>96</w:t>
            </w:r>
          </w:p>
        </w:tc>
      </w:tr>
      <w:tr>
        <w:trPr>
          <w:trHeight w:val="47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十、负债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3"/>
              <w:jc w:val="right"/>
              <w:rPr>
                <w:rFonts w:ascii="宋体" w:hAnsi="宋体" w:cs="宋体" w:eastAsia="宋体" w:hint="default"/>
                <w:sz w:val="18"/>
                <w:szCs w:val="18"/>
              </w:rPr>
            </w:pPr>
            <w:r>
              <w:rPr>
                <w:rFonts w:ascii="宋体"/>
                <w:spacing w:val="-1"/>
                <w:sz w:val="18"/>
              </w:rPr>
              <w:t>871,306,766</w:t>
            </w:r>
          </w:p>
          <w:p>
            <w:pPr>
              <w:pStyle w:val="TableParagraph"/>
              <w:spacing w:line="234" w:lineRule="exact"/>
              <w:ind w:right="101"/>
              <w:jc w:val="right"/>
              <w:rPr>
                <w:rFonts w:ascii="宋体" w:hAnsi="宋体" w:cs="宋体" w:eastAsia="宋体" w:hint="default"/>
                <w:sz w:val="18"/>
                <w:szCs w:val="18"/>
              </w:rPr>
            </w:pPr>
            <w:r>
              <w:rPr>
                <w:rFonts w:ascii="宋体"/>
                <w:sz w:val="18"/>
              </w:rPr>
              <w:t>.56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3,520,280,</w:t>
            </w:r>
          </w:p>
          <w:p>
            <w:pPr>
              <w:pStyle w:val="TableParagraph"/>
              <w:spacing w:line="234" w:lineRule="exact"/>
              <w:ind w:left="484" w:right="0"/>
              <w:jc w:val="left"/>
              <w:rPr>
                <w:rFonts w:ascii="宋体" w:hAnsi="宋体" w:cs="宋体" w:eastAsia="宋体" w:hint="default"/>
                <w:sz w:val="18"/>
                <w:szCs w:val="18"/>
              </w:rPr>
            </w:pPr>
            <w:r>
              <w:rPr>
                <w:rFonts w:ascii="宋体"/>
                <w:sz w:val="18"/>
              </w:rPr>
              <w:t>736.30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4,391,301,744.</w:t>
            </w:r>
          </w:p>
          <w:p>
            <w:pPr>
              <w:pStyle w:val="TableParagraph"/>
              <w:spacing w:line="234" w:lineRule="exact"/>
              <w:ind w:right="99"/>
              <w:jc w:val="right"/>
              <w:rPr>
                <w:rFonts w:ascii="宋体" w:hAnsi="宋体" w:cs="宋体" w:eastAsia="宋体" w:hint="default"/>
                <w:sz w:val="18"/>
                <w:szCs w:val="18"/>
              </w:rPr>
            </w:pPr>
            <w:r>
              <w:rPr>
                <w:rFonts w:ascii="宋体"/>
                <w:sz w:val="18"/>
              </w:rPr>
              <w:t>21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3"/>
              <w:jc w:val="right"/>
              <w:rPr>
                <w:rFonts w:ascii="宋体" w:hAnsi="宋体" w:cs="宋体" w:eastAsia="宋体" w:hint="default"/>
                <w:sz w:val="18"/>
                <w:szCs w:val="18"/>
              </w:rPr>
            </w:pPr>
            <w:r>
              <w:rPr>
                <w:rFonts w:ascii="宋体"/>
                <w:spacing w:val="-1"/>
                <w:sz w:val="18"/>
              </w:rPr>
              <w:t>128,749,023.</w:t>
            </w:r>
          </w:p>
          <w:p>
            <w:pPr>
              <w:pStyle w:val="TableParagraph"/>
              <w:spacing w:line="234" w:lineRule="exact"/>
              <w:ind w:right="101"/>
              <w:jc w:val="right"/>
              <w:rPr>
                <w:rFonts w:ascii="宋体" w:hAnsi="宋体" w:cs="宋体" w:eastAsia="宋体" w:hint="default"/>
                <w:sz w:val="18"/>
                <w:szCs w:val="18"/>
              </w:rPr>
            </w:pPr>
            <w:r>
              <w:rPr>
                <w:rFonts w:ascii="宋体"/>
                <w:sz w:val="18"/>
              </w:rPr>
              <w:t>61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3" w:right="0"/>
              <w:jc w:val="left"/>
              <w:rPr>
                <w:rFonts w:ascii="宋体" w:hAnsi="宋体" w:cs="宋体" w:eastAsia="宋体" w:hint="default"/>
                <w:sz w:val="18"/>
                <w:szCs w:val="18"/>
              </w:rPr>
            </w:pPr>
            <w:r>
              <w:rPr>
                <w:rFonts w:ascii="宋体"/>
                <w:sz w:val="18"/>
              </w:rPr>
              <w:t>1,401,052,3</w:t>
            </w:r>
          </w:p>
          <w:p>
            <w:pPr>
              <w:pStyle w:val="TableParagraph"/>
              <w:spacing w:line="234" w:lineRule="exact"/>
              <w:ind w:left="703" w:right="0"/>
              <w:jc w:val="left"/>
              <w:rPr>
                <w:rFonts w:ascii="宋体" w:hAnsi="宋体" w:cs="宋体" w:eastAsia="宋体" w:hint="default"/>
                <w:sz w:val="18"/>
                <w:szCs w:val="18"/>
              </w:rPr>
            </w:pPr>
            <w:r>
              <w:rPr>
                <w:rFonts w:ascii="宋体"/>
                <w:sz w:val="18"/>
              </w:rPr>
              <w:t>46.75</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7,510,585,923.9</w:t>
            </w:r>
          </w:p>
          <w:p>
            <w:pPr>
              <w:pStyle w:val="TableParagraph"/>
              <w:spacing w:line="234" w:lineRule="exact"/>
              <w:ind w:right="101"/>
              <w:jc w:val="right"/>
              <w:rPr>
                <w:rFonts w:ascii="宋体" w:hAnsi="宋体" w:cs="宋体" w:eastAsia="宋体" w:hint="default"/>
                <w:sz w:val="18"/>
                <w:szCs w:val="18"/>
              </w:rPr>
            </w:pPr>
            <w:r>
              <w:rPr>
                <w:rFonts w:ascii="宋体"/>
                <w:sz w:val="18"/>
              </w:rPr>
              <w:t>3</w:t>
            </w:r>
          </w:p>
        </w:tc>
      </w:tr>
      <w:tr>
        <w:trPr>
          <w:trHeight w:val="47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十一、补</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充信息</w:t>
            </w:r>
          </w:p>
        </w:tc>
        <w:tc>
          <w:tcPr>
            <w:tcW w:w="128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1</w:t>
            </w:r>
            <w:r>
              <w:rPr>
                <w:rFonts w:ascii="宋体" w:hAnsi="宋体" w:cs="宋体" w:eastAsia="宋体" w:hint="default"/>
                <w:spacing w:val="-14"/>
                <w:sz w:val="18"/>
                <w:szCs w:val="18"/>
              </w:rPr>
              <w:t>、折旧和</w:t>
            </w:r>
          </w:p>
          <w:p>
            <w:pPr>
              <w:pStyle w:val="TableParagraph"/>
              <w:spacing w:line="237" w:lineRule="auto"/>
              <w:ind w:left="103" w:right="125"/>
              <w:jc w:val="both"/>
              <w:rPr>
                <w:rFonts w:ascii="宋体" w:hAnsi="宋体" w:cs="宋体" w:eastAsia="宋体" w:hint="default"/>
                <w:sz w:val="18"/>
                <w:szCs w:val="18"/>
              </w:rPr>
            </w:pPr>
            <w:r>
              <w:rPr>
                <w:rFonts w:ascii="宋体" w:hAnsi="宋体" w:cs="宋体" w:eastAsia="宋体" w:hint="default"/>
                <w:sz w:val="18"/>
                <w:szCs w:val="18"/>
              </w:rPr>
              <w:t>摊销以外 的非现金 费用</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hAnsi="宋体" w:cs="宋体" w:eastAsia="宋体" w:hint="default"/>
                <w:sz w:val="18"/>
                <w:szCs w:val="18"/>
              </w:rPr>
              <w:t>—</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84,148,382</w:t>
            </w:r>
          </w:p>
          <w:p>
            <w:pPr>
              <w:pStyle w:val="TableParagraph"/>
              <w:spacing w:line="234" w:lineRule="exact"/>
              <w:ind w:right="98"/>
              <w:jc w:val="right"/>
              <w:rPr>
                <w:rFonts w:ascii="宋体" w:hAnsi="宋体" w:cs="宋体" w:eastAsia="宋体" w:hint="default"/>
                <w:sz w:val="18"/>
                <w:szCs w:val="18"/>
              </w:rPr>
            </w:pPr>
            <w:r>
              <w:rPr>
                <w:rFonts w:ascii="宋体"/>
                <w:sz w:val="18"/>
              </w:rPr>
              <w:t>.76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207,748,599.80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hAnsi="宋体" w:cs="宋体" w:eastAsia="宋体" w:hint="default"/>
                <w:sz w:val="18"/>
                <w:szCs w:val="18"/>
              </w:rPr>
              <w:t>—</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291,896,982.56</w:t>
            </w:r>
          </w:p>
        </w:tc>
      </w:tr>
      <w:tr>
        <w:trPr>
          <w:trHeight w:val="94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2</w:t>
            </w:r>
            <w:r>
              <w:rPr>
                <w:rFonts w:ascii="宋体" w:hAnsi="宋体" w:cs="宋体" w:eastAsia="宋体" w:hint="default"/>
                <w:spacing w:val="-14"/>
                <w:sz w:val="18"/>
                <w:szCs w:val="18"/>
              </w:rPr>
              <w:t>、对联营</w:t>
            </w:r>
          </w:p>
          <w:p>
            <w:pPr>
              <w:pStyle w:val="TableParagraph"/>
              <w:spacing w:line="232" w:lineRule="exact" w:before="24"/>
              <w:ind w:left="103" w:right="125"/>
              <w:jc w:val="both"/>
              <w:rPr>
                <w:rFonts w:ascii="宋体" w:hAnsi="宋体" w:cs="宋体" w:eastAsia="宋体" w:hint="default"/>
                <w:sz w:val="18"/>
                <w:szCs w:val="18"/>
              </w:rPr>
            </w:pPr>
            <w:r>
              <w:rPr>
                <w:rFonts w:ascii="宋体" w:hAnsi="宋体" w:cs="宋体" w:eastAsia="宋体" w:hint="default"/>
                <w:sz w:val="18"/>
                <w:szCs w:val="18"/>
              </w:rPr>
              <w:t>和合营企 业的长期 股权投资</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hAnsi="宋体" w:cs="宋体" w:eastAsia="宋体" w:hint="default"/>
                <w:sz w:val="18"/>
                <w:szCs w:val="18"/>
              </w:rPr>
              <w:t>—</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32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117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3</w:t>
            </w:r>
            <w:r>
              <w:rPr>
                <w:rFonts w:ascii="宋体" w:hAnsi="宋体" w:cs="宋体" w:eastAsia="宋体" w:hint="default"/>
                <w:spacing w:val="-14"/>
                <w:sz w:val="18"/>
                <w:szCs w:val="18"/>
              </w:rPr>
              <w:t>、长期股</w:t>
            </w:r>
          </w:p>
          <w:p>
            <w:pPr>
              <w:pStyle w:val="TableParagraph"/>
              <w:spacing w:line="237" w:lineRule="auto"/>
              <w:ind w:left="103" w:right="125"/>
              <w:jc w:val="both"/>
              <w:rPr>
                <w:rFonts w:ascii="宋体" w:hAnsi="宋体" w:cs="宋体" w:eastAsia="宋体" w:hint="default"/>
                <w:sz w:val="18"/>
                <w:szCs w:val="18"/>
              </w:rPr>
            </w:pPr>
            <w:r>
              <w:rPr>
                <w:rFonts w:ascii="宋体" w:hAnsi="宋体" w:cs="宋体" w:eastAsia="宋体" w:hint="default"/>
                <w:sz w:val="18"/>
                <w:szCs w:val="18"/>
              </w:rPr>
              <w:t>权投资以 外的其他 非流动资 产增加额</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hAnsi="宋体" w:cs="宋体" w:eastAsia="宋体" w:hint="default"/>
                <w:sz w:val="18"/>
                <w:szCs w:val="18"/>
              </w:rPr>
              <w:t>—</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32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2"/>
        <w:rPr>
          <w:rFonts w:ascii="宋体" w:hAnsi="宋体" w:cs="宋体" w:eastAsia="宋体" w:hint="default"/>
          <w:sz w:val="20"/>
          <w:szCs w:val="20"/>
        </w:rPr>
      </w:pPr>
    </w:p>
    <w:p>
      <w:pPr>
        <w:pStyle w:val="Heading2"/>
        <w:spacing w:line="240" w:lineRule="auto" w:before="36"/>
        <w:ind w:right="227"/>
        <w:jc w:val="left"/>
        <w:rPr>
          <w:b w:val="0"/>
          <w:bCs w:val="0"/>
        </w:rPr>
      </w:pPr>
      <w:r>
        <w:rPr>
          <w:rFonts w:ascii="宋体" w:hAnsi="宋体" w:cs="宋体" w:eastAsia="宋体" w:hint="default"/>
        </w:rPr>
        <w:t>(3).</w:t>
      </w:r>
      <w:r>
        <w:rPr/>
        <w:t>公司无报告分部的，或者不能披露各报告分部的资产总额和负债总额的，应说明原因</w:t>
      </w:r>
      <w:r>
        <w:rPr>
          <w:b w:val="0"/>
          <w:bCs w:val="0"/>
        </w:rPr>
      </w:r>
    </w:p>
    <w:p>
      <w:pPr>
        <w:pStyle w:val="BodyText"/>
        <w:spacing w:line="240" w:lineRule="auto" w:before="56"/>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rFonts w:ascii="宋体" w:hAnsi="宋体" w:cs="宋体" w:eastAsia="宋体" w:hint="default"/>
        </w:rPr>
        <w:t>(4).</w:t>
      </w:r>
      <w:r>
        <w:rPr/>
        <w:t>其他说明</w:t>
      </w:r>
      <w:r>
        <w:rPr>
          <w:b w:val="0"/>
          <w:bCs w:val="0"/>
        </w:rPr>
      </w:r>
    </w:p>
    <w:p>
      <w:pPr>
        <w:pStyle w:val="BodyText"/>
        <w:spacing w:line="240" w:lineRule="auto" w:before="58"/>
        <w:ind w:right="2813"/>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2"/>
        <w:spacing w:line="240" w:lineRule="auto"/>
        <w:ind w:right="2813"/>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spacing w:line="240" w:lineRule="auto" w:before="135"/>
        <w:ind w:right="2813"/>
        <w:jc w:val="left"/>
      </w:pPr>
      <w:r>
        <w:rPr/>
        <w:t>□适用</w:t>
      </w:r>
      <w:r>
        <w:rPr>
          <w:spacing w:val="-1"/>
        </w:rPr>
        <w:t> </w:t>
      </w:r>
      <w:r>
        <w:rPr/>
        <w:t>√不适用</w:t>
      </w: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2"/>
        <w:spacing w:line="240" w:lineRule="auto" w:before="36"/>
        <w:ind w:right="0"/>
        <w:jc w:val="left"/>
        <w:rPr>
          <w:b w:val="0"/>
          <w:bCs w:val="0"/>
        </w:rPr>
      </w:pPr>
      <w:r>
        <w:rPr>
          <w:rFonts w:ascii="宋体" w:hAnsi="宋体" w:cs="宋体" w:eastAsia="宋体" w:hint="default"/>
        </w:rPr>
        <w:t>8</w:t>
      </w:r>
      <w:r>
        <w:rPr/>
        <w:t>、</w:t>
      </w:r>
      <w:r>
        <w:rPr>
          <w:spacing w:val="2"/>
        </w:rPr>
        <w:t> </w:t>
      </w:r>
      <w:r>
        <w:rPr/>
        <w:t>其他</w:t>
      </w:r>
      <w:r>
        <w:rPr>
          <w:b w:val="0"/>
          <w:bCs w:val="0"/>
        </w:rPr>
      </w:r>
    </w:p>
    <w:p>
      <w:pPr>
        <w:pStyle w:val="BodyText"/>
        <w:spacing w:line="240" w:lineRule="auto" w:before="58"/>
        <w:ind w:right="0"/>
        <w:jc w:val="left"/>
      </w:pPr>
      <w:r>
        <w:rPr/>
        <w:t>□适用</w:t>
      </w:r>
      <w:r>
        <w:rPr>
          <w:spacing w:val="-1"/>
        </w:rPr>
        <w:t> </w:t>
      </w:r>
      <w:r>
        <w:rPr/>
        <w:t>√不适用</w:t>
      </w:r>
    </w:p>
    <w:p>
      <w:pPr>
        <w:pStyle w:val="Heading2"/>
        <w:tabs>
          <w:tab w:pos="1057" w:val="left" w:leader="none"/>
        </w:tabs>
        <w:spacing w:line="290" w:lineRule="auto" w:before="56"/>
        <w:ind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5"/>
        </w:rPr>
        <w:t> </w:t>
      </w:r>
      <w:r>
        <w:rPr/>
        <w:t>应收票据及应收账款</w:t>
      </w:r>
      <w:r>
        <w:rPr>
          <w:b w:val="0"/>
          <w:bCs w:val="0"/>
        </w:rPr>
      </w:r>
    </w:p>
    <w:p>
      <w:pPr>
        <w:pStyle w:val="Heading2"/>
        <w:spacing w:line="240" w:lineRule="auto" w:before="12"/>
        <w:ind w:right="0"/>
        <w:jc w:val="left"/>
        <w:rPr>
          <w:b w:val="0"/>
          <w:bCs w:val="0"/>
        </w:rPr>
      </w:pPr>
      <w:r>
        <w:rPr/>
        <w:t>总表情况</w:t>
      </w:r>
      <w:r>
        <w:rPr>
          <w:b w:val="0"/>
          <w:bCs w:val="0"/>
        </w:rPr>
      </w:r>
    </w:p>
    <w:p>
      <w:pPr>
        <w:pStyle w:val="Heading2"/>
        <w:spacing w:line="240" w:lineRule="auto" w:before="58"/>
        <w:ind w:right="0"/>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799" w:space="2830"/>
            <w:col w:w="2661"/>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19,300,000.00</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19,300,000.00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73" w:lineRule="exact" w:before="36"/>
        <w:ind w:left="138" w:right="0"/>
        <w:jc w:val="left"/>
      </w:pPr>
      <w:r>
        <w:rPr/>
        <w:t>其他说明：</w:t>
      </w:r>
    </w:p>
    <w:p>
      <w:pPr>
        <w:pStyle w:val="BodyText"/>
        <w:spacing w:line="273" w:lineRule="exact"/>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t>应收票据</w:t>
      </w:r>
      <w:r>
        <w:rPr>
          <w:b w:val="0"/>
          <w:bCs w:val="0"/>
        </w:rPr>
      </w:r>
    </w:p>
    <w:p>
      <w:pPr>
        <w:pStyle w:val="Heading2"/>
        <w:spacing w:line="240" w:lineRule="auto" w:before="58"/>
        <w:ind w:left="138" w:right="0"/>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6"/>
        <w:ind w:left="138" w:right="0"/>
        <w:jc w:val="left"/>
      </w:pPr>
      <w:r>
        <w:rPr/>
        <w:t>□适用</w:t>
      </w:r>
      <w:r>
        <w:rPr>
          <w:spacing w:val="-1"/>
        </w:rPr>
        <w:t> </w:t>
      </w:r>
      <w:r>
        <w:rPr/>
        <w:t>√不适用</w:t>
      </w:r>
    </w:p>
    <w:p>
      <w:pPr>
        <w:pStyle w:val="Heading2"/>
        <w:spacing w:line="240" w:lineRule="auto" w:before="58"/>
        <w:ind w:left="138" w:right="0"/>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56"/>
        <w:ind w:left="138" w:right="0"/>
        <w:jc w:val="left"/>
      </w:pPr>
      <w:r>
        <w:rPr/>
        <w:t>□适用</w:t>
      </w:r>
      <w:r>
        <w:rPr>
          <w:spacing w:val="-1"/>
        </w:rPr>
        <w:t> </w:t>
      </w:r>
      <w:r>
        <w:rPr/>
        <w:t>√不适用</w:t>
      </w:r>
    </w:p>
    <w:p>
      <w:pPr>
        <w:pStyle w:val="Heading2"/>
        <w:spacing w:line="240" w:lineRule="auto" w:before="58"/>
        <w:ind w:left="138" w:right="0"/>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6"/>
        <w:ind w:left="138" w:right="0"/>
        <w:jc w:val="left"/>
      </w:pPr>
      <w:r>
        <w:rPr/>
        <w:t>□适用</w:t>
      </w:r>
      <w:r>
        <w:rPr>
          <w:spacing w:val="-1"/>
        </w:rPr>
        <w:t> </w:t>
      </w:r>
      <w:r>
        <w:rPr/>
        <w:t>√不适用</w:t>
      </w:r>
    </w:p>
    <w:p>
      <w:pPr>
        <w:pStyle w:val="Heading2"/>
        <w:spacing w:line="240" w:lineRule="auto" w:before="59"/>
        <w:ind w:left="138" w:right="0"/>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40" w:lineRule="auto" w:before="56"/>
        <w:ind w:left="138" w:right="0"/>
        <w:jc w:val="left"/>
      </w:pPr>
      <w:r>
        <w:rPr/>
        <w:t>□适用</w:t>
      </w:r>
      <w:r>
        <w:rPr>
          <w:spacing w:val="-1"/>
        </w:rPr>
        <w:t> </w:t>
      </w:r>
      <w:r>
        <w:rPr/>
        <w:t>√不适用</w:t>
      </w:r>
    </w:p>
    <w:p>
      <w:pPr>
        <w:pStyle w:val="Heading2"/>
        <w:spacing w:line="240" w:lineRule="auto" w:before="58"/>
        <w:ind w:left="138" w:right="0"/>
        <w:jc w:val="left"/>
        <w:rPr>
          <w:b w:val="0"/>
          <w:bCs w:val="0"/>
        </w:rPr>
      </w:pPr>
      <w:r>
        <w:rPr>
          <w:rFonts w:ascii="宋体" w:hAnsi="宋体" w:cs="宋体" w:eastAsia="宋体" w:hint="default"/>
        </w:rPr>
        <w:t>(5).</w:t>
      </w:r>
      <w:r>
        <w:rPr>
          <w:rFonts w:ascii="宋体" w:hAnsi="宋体" w:cs="宋体" w:eastAsia="宋体" w:hint="default"/>
          <w:spacing w:val="-1"/>
        </w:rPr>
        <w:t> </w:t>
      </w:r>
      <w:r>
        <w:rPr/>
        <w:t>按坏账计提方法分类披露</w:t>
      </w:r>
      <w:r>
        <w:rPr>
          <w:b w:val="0"/>
          <w:bCs w:val="0"/>
        </w:rPr>
      </w:r>
    </w:p>
    <w:p>
      <w:pPr>
        <w:pStyle w:val="BodyText"/>
        <w:spacing w:line="240" w:lineRule="auto" w:before="56"/>
        <w:ind w:left="138" w:right="6036"/>
        <w:jc w:val="left"/>
      </w:pPr>
      <w:r>
        <w:rPr/>
        <w:t>□适用</w:t>
      </w:r>
      <w:r>
        <w:rPr>
          <w:spacing w:val="-2"/>
        </w:rPr>
        <w:t> </w:t>
      </w:r>
      <w:r>
        <w:rPr/>
        <w:t>√不适用</w:t>
      </w:r>
      <w:r>
        <w:rPr>
          <w:w w:val="100"/>
        </w:rPr>
        <w:t> </w:t>
      </w:r>
      <w:r>
        <w:rPr>
          <w:spacing w:val="-2"/>
        </w:rPr>
        <w:t>按单项计提坏账准备：</w:t>
      </w:r>
    </w:p>
    <w:p>
      <w:pPr>
        <w:pStyle w:val="BodyText"/>
        <w:spacing w:line="271" w:lineRule="exact"/>
        <w:ind w:left="138" w:right="0"/>
        <w:jc w:val="left"/>
      </w:pPr>
      <w:r>
        <w:rPr/>
        <w:t>□适用</w:t>
      </w:r>
      <w:r>
        <w:rPr>
          <w:spacing w:val="-1"/>
        </w:rPr>
        <w:t> </w:t>
      </w:r>
      <w:r>
        <w:rPr/>
        <w:t>√不适用</w:t>
      </w:r>
    </w:p>
    <w:p>
      <w:pPr>
        <w:spacing w:line="240" w:lineRule="auto" w:before="5"/>
        <w:rPr>
          <w:rFonts w:ascii="宋体" w:hAnsi="宋体" w:cs="宋体" w:eastAsia="宋体" w:hint="default"/>
          <w:sz w:val="19"/>
          <w:szCs w:val="19"/>
        </w:rPr>
      </w:pPr>
    </w:p>
    <w:p>
      <w:pPr>
        <w:pStyle w:val="BodyText"/>
        <w:spacing w:line="274" w:lineRule="exact"/>
        <w:ind w:left="138" w:right="0"/>
        <w:jc w:val="left"/>
      </w:pPr>
      <w:r>
        <w:rPr/>
        <w:t>按组合计提坏账准备：</w:t>
      </w:r>
    </w:p>
    <w:p>
      <w:pPr>
        <w:pStyle w:val="BodyText"/>
        <w:spacing w:line="272" w:lineRule="exact" w:before="27"/>
        <w:ind w:left="138" w:right="1195"/>
        <w:jc w:val="left"/>
      </w:pPr>
      <w:r>
        <w:rPr/>
        <w:t>□适用</w:t>
      </w:r>
      <w:r>
        <w:rPr>
          <w:spacing w:val="-2"/>
        </w:rPr>
        <w:t> </w:t>
      </w:r>
      <w:r>
        <w:rPr/>
        <w:t>√不适用</w:t>
      </w:r>
      <w:r>
        <w:rPr>
          <w:w w:val="100"/>
        </w:rPr>
        <w:t> </w:t>
      </w:r>
      <w:r>
        <w:rPr>
          <w:spacing w:val="-2"/>
        </w:rPr>
        <w:t>如按预期信用损失一般模型计提坏账准备，请参照其他应收款披露：</w:t>
      </w:r>
    </w:p>
    <w:p>
      <w:pPr>
        <w:pStyle w:val="BodyText"/>
        <w:spacing w:line="249" w:lineRule="exact"/>
        <w:ind w:left="138" w:right="0"/>
        <w:jc w:val="left"/>
      </w:pPr>
      <w:r>
        <w:rPr/>
        <w:t>□适用</w:t>
      </w:r>
      <w:r>
        <w:rPr>
          <w:spacing w:val="-1"/>
        </w:rPr>
        <w:t> </w:t>
      </w:r>
      <w:r>
        <w:rPr/>
        <w:t>√不适用</w:t>
      </w:r>
    </w:p>
    <w:p>
      <w:pPr>
        <w:spacing w:line="240" w:lineRule="auto" w:before="13"/>
        <w:rPr>
          <w:rFonts w:ascii="宋体" w:hAnsi="宋体" w:cs="宋体" w:eastAsia="宋体" w:hint="default"/>
          <w:sz w:val="23"/>
          <w:szCs w:val="23"/>
        </w:rPr>
      </w:pPr>
    </w:p>
    <w:p>
      <w:pPr>
        <w:pStyle w:val="Heading2"/>
        <w:spacing w:line="240" w:lineRule="auto"/>
        <w:ind w:left="138" w:right="0"/>
        <w:jc w:val="left"/>
        <w:rPr>
          <w:b w:val="0"/>
          <w:bCs w:val="0"/>
        </w:rPr>
      </w:pPr>
      <w:r>
        <w:rPr>
          <w:rFonts w:ascii="宋体" w:hAnsi="宋体" w:cs="宋体" w:eastAsia="宋体" w:hint="default"/>
        </w:rPr>
        <w:t>(6). </w:t>
      </w:r>
      <w:r>
        <w:rPr/>
        <w:t>坏账准备的情况</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12"/>
        <w:rPr>
          <w:rFonts w:ascii="宋体" w:hAnsi="宋体" w:cs="宋体" w:eastAsia="宋体" w:hint="default"/>
          <w:sz w:val="23"/>
          <w:szCs w:val="23"/>
        </w:rPr>
      </w:pPr>
    </w:p>
    <w:p>
      <w:pPr>
        <w:pStyle w:val="Heading2"/>
        <w:spacing w:line="240" w:lineRule="auto"/>
        <w:ind w:left="138" w:right="0"/>
        <w:jc w:val="left"/>
        <w:rPr>
          <w:b w:val="0"/>
          <w:bCs w:val="0"/>
        </w:rPr>
      </w:pPr>
      <w:r>
        <w:rPr>
          <w:rFonts w:ascii="宋体" w:hAnsi="宋体" w:cs="宋体" w:eastAsia="宋体" w:hint="default"/>
        </w:rPr>
        <w:t>(7).</w:t>
      </w:r>
      <w:r>
        <w:rPr>
          <w:rFonts w:ascii="宋体" w:hAnsi="宋体" w:cs="宋体" w:eastAsia="宋体" w:hint="default"/>
          <w:spacing w:val="-3"/>
        </w:rPr>
        <w:t> </w:t>
      </w:r>
      <w:r>
        <w:rPr/>
        <w:t>本期实际核销的应收票据情况</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7"/>
        <w:rPr>
          <w:rFonts w:ascii="宋体" w:hAnsi="宋体" w:cs="宋体" w:eastAsia="宋体" w:hint="default"/>
          <w:sz w:val="19"/>
          <w:szCs w:val="19"/>
        </w:rPr>
      </w:pPr>
    </w:p>
    <w:p>
      <w:pPr>
        <w:pStyle w:val="BodyText"/>
        <w:spacing w:line="273" w:lineRule="exact"/>
        <w:ind w:left="138" w:right="0"/>
        <w:jc w:val="left"/>
      </w:pPr>
      <w:r>
        <w:rPr/>
        <w:t>其他说明：</w:t>
      </w:r>
    </w:p>
    <w:p>
      <w:pPr>
        <w:pStyle w:val="BodyText"/>
        <w:spacing w:line="273" w:lineRule="exact"/>
        <w:ind w:left="13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56"/>
          <w:pgSz w:w="11910" w:h="16840"/>
          <w:pgMar w:footer="1195" w:header="882" w:top="1120" w:bottom="1380" w:left="1660" w:right="1120"/>
        </w:sectPr>
      </w:pPr>
    </w:p>
    <w:p>
      <w:pPr>
        <w:pStyle w:val="Heading2"/>
        <w:spacing w:line="290" w:lineRule="auto" w:before="36"/>
        <w:ind w:left="138" w:right="1248"/>
        <w:jc w:val="left"/>
        <w:rPr>
          <w:b w:val="0"/>
          <w:bCs w:val="0"/>
        </w:rPr>
      </w:pPr>
      <w:r>
        <w:rPr/>
        <w:t>应收账款</w:t>
      </w:r>
      <w:r>
        <w:rPr>
          <w:w w:val="100"/>
        </w:rPr>
        <w:t> </w:t>
      </w:r>
      <w:r>
        <w:rPr>
          <w:rFonts w:ascii="宋体" w:hAnsi="宋体" w:cs="宋体" w:eastAsia="宋体" w:hint="default"/>
        </w:rPr>
        <w:t>(1).</w:t>
      </w:r>
      <w:r>
        <w:rPr/>
        <w:t>按账龄披露</w:t>
      </w:r>
      <w:r>
        <w:rPr>
          <w:b w:val="0"/>
          <w:bCs w:val="0"/>
        </w:rPr>
      </w:r>
    </w:p>
    <w:p>
      <w:pPr>
        <w:spacing w:line="290" w:lineRule="auto" w:before="14"/>
        <w:ind w:left="138" w:right="-1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按坏账计提方法分类披露</w:t>
      </w:r>
      <w:r>
        <w:rPr>
          <w:rFonts w:ascii="宋体" w:hAnsi="宋体" w:cs="宋体" w:eastAsia="宋体" w:hint="default"/>
          <w:sz w:val="21"/>
          <w:szCs w:val="21"/>
        </w:rPr>
      </w:r>
    </w:p>
    <w:p>
      <w:pPr>
        <w:pStyle w:val="BodyText"/>
        <w:spacing w:line="240" w:lineRule="auto" w:before="14"/>
        <w:ind w:left="13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120" w:bottom="1380" w:left="1660" w:right="1120"/>
          <w:cols w:num="2" w:equalWidth="0">
            <w:col w:w="2884" w:space="3746"/>
            <w:col w:w="2500"/>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231"/>
        <w:gridCol w:w="595"/>
        <w:gridCol w:w="591"/>
        <w:gridCol w:w="586"/>
        <w:gridCol w:w="605"/>
        <w:gridCol w:w="586"/>
        <w:gridCol w:w="1428"/>
        <w:gridCol w:w="691"/>
        <w:gridCol w:w="535"/>
        <w:gridCol w:w="622"/>
        <w:gridCol w:w="1426"/>
      </w:tblGrid>
      <w:tr>
        <w:trPr>
          <w:trHeight w:val="283" w:hRule="exact"/>
        </w:trPr>
        <w:tc>
          <w:tcPr>
            <w:tcW w:w="12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00"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29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7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231" w:type="dxa"/>
            <w:vMerge/>
            <w:tcBorders>
              <w:left w:val="single" w:sz="4" w:space="0" w:color="000000"/>
              <w:right w:val="single" w:sz="4" w:space="0" w:color="000000"/>
            </w:tcBorders>
          </w:tcPr>
          <w:p>
            <w:pPr/>
          </w:p>
        </w:tc>
        <w:tc>
          <w:tcPr>
            <w:tcW w:w="1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76" w:right="74"/>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2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96" w:right="494"/>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828" w:hRule="exact"/>
        </w:trPr>
        <w:tc>
          <w:tcPr>
            <w:tcW w:w="1231" w:type="dxa"/>
            <w:vMerge/>
            <w:tcBorders>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1" w:right="7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6"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7"/>
              <w:ind w:left="139" w:right="84"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586" w:type="dxa"/>
            <w:vMerge/>
            <w:tcBorders>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2" w:right="12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5"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7"/>
              <w:ind w:left="148" w:right="92"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426" w:type="dxa"/>
            <w:vMerge/>
            <w:tcBorders>
              <w:left w:val="single" w:sz="4" w:space="0" w:color="000000"/>
              <w:bottom w:val="single" w:sz="4" w:space="0" w:color="000000"/>
              <w:right w:val="single" w:sz="4" w:space="0" w:color="000000"/>
            </w:tcBorders>
          </w:tcPr>
          <w:p>
            <w:pPr/>
          </w:p>
        </w:tc>
      </w:tr>
      <w:tr>
        <w:trPr>
          <w:trHeight w:val="555"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按单项计提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595"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bl>
    <w:p>
      <w:pPr>
        <w:spacing w:after="0" w:line="241" w:lineRule="exact"/>
        <w:jc w:val="left"/>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231"/>
        <w:gridCol w:w="595"/>
        <w:gridCol w:w="591"/>
        <w:gridCol w:w="586"/>
        <w:gridCol w:w="605"/>
        <w:gridCol w:w="586"/>
        <w:gridCol w:w="1428"/>
        <w:gridCol w:w="691"/>
        <w:gridCol w:w="535"/>
        <w:gridCol w:w="622"/>
        <w:gridCol w:w="1426"/>
      </w:tblGrid>
      <w:tr>
        <w:trPr>
          <w:trHeight w:val="557"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按组合计提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595"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28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595"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0"/>
                <w:sz w:val="21"/>
                <w:szCs w:val="21"/>
              </w:rPr>
              <w:t> </w:t>
            </w:r>
            <w:r>
              <w:rPr>
                <w:rFonts w:ascii="宋体" w:hAnsi="宋体" w:cs="宋体" w:eastAsia="宋体" w:hint="default"/>
                <w:sz w:val="21"/>
                <w:szCs w:val="21"/>
              </w:rPr>
              <w:t>2</w:t>
            </w:r>
          </w:p>
        </w:tc>
        <w:tc>
          <w:tcPr>
            <w:tcW w:w="595"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19,300,000.00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19,300,000.00</w:t>
            </w:r>
          </w:p>
        </w:tc>
      </w:tr>
      <w:tr>
        <w:trPr>
          <w:trHeight w:val="28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595"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586"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w:t>
            </w:r>
          </w:p>
        </w:tc>
        <w:tc>
          <w:tcPr>
            <w:tcW w:w="58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19,300,000.00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w:t>
            </w:r>
          </w:p>
        </w:tc>
        <w:tc>
          <w:tcPr>
            <w:tcW w:w="535"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19,300,000.00</w:t>
            </w:r>
          </w:p>
        </w:tc>
      </w:tr>
    </w:tbl>
    <w:p>
      <w:pPr>
        <w:spacing w:line="240" w:lineRule="auto" w:before="7"/>
        <w:rPr>
          <w:rFonts w:ascii="宋体" w:hAnsi="宋体" w:cs="宋体" w:eastAsia="宋体" w:hint="default"/>
          <w:sz w:val="15"/>
          <w:szCs w:val="15"/>
        </w:rPr>
      </w:pPr>
    </w:p>
    <w:p>
      <w:pPr>
        <w:pStyle w:val="BodyText"/>
        <w:spacing w:line="273" w:lineRule="exact" w:before="36"/>
        <w:ind w:left="138" w:right="0"/>
        <w:jc w:val="left"/>
      </w:pPr>
      <w:r>
        <w:rPr/>
        <w:t>按单项计提坏账准备：</w:t>
      </w:r>
    </w:p>
    <w:p>
      <w:pPr>
        <w:pStyle w:val="BodyText"/>
        <w:spacing w:line="273" w:lineRule="exact"/>
        <w:ind w:left="138"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138" w:right="0"/>
        <w:jc w:val="left"/>
      </w:pPr>
      <w:r>
        <w:rPr/>
        <w:t>按组合计提坏账准备：</w:t>
      </w:r>
    </w:p>
    <w:p>
      <w:pPr>
        <w:pStyle w:val="BodyText"/>
        <w:spacing w:line="272" w:lineRule="exact" w:before="27"/>
        <w:ind w:left="138" w:right="1195"/>
        <w:jc w:val="left"/>
      </w:pPr>
      <w:r>
        <w:rPr/>
        <w:t>□适用</w:t>
      </w:r>
      <w:r>
        <w:rPr>
          <w:spacing w:val="-2"/>
        </w:rPr>
        <w:t> </w:t>
      </w:r>
      <w:r>
        <w:rPr/>
        <w:t>√不适用</w:t>
      </w:r>
      <w:r>
        <w:rPr>
          <w:w w:val="100"/>
        </w:rPr>
        <w:t> </w:t>
      </w:r>
      <w:r>
        <w:rPr>
          <w:spacing w:val="-2"/>
        </w:rPr>
        <w:t>如按预期信用损失一般模型计提坏账准备，请参照其他应收款披露：</w:t>
      </w:r>
    </w:p>
    <w:p>
      <w:pPr>
        <w:pStyle w:val="BodyText"/>
        <w:spacing w:line="249" w:lineRule="exact"/>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(3).</w:t>
      </w:r>
      <w:r>
        <w:rPr/>
        <w:t>坏账准备的情况</w:t>
      </w:r>
      <w:r>
        <w:rPr>
          <w:b w:val="0"/>
          <w:bCs w:val="0"/>
        </w:rPr>
      </w:r>
    </w:p>
    <w:p>
      <w:pPr>
        <w:pStyle w:val="BodyText"/>
        <w:spacing w:line="240" w:lineRule="auto" w:before="56"/>
        <w:ind w:left="138" w:right="4983"/>
        <w:jc w:val="left"/>
      </w:pPr>
      <w:r>
        <w:rPr/>
        <w:t>□适用</w:t>
      </w:r>
      <w:r>
        <w:rPr>
          <w:spacing w:val="-2"/>
        </w:rPr>
        <w:t> </w:t>
      </w:r>
      <w:r>
        <w:rPr/>
        <w:t>√不适用</w:t>
      </w:r>
      <w:r>
        <w:rPr>
          <w:w w:val="100"/>
        </w:rPr>
        <w:t> </w:t>
      </w:r>
      <w:r>
        <w:rPr>
          <w:spacing w:val="-2"/>
        </w:rPr>
        <w:t>其中本期坏账准备收回或转回金额重要的：</w:t>
      </w:r>
    </w:p>
    <w:p>
      <w:pPr>
        <w:pStyle w:val="BodyText"/>
        <w:spacing w:line="271" w:lineRule="exact"/>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(4).</w:t>
      </w:r>
      <w:r>
        <w:rPr/>
        <w:t>本期实际核销的应收账款情况</w:t>
      </w:r>
      <w:r>
        <w:rPr>
          <w:b w:val="0"/>
          <w:bCs w:val="0"/>
        </w:rPr>
      </w:r>
    </w:p>
    <w:p>
      <w:pPr>
        <w:pStyle w:val="BodyText"/>
        <w:spacing w:line="240" w:lineRule="auto" w:before="56"/>
        <w:ind w:left="138" w:right="6036"/>
        <w:jc w:val="left"/>
      </w:pPr>
      <w:r>
        <w:rPr/>
        <w:t>□适用</w:t>
      </w:r>
      <w:r>
        <w:rPr>
          <w:spacing w:val="-2"/>
        </w:rPr>
        <w:t> </w:t>
      </w:r>
      <w:r>
        <w:rPr/>
        <w:t>√不适用</w:t>
      </w:r>
      <w:r>
        <w:rPr>
          <w:w w:val="100"/>
        </w:rPr>
        <w:t> </w:t>
      </w:r>
      <w:r>
        <w:rPr>
          <w:spacing w:val="-2"/>
        </w:rPr>
        <w:t>其中重要的应收账款核销情况</w:t>
      </w:r>
    </w:p>
    <w:p>
      <w:pPr>
        <w:pStyle w:val="BodyText"/>
        <w:spacing w:line="272" w:lineRule="exact"/>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(5).</w:t>
      </w:r>
      <w:r>
        <w:rPr/>
        <w:t>按欠款方归集的期末余额前五名的应收账款情况</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(6).</w:t>
      </w:r>
      <w:r>
        <w:rPr/>
        <w:t>因金融资产转移而终止确认的应收账款</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11"/>
        <w:rPr>
          <w:rFonts w:ascii="宋体" w:hAnsi="宋体" w:cs="宋体" w:eastAsia="宋体" w:hint="default"/>
          <w:sz w:val="22"/>
          <w:szCs w:val="22"/>
        </w:rPr>
      </w:pPr>
    </w:p>
    <w:p>
      <w:pPr>
        <w:pStyle w:val="Heading2"/>
        <w:spacing w:line="240" w:lineRule="auto"/>
        <w:ind w:left="138" w:right="0"/>
        <w:jc w:val="left"/>
        <w:rPr>
          <w:b w:val="0"/>
          <w:bCs w:val="0"/>
        </w:rPr>
      </w:pPr>
      <w:r>
        <w:rPr>
          <w:rFonts w:ascii="宋体" w:hAnsi="宋体" w:cs="宋体" w:eastAsia="宋体" w:hint="default"/>
        </w:rPr>
        <w:t>(7).</w:t>
      </w:r>
      <w:r>
        <w:rPr/>
        <w:t>转移应收账款且继续涉入形成的资产、负债金额</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4"/>
        <w:rPr>
          <w:rFonts w:ascii="宋体" w:hAnsi="宋体" w:cs="宋体" w:eastAsia="宋体" w:hint="default"/>
          <w:sz w:val="18"/>
          <w:szCs w:val="18"/>
        </w:rPr>
      </w:pPr>
    </w:p>
    <w:p>
      <w:pPr>
        <w:pStyle w:val="BodyText"/>
        <w:spacing w:line="273" w:lineRule="exact"/>
        <w:ind w:left="138" w:right="0"/>
        <w:jc w:val="left"/>
      </w:pPr>
      <w:r>
        <w:rPr/>
        <w:t>其他说明：</w:t>
      </w:r>
    </w:p>
    <w:p>
      <w:pPr>
        <w:pStyle w:val="BodyText"/>
        <w:spacing w:line="272" w:lineRule="exact"/>
        <w:ind w:left="138" w:right="0"/>
        <w:jc w:val="left"/>
      </w:pPr>
      <w:r>
        <w:rPr/>
        <w:t>√适用</w:t>
      </w:r>
      <w:r>
        <w:rPr>
          <w:spacing w:val="-1"/>
        </w:rPr>
        <w:t> </w:t>
      </w:r>
      <w:r>
        <w:rPr/>
        <w:t>□不适用</w:t>
      </w:r>
    </w:p>
    <w:p>
      <w:pPr>
        <w:pStyle w:val="BodyText"/>
        <w:spacing w:line="274" w:lineRule="exact"/>
        <w:ind w:left="138" w:right="0"/>
        <w:jc w:val="left"/>
      </w:pPr>
      <w:r>
        <w:rPr>
          <w:spacing w:val="-2"/>
        </w:rPr>
        <w:t>应收账款期末余额较期初减少</w:t>
      </w:r>
      <w:r>
        <w:rPr>
          <w:spacing w:val="21"/>
        </w:rPr>
        <w:t> </w:t>
      </w:r>
      <w:r>
        <w:rPr>
          <w:rFonts w:ascii="宋体" w:hAnsi="宋体" w:cs="宋体" w:eastAsia="宋体" w:hint="default"/>
          <w:spacing w:val="-2"/>
        </w:rPr>
        <w:t>100%</w:t>
      </w:r>
      <w:r>
        <w:rPr>
          <w:spacing w:val="-2"/>
        </w:rPr>
        <w:t>，主要系已收回安通物流和安盛船务的服务管理费。</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57"/>
          <w:pgSz w:w="11910" w:h="16840"/>
          <w:pgMar w:footer="1195" w:header="882" w:top="1120" w:bottom="1380" w:left="1660" w:right="1120"/>
          <w:pgNumType w:start="201"/>
        </w:sectPr>
      </w:pPr>
    </w:p>
    <w:p>
      <w:pPr>
        <w:pStyle w:val="Heading2"/>
        <w:spacing w:line="290" w:lineRule="auto" w:before="36"/>
        <w:ind w:left="138" w:right="76"/>
        <w:jc w:val="left"/>
        <w:rPr>
          <w:b w:val="0"/>
          <w:bCs w:val="0"/>
        </w:rPr>
      </w:pPr>
      <w:r>
        <w:rPr>
          <w:rFonts w:ascii="宋体" w:hAnsi="宋体" w:cs="宋体" w:eastAsia="宋体" w:hint="default"/>
        </w:rPr>
        <w:t>2</w:t>
      </w:r>
      <w:r>
        <w:rPr/>
        <w:t>、</w:t>
      </w:r>
      <w:r>
        <w:rPr>
          <w:spacing w:val="4"/>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1715" w:space="4806"/>
            <w:col w:w="260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140"/>
        <w:gridCol w:w="2885"/>
        <w:gridCol w:w="2871"/>
      </w:tblGrid>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4" w:right="0"/>
              <w:jc w:val="left"/>
              <w:rPr>
                <w:rFonts w:ascii="宋体" w:hAnsi="宋体" w:cs="宋体" w:eastAsia="宋体" w:hint="default"/>
                <w:sz w:val="18"/>
                <w:szCs w:val="18"/>
              </w:rPr>
            </w:pPr>
            <w:r>
              <w:rPr>
                <w:rFonts w:ascii="宋体"/>
                <w:sz w:val="18"/>
              </w:rPr>
              <w:t>587,017,124.81</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70" w:right="0"/>
              <w:jc w:val="left"/>
              <w:rPr>
                <w:rFonts w:ascii="宋体" w:hAnsi="宋体" w:cs="宋体" w:eastAsia="宋体" w:hint="default"/>
                <w:sz w:val="18"/>
                <w:szCs w:val="18"/>
              </w:rPr>
            </w:pPr>
            <w:r>
              <w:rPr>
                <w:rFonts w:ascii="宋体"/>
                <w:sz w:val="18"/>
              </w:rPr>
              <w:t>635,921,831.93</w:t>
            </w:r>
          </w:p>
        </w:tc>
      </w:tr>
    </w:tbl>
    <w:p>
      <w:pPr>
        <w:spacing w:after="0" w:line="205" w:lineRule="exact"/>
        <w:jc w:val="left"/>
        <w:rPr>
          <w:rFonts w:ascii="宋体" w:hAnsi="宋体" w:cs="宋体" w:eastAsia="宋体" w:hint="default"/>
          <w:sz w:val="18"/>
          <w:szCs w:val="18"/>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140"/>
        <w:gridCol w:w="2885"/>
        <w:gridCol w:w="2871"/>
      </w:tblGrid>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589" w:right="0"/>
              <w:jc w:val="left"/>
              <w:rPr>
                <w:rFonts w:ascii="宋体" w:hAnsi="宋体" w:cs="宋体" w:eastAsia="宋体" w:hint="default"/>
                <w:sz w:val="18"/>
                <w:szCs w:val="18"/>
              </w:rPr>
            </w:pPr>
            <w:r>
              <w:rPr>
                <w:rFonts w:ascii="宋体"/>
                <w:sz w:val="18"/>
              </w:rPr>
              <w:t>587,017,124.81</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574" w:right="0"/>
              <w:jc w:val="left"/>
              <w:rPr>
                <w:rFonts w:ascii="宋体" w:hAnsi="宋体" w:cs="宋体" w:eastAsia="宋体" w:hint="default"/>
                <w:sz w:val="18"/>
                <w:szCs w:val="18"/>
              </w:rPr>
            </w:pPr>
            <w:r>
              <w:rPr>
                <w:rFonts w:ascii="宋体"/>
                <w:sz w:val="18"/>
              </w:rPr>
              <w:t>635,921,831.93</w:t>
            </w:r>
          </w:p>
        </w:tc>
      </w:tr>
    </w:tbl>
    <w:p>
      <w:pPr>
        <w:spacing w:line="240" w:lineRule="auto" w:before="7"/>
        <w:rPr>
          <w:rFonts w:ascii="宋体" w:hAnsi="宋体" w:cs="宋体" w:eastAsia="宋体" w:hint="default"/>
          <w:sz w:val="15"/>
          <w:szCs w:val="15"/>
        </w:rPr>
      </w:pPr>
    </w:p>
    <w:p>
      <w:pPr>
        <w:pStyle w:val="BodyText"/>
        <w:spacing w:line="273" w:lineRule="exact" w:before="36"/>
        <w:ind w:left="138" w:right="0"/>
        <w:jc w:val="left"/>
      </w:pPr>
      <w:r>
        <w:rPr/>
        <w:t>其他说明：</w:t>
      </w:r>
    </w:p>
    <w:p>
      <w:pPr>
        <w:pStyle w:val="BodyText"/>
        <w:spacing w:line="273" w:lineRule="exact"/>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left="138" w:right="7280"/>
        <w:jc w:val="left"/>
        <w:rPr>
          <w:b w:val="0"/>
          <w:bCs w:val="0"/>
        </w:rPr>
      </w:pPr>
      <w:r>
        <w:rPr/>
        <w:t>应收利息</w:t>
      </w:r>
      <w:r>
        <w:rPr>
          <w:w w:val="100"/>
        </w:rPr>
        <w:t> </w:t>
      </w:r>
      <w:r>
        <w:rPr>
          <w:rFonts w:ascii="宋体" w:hAnsi="宋体" w:cs="宋体" w:eastAsia="宋体" w:hint="default"/>
        </w:rPr>
        <w:t>(1).</w:t>
      </w:r>
      <w:r>
        <w:rPr/>
        <w:t>应收利息分类</w:t>
      </w:r>
      <w:r>
        <w:rPr>
          <w:b w:val="0"/>
          <w:bCs w:val="0"/>
        </w:rPr>
      </w:r>
    </w:p>
    <w:p>
      <w:pPr>
        <w:spacing w:line="290" w:lineRule="auto" w:before="12"/>
        <w:ind w:left="138" w:right="72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sz w:val="21"/>
          <w:szCs w:val="21"/>
        </w:rPr>
      </w:r>
    </w:p>
    <w:p>
      <w:pPr>
        <w:spacing w:line="290" w:lineRule="auto" w:before="12"/>
        <w:ind w:left="138" w:right="685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pStyle w:val="BodyText"/>
        <w:spacing w:line="240" w:lineRule="auto" w:before="13"/>
        <w:ind w:left="138"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138" w:right="0"/>
        <w:jc w:val="left"/>
      </w:pPr>
      <w:r>
        <w:rPr/>
        <w:t>其他说明：</w:t>
      </w:r>
    </w:p>
    <w:p>
      <w:pPr>
        <w:pStyle w:val="BodyText"/>
        <w:spacing w:line="273" w:lineRule="exact"/>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left="138" w:right="7701"/>
        <w:jc w:val="left"/>
        <w:rPr>
          <w:b w:val="0"/>
          <w:bCs w:val="0"/>
        </w:rPr>
      </w:pPr>
      <w:r>
        <w:rPr/>
        <w:t>应收股利</w:t>
      </w:r>
      <w:r>
        <w:rPr>
          <w:w w:val="100"/>
        </w:rPr>
        <w:t> </w:t>
      </w:r>
      <w:r>
        <w:rPr>
          <w:rFonts w:ascii="宋体" w:hAnsi="宋体" w:cs="宋体" w:eastAsia="宋体" w:hint="default"/>
        </w:rPr>
        <w:t>(1).</w:t>
      </w:r>
      <w:r>
        <w:rPr/>
        <w:t>应收股利</w:t>
      </w:r>
      <w:r>
        <w:rPr>
          <w:b w:val="0"/>
          <w:bCs w:val="0"/>
        </w:rPr>
      </w:r>
    </w:p>
    <w:p>
      <w:pPr>
        <w:spacing w:line="290" w:lineRule="auto" w:before="12"/>
        <w:ind w:left="138" w:right="559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2"/>
          <w:sz w:val="21"/>
          <w:szCs w:val="21"/>
        </w:rPr>
        <w:t> </w:t>
      </w:r>
      <w:r>
        <w:rPr>
          <w:rFonts w:ascii="宋体" w:hAnsi="宋体" w:cs="宋体" w:eastAsia="宋体" w:hint="default"/>
          <w:b/>
          <w:bCs/>
          <w:sz w:val="21"/>
          <w:szCs w:val="21"/>
        </w:rPr>
        <w:t>1</w:t>
      </w:r>
      <w:r>
        <w:rPr>
          <w:rFonts w:ascii="宋体" w:hAnsi="宋体" w:cs="宋体" w:eastAsia="宋体" w:hint="default"/>
          <w:b/>
          <w:bCs/>
          <w:spacing w:val="-51"/>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spacing w:line="292" w:lineRule="auto" w:before="12"/>
        <w:ind w:left="138" w:right="685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pStyle w:val="BodyText"/>
        <w:spacing w:line="240" w:lineRule="auto" w:before="10"/>
        <w:ind w:left="138"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138" w:right="0"/>
        <w:jc w:val="left"/>
      </w:pPr>
      <w:r>
        <w:rPr/>
        <w:t>其他说明：</w:t>
      </w:r>
    </w:p>
    <w:p>
      <w:pPr>
        <w:pStyle w:val="BodyText"/>
        <w:spacing w:line="274" w:lineRule="exact"/>
        <w:ind w:left="13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660" w:right="1120"/>
        </w:sectPr>
      </w:pPr>
    </w:p>
    <w:p>
      <w:pPr>
        <w:pStyle w:val="Heading2"/>
        <w:spacing w:line="240" w:lineRule="auto" w:before="36"/>
        <w:ind w:left="138" w:right="-20"/>
        <w:jc w:val="left"/>
        <w:rPr>
          <w:b w:val="0"/>
          <w:bCs w:val="0"/>
        </w:rPr>
      </w:pPr>
      <w:r>
        <w:rPr/>
        <w:t>其他应收款</w:t>
      </w:r>
      <w:r>
        <w:rPr>
          <w:b w:val="0"/>
          <w:bCs w:val="0"/>
        </w:rPr>
      </w:r>
    </w:p>
    <w:p>
      <w:pPr>
        <w:pStyle w:val="Heading2"/>
        <w:spacing w:line="240" w:lineRule="auto" w:before="56"/>
        <w:ind w:left="138" w:right="-20"/>
        <w:jc w:val="left"/>
        <w:rPr>
          <w:b w:val="0"/>
          <w:bCs w:val="0"/>
        </w:rPr>
      </w:pPr>
      <w:r>
        <w:rPr>
          <w:rFonts w:ascii="宋体" w:hAnsi="宋体" w:cs="宋体" w:eastAsia="宋体" w:hint="default"/>
        </w:rPr>
        <w:t>(1). </w:t>
      </w:r>
      <w:r>
        <w:rPr/>
        <w:t>按账龄披露</w:t>
      </w:r>
      <w:r>
        <w:rPr>
          <w:b w:val="0"/>
          <w:bCs w:val="0"/>
        </w:rPr>
      </w:r>
    </w:p>
    <w:p>
      <w:pPr>
        <w:pStyle w:val="BodyText"/>
        <w:spacing w:line="240" w:lineRule="auto" w:before="58"/>
        <w:ind w:left="138" w:right="-1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1723" w:space="4799"/>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534"/>
        <w:gridCol w:w="4362"/>
      </w:tblGrid>
      <w:tr>
        <w:trPr>
          <w:trHeight w:val="281" w:hRule="exact"/>
        </w:trPr>
        <w:tc>
          <w:tcPr>
            <w:tcW w:w="4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47"/>
              <w:jc w:val="right"/>
              <w:rPr>
                <w:rFonts w:ascii="宋体" w:hAnsi="宋体" w:cs="宋体" w:eastAsia="宋体" w:hint="default"/>
                <w:sz w:val="21"/>
                <w:szCs w:val="21"/>
              </w:rPr>
            </w:pPr>
            <w:r>
              <w:rPr>
                <w:rFonts w:ascii="宋体" w:hAnsi="宋体" w:cs="宋体" w:eastAsia="宋体" w:hint="default"/>
                <w:sz w:val="21"/>
                <w:szCs w:val="21"/>
              </w:rPr>
              <w:t>账龄</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4" w:hRule="exact"/>
        </w:trPr>
        <w:tc>
          <w:tcPr>
            <w:tcW w:w="4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436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283" w:hRule="exact"/>
        </w:trPr>
        <w:tc>
          <w:tcPr>
            <w:tcW w:w="45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60,000.00</w:t>
            </w:r>
          </w:p>
        </w:tc>
      </w:tr>
      <w:tr>
        <w:trPr>
          <w:trHeight w:val="283" w:hRule="exact"/>
        </w:trPr>
        <w:tc>
          <w:tcPr>
            <w:tcW w:w="4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60,000.00</w:t>
            </w:r>
          </w:p>
        </w:tc>
      </w:tr>
      <w:tr>
        <w:trPr>
          <w:trHeight w:val="281" w:hRule="exact"/>
        </w:trPr>
        <w:tc>
          <w:tcPr>
            <w:tcW w:w="4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25,000.00</w:t>
            </w:r>
          </w:p>
        </w:tc>
      </w:tr>
      <w:tr>
        <w:trPr>
          <w:trHeight w:val="283" w:hRule="exact"/>
        </w:trPr>
        <w:tc>
          <w:tcPr>
            <w:tcW w:w="45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43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436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43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43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436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47"/>
              <w:jc w:val="right"/>
              <w:rPr>
                <w:rFonts w:ascii="宋体" w:hAnsi="宋体" w:cs="宋体" w:eastAsia="宋体" w:hint="default"/>
                <w:sz w:val="21"/>
                <w:szCs w:val="21"/>
              </w:rPr>
            </w:pPr>
            <w:r>
              <w:rPr>
                <w:rFonts w:ascii="宋体" w:hAnsi="宋体" w:cs="宋体" w:eastAsia="宋体" w:hint="default"/>
                <w:sz w:val="21"/>
                <w:szCs w:val="21"/>
              </w:rPr>
              <w:t>合计</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85,000.00</w:t>
            </w:r>
          </w:p>
        </w:tc>
      </w:tr>
    </w:tbl>
    <w:p>
      <w:pPr>
        <w:spacing w:line="240" w:lineRule="auto" w:before="2"/>
        <w:rPr>
          <w:rFonts w:ascii="宋体" w:hAnsi="宋体" w:cs="宋体" w:eastAsia="宋体" w:hint="default"/>
          <w:sz w:val="20"/>
          <w:szCs w:val="20"/>
        </w:rPr>
      </w:pPr>
    </w:p>
    <w:p>
      <w:pPr>
        <w:pStyle w:val="Heading2"/>
        <w:spacing w:line="240" w:lineRule="auto" w:before="36"/>
        <w:ind w:left="138" w:right="0"/>
        <w:jc w:val="left"/>
        <w:rPr>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b w:val="0"/>
          <w:bCs w:val="0"/>
        </w:rPr>
      </w:r>
    </w:p>
    <w:p>
      <w:pPr>
        <w:pStyle w:val="BodyText"/>
        <w:spacing w:line="240" w:lineRule="auto" w:before="56"/>
        <w:ind w:left="138" w:right="0"/>
        <w:jc w:val="left"/>
      </w:pPr>
      <w:r>
        <w:rPr/>
        <w:t>√适用</w:t>
      </w:r>
      <w:r>
        <w:rPr>
          <w:spacing w:val="-1"/>
        </w:rPr>
        <w:t> </w:t>
      </w:r>
      <w:r>
        <w:rPr/>
        <w:t>□不适用</w:t>
      </w:r>
    </w:p>
    <w:p>
      <w:pPr>
        <w:spacing w:after="0" w:line="240" w:lineRule="auto"/>
        <w:jc w:val="left"/>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内部资金往来</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586,937,624.81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635,896,656.93</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586,937,624.81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635,896,656.93</w:t>
            </w:r>
          </w:p>
        </w:tc>
      </w:tr>
    </w:tbl>
    <w:p>
      <w:pPr>
        <w:spacing w:line="240" w:lineRule="auto" w:before="12"/>
        <w:rPr>
          <w:rFonts w:ascii="宋体" w:hAnsi="宋体" w:cs="宋体" w:eastAsia="宋体" w:hint="default"/>
          <w:sz w:val="19"/>
          <w:szCs w:val="19"/>
        </w:rPr>
      </w:pPr>
    </w:p>
    <w:p>
      <w:pPr>
        <w:pStyle w:val="Heading2"/>
        <w:spacing w:line="240" w:lineRule="auto" w:before="36"/>
        <w:ind w:right="2813"/>
        <w:jc w:val="left"/>
        <w:rPr>
          <w:b w:val="0"/>
          <w:bCs w:val="0"/>
        </w:rPr>
      </w:pPr>
      <w:r>
        <w:rPr>
          <w:rFonts w:ascii="宋体" w:hAnsi="宋体" w:cs="宋体" w:eastAsia="宋体" w:hint="default"/>
        </w:rPr>
        <w:t>(3).</w:t>
      </w:r>
      <w:r>
        <w:rPr>
          <w:rFonts w:ascii="宋体" w:hAnsi="宋体" w:cs="宋体" w:eastAsia="宋体" w:hint="default"/>
          <w:spacing w:val="1"/>
        </w:rPr>
        <w:t> </w:t>
      </w:r>
      <w:r>
        <w:rPr/>
        <w:t>坏账准备计提情况</w:t>
      </w:r>
      <w:r>
        <w:rPr>
          <w:b w:val="0"/>
          <w:bCs w:val="0"/>
        </w:rPr>
      </w:r>
    </w:p>
    <w:p>
      <w:pPr>
        <w:pStyle w:val="BodyText"/>
        <w:spacing w:line="240" w:lineRule="auto" w:before="58"/>
        <w:ind w:right="2813"/>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227"/>
        <w:jc w:val="left"/>
      </w:pPr>
      <w:r>
        <w:rPr/>
        <w:t>本期坏账准备计提金额以及评估金融工具的信用风险是否显著增加的采用依据：</w:t>
      </w:r>
    </w:p>
    <w:p>
      <w:pPr>
        <w:pStyle w:val="BodyText"/>
        <w:spacing w:line="273" w:lineRule="exact"/>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rFonts w:ascii="宋体" w:hAnsi="宋体" w:cs="宋体" w:eastAsia="宋体" w:hint="default"/>
        </w:rPr>
        <w:t>(4). </w:t>
      </w:r>
      <w:r>
        <w:rPr/>
        <w:t>坏账准备的情况</w:t>
      </w:r>
      <w:r>
        <w:rPr>
          <w:b w:val="0"/>
          <w:bCs w:val="0"/>
        </w:rPr>
      </w:r>
    </w:p>
    <w:p>
      <w:pPr>
        <w:pStyle w:val="BodyText"/>
        <w:spacing w:line="240" w:lineRule="auto" w:before="58"/>
        <w:ind w:right="2813"/>
        <w:jc w:val="left"/>
      </w:pPr>
      <w:r>
        <w:rPr/>
        <w:t>□适用</w:t>
      </w:r>
      <w:r>
        <w:rPr>
          <w:spacing w:val="-1"/>
        </w:rPr>
        <w:t> </w:t>
      </w:r>
      <w:r>
        <w:rPr/>
        <w:t>√不适用</w:t>
      </w:r>
    </w:p>
    <w:p>
      <w:pPr>
        <w:pStyle w:val="Heading2"/>
        <w:spacing w:line="240" w:lineRule="auto" w:before="56"/>
        <w:ind w:right="2813"/>
        <w:jc w:val="left"/>
        <w:rPr>
          <w:b w:val="0"/>
          <w:bCs w:val="0"/>
        </w:rPr>
      </w:pPr>
      <w:r>
        <w:rPr>
          <w:rFonts w:ascii="宋体" w:hAnsi="宋体" w:cs="宋体" w:eastAsia="宋体" w:hint="default"/>
        </w:rPr>
        <w:t>(5).</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8"/>
        <w:ind w:right="2813"/>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58"/>
          <w:pgSz w:w="11910" w:h="16840"/>
          <w:pgMar w:footer="1195" w:header="882" w:top="1120" w:bottom="1380" w:left="1580" w:right="1040"/>
          <w:pgNumType w:start="203"/>
        </w:sectPr>
      </w:pPr>
    </w:p>
    <w:p>
      <w:pPr>
        <w:pStyle w:val="Heading2"/>
        <w:spacing w:line="240" w:lineRule="auto" w:before="36"/>
        <w:ind w:right="-17"/>
        <w:jc w:val="left"/>
        <w:rPr>
          <w:b w:val="0"/>
          <w:bCs w:val="0"/>
        </w:rPr>
      </w:pPr>
      <w:r>
        <w:rPr>
          <w:rFonts w:ascii="宋体" w:hAnsi="宋体" w:cs="宋体" w:eastAsia="宋体" w:hint="default"/>
        </w:rPr>
        <w:t>(6).</w:t>
      </w:r>
      <w:r>
        <w:rPr>
          <w:rFonts w:ascii="宋体" w:hAnsi="宋体" w:cs="宋体" w:eastAsia="宋体" w:hint="default"/>
          <w:spacing w:val="-3"/>
        </w:rPr>
        <w:t> </w:t>
      </w:r>
      <w:r>
        <w:rPr/>
        <w:t>按欠款方归集的期末余额前五名的其他应收款情况</w:t>
      </w:r>
      <w:r>
        <w:rPr>
          <w:b w:val="0"/>
          <w:bCs w:val="0"/>
        </w:rPr>
      </w:r>
    </w:p>
    <w:p>
      <w:pPr>
        <w:pStyle w:val="BodyText"/>
        <w:spacing w:line="240" w:lineRule="auto" w:before="56"/>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386" w:space="1136"/>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64"/>
        <w:gridCol w:w="1280"/>
        <w:gridCol w:w="1606"/>
        <w:gridCol w:w="1256"/>
        <w:gridCol w:w="1688"/>
        <w:gridCol w:w="1603"/>
      </w:tblGrid>
      <w:tr>
        <w:trPr>
          <w:trHeight w:val="828"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9"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46"/>
              <w:jc w:val="right"/>
              <w:rPr>
                <w:rFonts w:ascii="宋体" w:hAnsi="宋体" w:cs="宋体" w:eastAsia="宋体" w:hint="default"/>
                <w:sz w:val="21"/>
                <w:szCs w:val="21"/>
              </w:rPr>
            </w:pPr>
            <w:r>
              <w:rPr>
                <w:rFonts w:ascii="宋体" w:hAnsi="宋体" w:cs="宋体" w:eastAsia="宋体" w:hint="default"/>
                <w:sz w:val="21"/>
                <w:szCs w:val="21"/>
              </w:rPr>
              <w:t>账龄</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7"/>
              <w:ind w:left="470" w:right="101" w:hanging="370"/>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6" w:right="372"/>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826"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泉州安通多式</w:t>
            </w:r>
          </w:p>
          <w:p>
            <w:pPr>
              <w:pStyle w:val="TableParagraph"/>
              <w:spacing w:line="240" w:lineRule="auto"/>
              <w:ind w:left="26" w:right="163"/>
              <w:jc w:val="left"/>
              <w:rPr>
                <w:rFonts w:ascii="宋体" w:hAnsi="宋体" w:cs="宋体" w:eastAsia="宋体" w:hint="default"/>
                <w:sz w:val="21"/>
                <w:szCs w:val="21"/>
              </w:rPr>
            </w:pPr>
            <w:r>
              <w:rPr>
                <w:rFonts w:ascii="宋体" w:hAnsi="宋体" w:cs="宋体" w:eastAsia="宋体" w:hint="default"/>
                <w:sz w:val="21"/>
                <w:szCs w:val="21"/>
              </w:rPr>
              <w:t>联运有限责任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191,500,000.00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32.62</w:t>
            </w: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泉州安盛国际</w:t>
            </w:r>
          </w:p>
          <w:p>
            <w:pPr>
              <w:pStyle w:val="TableParagraph"/>
              <w:spacing w:line="272" w:lineRule="exact" w:before="27"/>
              <w:ind w:left="26" w:right="163"/>
              <w:jc w:val="left"/>
              <w:rPr>
                <w:rFonts w:ascii="宋体" w:hAnsi="宋体" w:cs="宋体" w:eastAsia="宋体" w:hint="default"/>
                <w:sz w:val="21"/>
                <w:szCs w:val="21"/>
              </w:rPr>
            </w:pPr>
            <w:r>
              <w:rPr>
                <w:rFonts w:ascii="宋体" w:hAnsi="宋体" w:cs="宋体" w:eastAsia="宋体" w:hint="default"/>
                <w:sz w:val="21"/>
                <w:szCs w:val="21"/>
              </w:rPr>
              <w:t>航运有限责任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150,000,000.00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25.55</w:t>
            </w: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泉州安盛船务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106,877,624.81</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18.21</w:t>
            </w: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安通供应链管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77,450,000.00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13.19</w:t>
            </w: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安通华北物流</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58,500,000.00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9.97</w:t>
            </w: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center"/>
              <w:rPr>
                <w:rFonts w:ascii="宋体" w:hAnsi="宋体" w:cs="宋体" w:eastAsia="宋体" w:hint="default"/>
                <w:sz w:val="21"/>
                <w:szCs w:val="21"/>
              </w:rPr>
            </w:pPr>
            <w:r>
              <w:rPr>
                <w:rFonts w:ascii="宋体"/>
                <w:w w:val="100"/>
                <w:sz w:val="21"/>
              </w:rPr>
              <w:t>/</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584,327,624.81</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6"/>
              <w:jc w:val="center"/>
              <w:rPr>
                <w:rFonts w:ascii="宋体" w:hAnsi="宋体" w:cs="宋体" w:eastAsia="宋体" w:hint="default"/>
                <w:sz w:val="21"/>
                <w:szCs w:val="21"/>
              </w:rPr>
            </w:pPr>
            <w:r>
              <w:rPr>
                <w:rFonts w:ascii="宋体"/>
                <w:w w:val="100"/>
                <w:sz w:val="21"/>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99.54</w:t>
            </w:r>
          </w:p>
        </w:tc>
        <w:tc>
          <w:tcPr>
            <w:tcW w:w="16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right="2813"/>
        <w:jc w:val="left"/>
        <w:rPr>
          <w:b w:val="0"/>
          <w:bCs w:val="0"/>
        </w:rPr>
      </w:pPr>
      <w:r>
        <w:rPr>
          <w:rFonts w:ascii="宋体" w:hAnsi="宋体" w:cs="宋体" w:eastAsia="宋体" w:hint="default"/>
        </w:rPr>
        <w:t>(7).</w:t>
      </w:r>
      <w:r>
        <w:rPr>
          <w:rFonts w:ascii="宋体" w:hAnsi="宋体" w:cs="宋体" w:eastAsia="宋体" w:hint="default"/>
          <w:spacing w:val="-1"/>
        </w:rPr>
        <w:t> </w:t>
      </w:r>
      <w:r>
        <w:rPr/>
        <w:t>涉及政府补助的应收款项</w:t>
      </w:r>
      <w:r>
        <w:rPr>
          <w:b w:val="0"/>
          <w:bCs w:val="0"/>
        </w:rPr>
      </w:r>
    </w:p>
    <w:p>
      <w:pPr>
        <w:pStyle w:val="BodyText"/>
        <w:spacing w:line="240" w:lineRule="auto" w:before="58"/>
        <w:ind w:right="2813"/>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2"/>
        <w:spacing w:line="240" w:lineRule="auto"/>
        <w:ind w:right="2813"/>
        <w:jc w:val="left"/>
        <w:rPr>
          <w:b w:val="0"/>
          <w:bCs w:val="0"/>
        </w:rPr>
      </w:pPr>
      <w:r>
        <w:rPr>
          <w:rFonts w:ascii="宋体" w:hAnsi="宋体" w:cs="宋体" w:eastAsia="宋体" w:hint="default"/>
        </w:rPr>
        <w:t>(8).</w:t>
      </w:r>
      <w:r>
        <w:rPr>
          <w:rFonts w:ascii="宋体" w:hAnsi="宋体" w:cs="宋体" w:eastAsia="宋体" w:hint="default"/>
          <w:spacing w:val="-2"/>
        </w:rPr>
        <w:t> </w:t>
      </w:r>
      <w:r>
        <w:rPr/>
        <w:t>因金融资产转移而终止确认的其他应收款</w:t>
      </w:r>
      <w:r>
        <w:rPr>
          <w:b w:val="0"/>
          <w:bCs w:val="0"/>
        </w:rPr>
      </w:r>
    </w:p>
    <w:p>
      <w:pPr>
        <w:pStyle w:val="BodyText"/>
        <w:spacing w:line="240" w:lineRule="auto" w:before="58"/>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rFonts w:ascii="宋体" w:hAnsi="宋体" w:cs="宋体" w:eastAsia="宋体" w:hint="default"/>
        </w:rPr>
        <w:t>(9).</w:t>
      </w:r>
      <w:r>
        <w:rPr>
          <w:rFonts w:ascii="宋体" w:hAnsi="宋体" w:cs="宋体" w:eastAsia="宋体" w:hint="default"/>
          <w:spacing w:val="-3"/>
        </w:rPr>
        <w:t> </w:t>
      </w:r>
      <w:r>
        <w:rPr/>
        <w:t>转移其他应收款且继续涉入形成的资产、负债金额</w:t>
      </w:r>
      <w:r>
        <w:rPr>
          <w:b w:val="0"/>
          <w:bCs w:val="0"/>
        </w:rPr>
      </w:r>
    </w:p>
    <w:p>
      <w:pPr>
        <w:pStyle w:val="BodyText"/>
        <w:spacing w:line="240" w:lineRule="auto" w:before="56"/>
        <w:ind w:right="2813"/>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40" w:lineRule="auto"/>
        <w:ind w:right="2813"/>
        <w:jc w:val="left"/>
      </w:pPr>
      <w:r>
        <w:rPr/>
        <w:t>其他说明：</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right="2813"/>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before="36"/>
        <w:ind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8"/>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382"/>
        <w:gridCol w:w="1743"/>
        <w:gridCol w:w="274"/>
        <w:gridCol w:w="1740"/>
        <w:gridCol w:w="1742"/>
        <w:gridCol w:w="274"/>
        <w:gridCol w:w="1740"/>
      </w:tblGrid>
      <w:tr>
        <w:trPr>
          <w:trHeight w:val="281" w:hRule="exact"/>
        </w:trPr>
        <w:tc>
          <w:tcPr>
            <w:tcW w:w="13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5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102" w:hRule="exact"/>
        </w:trPr>
        <w:tc>
          <w:tcPr>
            <w:tcW w:w="1382" w:type="dxa"/>
            <w:vMerge/>
            <w:tcBorders>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ind w:left="26" w:right="24"/>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4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ind w:left="26" w:right="26"/>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4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1"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sz w:val="21"/>
                <w:szCs w:val="21"/>
              </w:rPr>
              <w:t>对子公司投资</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4,562,769,291.29</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4,562,769,291.29</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4,440,359,291.29</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4,440,359,291.29</w:t>
            </w:r>
          </w:p>
        </w:tc>
      </w:tr>
      <w:tr>
        <w:trPr>
          <w:trHeight w:val="555"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对联营、合营</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企业投资</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16,410,071.89</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16,410,071.89</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16,061,933.53</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16,061,933.53</w:t>
            </w:r>
          </w:p>
        </w:tc>
      </w:tr>
      <w:tr>
        <w:trPr>
          <w:trHeight w:val="283"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4,579,179,363.18</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4,579,179,363.18</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4,456,421,224.82</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4,456,421,224.82</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before="36"/>
        <w:ind w:right="-19"/>
        <w:jc w:val="left"/>
        <w:rPr>
          <w:b w:val="0"/>
          <w:bCs w:val="0"/>
        </w:rPr>
      </w:pPr>
      <w:r>
        <w:rPr>
          <w:rFonts w:ascii="宋体" w:hAnsi="宋体" w:cs="宋体" w:eastAsia="宋体" w:hint="default"/>
        </w:rPr>
        <w:t>(1). </w:t>
      </w:r>
      <w:r>
        <w:rPr/>
        <w:t>对子公司投资</w:t>
      </w:r>
      <w:r>
        <w:rPr>
          <w:b w:val="0"/>
          <w:bCs w:val="0"/>
        </w:rPr>
      </w:r>
    </w:p>
    <w:p>
      <w:pPr>
        <w:pStyle w:val="BodyText"/>
        <w:spacing w:line="240" w:lineRule="auto" w:before="56"/>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14" w:space="450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46"/>
        <w:gridCol w:w="1897"/>
        <w:gridCol w:w="1685"/>
        <w:gridCol w:w="742"/>
        <w:gridCol w:w="1897"/>
        <w:gridCol w:w="742"/>
        <w:gridCol w:w="742"/>
      </w:tblGrid>
      <w:tr>
        <w:trPr>
          <w:trHeight w:val="1099"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55" w:right="151"/>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before="2"/>
              <w:ind w:left="155" w:right="151"/>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jc w:val="both"/>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37" w:lineRule="auto" w:before="2"/>
              <w:ind w:left="155" w:right="151"/>
              <w:jc w:val="both"/>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555"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泉州安通物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流有限公司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3,493,647,291.29</w:t>
            </w:r>
          </w:p>
        </w:tc>
        <w:tc>
          <w:tcPr>
            <w:tcW w:w="1685"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3,493,647,291.29</w:t>
            </w:r>
          </w:p>
        </w:tc>
        <w:tc>
          <w:tcPr>
            <w:tcW w:w="74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泉州安盛船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800,000,000.00</w:t>
            </w:r>
          </w:p>
        </w:tc>
        <w:tc>
          <w:tcPr>
            <w:tcW w:w="1685"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800,000,000.00</w:t>
            </w:r>
          </w:p>
        </w:tc>
        <w:tc>
          <w:tcPr>
            <w:tcW w:w="74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安通（唐山</w:t>
            </w:r>
          </w:p>
          <w:p>
            <w:pPr>
              <w:pStyle w:val="TableParagraph"/>
              <w:spacing w:line="237" w:lineRule="auto" w:before="2"/>
              <w:ind w:left="103" w:right="177"/>
              <w:jc w:val="both"/>
              <w:rPr>
                <w:rFonts w:ascii="宋体" w:hAnsi="宋体" w:cs="宋体" w:eastAsia="宋体" w:hint="default"/>
                <w:sz w:val="21"/>
                <w:szCs w:val="21"/>
              </w:rPr>
            </w:pPr>
            <w:r>
              <w:rPr>
                <w:rFonts w:ascii="宋体" w:hAnsi="宋体" w:cs="宋体" w:eastAsia="宋体" w:hint="default"/>
                <w:sz w:val="21"/>
                <w:szCs w:val="21"/>
              </w:rPr>
              <w:t>海港）多式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联运物流有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81,340,000.00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20,410,000.00</w:t>
            </w:r>
          </w:p>
        </w:tc>
        <w:tc>
          <w:tcPr>
            <w:tcW w:w="74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101,750,000.00</w:t>
            </w:r>
          </w:p>
        </w:tc>
        <w:tc>
          <w:tcPr>
            <w:tcW w:w="74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安通供应链</w:t>
            </w:r>
          </w:p>
          <w:p>
            <w:pPr>
              <w:pStyle w:val="TableParagraph"/>
              <w:spacing w:line="240" w:lineRule="auto"/>
              <w:ind w:left="103" w:right="177"/>
              <w:jc w:val="left"/>
              <w:rPr>
                <w:rFonts w:ascii="宋体" w:hAnsi="宋体" w:cs="宋体" w:eastAsia="宋体" w:hint="default"/>
                <w:sz w:val="21"/>
                <w:szCs w:val="21"/>
              </w:rPr>
            </w:pPr>
            <w:r>
              <w:rPr>
                <w:rFonts w:ascii="宋体" w:hAnsi="宋体" w:cs="宋体" w:eastAsia="宋体" w:hint="default"/>
                <w:sz w:val="21"/>
                <w:szCs w:val="21"/>
              </w:rPr>
              <w:t>管理有限公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89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100,000,000.00</w:t>
            </w:r>
          </w:p>
        </w:tc>
        <w:tc>
          <w:tcPr>
            <w:tcW w:w="74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100,000,000.00</w:t>
            </w:r>
          </w:p>
        </w:tc>
        <w:tc>
          <w:tcPr>
            <w:tcW w:w="74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spacing w:val="-5"/>
                <w:sz w:val="21"/>
                <w:szCs w:val="21"/>
              </w:rPr>
              <w:t>安通（泉州）</w:t>
            </w:r>
          </w:p>
          <w:p>
            <w:pPr>
              <w:pStyle w:val="TableParagraph"/>
              <w:spacing w:line="272" w:lineRule="exact" w:before="27"/>
              <w:ind w:left="103" w:right="177"/>
              <w:jc w:val="left"/>
              <w:rPr>
                <w:rFonts w:ascii="宋体" w:hAnsi="宋体" w:cs="宋体" w:eastAsia="宋体" w:hint="default"/>
                <w:sz w:val="21"/>
                <w:szCs w:val="21"/>
              </w:rPr>
            </w:pPr>
            <w:r>
              <w:rPr>
                <w:rFonts w:ascii="宋体" w:hAnsi="宋体" w:cs="宋体" w:eastAsia="宋体" w:hint="default"/>
                <w:sz w:val="21"/>
                <w:szCs w:val="21"/>
              </w:rPr>
              <w:t>多式联运基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地有限公司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65,372,000.00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1,850,000.00</w:t>
            </w:r>
          </w:p>
        </w:tc>
        <w:tc>
          <w:tcPr>
            <w:tcW w:w="74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67,222,000.00</w:t>
            </w:r>
          </w:p>
        </w:tc>
        <w:tc>
          <w:tcPr>
            <w:tcW w:w="74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海南安云区</w:t>
            </w:r>
          </w:p>
          <w:p>
            <w:pPr>
              <w:pStyle w:val="TableParagraph"/>
              <w:spacing w:line="240" w:lineRule="auto"/>
              <w:ind w:left="103" w:right="177"/>
              <w:jc w:val="left"/>
              <w:rPr>
                <w:rFonts w:ascii="宋体" w:hAnsi="宋体" w:cs="宋体" w:eastAsia="宋体" w:hint="default"/>
                <w:sz w:val="21"/>
                <w:szCs w:val="21"/>
              </w:rPr>
            </w:pPr>
            <w:r>
              <w:rPr>
                <w:rFonts w:ascii="宋体" w:hAnsi="宋体" w:cs="宋体" w:eastAsia="宋体" w:hint="default"/>
                <w:sz w:val="21"/>
                <w:szCs w:val="21"/>
              </w:rPr>
              <w:t>块链科技有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89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150,000.00</w:t>
            </w:r>
          </w:p>
        </w:tc>
        <w:tc>
          <w:tcPr>
            <w:tcW w:w="74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150,000.00</w:t>
            </w:r>
          </w:p>
        </w:tc>
        <w:tc>
          <w:tcPr>
            <w:tcW w:w="74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4,440,359,291.29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122,410,000.00</w:t>
            </w:r>
          </w:p>
        </w:tc>
        <w:tc>
          <w:tcPr>
            <w:tcW w:w="74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4,562,769,291.29</w:t>
            </w:r>
          </w:p>
        </w:tc>
        <w:tc>
          <w:tcPr>
            <w:tcW w:w="74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856" w:space="3666"/>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26"/>
        <w:gridCol w:w="756"/>
        <w:gridCol w:w="759"/>
        <w:gridCol w:w="672"/>
        <w:gridCol w:w="787"/>
        <w:gridCol w:w="706"/>
        <w:gridCol w:w="711"/>
        <w:gridCol w:w="785"/>
        <w:gridCol w:w="775"/>
        <w:gridCol w:w="757"/>
        <w:gridCol w:w="768"/>
        <w:gridCol w:w="739"/>
      </w:tblGrid>
      <w:tr>
        <w:trPr>
          <w:trHeight w:val="283" w:hRule="exact"/>
        </w:trPr>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196" w:right="194"/>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单位</w:t>
            </w:r>
          </w:p>
        </w:tc>
        <w:tc>
          <w:tcPr>
            <w:tcW w:w="75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163" w:right="158"/>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95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6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167" w:right="167"/>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739" w:type="dxa"/>
            <w:vMerge w:val="restart"/>
            <w:tcBorders>
              <w:top w:val="single" w:sz="4" w:space="0" w:color="000000"/>
              <w:left w:val="single" w:sz="4" w:space="0" w:color="000000"/>
              <w:right w:val="single" w:sz="4" w:space="0" w:color="000000"/>
            </w:tcBorders>
          </w:tcPr>
          <w:p>
            <w:pPr>
              <w:pStyle w:val="TableParagraph"/>
              <w:spacing w:line="245" w:lineRule="exact"/>
              <w:ind w:left="153" w:right="0"/>
              <w:jc w:val="both"/>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37" w:lineRule="auto" w:before="2"/>
              <w:ind w:left="153" w:right="151"/>
              <w:jc w:val="both"/>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826" w:hRule="exact"/>
        </w:trPr>
        <w:tc>
          <w:tcPr>
            <w:tcW w:w="826"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3" w:right="161"/>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9" w:right="119"/>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40" w:lineRule="auto"/>
              <w:ind w:left="177" w:right="175"/>
              <w:jc w:val="left"/>
              <w:rPr>
                <w:rFonts w:ascii="宋体" w:hAnsi="宋体" w:cs="宋体" w:eastAsia="宋体" w:hint="default"/>
                <w:sz w:val="21"/>
                <w:szCs w:val="21"/>
              </w:rPr>
            </w:pP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确认</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6"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40" w:lineRule="auto"/>
              <w:ind w:left="136" w:right="134"/>
              <w:jc w:val="left"/>
              <w:rPr>
                <w:rFonts w:ascii="宋体" w:hAnsi="宋体" w:cs="宋体" w:eastAsia="宋体" w:hint="default"/>
                <w:sz w:val="21"/>
                <w:szCs w:val="21"/>
              </w:rPr>
            </w:pP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40" w:lineRule="auto"/>
              <w:ind w:left="139" w:right="137"/>
              <w:jc w:val="left"/>
              <w:rPr>
                <w:rFonts w:ascii="宋体" w:hAnsi="宋体" w:cs="宋体" w:eastAsia="宋体" w:hint="default"/>
                <w:sz w:val="21"/>
                <w:szCs w:val="21"/>
              </w:rPr>
            </w:pP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40" w:lineRule="auto"/>
              <w:ind w:left="177" w:right="173"/>
              <w:jc w:val="left"/>
              <w:rPr>
                <w:rFonts w:ascii="宋体" w:hAnsi="宋体" w:cs="宋体" w:eastAsia="宋体" w:hint="default"/>
                <w:sz w:val="21"/>
                <w:szCs w:val="21"/>
              </w:rPr>
            </w:pP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0"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40" w:lineRule="auto"/>
              <w:ind w:left="170" w:right="170"/>
              <w:jc w:val="left"/>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68"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826"/>
        <w:gridCol w:w="756"/>
        <w:gridCol w:w="759"/>
        <w:gridCol w:w="672"/>
        <w:gridCol w:w="787"/>
        <w:gridCol w:w="706"/>
        <w:gridCol w:w="711"/>
        <w:gridCol w:w="785"/>
        <w:gridCol w:w="775"/>
        <w:gridCol w:w="757"/>
        <w:gridCol w:w="768"/>
        <w:gridCol w:w="739"/>
      </w:tblGrid>
      <w:tr>
        <w:trPr>
          <w:trHeight w:val="828" w:hRule="exact"/>
        </w:trPr>
        <w:tc>
          <w:tcPr>
            <w:tcW w:w="82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7" w:right="0"/>
              <w:jc w:val="left"/>
              <w:rPr>
                <w:rFonts w:ascii="宋体" w:hAnsi="宋体" w:cs="宋体" w:eastAsia="宋体" w:hint="default"/>
                <w:sz w:val="21"/>
                <w:szCs w:val="21"/>
              </w:rPr>
            </w:pPr>
            <w:r>
              <w:rPr>
                <w:rFonts w:ascii="宋体" w:hAnsi="宋体" w:cs="宋体" w:eastAsia="宋体" w:hint="default"/>
                <w:sz w:val="21"/>
                <w:szCs w:val="21"/>
              </w:rPr>
              <w:t>的投</w:t>
            </w:r>
          </w:p>
          <w:p>
            <w:pPr>
              <w:pStyle w:val="TableParagraph"/>
              <w:spacing w:line="240" w:lineRule="auto"/>
              <w:ind w:left="283" w:right="175" w:hanging="106"/>
              <w:jc w:val="left"/>
              <w:rPr>
                <w:rFonts w:ascii="宋体" w:hAnsi="宋体" w:cs="宋体" w:eastAsia="宋体" w:hint="default"/>
                <w:sz w:val="21"/>
                <w:szCs w:val="21"/>
              </w:rPr>
            </w:pPr>
            <w:r>
              <w:rPr>
                <w:rFonts w:ascii="宋体" w:hAnsi="宋体" w:cs="宋体" w:eastAsia="宋体" w:hint="default"/>
                <w:sz w:val="21"/>
                <w:szCs w:val="21"/>
              </w:rPr>
              <w:t>资损</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36" w:right="0"/>
              <w:jc w:val="left"/>
              <w:rPr>
                <w:rFonts w:ascii="宋体" w:hAnsi="宋体" w:cs="宋体" w:eastAsia="宋体" w:hint="default"/>
                <w:sz w:val="21"/>
                <w:szCs w:val="21"/>
              </w:rPr>
            </w:pPr>
            <w:r>
              <w:rPr>
                <w:rFonts w:ascii="宋体" w:hAnsi="宋体" w:cs="宋体" w:eastAsia="宋体" w:hint="default"/>
                <w:sz w:val="21"/>
                <w:szCs w:val="21"/>
              </w:rPr>
              <w:t>调整</w:t>
            </w: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7" w:right="0"/>
              <w:jc w:val="left"/>
              <w:rPr>
                <w:rFonts w:ascii="宋体" w:hAnsi="宋体" w:cs="宋体" w:eastAsia="宋体" w:hint="default"/>
                <w:sz w:val="21"/>
                <w:szCs w:val="21"/>
              </w:rPr>
            </w:pPr>
            <w:r>
              <w:rPr>
                <w:rFonts w:ascii="宋体" w:hAnsi="宋体" w:cs="宋体" w:eastAsia="宋体" w:hint="default"/>
                <w:sz w:val="21"/>
                <w:szCs w:val="21"/>
              </w:rPr>
              <w:t>股利</w:t>
            </w:r>
          </w:p>
          <w:p>
            <w:pPr>
              <w:pStyle w:val="TableParagraph"/>
              <w:spacing w:line="240" w:lineRule="auto"/>
              <w:ind w:left="280" w:right="173" w:hanging="104"/>
              <w:jc w:val="left"/>
              <w:rPr>
                <w:rFonts w:ascii="宋体" w:hAnsi="宋体" w:cs="宋体" w:eastAsia="宋体" w:hint="default"/>
                <w:sz w:val="21"/>
                <w:szCs w:val="21"/>
              </w:rPr>
            </w:pP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281"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1644"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37" w:lineRule="auto" w:before="2"/>
              <w:ind w:left="103" w:right="288"/>
              <w:jc w:val="both"/>
              <w:rPr>
                <w:rFonts w:ascii="宋体" w:hAnsi="宋体" w:cs="宋体" w:eastAsia="宋体" w:hint="default"/>
                <w:sz w:val="21"/>
                <w:szCs w:val="21"/>
              </w:rPr>
            </w:pPr>
            <w:r>
              <w:rPr>
                <w:rFonts w:ascii="宋体" w:hAnsi="宋体" w:cs="宋体" w:eastAsia="宋体" w:hint="default"/>
                <w:sz w:val="21"/>
                <w:szCs w:val="21"/>
              </w:rPr>
              <w:t>安铁</w:t>
            </w:r>
            <w:r>
              <w:rPr>
                <w:rFonts w:ascii="宋体" w:hAnsi="宋体" w:cs="宋体" w:eastAsia="宋体" w:hint="default"/>
                <w:spacing w:val="-103"/>
                <w:sz w:val="21"/>
                <w:szCs w:val="21"/>
              </w:rPr>
              <w:t> </w:t>
            </w:r>
            <w:r>
              <w:rPr>
                <w:rFonts w:ascii="宋体" w:hAnsi="宋体" w:cs="宋体" w:eastAsia="宋体" w:hint="default"/>
                <w:sz w:val="21"/>
                <w:szCs w:val="21"/>
              </w:rPr>
              <w:t>供应</w:t>
            </w:r>
            <w:r>
              <w:rPr>
                <w:rFonts w:ascii="宋体" w:hAnsi="宋体" w:cs="宋体" w:eastAsia="宋体" w:hint="default"/>
                <w:spacing w:val="-103"/>
                <w:sz w:val="21"/>
                <w:szCs w:val="21"/>
              </w:rPr>
              <w:t> </w:t>
            </w:r>
            <w:r>
              <w:rPr>
                <w:rFonts w:ascii="宋体" w:hAnsi="宋体" w:cs="宋体" w:eastAsia="宋体" w:hint="default"/>
                <w:sz w:val="21"/>
                <w:szCs w:val="21"/>
              </w:rPr>
              <w:t>链有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16,061</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,933.5</w:t>
            </w:r>
          </w:p>
          <w:p>
            <w:pPr>
              <w:pStyle w:val="TableParagraph"/>
              <w:spacing w:line="240" w:lineRule="auto"/>
              <w:ind w:right="102"/>
              <w:jc w:val="right"/>
              <w:rPr>
                <w:rFonts w:ascii="宋体" w:hAnsi="宋体" w:cs="宋体" w:eastAsia="宋体" w:hint="default"/>
                <w:sz w:val="18"/>
                <w:szCs w:val="18"/>
              </w:rPr>
            </w:pPr>
            <w:r>
              <w:rPr>
                <w:rFonts w:ascii="宋体"/>
                <w:sz w:val="18"/>
              </w:rPr>
              <w:t>3</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1" w:right="0"/>
              <w:jc w:val="center"/>
              <w:rPr>
                <w:rFonts w:ascii="宋体" w:hAnsi="宋体" w:cs="宋体" w:eastAsia="宋体" w:hint="default"/>
                <w:sz w:val="18"/>
                <w:szCs w:val="18"/>
              </w:rPr>
            </w:pPr>
            <w:r>
              <w:rPr>
                <w:rFonts w:ascii="宋体"/>
                <w:sz w:val="18"/>
              </w:rPr>
              <w:t>348,13</w:t>
            </w:r>
          </w:p>
          <w:p>
            <w:pPr>
              <w:pStyle w:val="TableParagraph"/>
              <w:spacing w:line="234" w:lineRule="exact"/>
              <w:ind w:left="212" w:right="0"/>
              <w:jc w:val="center"/>
              <w:rPr>
                <w:rFonts w:ascii="宋体" w:hAnsi="宋体" w:cs="宋体" w:eastAsia="宋体" w:hint="default"/>
                <w:sz w:val="18"/>
                <w:szCs w:val="18"/>
              </w:rPr>
            </w:pPr>
            <w:r>
              <w:rPr>
                <w:rFonts w:ascii="宋体"/>
                <w:sz w:val="18"/>
              </w:rPr>
              <w:t>8.36</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16,410</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,071.8</w:t>
            </w:r>
          </w:p>
          <w:p>
            <w:pPr>
              <w:pStyle w:val="TableParagraph"/>
              <w:spacing w:line="240" w:lineRule="auto"/>
              <w:ind w:right="102"/>
              <w:jc w:val="right"/>
              <w:rPr>
                <w:rFonts w:ascii="宋体" w:hAnsi="宋体" w:cs="宋体" w:eastAsia="宋体" w:hint="default"/>
                <w:sz w:val="18"/>
                <w:szCs w:val="18"/>
              </w:rPr>
            </w:pPr>
            <w:r>
              <w:rPr>
                <w:rFonts w:ascii="宋体"/>
                <w:sz w:val="18"/>
              </w:rPr>
              <w:t>9</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16,061</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,933.5</w:t>
            </w:r>
          </w:p>
          <w:p>
            <w:pPr>
              <w:pStyle w:val="TableParagraph"/>
              <w:spacing w:line="240" w:lineRule="auto"/>
              <w:ind w:right="102"/>
              <w:jc w:val="right"/>
              <w:rPr>
                <w:rFonts w:ascii="宋体" w:hAnsi="宋体" w:cs="宋体" w:eastAsia="宋体" w:hint="default"/>
                <w:sz w:val="18"/>
                <w:szCs w:val="18"/>
              </w:rPr>
            </w:pPr>
            <w:r>
              <w:rPr>
                <w:rFonts w:ascii="宋体"/>
                <w:sz w:val="18"/>
              </w:rPr>
              <w:t>3</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 w:right="0"/>
              <w:jc w:val="center"/>
              <w:rPr>
                <w:rFonts w:ascii="宋体" w:hAnsi="宋体" w:cs="宋体" w:eastAsia="宋体" w:hint="default"/>
                <w:sz w:val="18"/>
                <w:szCs w:val="18"/>
              </w:rPr>
            </w:pPr>
            <w:r>
              <w:rPr>
                <w:rFonts w:ascii="宋体"/>
                <w:sz w:val="18"/>
              </w:rPr>
              <w:t>348,13</w:t>
            </w:r>
          </w:p>
          <w:p>
            <w:pPr>
              <w:pStyle w:val="TableParagraph"/>
              <w:spacing w:line="234" w:lineRule="exact"/>
              <w:ind w:left="212" w:right="0"/>
              <w:jc w:val="center"/>
              <w:rPr>
                <w:rFonts w:ascii="宋体" w:hAnsi="宋体" w:cs="宋体" w:eastAsia="宋体" w:hint="default"/>
                <w:sz w:val="18"/>
                <w:szCs w:val="18"/>
              </w:rPr>
            </w:pPr>
            <w:r>
              <w:rPr>
                <w:rFonts w:ascii="宋体"/>
                <w:sz w:val="18"/>
              </w:rPr>
              <w:t>8.36</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16,410</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,071.8</w:t>
            </w:r>
          </w:p>
          <w:p>
            <w:pPr>
              <w:pStyle w:val="TableParagraph"/>
              <w:spacing w:line="240" w:lineRule="auto"/>
              <w:ind w:right="102"/>
              <w:jc w:val="right"/>
              <w:rPr>
                <w:rFonts w:ascii="宋体" w:hAnsi="宋体" w:cs="宋体" w:eastAsia="宋体" w:hint="default"/>
                <w:sz w:val="18"/>
                <w:szCs w:val="18"/>
              </w:rPr>
            </w:pPr>
            <w:r>
              <w:rPr>
                <w:rFonts w:ascii="宋体"/>
                <w:sz w:val="18"/>
              </w:rPr>
              <w:t>9</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9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16,061</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,933.5</w:t>
            </w:r>
          </w:p>
          <w:p>
            <w:pPr>
              <w:pStyle w:val="TableParagraph"/>
              <w:spacing w:line="240" w:lineRule="auto"/>
              <w:ind w:right="102"/>
              <w:jc w:val="right"/>
              <w:rPr>
                <w:rFonts w:ascii="宋体" w:hAnsi="宋体" w:cs="宋体" w:eastAsia="宋体" w:hint="default"/>
                <w:sz w:val="18"/>
                <w:szCs w:val="18"/>
              </w:rPr>
            </w:pPr>
            <w:r>
              <w:rPr>
                <w:rFonts w:ascii="宋体"/>
                <w:sz w:val="18"/>
              </w:rPr>
              <w:t>3</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1" w:right="0"/>
              <w:jc w:val="center"/>
              <w:rPr>
                <w:rFonts w:ascii="宋体" w:hAnsi="宋体" w:cs="宋体" w:eastAsia="宋体" w:hint="default"/>
                <w:sz w:val="18"/>
                <w:szCs w:val="18"/>
              </w:rPr>
            </w:pPr>
            <w:r>
              <w:rPr>
                <w:rFonts w:ascii="宋体"/>
                <w:sz w:val="18"/>
              </w:rPr>
              <w:t>348,13</w:t>
            </w:r>
          </w:p>
          <w:p>
            <w:pPr>
              <w:pStyle w:val="TableParagraph"/>
              <w:spacing w:line="234" w:lineRule="exact"/>
              <w:ind w:left="212" w:right="0"/>
              <w:jc w:val="center"/>
              <w:rPr>
                <w:rFonts w:ascii="宋体" w:hAnsi="宋体" w:cs="宋体" w:eastAsia="宋体" w:hint="default"/>
                <w:sz w:val="18"/>
                <w:szCs w:val="18"/>
              </w:rPr>
            </w:pPr>
            <w:r>
              <w:rPr>
                <w:rFonts w:ascii="宋体"/>
                <w:sz w:val="18"/>
              </w:rPr>
              <w:t>8.36</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16,410</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,071.8</w:t>
            </w:r>
          </w:p>
          <w:p>
            <w:pPr>
              <w:pStyle w:val="TableParagraph"/>
              <w:spacing w:line="240" w:lineRule="auto"/>
              <w:ind w:right="102"/>
              <w:jc w:val="right"/>
              <w:rPr>
                <w:rFonts w:ascii="宋体" w:hAnsi="宋体" w:cs="宋体" w:eastAsia="宋体" w:hint="default"/>
                <w:sz w:val="18"/>
                <w:szCs w:val="18"/>
              </w:rPr>
            </w:pPr>
            <w:r>
              <w:rPr>
                <w:rFonts w:ascii="宋体"/>
                <w:sz w:val="18"/>
              </w:rPr>
              <w:t>9</w:t>
            </w:r>
          </w:p>
        </w:tc>
        <w:tc>
          <w:tcPr>
            <w:tcW w:w="73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2" w:lineRule="exact" w:before="64"/>
        <w:ind w:right="7998"/>
        <w:jc w:val="left"/>
      </w:pPr>
      <w:r>
        <w:rPr/>
        <w:t>其他说明：</w:t>
      </w:r>
      <w:r>
        <w:rPr>
          <w:spacing w:val="-103"/>
        </w:rPr>
        <w:t> </w:t>
      </w:r>
      <w:r>
        <w:rPr>
          <w:spacing w:val="-103"/>
        </w:rPr>
      </w:r>
      <w:r>
        <w:rPr/>
        <w:t>不适用</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2"/>
        <w:spacing w:line="240" w:lineRule="auto" w:before="36"/>
        <w:ind w:right="-19"/>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2"/>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1"/>
        </w:rPr>
        <w:t> </w:t>
      </w:r>
      <w:r>
        <w:rPr/>
        <w:t>营业收入和营业成本情况</w:t>
      </w:r>
      <w:r>
        <w:rPr>
          <w:b w:val="0"/>
          <w:bCs w:val="0"/>
        </w:rPr>
      </w:r>
    </w:p>
    <w:p>
      <w:pPr>
        <w:pStyle w:val="BodyText"/>
        <w:spacing w:line="240" w:lineRule="auto" w:before="59"/>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067" w:space="3454"/>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25"/>
        <w:gridCol w:w="1646"/>
        <w:gridCol w:w="1649"/>
        <w:gridCol w:w="1582"/>
        <w:gridCol w:w="1346"/>
      </w:tblGrid>
      <w:tr>
        <w:trPr>
          <w:trHeight w:val="283" w:hRule="exact"/>
        </w:trPr>
        <w:tc>
          <w:tcPr>
            <w:tcW w:w="2825"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9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2825" w:type="dxa"/>
            <w:vMerge/>
            <w:tcBorders>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 w:right="0"/>
              <w:jc w:val="center"/>
              <w:rPr>
                <w:rFonts w:ascii="宋体" w:hAnsi="宋体" w:cs="宋体" w:eastAsia="宋体" w:hint="default"/>
                <w:sz w:val="21"/>
                <w:szCs w:val="21"/>
              </w:rPr>
            </w:pPr>
            <w:r>
              <w:rPr>
                <w:rFonts w:ascii="宋体"/>
                <w:sz w:val="21"/>
              </w:rPr>
              <w:t>58,725,991.80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18,207,547.16</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646"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7" w:right="0"/>
              <w:jc w:val="center"/>
              <w:rPr>
                <w:rFonts w:ascii="宋体" w:hAnsi="宋体" w:cs="宋体" w:eastAsia="宋体" w:hint="default"/>
                <w:sz w:val="21"/>
                <w:szCs w:val="21"/>
              </w:rPr>
            </w:pPr>
            <w:r>
              <w:rPr>
                <w:rFonts w:ascii="宋体"/>
                <w:sz w:val="21"/>
              </w:rPr>
              <w:t>58,725,991.80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18,207,547.16</w:t>
            </w:r>
          </w:p>
        </w:tc>
        <w:tc>
          <w:tcPr>
            <w:tcW w:w="13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2"/>
        <w:spacing w:line="240" w:lineRule="auto" w:before="36"/>
        <w:ind w:right="2813"/>
        <w:jc w:val="left"/>
        <w:rPr>
          <w:b w:val="0"/>
          <w:bCs w:val="0"/>
        </w:rPr>
      </w:pPr>
      <w:r>
        <w:rPr>
          <w:rFonts w:ascii="宋体" w:hAnsi="宋体" w:cs="宋体" w:eastAsia="宋体" w:hint="default"/>
        </w:rPr>
        <w:t>(2).</w:t>
      </w:r>
      <w:r>
        <w:rPr>
          <w:rFonts w:ascii="宋体" w:hAnsi="宋体" w:cs="宋体" w:eastAsia="宋体" w:hint="default"/>
          <w:spacing w:val="-2"/>
        </w:rPr>
        <w:t> </w:t>
      </w:r>
      <w:r>
        <w:rPr/>
        <w:t>合同产生的收入的情况</w:t>
      </w:r>
      <w:r>
        <w:rPr>
          <w:b w:val="0"/>
          <w:bCs w:val="0"/>
        </w:rPr>
      </w:r>
    </w:p>
    <w:p>
      <w:pPr>
        <w:pStyle w:val="BodyText"/>
        <w:spacing w:line="240" w:lineRule="auto" w:before="56"/>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rFonts w:ascii="宋体" w:hAnsi="宋体" w:cs="宋体" w:eastAsia="宋体" w:hint="default"/>
        </w:rPr>
        <w:t>(3). </w:t>
      </w:r>
      <w:r>
        <w:rPr/>
        <w:t>履约义务的说明</w:t>
      </w:r>
      <w:r>
        <w:rPr>
          <w:b w:val="0"/>
          <w:bCs w:val="0"/>
        </w:rPr>
      </w:r>
    </w:p>
    <w:p>
      <w:pPr>
        <w:pStyle w:val="BodyText"/>
        <w:spacing w:line="240" w:lineRule="auto" w:before="58"/>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rFonts w:ascii="宋体" w:hAnsi="宋体" w:cs="宋体" w:eastAsia="宋体" w:hint="default"/>
        </w:rPr>
        <w:t>(4).</w:t>
      </w:r>
      <w:r>
        <w:rPr>
          <w:rFonts w:ascii="宋体" w:hAnsi="宋体" w:cs="宋体" w:eastAsia="宋体" w:hint="default"/>
          <w:spacing w:val="-4"/>
        </w:rPr>
        <w:t> </w:t>
      </w:r>
      <w:r>
        <w:rPr/>
        <w:t>分摊至剩余履约义务的说明</w:t>
      </w:r>
      <w:r>
        <w:rPr>
          <w:b w:val="0"/>
          <w:bCs w:val="0"/>
        </w:rPr>
      </w:r>
    </w:p>
    <w:p>
      <w:pPr>
        <w:pStyle w:val="BodyText"/>
        <w:spacing w:line="240" w:lineRule="auto" w:before="56"/>
        <w:ind w:right="2813"/>
        <w:jc w:val="left"/>
      </w:pPr>
      <w:r>
        <w:rPr/>
        <w:t>□适用</w:t>
      </w:r>
      <w:r>
        <w:rPr>
          <w:spacing w:val="-1"/>
        </w:rPr>
        <w:t> </w:t>
      </w:r>
      <w:r>
        <w:rPr/>
        <w:t>√不适用</w:t>
      </w:r>
    </w:p>
    <w:p>
      <w:pPr>
        <w:spacing w:line="240" w:lineRule="auto" w:before="11"/>
        <w:rPr>
          <w:rFonts w:ascii="宋体" w:hAnsi="宋体" w:cs="宋体" w:eastAsia="宋体" w:hint="default"/>
          <w:sz w:val="22"/>
          <w:szCs w:val="22"/>
        </w:rPr>
      </w:pPr>
    </w:p>
    <w:p>
      <w:pPr>
        <w:pStyle w:val="BodyText"/>
        <w:spacing w:line="290" w:lineRule="auto"/>
        <w:ind w:right="7998"/>
        <w:jc w:val="left"/>
      </w:pPr>
      <w:r>
        <w:rPr/>
        <w:t>其他说明：</w:t>
      </w:r>
      <w:r>
        <w:rPr>
          <w:spacing w:val="-102"/>
        </w:rPr>
        <w:t> </w:t>
      </w:r>
      <w:r>
        <w:rPr>
          <w:spacing w:val="-102"/>
        </w:rPr>
      </w:r>
      <w:r>
        <w:rPr/>
        <w:t>不适用</w:t>
      </w:r>
    </w:p>
    <w:p>
      <w:pPr>
        <w:spacing w:line="240" w:lineRule="auto" w:before="11"/>
        <w:rPr>
          <w:rFonts w:ascii="宋体" w:hAnsi="宋体" w:cs="宋体" w:eastAsia="宋体" w:hint="default"/>
          <w:sz w:val="21"/>
          <w:szCs w:val="21"/>
        </w:rPr>
      </w:pPr>
    </w:p>
    <w:p>
      <w:pPr>
        <w:pStyle w:val="Heading2"/>
        <w:spacing w:line="240" w:lineRule="auto"/>
        <w:ind w:right="2813"/>
        <w:jc w:val="left"/>
        <w:rPr>
          <w:b w:val="0"/>
          <w:bCs w:val="0"/>
        </w:rPr>
      </w:pPr>
      <w:r>
        <w:rPr>
          <w:rFonts w:ascii="宋体" w:hAnsi="宋体" w:cs="宋体" w:eastAsia="宋体" w:hint="default"/>
        </w:rPr>
        <w:t>5</w:t>
      </w:r>
      <w:r>
        <w:rPr/>
        <w:t>、</w:t>
      </w:r>
      <w:r>
        <w:rPr>
          <w:spacing w:val="3"/>
        </w:rPr>
        <w:t> </w:t>
      </w:r>
      <w:r>
        <w:rPr/>
        <w:t>投资收益</w:t>
      </w:r>
      <w:r>
        <w:rPr>
          <w:b w:val="0"/>
          <w:bCs w:val="0"/>
        </w:rPr>
      </w:r>
    </w:p>
    <w:p>
      <w:pPr>
        <w:spacing w:line="292" w:lineRule="auto" w:before="56"/>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10"/>
        <w:ind w:right="2813"/>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2"/>
        <w:tabs>
          <w:tab w:pos="1057" w:val="left" w:leader="none"/>
        </w:tabs>
        <w:spacing w:line="240" w:lineRule="auto" w:before="175"/>
        <w:ind w:right="-19"/>
        <w:jc w:val="left"/>
        <w:rPr>
          <w:b w:val="0"/>
          <w:bCs w:val="0"/>
        </w:rPr>
      </w:pPr>
      <w:r>
        <w:rPr/>
        <w:t>十八、</w:t>
        <w:tab/>
        <w:t>补充资料</w:t>
      </w:r>
      <w:r>
        <w:rPr>
          <w:b w:val="0"/>
          <w:bCs w:val="0"/>
        </w:rPr>
      </w:r>
    </w:p>
    <w:p>
      <w:pPr>
        <w:pStyle w:val="Heading2"/>
        <w:spacing w:line="240" w:lineRule="auto" w:before="56"/>
        <w:ind w:right="-19"/>
        <w:jc w:val="left"/>
        <w:rPr>
          <w:b w:val="0"/>
          <w:bCs w:val="0"/>
        </w:rPr>
      </w:pPr>
      <w:r>
        <w:rPr>
          <w:rFonts w:ascii="宋体" w:hAnsi="宋体" w:cs="宋体" w:eastAsia="宋体" w:hint="default"/>
        </w:rPr>
        <w:t>1</w:t>
      </w:r>
      <w:r>
        <w:rPr/>
        <w:t>、 当期非经常性损益明细表</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tabs>
          <w:tab w:pos="1164" w:val="left" w:leader="none"/>
        </w:tabs>
        <w:spacing w:line="240" w:lineRule="auto"/>
        <w:ind w:right="0"/>
        <w:jc w:val="left"/>
        <w:rPr>
          <w:rFonts w:ascii="宋体" w:hAnsi="宋体" w:cs="宋体" w:eastAsia="宋体" w:hint="default"/>
        </w:rPr>
      </w:pPr>
      <w:r>
        <w:rPr>
          <w:spacing w:val="-1"/>
        </w:rPr>
        <w:t>单位：</w:t>
      </w:r>
      <w:r>
        <w:rPr>
          <w:rFonts w:ascii="宋体" w:hAnsi="宋体" w:cs="宋体" w:eastAsia="宋体" w:hint="default"/>
          <w:spacing w:val="-1"/>
        </w:rPr>
        <w:t>1</w:t>
        <w:tab/>
      </w:r>
      <w:r>
        <w:rPr>
          <w:spacing w:val="-1"/>
        </w:rPr>
        <w:t>币种：</w:t>
      </w:r>
      <w:r>
        <w:rPr>
          <w:rFonts w:ascii="宋体" w:hAnsi="宋体" w:cs="宋体" w:eastAsia="宋体" w:hint="default"/>
          <w:spacing w:val="-1"/>
        </w:rPr>
        <w:t>CNY</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962" w:space="3980"/>
            <w:col w:w="234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-11,358,134.71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72" w:lineRule="exact" w:before="27"/>
              <w:ind w:left="103" w:right="158"/>
              <w:jc w:val="left"/>
              <w:rPr>
                <w:rFonts w:ascii="宋体" w:hAnsi="宋体" w:cs="宋体" w:eastAsia="宋体" w:hint="default"/>
                <w:sz w:val="21"/>
                <w:szCs w:val="21"/>
              </w:rPr>
            </w:pPr>
            <w:r>
              <w:rPr>
                <w:rFonts w:ascii="宋体" w:hAnsi="宋体" w:cs="宋体" w:eastAsia="宋体" w:hint="default"/>
                <w:spacing w:val="-2"/>
                <w:sz w:val="21"/>
                <w:szCs w:val="21"/>
              </w:rPr>
              <w:t>切相关，按照国家统一标准定额或定量享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165,077,674.47</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56,000,105.81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2" w:lineRule="exact" w:before="27"/>
              <w:ind w:left="103" w:right="158"/>
              <w:jc w:val="left"/>
              <w:rPr>
                <w:rFonts w:ascii="宋体" w:hAnsi="宋体" w:cs="宋体" w:eastAsia="宋体" w:hint="default"/>
                <w:sz w:val="21"/>
                <w:szCs w:val="21"/>
              </w:rPr>
            </w:pPr>
            <w:r>
              <w:rPr>
                <w:rFonts w:ascii="宋体" w:hAnsi="宋体" w:cs="宋体" w:eastAsia="宋体" w:hint="default"/>
                <w:spacing w:val="-2"/>
                <w:sz w:val="21"/>
                <w:szCs w:val="21"/>
              </w:rPr>
              <w:t>投资成本小于取得投资时应享有被投资单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位可辨认净资产公允价值产生的收益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before="2"/>
              <w:ind w:left="103" w:right="158"/>
              <w:jc w:val="both"/>
              <w:rPr>
                <w:rFonts w:ascii="宋体" w:hAnsi="宋体" w:cs="宋体" w:eastAsia="宋体" w:hint="default"/>
                <w:sz w:val="21"/>
                <w:szCs w:val="21"/>
              </w:rPr>
            </w:pPr>
            <w:r>
              <w:rPr>
                <w:rFonts w:ascii="宋体" w:hAnsi="宋体" w:cs="宋体" w:eastAsia="宋体" w:hint="default"/>
                <w:spacing w:val="-2"/>
                <w:sz w:val="21"/>
                <w:szCs w:val="21"/>
              </w:rPr>
              <w:t>值业务外，持有交易性金融资产、衍生金</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融资产、交易性金融负债、衍生金融负债</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产生的公允价值变动损益，以及处置交易</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性金融资产、衍生金融资产、交易性金融</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负债、衍生金融负债和其他债权投资取得</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的投资收益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单独进行减值测试的应收款项、合同资产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减值准备转回</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-760,923.76</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-53,063,816.78</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63" w:right="0"/>
              <w:jc w:val="left"/>
              <w:rPr>
                <w:rFonts w:ascii="Times New Roman" w:hAnsi="Times New Roman" w:cs="Times New Roman" w:eastAsia="Times New Roman" w:hint="default"/>
                <w:sz w:val="21"/>
                <w:szCs w:val="21"/>
              </w:rPr>
            </w:pPr>
            <w:r>
              <w:rPr>
                <w:rFonts w:ascii="Times New Roman"/>
                <w:sz w:val="21"/>
              </w:rPr>
              <w:t>155,894,905.03</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right="58"/>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40" w:lineRule="auto"/>
        <w:ind w:right="233"/>
        <w:jc w:val="left"/>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p>
    <w:p>
      <w:pPr>
        <w:pStyle w:val="BodyText"/>
        <w:spacing w:line="271" w:lineRule="exact"/>
        <w:ind w:right="2813"/>
        <w:jc w:val="left"/>
      </w:pPr>
      <w:r>
        <w:rPr/>
        <w:t>□适用</w:t>
      </w:r>
      <w:r>
        <w:rPr>
          <w:spacing w:val="-1"/>
        </w:rPr>
        <w:t> </w:t>
      </w:r>
      <w:r>
        <w:rPr/>
        <w:t>√不适用</w:t>
      </w:r>
    </w:p>
    <w:p>
      <w:pPr>
        <w:pStyle w:val="Heading2"/>
        <w:spacing w:line="240" w:lineRule="auto" w:before="58"/>
        <w:ind w:right="2813"/>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6"/>
        <w:ind w:right="2813"/>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1"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1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5"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13.83</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0.41</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0.41</w:t>
            </w:r>
          </w:p>
        </w:tc>
      </w:tr>
      <w:tr>
        <w:trPr>
          <w:trHeight w:val="557"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9.50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0.28</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0.28</w:t>
            </w:r>
          </w:p>
        </w:tc>
      </w:tr>
    </w:tbl>
    <w:p>
      <w:pPr>
        <w:spacing w:line="240" w:lineRule="auto" w:before="12"/>
        <w:rPr>
          <w:rFonts w:ascii="宋体" w:hAnsi="宋体" w:cs="宋体" w:eastAsia="宋体" w:hint="default"/>
          <w:sz w:val="19"/>
          <w:szCs w:val="19"/>
        </w:rPr>
      </w:pPr>
    </w:p>
    <w:p>
      <w:pPr>
        <w:pStyle w:val="Heading2"/>
        <w:spacing w:line="240" w:lineRule="auto" w:before="36"/>
        <w:ind w:right="2813"/>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8"/>
        <w:ind w:right="281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813"/>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spacing w:line="240" w:lineRule="auto" w:before="56"/>
        <w:ind w:right="2813"/>
        <w:jc w:val="left"/>
      </w:pPr>
      <w:r>
        <w:rPr/>
        <w:t>□适用</w:t>
      </w:r>
      <w:r>
        <w:rPr>
          <w:spacing w:val="-1"/>
        </w:rPr>
        <w:t> </w:t>
      </w:r>
      <w:r>
        <w:rPr/>
        <w:t>√不适用</w:t>
      </w:r>
    </w:p>
    <w:p>
      <w:pPr>
        <w:spacing w:line="240" w:lineRule="auto" w:before="1"/>
        <w:rPr>
          <w:rFonts w:ascii="宋体" w:hAnsi="宋体" w:cs="宋体" w:eastAsia="宋体" w:hint="default"/>
          <w:sz w:val="24"/>
          <w:szCs w:val="24"/>
        </w:rPr>
      </w:pPr>
    </w:p>
    <w:p>
      <w:pPr>
        <w:pStyle w:val="Heading1"/>
        <w:spacing w:line="240" w:lineRule="auto"/>
        <w:ind w:right="14"/>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8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载有法定代表人、主管会计工作负责人及会计机构负责人签名并盖章的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会计报表</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报告期内在中国证监会指定报纸上公开披露过的所有公司文件的正本及</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公告的原稿</w:t>
            </w:r>
          </w:p>
        </w:tc>
      </w:tr>
    </w:tbl>
    <w:p>
      <w:pPr>
        <w:pStyle w:val="BodyText"/>
        <w:spacing w:line="314" w:lineRule="auto" w:before="42"/>
        <w:ind w:left="5319" w:right="228" w:firstLine="2256"/>
        <w:jc w:val="left"/>
      </w:pPr>
      <w:r>
        <w:rPr>
          <w:spacing w:val="-1"/>
        </w:rPr>
        <w:t>董事长：郭东圣</w:t>
      </w:r>
      <w:r>
        <w:rPr>
          <w:w w:val="100"/>
        </w:rPr>
        <w:t> </w:t>
      </w:r>
      <w:r>
        <w:rPr/>
        <w:t>董事会批准报送日期：</w:t>
      </w:r>
      <w:r>
        <w:rPr>
          <w:rFonts w:ascii="宋体" w:hAnsi="宋体" w:cs="宋体" w:eastAsia="宋体" w:hint="default"/>
        </w:rPr>
        <w:t>2019</w:t>
      </w:r>
      <w:r>
        <w:rPr>
          <w:rFonts w:ascii="宋体" w:hAnsi="宋体" w:cs="宋体" w:eastAsia="宋体" w:hint="default"/>
          <w:spacing w:val="-54"/>
        </w:rPr>
        <w:t> </w:t>
      </w:r>
      <w:r>
        <w:rPr/>
        <w:t>年</w:t>
      </w:r>
      <w:r>
        <w:rPr>
          <w:spacing w:val="-54"/>
        </w:rPr>
        <w:t> </w:t>
      </w:r>
      <w:r>
        <w:rPr>
          <w:rFonts w:ascii="宋体" w:hAnsi="宋体" w:cs="宋体" w:eastAsia="宋体" w:hint="default"/>
        </w:rPr>
        <w:t>5</w:t>
      </w:r>
      <w:r>
        <w:rPr>
          <w:rFonts w:ascii="宋体" w:hAnsi="宋体" w:cs="宋体" w:eastAsia="宋体" w:hint="default"/>
          <w:spacing w:val="-56"/>
        </w:rPr>
        <w:t> </w:t>
      </w:r>
      <w:r>
        <w:rPr/>
        <w:t>月</w:t>
      </w:r>
      <w:r>
        <w:rPr>
          <w:spacing w:val="-54"/>
        </w:rPr>
        <w:t> </w:t>
      </w:r>
      <w:r>
        <w:rPr>
          <w:rFonts w:ascii="宋体" w:hAnsi="宋体" w:cs="宋体" w:eastAsia="宋体" w:hint="default"/>
        </w:rPr>
        <w:t>18</w:t>
      </w:r>
      <w:r>
        <w:rPr>
          <w:rFonts w:ascii="宋体" w:hAnsi="宋体" w:cs="宋体" w:eastAsia="宋体" w:hint="default"/>
          <w:spacing w:val="-54"/>
        </w:rPr>
        <w:t> </w:t>
      </w:r>
      <w:r>
        <w:rPr/>
        <w:t>日</w:t>
      </w:r>
    </w:p>
    <w:p>
      <w:pPr>
        <w:spacing w:line="240" w:lineRule="auto" w:before="4"/>
        <w:rPr>
          <w:rFonts w:ascii="宋体" w:hAnsi="宋体" w:cs="宋体" w:eastAsia="宋体" w:hint="default"/>
          <w:sz w:val="26"/>
          <w:szCs w:val="26"/>
        </w:rPr>
      </w:pPr>
    </w:p>
    <w:p>
      <w:pPr>
        <w:pStyle w:val="Heading2"/>
        <w:spacing w:line="240" w:lineRule="auto" w:before="36"/>
        <w:ind w:right="2813"/>
        <w:jc w:val="left"/>
        <w:rPr>
          <w:b w:val="0"/>
          <w:bCs w:val="0"/>
        </w:rPr>
      </w:pPr>
      <w:r>
        <w:rPr/>
        <w:t>修订信息</w:t>
      </w:r>
      <w:r>
        <w:rPr>
          <w:b w:val="0"/>
          <w:bCs w:val="0"/>
        </w:rPr>
      </w:r>
    </w:p>
    <w:p>
      <w:pPr>
        <w:pStyle w:val="BodyText"/>
        <w:spacing w:line="240" w:lineRule="auto" w:before="8"/>
        <w:ind w:right="2813"/>
        <w:jc w:val="left"/>
      </w:pPr>
      <w:r>
        <w:rPr/>
        <w:t>□适用</w:t>
      </w:r>
      <w:r>
        <w:rPr>
          <w:spacing w:val="-1"/>
        </w:rPr>
        <w:t> </w:t>
      </w:r>
      <w:r>
        <w:rPr/>
        <w:t>√不适用</w:t>
      </w:r>
    </w:p>
    <w:sectPr>
      <w:pgSz w:w="11910" w:h="16840"/>
      <w:pgMar w:header="882" w:footer="1195" w:top="1120" w:bottom="1380" w:left="158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MS UI Gothic">
    <w:altName w:val="MS UI Gothic"/>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9224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010010pt;margin-top:771.169983pt;width:36.85pt;height:11pt;mso-position-horizontal-relative:page;mso-position-vertical-relative:page;z-index:-922120" type="#_x0000_t202" filled="false" stroked="false">
          <v:textbox inset="0,0,0,0">
            <w:txbxContent>
              <w:p>
                <w:pPr>
                  <w:spacing w:line="203" w:lineRule="exact" w:before="0"/>
                  <w:ind w:left="109"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10010pt;margin-top:771.169983pt;width:32.4pt;height:11pt;mso-position-horizontal-relative:page;mso-position-vertical-relative:page;z-index:-9220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207</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010010pt;margin-top:771.169983pt;width:33.4pt;height:11pt;mso-position-horizontal-relative:page;mso-position-vertical-relative:page;z-index:-9220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220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207</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220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220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207</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219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219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88</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921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w:t>
                </w:r>
                <w:r>
                  <w:rPr/>
                  <w:fldChar w:fldCharType="end"/>
                </w:r>
                <w:r>
                  <w:rPr>
                    <w:rFonts w:ascii="Calibri"/>
                    <w:b/>
                    <w:sz w:val="18"/>
                  </w:rPr>
                  <w:t>9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9218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224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207</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217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97</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217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207</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217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101 </w:t>
                </w:r>
                <w:r>
                  <w:rPr>
                    <w:rFonts w:ascii="Calibri"/>
                    <w:sz w:val="18"/>
                  </w:rPr>
                  <w:t>/</w:t>
                </w:r>
                <w:r>
                  <w:rPr>
                    <w:rFonts w:ascii="Calibri"/>
                    <w:spacing w:val="-5"/>
                    <w:sz w:val="18"/>
                  </w:rPr>
                  <w:t> </w:t>
                </w:r>
                <w:r>
                  <w:rPr>
                    <w:rFonts w:ascii="Calibri"/>
                    <w:b/>
                    <w:sz w:val="18"/>
                  </w:rPr>
                  <w:t>207</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217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102</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21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103</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216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207</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216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216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207</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215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215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207</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223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215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215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140</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214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207</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214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21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w:t>
                </w:r>
                <w:r>
                  <w:rPr/>
                  <w:fldChar w:fldCharType="end"/>
                </w:r>
                <w:r>
                  <w:rPr>
                    <w:rFonts w:ascii="Calibri"/>
                    <w:b/>
                    <w:sz w:val="18"/>
                  </w:rPr>
                  <w:t>9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214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214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207</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213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213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207</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213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223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207</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213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207</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212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212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200 </w:t>
                </w:r>
                <w:r>
                  <w:rPr>
                    <w:rFonts w:ascii="Calibri"/>
                    <w:sz w:val="18"/>
                  </w:rPr>
                  <w:t>/</w:t>
                </w:r>
                <w:r>
                  <w:rPr>
                    <w:rFonts w:ascii="Calibri"/>
                    <w:spacing w:val="-5"/>
                    <w:sz w:val="18"/>
                  </w:rPr>
                  <w:t> </w:t>
                </w:r>
                <w:r>
                  <w:rPr>
                    <w:rFonts w:ascii="Calibri"/>
                    <w:b/>
                    <w:sz w:val="18"/>
                  </w:rPr>
                  <w:t>207</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212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201</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212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203</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223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9222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30</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09985pt;margin-top:524.546021pt;width:32.4pt;height:11pt;mso-position-horizontal-relative:page;mso-position-vertical-relative:page;z-index:-9222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207</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221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221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207</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922480"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9224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922312"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84.609985pt;margin-top:42.985634pt;width:67.55pt;height:12pt;mso-position-horizontal-relative:page;mso-position-vertical-relative:page;z-index:-9222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922216"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2.890015pt;margin-top:42.985607pt;width:67.55pt;height:12pt;mso-position-horizontal-relative:page;mso-position-vertical-relative:page;z-index:-9221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921928"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9219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921832"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9218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28"/>
      <w:szCs w:val="28"/>
    </w:rPr>
  </w:style>
  <w:style w:styleId="Heading2" w:type="paragraph">
    <w:name w:val="Heading 2"/>
    <w:basedOn w:val="Normal"/>
    <w:uiPriority w:val="1"/>
    <w:qFormat/>
    <w:pPr>
      <w:ind w:left="218"/>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mailto:antong@renjian.cn" TargetMode="External"/><Relationship Id="rId9" Type="http://schemas.openxmlformats.org/officeDocument/2006/relationships/hyperlink" Target="http://www.antong56.com/"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header" Target="header2.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header" Target="header3.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image" Target="media/image2.png"/><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footer" Target="footer13.xml"/><Relationship Id="rId26" Type="http://schemas.openxmlformats.org/officeDocument/2006/relationships/footer" Target="footer14.xml"/><Relationship Id="rId27" Type="http://schemas.openxmlformats.org/officeDocument/2006/relationships/footer" Target="footer15.xml"/><Relationship Id="rId28" Type="http://schemas.openxmlformats.org/officeDocument/2006/relationships/footer" Target="footer16.xml"/><Relationship Id="rId29" Type="http://schemas.openxmlformats.org/officeDocument/2006/relationships/footer" Target="footer17.xml"/><Relationship Id="rId30" Type="http://schemas.openxmlformats.org/officeDocument/2006/relationships/header" Target="header4.xml"/><Relationship Id="rId31" Type="http://schemas.openxmlformats.org/officeDocument/2006/relationships/footer" Target="footer18.xml"/><Relationship Id="rId32" Type="http://schemas.openxmlformats.org/officeDocument/2006/relationships/footer" Target="footer19.xml"/><Relationship Id="rId33" Type="http://schemas.openxmlformats.org/officeDocument/2006/relationships/header" Target="header5.xml"/><Relationship Id="rId34" Type="http://schemas.openxmlformats.org/officeDocument/2006/relationships/footer" Target="footer20.xml"/><Relationship Id="rId35" Type="http://schemas.openxmlformats.org/officeDocument/2006/relationships/footer" Target="footer21.xml"/><Relationship Id="rId36" Type="http://schemas.openxmlformats.org/officeDocument/2006/relationships/footer" Target="footer22.xml"/><Relationship Id="rId37" Type="http://schemas.openxmlformats.org/officeDocument/2006/relationships/footer" Target="footer23.xml"/><Relationship Id="rId38" Type="http://schemas.openxmlformats.org/officeDocument/2006/relationships/footer" Target="footer24.xml"/><Relationship Id="rId39" Type="http://schemas.openxmlformats.org/officeDocument/2006/relationships/footer" Target="footer25.xml"/><Relationship Id="rId40" Type="http://schemas.openxmlformats.org/officeDocument/2006/relationships/footer" Target="footer26.xml"/><Relationship Id="rId41" Type="http://schemas.openxmlformats.org/officeDocument/2006/relationships/footer" Target="footer27.xml"/><Relationship Id="rId42" Type="http://schemas.openxmlformats.org/officeDocument/2006/relationships/footer" Target="footer28.xml"/><Relationship Id="rId43" Type="http://schemas.openxmlformats.org/officeDocument/2006/relationships/footer" Target="footer29.xml"/><Relationship Id="rId44" Type="http://schemas.openxmlformats.org/officeDocument/2006/relationships/footer" Target="footer30.xml"/><Relationship Id="rId45" Type="http://schemas.openxmlformats.org/officeDocument/2006/relationships/footer" Target="footer31.xml"/><Relationship Id="rId46" Type="http://schemas.openxmlformats.org/officeDocument/2006/relationships/footer" Target="footer32.xml"/><Relationship Id="rId47" Type="http://schemas.openxmlformats.org/officeDocument/2006/relationships/footer" Target="footer33.xml"/><Relationship Id="rId48" Type="http://schemas.openxmlformats.org/officeDocument/2006/relationships/footer" Target="footer34.xml"/><Relationship Id="rId49" Type="http://schemas.openxmlformats.org/officeDocument/2006/relationships/footer" Target="footer35.xml"/><Relationship Id="rId50" Type="http://schemas.openxmlformats.org/officeDocument/2006/relationships/footer" Target="footer36.xml"/><Relationship Id="rId51" Type="http://schemas.openxmlformats.org/officeDocument/2006/relationships/footer" Target="footer37.xml"/><Relationship Id="rId52" Type="http://schemas.openxmlformats.org/officeDocument/2006/relationships/footer" Target="footer38.xml"/><Relationship Id="rId53" Type="http://schemas.openxmlformats.org/officeDocument/2006/relationships/footer" Target="footer39.xml"/><Relationship Id="rId54" Type="http://schemas.openxmlformats.org/officeDocument/2006/relationships/footer" Target="footer40.xml"/><Relationship Id="rId55" Type="http://schemas.openxmlformats.org/officeDocument/2006/relationships/footer" Target="footer41.xml"/><Relationship Id="rId56" Type="http://schemas.openxmlformats.org/officeDocument/2006/relationships/footer" Target="footer42.xml"/><Relationship Id="rId57" Type="http://schemas.openxmlformats.org/officeDocument/2006/relationships/footer" Target="footer43.xml"/><Relationship Id="rId58" Type="http://schemas.openxmlformats.org/officeDocument/2006/relationships/footer" Target="footer4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2020-05-05T05:48:31Z</dcterms:created>
  <dcterms:modified xsi:type="dcterms:W3CDTF">2020-05-05T05:48:31Z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2019-05-17T00:00:00Z</vt:filetime>
  </property>
  <property fmtid="{D5CDD505-2E9C-101B-9397-08002B2CF9AE}" pid="3" name="Creator">
    <vt:lpwstr>Microsoft® Office Word 2007</vt:lpwstr>
  </property>
  <property fmtid="{D5CDD505-2E9C-101B-9397-08002B2CF9AE}" pid="4" name="LastSaved">
    <vt:filetime>2020-05-04T00:00:00Z</vt:filetime>
  </property>
</Properties>
</file>